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95965">
      <w:pPr>
        <w:pStyle w:val="3"/>
        <w:spacing w:before="16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课程实验总体说明</w:t>
      </w:r>
    </w:p>
    <w:p w14:paraId="0C44786D">
      <w:pPr>
        <w:spacing w:after="60" w:line="324" w:lineRule="auto"/>
        <w:ind w:firstLine="42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本课程设置两个综合实验，分别从“模型训练与领域适配”和“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智能体系统协同推理”两个层面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考察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学生对人工智能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算法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的设计、实现、评测与分析能力。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713A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57FCC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实验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5C759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核心内容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61E49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主要技术</w:t>
            </w:r>
          </w:p>
        </w:tc>
      </w:tr>
      <w:tr w14:paraId="106E8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E4C2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实验一</w:t>
            </w:r>
          </w:p>
        </w:tc>
        <w:tc>
          <w:tcPr>
            <w:tcW w:w="3402" w:type="dxa"/>
            <w:vAlign w:val="center"/>
          </w:tcPr>
          <w:p w14:paraId="0C100F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基于领域数据的模型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  <w:lang w:val="en-US" w:eastAsia="zh-CN"/>
              </w:rPr>
              <w:t>推理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能力增强</w:t>
            </w:r>
          </w:p>
        </w:tc>
        <w:tc>
          <w:tcPr>
            <w:tcW w:w="3402" w:type="dxa"/>
            <w:vAlign w:val="center"/>
          </w:tcPr>
          <w:p w14:paraId="6A25580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Full SFT、LoRA、P-Tuning v2</w:t>
            </w:r>
          </w:p>
        </w:tc>
      </w:tr>
      <w:tr w14:paraId="2052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34523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实验二</w:t>
            </w:r>
          </w:p>
        </w:tc>
        <w:tc>
          <w:tcPr>
            <w:tcW w:w="3402" w:type="dxa"/>
            <w:vAlign w:val="center"/>
          </w:tcPr>
          <w:p w14:paraId="2FF74D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多智能体系统设计与评测</w:t>
            </w:r>
          </w:p>
        </w:tc>
        <w:tc>
          <w:tcPr>
            <w:tcW w:w="3402" w:type="dxa"/>
            <w:vAlign w:val="center"/>
          </w:tcPr>
          <w:p w14:paraId="751EDB9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CoT、Self-Consistency、Self-Refine、Multi-Agent Debate、Agent 编排</w:t>
            </w:r>
          </w:p>
        </w:tc>
      </w:tr>
    </w:tbl>
    <w:p w14:paraId="646EFBAD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</w:p>
    <w:p w14:paraId="3BB9B315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两个实验均采用“ 现场验收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+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实验报告 + 代码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提交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 xml:space="preserve"> ”的考核方式。现场验收重点检查学生是否理解提交的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算法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；实验报告重点记录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算法原理、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实验设置、结果和分析。</w:t>
      </w:r>
    </w:p>
    <w:p w14:paraId="6D10329A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br w:type="page"/>
      </w:r>
    </w:p>
    <w:p w14:paraId="22FB786B">
      <w:pPr>
        <w:pStyle w:val="3"/>
        <w:spacing w:before="16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实验一：基于领域数据的模型</w:t>
      </w:r>
      <w:r>
        <w:rPr>
          <w:rFonts w:hint="eastAsia" w:ascii="微软雅黑" w:hAnsi="微软雅黑" w:eastAsia="微软雅黑" w:cs="微软雅黑"/>
          <w:b/>
          <w:color w:val="auto"/>
          <w:sz w:val="32"/>
          <w:lang w:val="en-US" w:eastAsia="zh-CN"/>
        </w:rPr>
        <w:t>推理</w:t>
      </w:r>
      <w:r>
        <w:rPr>
          <w:rFonts w:hint="eastAsia" w:ascii="微软雅黑" w:hAnsi="微软雅黑" w:eastAsia="微软雅黑" w:cs="微软雅黑"/>
          <w:b/>
          <w:color w:val="auto"/>
          <w:sz w:val="32"/>
        </w:rPr>
        <w:t>能力增强</w:t>
      </w:r>
    </w:p>
    <w:p w14:paraId="03988C0A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1. 实验目的</w:t>
      </w:r>
    </w:p>
    <w:p w14:paraId="1815FC95">
      <w:pPr>
        <w:pStyle w:val="4"/>
        <w:spacing w:before="100" w:after="80"/>
        <w:ind w:firstLine="420" w:firstLineChars="200"/>
        <w:rPr>
          <w:rFonts w:hint="eastAsia" w:ascii="微软雅黑" w:hAnsi="微软雅黑" w:eastAsia="微软雅黑" w:cs="微软雅黑"/>
          <w:b w:val="0"/>
          <w:color w:val="auto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使用特定领域数据对小规模语言模型进行训练，比较不同模型适配方法在目标数据集上的性能差异。实验以数学推理为目标领域，使用 Qwen3-0.6B 作为基座模型，使用 GSM8K 数据集进行训练与评测，并通过 ARC-Challenge 测试模型在领域适配后的原有能力保持情况，分析不同方法在领域能力提升与原有能力保持之间的差异。</w:t>
      </w:r>
    </w:p>
    <w:p w14:paraId="51C9994E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  <w:lang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2. 实验</w:t>
      </w: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设置</w:t>
      </w:r>
    </w:p>
    <w:p w14:paraId="115FDAA1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</w:rPr>
        <w:t>2.1 基座模型</w:t>
      </w:r>
    </w:p>
    <w:p w14:paraId="38F923FD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模型：Qwen/Qwen3-0.6B</w:t>
      </w:r>
    </w:p>
    <w:p w14:paraId="0D648235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</w:rPr>
        <w:t>2.2 领域训练数据集</w:t>
      </w:r>
    </w:p>
    <w:p w14:paraId="32CE78D7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数据集：openai/gsm8k，配置 main。train 共 7473 道，用于训练；test 共 1319 道，仅用于评测。</w:t>
      </w:r>
    </w:p>
    <w:p w14:paraId="42DF85B5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</w:rPr>
        <w:t>2.3 通用能力评测数据集</w:t>
      </w:r>
    </w:p>
    <w:p w14:paraId="48769607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数据集：allenai/ai2_arc</w:t>
      </w:r>
      <w:r>
        <w:rPr>
          <w:rFonts w:hint="eastAsia" w:ascii="微软雅黑" w:hAnsi="微软雅黑" w:eastAsia="微软雅黑" w:cs="微软雅黑"/>
          <w:color w:val="auto"/>
        </w:rPr>
        <w:t>/test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，该数据集仅用于测试，不参与训练，用于观察模型经过 GSM8K 训练后原有科学知识与推理能力是否下降。</w:t>
      </w:r>
    </w:p>
    <w:p w14:paraId="587B6E07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3. 实验任务</w:t>
      </w:r>
    </w:p>
    <w:p w14:paraId="03735D6E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基座模型测试：直接使用 Qwen3-0.6B，分别测试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color w:val="auto"/>
          <w:sz w:val="21"/>
        </w:rPr>
        <w:t>GSM8K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color w:val="auto"/>
          <w:sz w:val="21"/>
        </w:rPr>
        <w:t>ARC-Challenge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测试集上的准确率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3FB5652C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 xml:space="preserve">• Full SFT：使用 GSM8K 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训练集</w:t>
      </w:r>
      <w:r>
        <w:rPr>
          <w:rFonts w:hint="eastAsia" w:ascii="微软雅黑" w:hAnsi="微软雅黑" w:eastAsia="微软雅黑" w:cs="微软雅黑"/>
          <w:color w:val="auto"/>
          <w:sz w:val="21"/>
        </w:rPr>
        <w:t>进行全参数监督微调，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训练后</w:t>
      </w:r>
      <w:r>
        <w:rPr>
          <w:rFonts w:hint="eastAsia" w:ascii="微软雅黑" w:hAnsi="微软雅黑" w:eastAsia="微软雅黑" w:cs="微软雅黑"/>
          <w:color w:val="auto"/>
          <w:sz w:val="21"/>
        </w:rPr>
        <w:t>分别测试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color w:val="auto"/>
          <w:sz w:val="21"/>
        </w:rPr>
        <w:t xml:space="preserve"> GSM8K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color w:val="auto"/>
          <w:sz w:val="21"/>
        </w:rPr>
        <w:t>ARC-Challenge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测试集上的准确率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27D3309A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LoRA：使用 LoRA 对 Qwen3-0.6B 进行参数高效训练，记录 LoRA rank、alpha、学习率和 epoch 等主要参数。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训练后</w:t>
      </w:r>
      <w:r>
        <w:rPr>
          <w:rFonts w:hint="eastAsia" w:ascii="微软雅黑" w:hAnsi="微软雅黑" w:eastAsia="微软雅黑" w:cs="微软雅黑"/>
          <w:color w:val="auto"/>
          <w:sz w:val="21"/>
        </w:rPr>
        <w:t>分别测试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color w:val="auto"/>
          <w:sz w:val="21"/>
        </w:rPr>
        <w:t xml:space="preserve"> GSM8K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color w:val="auto"/>
          <w:sz w:val="21"/>
        </w:rPr>
        <w:t>ARC-Challenge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测试集上的准确率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1BC7AB68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P-Tuning v2：冻结基座模型主要参数，通过可学习 Prefix 进行训练，记录 prefix length、学习率和 epoch。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训练后</w:t>
      </w:r>
      <w:r>
        <w:rPr>
          <w:rFonts w:hint="eastAsia" w:ascii="微软雅黑" w:hAnsi="微软雅黑" w:eastAsia="微软雅黑" w:cs="微软雅黑"/>
          <w:color w:val="auto"/>
          <w:sz w:val="21"/>
        </w:rPr>
        <w:t>分别测试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color w:val="auto"/>
          <w:sz w:val="21"/>
        </w:rPr>
        <w:t xml:space="preserve"> GSM8K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color w:val="auto"/>
          <w:sz w:val="21"/>
        </w:rPr>
        <w:t>ARC-Challenge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测试集上的准确率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725FEA18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 xml:space="preserve">• 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自研</w:t>
      </w:r>
      <w:r>
        <w:rPr>
          <w:rFonts w:hint="eastAsia" w:ascii="微软雅黑" w:hAnsi="微软雅黑" w:eastAsia="微软雅黑" w:cs="微软雅黑"/>
          <w:color w:val="auto"/>
          <w:sz w:val="21"/>
        </w:rPr>
        <w:t>方法：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可调整 LoRA rank、训练轮数、加入训练约束或其他参数高效适配方法等来减少灾难性遗忘现象，并测试在 GSM8K 与 ARC-Challenge 上的准确率。</w:t>
      </w:r>
    </w:p>
    <w:p w14:paraId="537390F7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4. 实验要求</w:t>
      </w:r>
    </w:p>
    <w:p w14:paraId="3E83C5FD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所有方法使用相同的 GSM8K 训练/测试划分，严禁测试集泄漏。</w:t>
      </w:r>
    </w:p>
    <w:p w14:paraId="6B7BA7C9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评测时采用统一 Prompt 和答案抽取方式。</w:t>
      </w:r>
    </w:p>
    <w:p w14:paraId="5726A928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统一设置 enable_thinking=False；如调整必须在报告中说明。</w:t>
      </w:r>
    </w:p>
    <w:p w14:paraId="294B2A96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实验报告至少记录 GPU 型号、learning rate、batch size、epoch、最大序列长度和训练时间。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3471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50F899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项目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2870F9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建议设置</w:t>
            </w:r>
          </w:p>
        </w:tc>
      </w:tr>
      <w:tr w14:paraId="3AEF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1A33ED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精度</w:t>
            </w:r>
          </w:p>
        </w:tc>
        <w:tc>
          <w:tcPr>
            <w:tcW w:w="5669" w:type="dxa"/>
            <w:vAlign w:val="center"/>
          </w:tcPr>
          <w:p w14:paraId="242A25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BF16 / FP16</w:t>
            </w:r>
          </w:p>
        </w:tc>
      </w:tr>
      <w:tr w14:paraId="406A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91891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最大序列长度</w:t>
            </w:r>
          </w:p>
        </w:tc>
        <w:tc>
          <w:tcPr>
            <w:tcW w:w="5669" w:type="dxa"/>
            <w:vAlign w:val="center"/>
          </w:tcPr>
          <w:p w14:paraId="2AD8E1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512-1024</w:t>
            </w:r>
          </w:p>
        </w:tc>
      </w:tr>
      <w:tr w14:paraId="1202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4A5CAB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Epoch</w:t>
            </w:r>
          </w:p>
        </w:tc>
        <w:tc>
          <w:tcPr>
            <w:tcW w:w="5669" w:type="dxa"/>
            <w:vAlign w:val="center"/>
          </w:tcPr>
          <w:p w14:paraId="09E6E0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2-3</w:t>
            </w:r>
          </w:p>
        </w:tc>
      </w:tr>
      <w:tr w14:paraId="74EA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30A81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Batch Size</w:t>
            </w:r>
          </w:p>
        </w:tc>
        <w:tc>
          <w:tcPr>
            <w:tcW w:w="5669" w:type="dxa"/>
            <w:vAlign w:val="center"/>
          </w:tcPr>
          <w:p w14:paraId="22E2B4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根据显存设置</w:t>
            </w:r>
          </w:p>
        </w:tc>
      </w:tr>
    </w:tbl>
    <w:p w14:paraId="0952562E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</w:p>
    <w:p w14:paraId="32C10215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5. 实验结果</w:t>
      </w:r>
    </w:p>
    <w:p w14:paraId="4813CC77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最终至少完成下表。GSM8K Accuracy 用于评价领域能力，ARC-Challenge Accuracy 用于观察原有能力是否保持。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551"/>
      </w:tblGrid>
      <w:tr w14:paraId="5EE0E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1BCFA5B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方法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7302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GSM8K Accuracy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0B033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ARC-Challenge Accuracy</w:t>
            </w:r>
          </w:p>
        </w:tc>
      </w:tr>
      <w:tr w14:paraId="1A5E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CEFA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Base Model</w:t>
            </w:r>
          </w:p>
        </w:tc>
        <w:tc>
          <w:tcPr>
            <w:tcW w:w="2268" w:type="dxa"/>
            <w:vAlign w:val="center"/>
          </w:tcPr>
          <w:p w14:paraId="1A659E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2551" w:type="dxa"/>
            <w:vAlign w:val="center"/>
          </w:tcPr>
          <w:p w14:paraId="3E0FC5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0D3E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3D4E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Full SFT</w:t>
            </w:r>
          </w:p>
        </w:tc>
        <w:tc>
          <w:tcPr>
            <w:tcW w:w="2268" w:type="dxa"/>
            <w:vAlign w:val="center"/>
          </w:tcPr>
          <w:p w14:paraId="4DCE9D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2551" w:type="dxa"/>
            <w:vAlign w:val="center"/>
          </w:tcPr>
          <w:p w14:paraId="5DA2D8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491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A341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LoRA</w:t>
            </w:r>
          </w:p>
        </w:tc>
        <w:tc>
          <w:tcPr>
            <w:tcW w:w="2268" w:type="dxa"/>
            <w:vAlign w:val="center"/>
          </w:tcPr>
          <w:p w14:paraId="2EC35B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2551" w:type="dxa"/>
            <w:vAlign w:val="center"/>
          </w:tcPr>
          <w:p w14:paraId="7F93BA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3FDB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AF6A4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P-Tuning v2</w:t>
            </w:r>
          </w:p>
        </w:tc>
        <w:tc>
          <w:tcPr>
            <w:tcW w:w="2268" w:type="dxa"/>
            <w:vAlign w:val="center"/>
          </w:tcPr>
          <w:p w14:paraId="400349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2551" w:type="dxa"/>
            <w:vAlign w:val="center"/>
          </w:tcPr>
          <w:p w14:paraId="3B6503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B18D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D63EE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  <w:lang w:val="en-US" w:eastAsia="zh-CN"/>
              </w:rPr>
              <w:t>自研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方法</w:t>
            </w:r>
          </w:p>
        </w:tc>
        <w:tc>
          <w:tcPr>
            <w:tcW w:w="2268" w:type="dxa"/>
            <w:vAlign w:val="center"/>
          </w:tcPr>
          <w:p w14:paraId="0DB021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2551" w:type="dxa"/>
            <w:vAlign w:val="center"/>
          </w:tcPr>
          <w:p w14:paraId="6E7C38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30F9153B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</w:p>
    <w:p w14:paraId="086424AD">
      <w:pPr>
        <w:pStyle w:val="4"/>
        <w:spacing w:before="100" w:after="80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6. 实验</w:t>
      </w: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提交材料</w:t>
      </w:r>
    </w:p>
    <w:p w14:paraId="5FDED055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实验提交材料包含实验报告和实验代码。实验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报告包含以下五部分：</w:t>
      </w:r>
    </w:p>
    <w:p w14:paraId="2C76D6D4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实验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原理</w:t>
      </w:r>
      <w:r>
        <w:rPr>
          <w:rFonts w:hint="eastAsia" w:ascii="微软雅黑" w:hAnsi="微软雅黑" w:eastAsia="微软雅黑" w:cs="微软雅黑"/>
          <w:color w:val="auto"/>
          <w:sz w:val="21"/>
        </w:rPr>
        <w:t xml:space="preserve">：简要说明 Full SFT、LoRA、P-Tuning v2 </w:t>
      </w:r>
      <w:r>
        <w:rPr>
          <w:rFonts w:hint="eastAsia" w:ascii="微软雅黑" w:hAnsi="微软雅黑" w:eastAsia="微软雅黑" w:cs="微软雅黑"/>
          <w:color w:val="auto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自研</w:t>
      </w:r>
      <w:r>
        <w:rPr>
          <w:rFonts w:hint="eastAsia" w:ascii="微软雅黑" w:hAnsi="微软雅黑" w:eastAsia="微软雅黑" w:cs="微软雅黑"/>
          <w:color w:val="auto"/>
          <w:sz w:val="21"/>
        </w:rPr>
        <w:t>方法的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原理与</w:t>
      </w:r>
      <w:r>
        <w:rPr>
          <w:rFonts w:hint="eastAsia" w:ascii="微软雅黑" w:hAnsi="微软雅黑" w:eastAsia="微软雅黑" w:cs="微软雅黑"/>
          <w:color w:val="auto"/>
          <w:sz w:val="21"/>
        </w:rPr>
        <w:t>区别。</w:t>
      </w:r>
    </w:p>
    <w:p w14:paraId="72C5BA28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实验设置：用表格记录模型、GPU、Epoch、Batch Size、Learning Rate、Max Length，以及方法特有参数。</w:t>
      </w:r>
    </w:p>
    <w:p w14:paraId="69206C3F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实验结果：给出第 5 节的完整结果表。</w:t>
      </w:r>
    </w:p>
    <w:p w14:paraId="475EF192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结果分析：回答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color w:val="auto"/>
          <w:sz w:val="21"/>
        </w:rPr>
        <w:t>种方法是否提高 GSM8K 准确率、不同方法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性能</w:t>
      </w:r>
      <w:r>
        <w:rPr>
          <w:rFonts w:hint="eastAsia" w:ascii="微软雅黑" w:hAnsi="微软雅黑" w:eastAsia="微软雅黑" w:cs="微软雅黑"/>
          <w:color w:val="auto"/>
          <w:sz w:val="21"/>
        </w:rPr>
        <w:t>有何差异、ARC-Challenge 是否下降、为什么出现灾难性遗忘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以及如何缓解</w:t>
      </w:r>
      <w:r>
        <w:rPr>
          <w:rFonts w:hint="eastAsia" w:ascii="微软雅黑" w:hAnsi="微软雅黑" w:eastAsia="微软雅黑" w:cs="微软雅黑"/>
          <w:color w:val="auto"/>
          <w:sz w:val="21"/>
        </w:rPr>
        <w:t>灾难性遗忘。</w:t>
      </w:r>
    </w:p>
    <w:p w14:paraId="43DBE0B9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实验总结：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总结本次实验过程以及个人体会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5752A673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实验代码提交只需上传算法部分，数据集和模型无需上传。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目录结构可以自行设计，但必须能清晰找到三种训练方法、评测脚本和实验结果。</w:t>
      </w:r>
    </w:p>
    <w:p w14:paraId="089AFF28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auto"/>
          <w:sz w:val="26"/>
        </w:rPr>
        <w:t>. 现场验收</w:t>
      </w:r>
    </w:p>
    <w:p w14:paraId="623B1438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auto"/>
          <w:sz w:val="23"/>
        </w:rPr>
        <w:t>.1 程序运行</w:t>
      </w:r>
    </w:p>
    <w:p w14:paraId="5888957A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现场不要求重新完成完整训练。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随机要求学生完成一项或多项操作：</w:t>
      </w:r>
    </w:p>
    <w:p w14:paraId="0368B773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使用 Base Model 运行一道 GSM8K 测试题。</w:t>
      </w:r>
    </w:p>
    <w:p w14:paraId="7FCDFBA2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运行 GSM8K 或 ARC-Challenge 评测程序。</w:t>
      </w:r>
    </w:p>
    <w:p w14:paraId="63DC03E9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展示某种训练方法的参数设置、训练日志或实验结果。</w:t>
      </w:r>
    </w:p>
    <w:p w14:paraId="41E60320">
      <w:pPr>
        <w:pStyle w:val="5"/>
        <w:spacing w:before="100" w:after="80"/>
        <w:rPr>
          <w:rFonts w:hint="eastAsia" w:ascii="微软雅黑" w:hAnsi="微软雅黑" w:eastAsia="微软雅黑" w:cs="微软雅黑"/>
          <w:b/>
          <w:color w:val="auto"/>
          <w:sz w:val="23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auto"/>
          <w:sz w:val="23"/>
        </w:rPr>
        <w:t>.2 实验问答</w:t>
      </w:r>
    </w:p>
    <w:p w14:paraId="1347695B">
      <w:pPr>
        <w:spacing w:after="60" w:line="324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现场问答围绕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算法原理、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训练配置和实验结果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例如</w:t>
      </w:r>
    </w:p>
    <w:p w14:paraId="25B7A4E5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Full SFT、LoRA、P-Tuning v2 的主要区别是什么？</w:t>
      </w:r>
    </w:p>
    <w:p w14:paraId="0C4BE531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什么是灾难性遗忘</w:t>
      </w:r>
      <w:r>
        <w:rPr>
          <w:rFonts w:hint="eastAsia" w:ascii="微软雅黑" w:hAnsi="微软雅黑" w:eastAsia="微软雅黑" w:cs="微软雅黑"/>
          <w:color w:val="auto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如何缓解</w:t>
      </w:r>
      <w:r>
        <w:rPr>
          <w:rFonts w:hint="eastAsia" w:ascii="微软雅黑" w:hAnsi="微软雅黑" w:eastAsia="微软雅黑" w:cs="微软雅黑"/>
          <w:color w:val="auto"/>
          <w:sz w:val="21"/>
        </w:rPr>
        <w:t>？</w:t>
      </w:r>
    </w:p>
    <w:p w14:paraId="7CBD7B37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 xml:space="preserve">learning rate、epoch、batch size 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在训练中起什么作用</w:t>
      </w:r>
      <w:r>
        <w:rPr>
          <w:rFonts w:hint="eastAsia" w:ascii="微软雅黑" w:hAnsi="微软雅黑" w:eastAsia="微软雅黑" w:cs="微软雅黑"/>
          <w:color w:val="auto"/>
          <w:sz w:val="21"/>
        </w:rPr>
        <w:t>？</w:t>
      </w:r>
    </w:p>
    <w:p w14:paraId="4792E360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解释本人代码中的指定模块或关键参数。</w:t>
      </w:r>
      <w:bookmarkStart w:id="0" w:name="_GoBack"/>
      <w:bookmarkEnd w:id="0"/>
    </w:p>
    <w:p w14:paraId="6E46B931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参考资料</w:t>
      </w:r>
    </w:p>
    <w:p w14:paraId="14A23EE2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模型：</w:t>
      </w:r>
      <w:r>
        <w:rPr>
          <w:rFonts w:hint="eastAsia" w:ascii="微软雅黑" w:hAnsi="微软雅黑" w:eastAsia="微软雅黑" w:cs="微软雅黑"/>
          <w:color w:val="auto"/>
        </w:rPr>
        <w:fldChar w:fldCharType="begin"/>
      </w:r>
      <w:r>
        <w:rPr>
          <w:rFonts w:hint="eastAsia" w:ascii="微软雅黑" w:hAnsi="微软雅黑" w:eastAsia="微软雅黑" w:cs="微软雅黑"/>
          <w:color w:val="auto"/>
        </w:rPr>
        <w:instrText xml:space="preserve"> HYPERLINK "https://huggingface.co/Qwen/Qwen3-0.6B" \h </w:instrText>
      </w:r>
      <w:r>
        <w:rPr>
          <w:rFonts w:hint="eastAsia" w:ascii="微软雅黑" w:hAnsi="微软雅黑" w:eastAsia="微软雅黑" w:cs="微软雅黑"/>
          <w:color w:val="auto"/>
        </w:rPr>
        <w:fldChar w:fldCharType="separate"/>
      </w:r>
      <w:r>
        <w:rPr>
          <w:rFonts w:hint="eastAsia" w:ascii="微软雅黑" w:hAnsi="微软雅黑" w:eastAsia="微软雅黑" w:cs="微软雅黑"/>
          <w:color w:val="auto"/>
          <w:u w:val="single"/>
        </w:rPr>
        <w:t>https://huggingface.co/Qwen/Qwen3-0.6B</w:t>
      </w:r>
      <w:r>
        <w:rPr>
          <w:rFonts w:hint="eastAsia" w:ascii="微软雅黑" w:hAnsi="微软雅黑" w:eastAsia="微软雅黑" w:cs="微软雅黑"/>
          <w:color w:val="auto"/>
          <w:u w:val="single"/>
        </w:rPr>
        <w:fldChar w:fldCharType="end"/>
      </w:r>
    </w:p>
    <w:p w14:paraId="47E524A4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数据集：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GSM8K：</w:t>
      </w:r>
      <w:r>
        <w:rPr>
          <w:rFonts w:hint="eastAsia" w:ascii="微软雅黑" w:hAnsi="微软雅黑" w:eastAsia="微软雅黑" w:cs="微软雅黑"/>
          <w:color w:val="auto"/>
        </w:rPr>
        <w:fldChar w:fldCharType="begin"/>
      </w:r>
      <w:r>
        <w:rPr>
          <w:rFonts w:hint="eastAsia" w:ascii="微软雅黑" w:hAnsi="微软雅黑" w:eastAsia="微软雅黑" w:cs="微软雅黑"/>
          <w:color w:val="auto"/>
        </w:rPr>
        <w:instrText xml:space="preserve"> HYPERLINK "https://huggingface.co/datasets/openai/gsm8k" \h </w:instrText>
      </w:r>
      <w:r>
        <w:rPr>
          <w:rFonts w:hint="eastAsia" w:ascii="微软雅黑" w:hAnsi="微软雅黑" w:eastAsia="微软雅黑" w:cs="微软雅黑"/>
          <w:color w:val="auto"/>
        </w:rPr>
        <w:fldChar w:fldCharType="separate"/>
      </w:r>
      <w:r>
        <w:rPr>
          <w:rFonts w:hint="eastAsia" w:ascii="微软雅黑" w:hAnsi="微软雅黑" w:eastAsia="微软雅黑" w:cs="微软雅黑"/>
          <w:color w:val="auto"/>
          <w:u w:val="single"/>
        </w:rPr>
        <w:t>https://huggingface.co/datasets/openai/gsm8k</w:t>
      </w:r>
      <w:r>
        <w:rPr>
          <w:rFonts w:hint="eastAsia" w:ascii="微软雅黑" w:hAnsi="微软雅黑" w:eastAsia="微软雅黑" w:cs="微软雅黑"/>
          <w:color w:val="auto"/>
          <w:u w:val="single"/>
        </w:rPr>
        <w:fldChar w:fldCharType="end"/>
      </w:r>
    </w:p>
    <w:p w14:paraId="48A8C5F7">
      <w:pPr>
        <w:spacing w:after="60" w:line="324" w:lineRule="auto"/>
        <w:ind w:firstLine="840" w:firstLineChars="40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ARC：</w:t>
      </w:r>
      <w:r>
        <w:rPr>
          <w:rFonts w:hint="eastAsia" w:ascii="微软雅黑" w:hAnsi="微软雅黑" w:eastAsia="微软雅黑" w:cs="微软雅黑"/>
          <w:color w:val="auto"/>
          <w:u w:val="none"/>
        </w:rPr>
        <w:t>https://huggingface.co/datasets/allenai/ai2_arc/viewer/ARC-Challenge/test</w:t>
      </w:r>
    </w:p>
    <w:p w14:paraId="14C5539F">
      <w:pPr>
        <w:spacing w:after="60" w:line="324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训练框架：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TRL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,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LLaMA-Factory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等</w:t>
      </w:r>
    </w:p>
    <w:p w14:paraId="361D8990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相关论文：Cobbe et al., Training Verifiers to Solve Math Word Problems (2021)；Hu et al., LoRA: Low-Rank Adaptation of Large Language Models (ICLR 2022)；Liu et al., P-Tuning v2 (2021)。</w:t>
      </w:r>
    </w:p>
    <w:p w14:paraId="7C70376F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br w:type="page"/>
      </w:r>
    </w:p>
    <w:p w14:paraId="70622F02">
      <w:pPr>
        <w:pStyle w:val="3"/>
        <w:spacing w:before="16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32"/>
        </w:rPr>
        <w:t>实验二：多智能体系统设计与评测</w:t>
      </w:r>
    </w:p>
    <w:p w14:paraId="20343F32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1. 实验目的</w:t>
      </w:r>
    </w:p>
    <w:p w14:paraId="344E00EF">
      <w:pPr>
        <w:spacing w:after="60" w:line="324" w:lineRule="auto"/>
        <w:ind w:firstLine="42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以数学问题求解为任务，使用大语言模型构建具有角色分工和信息交互能力的多智能体系统。学生需要自行设计多个具有不同职责的 Agent，使后续 Agent 能读取前序 Agent 的输出并据此推理、检查或修改，最终产生统一答案。实验通过与单模型推理、多次采样、自我反思和多智能体辩论等方法比较，理解多智能体协作的有效性与成本。</w:t>
      </w:r>
    </w:p>
    <w:p w14:paraId="106CFA5C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2. 实验</w:t>
      </w: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设置</w:t>
      </w:r>
    </w:p>
    <w:p w14:paraId="1CEF8561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</w:rPr>
        <w:t>2.1 模型</w:t>
      </w:r>
    </w:p>
    <w:p w14:paraId="6A259021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统一使用 qwen3.7-flash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所有对照方法和自研系统必须使用同一模型。默认enable_thinking=False。</w:t>
      </w:r>
    </w:p>
    <w:p w14:paraId="02F7C710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</w:rPr>
        <w:t>2.2 数据集</w:t>
      </w:r>
    </w:p>
    <w:p w14:paraId="3B44261F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统一使用 HuggingFaceH4/MATH-500，全量 500 道数学题。数据包含 problem、answer、solution、subject、level 等字段，并按 level 1-5 分难度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准确率。</w:t>
      </w:r>
    </w:p>
    <w:p w14:paraId="26E33897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3. 实验任务</w:t>
      </w:r>
    </w:p>
    <w:p w14:paraId="0A0F5082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实验共完成六种方法：前五种为规定对照方法，第六种为学生自己设计的多智能体系统。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347A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0D2FDC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方法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89A4C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核心形式</w:t>
            </w:r>
          </w:p>
        </w:tc>
      </w:tr>
      <w:tr w14:paraId="099A9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0AFF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Direct Answer</w:t>
            </w:r>
          </w:p>
        </w:tc>
        <w:tc>
          <w:tcPr>
            <w:tcW w:w="5669" w:type="dxa"/>
            <w:vAlign w:val="center"/>
          </w:tcPr>
          <w:p w14:paraId="0D51DE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单模型直接回答</w:t>
            </w:r>
          </w:p>
        </w:tc>
      </w:tr>
      <w:tr w14:paraId="4126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398F2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Chain-of-Thought</w:t>
            </w:r>
          </w:p>
        </w:tc>
        <w:tc>
          <w:tcPr>
            <w:tcW w:w="5669" w:type="dxa"/>
            <w:vAlign w:val="center"/>
          </w:tcPr>
          <w:p w14:paraId="3C7111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单模型分步推理</w:t>
            </w:r>
          </w:p>
        </w:tc>
      </w:tr>
      <w:tr w14:paraId="1DB0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D48AF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Self-Consistency</w:t>
            </w:r>
          </w:p>
        </w:tc>
        <w:tc>
          <w:tcPr>
            <w:tcW w:w="5669" w:type="dxa"/>
            <w:vAlign w:val="center"/>
          </w:tcPr>
          <w:p w14:paraId="7916F2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同一提示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  <w:lang w:val="en-US" w:eastAsia="zh-CN"/>
              </w:rPr>
              <w:t>词</w:t>
            </w: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多次独立采样后投票</w:t>
            </w:r>
          </w:p>
        </w:tc>
      </w:tr>
      <w:tr w14:paraId="23F0C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F2C46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Self-Refine</w:t>
            </w:r>
          </w:p>
        </w:tc>
        <w:tc>
          <w:tcPr>
            <w:tcW w:w="5669" w:type="dxa"/>
            <w:vAlign w:val="center"/>
          </w:tcPr>
          <w:p w14:paraId="151E03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单模型先答、再检查、再修改</w:t>
            </w:r>
          </w:p>
        </w:tc>
      </w:tr>
      <w:tr w14:paraId="5A70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55E4C2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Multi-Agent Debate</w:t>
            </w:r>
          </w:p>
        </w:tc>
        <w:tc>
          <w:tcPr>
            <w:tcW w:w="5669" w:type="dxa"/>
            <w:vAlign w:val="center"/>
          </w:tcPr>
          <w:p w14:paraId="5E0D8F9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多个 Agent 阅读彼此答案并讨论/修改</w:t>
            </w:r>
          </w:p>
        </w:tc>
      </w:tr>
      <w:tr w14:paraId="208D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D0273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自研多智能体系统</w:t>
            </w:r>
          </w:p>
        </w:tc>
        <w:tc>
          <w:tcPr>
            <w:tcW w:w="5669" w:type="dxa"/>
            <w:vAlign w:val="center"/>
          </w:tcPr>
          <w:p w14:paraId="378BE5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至少两个不同角色，存在信息传递</w:t>
            </w:r>
          </w:p>
        </w:tc>
      </w:tr>
    </w:tbl>
    <w:p w14:paraId="4C8A603D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</w:p>
    <w:p w14:paraId="3B014F13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>4. 自研多智能体系统要求</w:t>
      </w:r>
    </w:p>
    <w:p w14:paraId="55B61418">
      <w:pPr>
        <w:pStyle w:val="5"/>
        <w:spacing w:before="100" w:after="80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</w:rPr>
        <w:t xml:space="preserve">4.1 </w:t>
      </w: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>角色设计要求</w:t>
      </w:r>
    </w:p>
    <w:p w14:paraId="4C70182D">
      <w:pPr>
        <w:spacing w:after="60" w:line="324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系统至少包含 2 个职责不同的 Agent。例如 Planner、Solver、Verifier、Revision，也可以自行设计其他结构。后一个 Agent 必须能够读取前一个 Agent 的输出，并据此改变自己的推理或答案。无论采用何种结构，系统最终都必须输出一个确定答案进行评测。</w:t>
      </w:r>
    </w:p>
    <w:p w14:paraId="7C27B9D6">
      <w:pPr>
        <w:pStyle w:val="5"/>
        <w:spacing w:before="100" w:after="80"/>
        <w:rPr>
          <w:rFonts w:hint="default" w:ascii="微软雅黑" w:hAnsi="微软雅黑" w:eastAsia="微软雅黑" w:cs="微软雅黑"/>
          <w:b/>
          <w:color w:val="auto"/>
          <w:sz w:val="2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>4.2工作流优化要求</w:t>
      </w:r>
    </w:p>
    <w:p w14:paraId="792845FD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根据题目难度动态选择 Agent</w:t>
      </w:r>
    </w:p>
    <w:p w14:paraId="0A564C99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Agent 多轮交流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可</w:t>
      </w:r>
      <w:r>
        <w:rPr>
          <w:rFonts w:hint="eastAsia" w:ascii="微软雅黑" w:hAnsi="微软雅黑" w:eastAsia="微软雅黑" w:cs="微软雅黑"/>
          <w:color w:val="auto"/>
          <w:sz w:val="21"/>
        </w:rPr>
        <w:t>根据置信度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等信息</w:t>
      </w:r>
      <w:r>
        <w:rPr>
          <w:rFonts w:hint="eastAsia" w:ascii="微软雅黑" w:hAnsi="微软雅黑" w:eastAsia="微软雅黑" w:cs="微软雅黑"/>
          <w:color w:val="auto"/>
          <w:sz w:val="21"/>
        </w:rPr>
        <w:t>提前终止</w:t>
      </w:r>
    </w:p>
    <w:p w14:paraId="10C25AA3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  <w:sz w:val="21"/>
        </w:rPr>
      </w:pP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在平均每题总 Token 不超过 6,500的条件下优化多智能体工作流</w:t>
      </w:r>
    </w:p>
    <w:p w14:paraId="12F14A8B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  <w:sz w:val="21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设计并实现至少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两</w:t>
      </w:r>
      <w:r>
        <w:rPr>
          <w:rFonts w:hint="eastAsia" w:ascii="微软雅黑" w:hAnsi="微软雅黑" w:eastAsia="微软雅黑" w:cs="微软雅黑"/>
          <w:color w:val="auto"/>
          <w:sz w:val="21"/>
        </w:rPr>
        <w:t>个可复用的推理 Skill，并由 Agent 在解题过程中调用</w:t>
      </w:r>
    </w:p>
    <w:p w14:paraId="11AB237A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b/>
          <w:color w:val="auto"/>
          <w:sz w:val="26"/>
        </w:rPr>
        <w:t>. 实验评测</w:t>
      </w:r>
    </w:p>
    <w:p w14:paraId="201B874F">
      <w:pPr>
        <w:pStyle w:val="16"/>
        <w:numPr>
          <w:ilvl w:val="0"/>
          <w:numId w:val="0"/>
        </w:numPr>
        <w:spacing w:after="40" w:line="288" w:lineRule="auto"/>
        <w:ind w:leftChars="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所有方法统一使用 qwen3.7-flash、MATH-500 和相同解码配置。记录模型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在数据集上的总体准确率、各难度下的准确率、</w:t>
      </w:r>
      <w:r>
        <w:rPr>
          <w:rFonts w:hint="eastAsia" w:ascii="微软雅黑" w:hAnsi="微软雅黑" w:eastAsia="微软雅黑" w:cs="微软雅黑"/>
          <w:color w:val="auto"/>
          <w:sz w:val="21"/>
        </w:rPr>
        <w:t>Input Tokens 和 Output Tokens。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940"/>
        <w:gridCol w:w="695"/>
        <w:gridCol w:w="695"/>
        <w:gridCol w:w="695"/>
        <w:gridCol w:w="695"/>
        <w:gridCol w:w="695"/>
        <w:gridCol w:w="1323"/>
        <w:gridCol w:w="1323"/>
      </w:tblGrid>
      <w:tr w14:paraId="615F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shd w:val="clear" w:color="auto" w:fill="auto"/>
            <w:vAlign w:val="center"/>
          </w:tcPr>
          <w:p w14:paraId="0A0CB5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方法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16652C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Overall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21C0A3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L1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66E681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L2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5BC84A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L3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1A98F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L4</w:t>
            </w:r>
          </w:p>
        </w:tc>
        <w:tc>
          <w:tcPr>
            <w:tcW w:w="695" w:type="dxa"/>
            <w:shd w:val="clear" w:color="auto" w:fill="auto"/>
            <w:vAlign w:val="center"/>
          </w:tcPr>
          <w:p w14:paraId="3528DF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L5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5164B7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  <w:lang w:val="en-US" w:eastAsia="zh-CN"/>
              </w:rPr>
              <w:t xml:space="preserve">Input 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Tokens</w:t>
            </w:r>
          </w:p>
        </w:tc>
        <w:tc>
          <w:tcPr>
            <w:tcW w:w="1323" w:type="dxa"/>
            <w:shd w:val="clear" w:color="auto" w:fill="auto"/>
            <w:vAlign w:val="center"/>
          </w:tcPr>
          <w:p w14:paraId="4B5B18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auto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  <w:lang w:val="en-US" w:eastAsia="zh-CN"/>
              </w:rPr>
              <w:t xml:space="preserve">Output </w:t>
            </w:r>
            <w:r>
              <w:rPr>
                <w:rFonts w:hint="eastAsia" w:ascii="微软雅黑" w:hAnsi="微软雅黑" w:eastAsia="微软雅黑" w:cs="微软雅黑"/>
                <w:b/>
                <w:color w:val="auto"/>
                <w:sz w:val="20"/>
              </w:rPr>
              <w:t>Tokens</w:t>
            </w:r>
          </w:p>
        </w:tc>
      </w:tr>
      <w:tr w14:paraId="4F84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0EBC62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Direct</w:t>
            </w:r>
          </w:p>
        </w:tc>
        <w:tc>
          <w:tcPr>
            <w:tcW w:w="940" w:type="dxa"/>
            <w:vAlign w:val="center"/>
          </w:tcPr>
          <w:p w14:paraId="7FB3BB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735F2D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4818E0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033C0D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74823F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0A172E8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5B3FBB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449BBD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2D3D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65D8D3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CoT</w:t>
            </w:r>
          </w:p>
        </w:tc>
        <w:tc>
          <w:tcPr>
            <w:tcW w:w="940" w:type="dxa"/>
            <w:vAlign w:val="center"/>
          </w:tcPr>
          <w:p w14:paraId="6CF8DE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240732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41C872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1F6E22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1D23AC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6E7533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6A9B32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72CFF2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7614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39F3B4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Self-Consistency</w:t>
            </w:r>
          </w:p>
        </w:tc>
        <w:tc>
          <w:tcPr>
            <w:tcW w:w="940" w:type="dxa"/>
            <w:vAlign w:val="center"/>
          </w:tcPr>
          <w:p w14:paraId="27B3C5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68FC1F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16D8AE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4394CF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6BE7EC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260456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1AF5A9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33F3A3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4BC9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4D6E4C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Self-Refine</w:t>
            </w:r>
          </w:p>
        </w:tc>
        <w:tc>
          <w:tcPr>
            <w:tcW w:w="940" w:type="dxa"/>
            <w:vAlign w:val="center"/>
          </w:tcPr>
          <w:p w14:paraId="226691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13B865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6D71FE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342660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05DAAE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7FCADB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54BC1C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782DC3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5C471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018F1F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Multi-Agent Debate</w:t>
            </w:r>
          </w:p>
        </w:tc>
        <w:tc>
          <w:tcPr>
            <w:tcW w:w="940" w:type="dxa"/>
            <w:vAlign w:val="center"/>
          </w:tcPr>
          <w:p w14:paraId="6EBD2C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6A14D2E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40D83B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330CB8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24985E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43052A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75D636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0B4B82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  <w:tr w14:paraId="15EE2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3" w:type="dxa"/>
            <w:vAlign w:val="center"/>
          </w:tcPr>
          <w:p w14:paraId="48009B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auto"/>
                <w:sz w:val="19"/>
              </w:rPr>
              <w:t>自研方法</w:t>
            </w:r>
          </w:p>
        </w:tc>
        <w:tc>
          <w:tcPr>
            <w:tcW w:w="940" w:type="dxa"/>
            <w:vAlign w:val="center"/>
          </w:tcPr>
          <w:p w14:paraId="226199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34BB00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5C75E9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26F061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13DF3E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695" w:type="dxa"/>
            <w:vAlign w:val="center"/>
          </w:tcPr>
          <w:p w14:paraId="474272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786650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  <w:tc>
          <w:tcPr>
            <w:tcW w:w="1323" w:type="dxa"/>
            <w:vAlign w:val="center"/>
          </w:tcPr>
          <w:p w14:paraId="6CA6E65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auto"/>
              </w:rPr>
            </w:pPr>
          </w:p>
        </w:tc>
      </w:tr>
    </w:tbl>
    <w:p w14:paraId="31DAA2E3">
      <w:pPr>
        <w:spacing w:after="60" w:line="324" w:lineRule="auto"/>
        <w:rPr>
          <w:rFonts w:hint="eastAsia" w:ascii="微软雅黑" w:hAnsi="微软雅黑" w:eastAsia="微软雅黑" w:cs="微软雅黑"/>
          <w:color w:val="auto"/>
        </w:rPr>
      </w:pPr>
    </w:p>
    <w:p w14:paraId="641B5913">
      <w:pPr>
        <w:pStyle w:val="4"/>
        <w:spacing w:before="100" w:after="80"/>
        <w:rPr>
          <w:rFonts w:hint="default" w:ascii="微软雅黑" w:hAnsi="微软雅黑" w:eastAsia="微软雅黑" w:cs="微软雅黑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color w:val="auto"/>
          <w:sz w:val="26"/>
        </w:rPr>
        <w:t>. 实验</w:t>
      </w: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提交材料</w:t>
      </w:r>
    </w:p>
    <w:p w14:paraId="1102DEF4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实验提交材料包含实验报告和实验代码。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实验报告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需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包含以下五部分：</w:t>
      </w:r>
    </w:p>
    <w:p w14:paraId="1E18C149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 xml:space="preserve">• 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实验原理</w:t>
      </w:r>
      <w:r>
        <w:rPr>
          <w:rFonts w:hint="eastAsia" w:ascii="微软雅黑" w:hAnsi="微软雅黑" w:eastAsia="微软雅黑" w:cs="微软雅黑"/>
          <w:color w:val="auto"/>
          <w:sz w:val="21"/>
        </w:rPr>
        <w:t>：说明自研方法有哪些 Agent、每个 Agent 的职责、输入输出和信息如何传递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等信息</w:t>
      </w:r>
      <w:r>
        <w:rPr>
          <w:rFonts w:hint="eastAsia" w:ascii="微软雅黑" w:hAnsi="微软雅黑" w:eastAsia="微软雅黑" w:cs="微软雅黑"/>
          <w:color w:val="auto"/>
          <w:sz w:val="21"/>
        </w:rPr>
        <w:t>，并给出一张结构图。</w:t>
      </w:r>
    </w:p>
    <w:p w14:paraId="78A78E8D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实验设置：记录模型、数据集、temperature、top_p、enable_thinking、Self-Consistency 采样次数、Debate Agent 数和轮数。</w:t>
      </w:r>
    </w:p>
    <w:p w14:paraId="6C24707B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 xml:space="preserve">• 实验结果：给出第 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auto"/>
          <w:sz w:val="21"/>
        </w:rPr>
        <w:t xml:space="preserve"> 节的统一结果表。</w:t>
      </w:r>
    </w:p>
    <w:p w14:paraId="5900008A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结果分析：比较自研系统与 Direct、CoT、Self-Consistency、Self-Refine、Multi-Agent Debate 的差异；分析不同难度上的表现和 Token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消耗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31F9A46A">
      <w:pPr>
        <w:spacing w:after="60" w:line="324" w:lineRule="auto"/>
        <w:ind w:left="312" w:hanging="198"/>
        <w:rPr>
          <w:rFonts w:hint="eastAsia" w:ascii="微软雅黑" w:hAnsi="微软雅黑" w:eastAsia="微软雅黑" w:cs="微软雅黑"/>
          <w:color w:val="auto"/>
          <w:sz w:val="21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• 实验总结：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总结本次实验以及个人体会</w:t>
      </w:r>
      <w:r>
        <w:rPr>
          <w:rFonts w:hint="eastAsia" w:ascii="微软雅黑" w:hAnsi="微软雅黑" w:eastAsia="微软雅黑" w:cs="微软雅黑"/>
          <w:color w:val="auto"/>
          <w:sz w:val="21"/>
        </w:rPr>
        <w:t>。</w:t>
      </w:r>
    </w:p>
    <w:p w14:paraId="5DE4FC5E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实验代码提交只需上传算法部分，数据集和模型无需上传。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目录结构可以自行设计，但必须清晰包含 Baseline、自研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系统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、评测代码和结果。</w:t>
      </w:r>
    </w:p>
    <w:p w14:paraId="0F544290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auto"/>
          <w:sz w:val="26"/>
        </w:rPr>
        <w:t>. 现场验收</w:t>
      </w:r>
    </w:p>
    <w:p w14:paraId="018A95B7">
      <w:pPr>
        <w:pStyle w:val="5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auto"/>
          <w:sz w:val="23"/>
        </w:rPr>
        <w:t>.1 程序运行</w:t>
      </w:r>
    </w:p>
    <w:p w14:paraId="656DA8EE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随机选择一道 MATH-500 题目，学生现场运行自研多智能体系统，展示不同 Agent 的输出、信息传递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最终答案。教师也可以随机要求运行一个 Baseline。</w:t>
      </w:r>
    </w:p>
    <w:p w14:paraId="31807F21">
      <w:pPr>
        <w:pStyle w:val="5"/>
        <w:spacing w:before="100" w:after="80"/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auto"/>
          <w:sz w:val="23"/>
        </w:rPr>
        <w:t>.2 实验问答</w:t>
      </w:r>
      <w:r>
        <w:rPr>
          <w:rFonts w:hint="eastAsia" w:ascii="微软雅黑" w:hAnsi="微软雅黑" w:eastAsia="微软雅黑" w:cs="微软雅黑"/>
          <w:b/>
          <w:color w:val="auto"/>
          <w:sz w:val="23"/>
          <w:lang w:val="en-US" w:eastAsia="zh-CN"/>
        </w:rPr>
        <w:t xml:space="preserve"> 结合现场</w:t>
      </w:r>
    </w:p>
    <w:p w14:paraId="6C555796">
      <w:pPr>
        <w:spacing w:after="60" w:line="324" w:lineRule="auto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现场问答围绕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算法原理、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训练配置和实验结果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例如</w:t>
      </w:r>
    </w:p>
    <w:p w14:paraId="123D8EDC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Self-Refine 与 Multi-Agent Debate 有什么区别？</w:t>
      </w:r>
    </w:p>
    <w:p w14:paraId="77D65725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删除某一个 Agent 后系统可能发生什么变化？</w:t>
      </w:r>
    </w:p>
    <w:p w14:paraId="05073CD7">
      <w:pPr>
        <w:pStyle w:val="16"/>
        <w:spacing w:after="40" w:line="288" w:lineRule="auto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  <w:sz w:val="21"/>
        </w:rPr>
        <w:t>解释本人代码中的 Prompt、模型调用</w:t>
      </w:r>
      <w:r>
        <w:rPr>
          <w:rFonts w:hint="eastAsia" w:ascii="微软雅黑" w:hAnsi="微软雅黑" w:eastAsia="微软雅黑" w:cs="微软雅黑"/>
          <w:color w:val="auto"/>
          <w:sz w:val="21"/>
          <w:lang w:val="en-US" w:eastAsia="zh-CN"/>
        </w:rPr>
        <w:t>获</w:t>
      </w:r>
      <w:r>
        <w:rPr>
          <w:rFonts w:hint="eastAsia" w:ascii="微软雅黑" w:hAnsi="微软雅黑" w:eastAsia="微软雅黑" w:cs="微软雅黑"/>
          <w:color w:val="auto"/>
          <w:sz w:val="21"/>
        </w:rPr>
        <w:t>信息传递模块。</w:t>
      </w:r>
    </w:p>
    <w:p w14:paraId="5528D444">
      <w:pPr>
        <w:pStyle w:val="4"/>
        <w:spacing w:before="100" w:after="80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/>
          <w:color w:val="auto"/>
          <w:sz w:val="26"/>
        </w:rPr>
        <w:t xml:space="preserve"> 参考资料</w:t>
      </w:r>
    </w:p>
    <w:p w14:paraId="71321AC0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数据集：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MATH-500：</w:t>
      </w:r>
      <w:r>
        <w:rPr>
          <w:rFonts w:hint="eastAsia" w:ascii="微软雅黑" w:hAnsi="微软雅黑" w:eastAsia="微软雅黑" w:cs="微软雅黑"/>
          <w:color w:val="auto"/>
        </w:rPr>
        <w:t>https://huggingface.co/datasets/HuggingFaceH4/MATH-500</w:t>
      </w:r>
    </w:p>
    <w:p w14:paraId="6939B510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  <w:u w:val="single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模型调用平台：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阿里云百炼</w:t>
      </w:r>
      <w:r>
        <w:rPr>
          <w:rFonts w:hint="eastAsia" w:ascii="微软雅黑" w:hAnsi="微软雅黑" w:eastAsia="微软雅黑" w:cs="微软雅黑"/>
          <w:color w:val="auto"/>
        </w:rPr>
        <w:t>https://www.aliyun.com</w:t>
      </w:r>
      <w:r>
        <w:rPr>
          <w:rFonts w:hint="eastAsia" w:ascii="微软雅黑" w:hAnsi="微软雅黑" w:eastAsia="微软雅黑" w:cs="微软雅黑"/>
          <w:color w:val="auto"/>
          <w:u w:val="single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olor w:val="C00000"/>
          <w:u w:val="single"/>
          <w:lang w:val="en-US" w:eastAsia="zh-CN"/>
        </w:rPr>
        <w:t>学生优惠券300元，11月10日前截至申请</w:t>
      </w:r>
      <w:r>
        <w:rPr>
          <w:rFonts w:hint="eastAsia" w:ascii="微软雅黑" w:hAnsi="微软雅黑" w:eastAsia="微软雅黑" w:cs="微软雅黑"/>
          <w:color w:val="auto"/>
          <w:u w:val="single"/>
          <w:lang w:eastAsia="zh-CN"/>
        </w:rPr>
        <w:t>）</w:t>
      </w:r>
    </w:p>
    <w:p w14:paraId="45F27979">
      <w:pPr>
        <w:spacing w:after="60" w:line="324" w:lineRule="auto"/>
        <w:jc w:val="left"/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开发框架：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AutoGen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CrewAI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等</w:t>
      </w:r>
    </w:p>
    <w:p w14:paraId="2238D9F9">
      <w:pPr>
        <w:spacing w:after="60" w:line="324" w:lineRule="auto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相关论文：Wei et al., Chain-of-Thought Prompting Elicits Reasoning in Large Language Models (NeurIPS 2022)；Wang et al., Self-Consistency Improves Chain of Thought Reasoning in Language Models (ICLR 2023)；Madaan et al., Self-Refine (NeurIPS 2023)；Du et al., Improving Factuality and Reasoning in Language Models through Multiagent Debate (2023)。</w:t>
      </w:r>
    </w:p>
    <w:p w14:paraId="16CFC4D5">
      <w:pPr>
        <w:spacing w:after="60" w:line="324" w:lineRule="auto"/>
        <w:ind w:firstLine="420"/>
        <w:jc w:val="left"/>
        <w:rPr>
          <w:rFonts w:hint="eastAsia" w:ascii="微软雅黑" w:hAnsi="微软雅黑" w:eastAsia="微软雅黑" w:cs="微软雅黑"/>
          <w:color w:val="auto"/>
        </w:rPr>
      </w:pP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9AEFF">
    <w:pPr>
      <w:pStyle w:val="24"/>
      <w:jc w:val="center"/>
    </w:pPr>
    <w:r>
      <w:rPr>
        <w:rFonts w:ascii="Noto Sans CJK SC" w:hAnsi="Noto Sans CJK SC" w:eastAsia="Noto Sans CJK SC"/>
        <w:color w:val="787878"/>
        <w:sz w:val="18"/>
      </w:rPr>
      <w:t>人工智能课程实验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C64F6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85DCA"/>
    <w:rsid w:val="0EC0432C"/>
    <w:rsid w:val="175E7186"/>
    <w:rsid w:val="19060D7B"/>
    <w:rsid w:val="21D356A7"/>
    <w:rsid w:val="29AC7ED8"/>
    <w:rsid w:val="3C2E1B92"/>
    <w:rsid w:val="3DAC6EB2"/>
    <w:rsid w:val="40DE6ABE"/>
    <w:rsid w:val="4BCF2EAE"/>
    <w:rsid w:val="4C746529"/>
    <w:rsid w:val="4FF57980"/>
    <w:rsid w:val="56402692"/>
    <w:rsid w:val="5BAB1666"/>
    <w:rsid w:val="76E934EC"/>
    <w:rsid w:val="77E51818"/>
    <w:rsid w:val="79B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2597</Words>
  <Characters>4381</Characters>
  <Lines>0</Lines>
  <Paragraphs>0</Paragraphs>
  <TotalTime>0</TotalTime>
  <ScaleCrop>false</ScaleCrop>
  <LinksUpToDate>false</LinksUpToDate>
  <CharactersWithSpaces>4659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逃离地球</cp:lastModifiedBy>
  <dcterms:modified xsi:type="dcterms:W3CDTF">2026-09-29T10:50:20Z</dcterms:modified>
  <dc:subject>本科人工智能课程综合实验</dc:subject>
  <dc:title>人工智能课程实验指导书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eyJoZGlkIjoiZmNlZWFjZTdkZGM0NDc5ZTg3OTYxY2U1MzUxMGEzNjciLCJ1c2VySWQiOiI4MzE4NTAyMzIifQ==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AF66128B59BC41FE915477F317A17556_13</vt:lpwstr>
  </property>
</Properties>
</file>