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standalone="yes"?>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w:body><w:p><w:pPr><w:pStyle w:val="Normal"/><w:tabs><w:tab w:val="right" w:pos="720" w:leader="none"/></w:tabs><w:ind w:start="360" w:end="720"/><w:jc w:val="both"/><w:rPr><w:rFonts w:ascii="Edwardian Script ITC" w:hAnsi="Edwardian Script ITC" w:cs="Edwardian Script ITC"/><w:sz w:val="42"/><w:lang w:val="en-US" w:eastAsia="en-US"/></w:rPr></w:pPr><w:r><w:rPr><w:rFonts w:cs="Edwardian Script ITC" w:ascii="Edwardian Script ITC" w:hAnsi="Edwardian Script ITC"/><w:sz w:val="42"/><w:lang w:val="en-US" w:eastAsia="en-US"/></w:rPr><w:drawing><wp:anchor distT="0" distB="0" distL="114935" distR="114935" simplePos="0" relativeHeight="2" behindDoc="1" locked="0" layoutInCell="0" allowOverlap="1"><wp:simplePos x="0" y="0"/><wp:positionH relativeFrom="margin"><wp:posOffset>-688975</wp:posOffset></wp:positionH><wp:positionV relativeFrom="margin"><wp:posOffset>-601980</wp:posOffset></wp:positionV><wp:extent cx="7811770" cy="1762125"/><wp:effectExtent l="0" t="0" r="0" b="0"/><wp:wrapNone/><wp:docPr id="1" name="Picture 3"></wp:docPr><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 name="Picture 3"></pic:cNvPr><pic:cNvPicPr><a:picLocks noChangeAspect="1" noChangeArrowheads="1"/></pic:cNvPicPr></pic:nvPicPr><pic:blipFill><a:blip r:embed="rId2"></a:blip><a:srcRect l="-2" t="-9" r="-2" b="-9"/><a:stretch><a:fillRect/></a:stretch></pic:blipFill><pic:spPr bwMode="auto"><a:xfrm><a:off x="0" y="0"/><a:ext cx="7811770" cy="1762125"/></a:xfrm><a:prstGeom prst="rect"><a:avLst/></a:prstGeom><a:noFill/></pic:spPr></pic:pic></a:graphicData></a:graphic></wp:anchor></w:drawing></w:r></w:p><w:p><w:pPr><w:pStyle w:val="Normal"/><w:tabs><w:tab w:val="right" w:pos="720" w:leader="none"/></w:tabs><w:ind w:start="360" w:end="720"/><w:jc w:val="both"/><w:rPr><w:rFonts w:ascii="Edwardian Script ITC" w:hAnsi="Edwardian Script ITC" w:cs="Edwardian Script ITC"/><w:sz w:val="42"/></w:rPr></w:pPr><w:r><w:rPr><w:rFonts w:cs="Edwardian Script ITC" w:ascii="Edwardian Script ITC" w:hAnsi="Edwardian Script ITC"/><w:sz w:val="42"/></w:rPr></w:r></w:p><w:p><w:pPr><w:pStyle w:val="Normal"/><w:tabs><w:tab w:val="right" w:pos="720" w:leader="none"/></w:tabs><w:ind w:start="360" w:end="720"/><w:jc w:val="both"/><w:rPr><w:rFonts w:ascii="Edwardian Script ITC" w:hAnsi="Edwardian Script ITC" w:cs="Edwardian Script ITC"/><w:sz w:val="42"/></w:rPr></w:pPr><w:r><w:rPr><w:rFonts w:cs="Edwardian Script ITC" w:ascii="Edwardian Script ITC" w:hAnsi="Edwardian Script ITC"/><w:sz w:val="42"/></w:rPr></w:r></w:p><w:p><w:pPr><w:pStyle w:val="Normal"/><w:tabs><w:tab w:val="right" w:pos="720" w:leader="none"/></w:tabs><w:ind w:end="720"/><w:jc w:val="both"/><w:rPr><w:rFonts w:ascii="Edwardian Script ITC" w:hAnsi="Edwardian Script ITC" w:cs="Edwardian Script ITC"/><w:sz w:val="42"/></w:rPr></w:pPr><w:r><w:rPr><w:rFonts w:cs="Edwardian Script ITC" w:ascii="Edwardian Script ITC" w:hAnsi="Edwardian Script ITC"/><w:sz w:val="42"/></w:rPr></w:r></w:p><w:p><w:pPr><w:pStyle w:val="Normal"/><w:widowControl w:val="false"/><w:autoSpaceDE w:val="false"/><w:jc w:val="center"/><w:rPr><w:rFonts w:ascii="Times;Times New Roman" w:hAnsi="Times;Times New Roman" w:cs="Times;Times New Roman"/></w:rPr></w:pPr><w:r><w:rPr><w:rFonts w:cs="Times;Times New Roman" w:ascii="Times;Times New Roman" w:hAnsi="Times;Times New Roman"/></w:rPr><w:fldChar w:fldCharType="begin"></w:fldChar></w:r><w:r><w:rPr><w:rFonts w:cs="Times;Times New Roman" w:ascii="Times;Times New Roman" w:hAnsi="Times;Times New Roman"/></w:rPr><w:instrText xml:space="preserve"> DATE \@&quot;MMMM\ d&apos;, &apos;yyyy&quot; </w:instrText></w:r><w:r><w:rPr><w:rFonts w:cs="Times;Times New Roman" w:ascii="Times;Times New Roman" w:hAnsi="Times;Times New Roman"/></w:rPr><w:fldChar w:fldCharType="separate"/></w:r><w:r><w:rPr><w:rFonts w:cs="Times;Times New Roman" w:ascii="Times;Times New Roman" w:hAnsi="Times;Times New Roman"/></w:rPr><w:t>April 7, 2026</w:t></w:r><w:r><w:rPr><w:rFonts w:cs="Times;Times New Roman" w:ascii="Times;Times New Roman" w:hAnsi="Times;Times New Roman"/></w:rPr><w:fldChar w:fldCharType="end"/></w:r></w:p><w:p><w:pPr><w:pStyle w:val="Normal"/><w:widowControl w:val="false"/><w:autoSpaceDE w:val="false"/><w:jc w:val="center"/><w:rPr><w:rFonts w:ascii="Times;Times New Roman" w:hAnsi="Times;Times New Roman" w:cs="TimesNewRomanPS-BoldMT;Times New Roman"/><w:b/><w:bCs/><w:szCs w:val="24"/></w:rPr></w:pPr><w:r><w:rPr><w:rFonts w:cs="TimesNewRomanPS-BoldMT;Times New Roman" w:ascii="Times;Times New Roman" w:hAnsi="Times;Times New Roman"/><w:b/><w:bCs/><w:szCs w:val="24"/></w:rPr><w:t xml:space="preserve">Contract between Law Office of Andrew H. Griffin, III, APC (a “Debt Relief Agency”) </w:t></w:r></w:p><w:p><w:pPr><w:pStyle w:val="BodyText"/><w:spacing w:before="104" w:after="0"/><w:jc w:val="center"/><w:rPr><w:rFonts w:ascii="Times;Times New Roman" w:hAnsi="Times;Times New Roman" w:cs="TimesNewRomanPS-BoldMT;Times New Roman"/><w:b/><w:bCs/><w:szCs w:val="24"/></w:rPr></w:pPr><w:r><w:rPr><w:b/><w:bCs/></w:rPr><w:t xml:space="preserve"><<Client_Name>> </w:t></w:r><w:r><w:rPr><w:rFonts w:cs="TimesNewRomanPS-BoldMT;Times New Roman" w:ascii="Times;Times New Roman" w:hAnsi="Times;Times New Roman"/><w:b/><w:bCs/><w:szCs w:val="24"/></w:rPr><w:t>(“Client(s)”)</w:t></w:r></w:p><w:p><w:pPr><w:pStyle w:val="BodyText"/><w:spacing w:before="104" w:after="0"/><w:jc w:val="center"/><w:rPr><w:rFonts w:ascii="Times;Times New Roman" w:hAnsi="Times;Times New Roman" w:cs="TimesNewRomanPS-BoldMT;Times New Roman"/><w:b/><w:bCs/><w:szCs w:val="24"/></w:rPr></w:pPr><w:r><w:rPr><w:rFonts w:cs="TimesNewRomanPS-BoldMT;Times New Roman" w:ascii="Times;Times New Roman" w:hAnsi="Times;Times New Roman"/><w:b/><w:bCs/><w:szCs w:val="24"/></w:rPr></w:r></w:p><w:p><w:pPr><w:pStyle w:val="Normal"/><w:widowControl w:val="false"/><w:autoSpaceDE w:val="false"/><w:jc w:val="center"/><w:rPr><w:rFonts w:ascii="Times;Times New Roman" w:hAnsi="Times;Times New Roman" w:cs="TimesNewRomanPS-BoldMT;Times New Roman"/><w:b/><w:bCs/><w:szCs w:val="24"/></w:rPr></w:pPr><w:r><w:rPr><w:rFonts w:cs="TimesNewRomanPS-BoldMT;Times New Roman" w:ascii="Times;Times New Roman" w:hAnsi="Times;Times New Roman"/><w:b/><w:bCs/><w:szCs w:val="24"/></w:rPr><w:t>CHAPTER 11 RETAINER AGREEMENT</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 xml:space="preserve">This Engagement Agreement (“Contract”), is between Andrew H. Griffin, III, an attorney engaged in the practice law and a Debt Relief Agency within the meaning of the of the Bankruptcy Code and Client(s), being “Person(s) Assisted” within the meaning of the Bankruptcy Code and is dated </w:t></w:r><w:r><w:rPr><w:rFonts w:cs="TimesNewRomanPS-BoldMT;Times New Roman" w:ascii="Times;Times New Roman" w:hAnsi="Times;Times New Roman"/><w:szCs w:val="24"/></w:rPr><w:fldChar w:fldCharType="begin"></w:fldChar></w:r><w:r><w:rPr><w:rFonts w:cs="TimesNewRomanPS-BoldMT;Times New Roman" w:ascii="Times;Times New Roman" w:hAnsi="Times;Times New Roman"/><w:szCs w:val="24"/></w:rPr><w:instrText xml:space="preserve"> DATE \@&quot;MMMM\ d&apos;, &apos;yyyy&quot; </w:instrText></w:r><w:r><w:rPr><w:rFonts w:cs="TimesNewRomanPS-BoldMT;Times New Roman" w:ascii="Times;Times New Roman" w:hAnsi="Times;Times New Roman"/><w:szCs w:val="24"/></w:rPr><w:fldChar w:fldCharType="separate"/></w:r><w:r><w:rPr><w:rFonts w:cs="TimesNewRomanPS-BoldMT;Times New Roman" w:ascii="Times;Times New Roman" w:hAnsi="Times;Times New Roman"/><w:szCs w:val="24"/></w:rPr><w:t>April 7, 2026</w:t></w:r><w:r><w:rPr><w:rFonts w:cs="TimesNewRomanPS-BoldMT;Times New Roman" w:ascii="Times;Times New Roman" w:hAnsi="Times;Times New Roman"/><w:szCs w:val="24"/></w:rPr><w:fldChar w:fldCharType="end"/></w:r><w:r><w:rPr><w:rFonts w:cs="TimesNewRomanPS-BoldMT;Times New Roman" w:ascii="Times;Times New Roman" w:hAnsi="Times;Times New Roman"/><w:szCs w:val="24"/></w:rPr><w:t>.</w:t></w:r></w:p><w:p><w:pPr><w:pStyle w:val="Normal"/><w:widowControl w:val="false"/><w:autoSpaceDE w:val="false"/><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center"/><w:rPr><w:rFonts w:ascii="Times;Times New Roman" w:hAnsi="Times;Times New Roman" w:cs="TimesNewRomanPS-BoldMT;Times New Roman"/><w:b/><w:bCs/><w:szCs w:val="24"/></w:rPr></w:pPr><w:r><w:rPr><w:rFonts w:cs="TimesNewRomanPS-BoldMT;Times New Roman" w:ascii="Times;Times New Roman" w:hAnsi="Times;Times New Roman"/><w:b/><w:bCs/><w:szCs w:val="24"/></w:rPr><w:t>Services to Be Provided</w:t></w:r></w:p><w:p><w:pPr><w:pStyle w:val="Normal"/><w:widowControl w:val="false"/><w:autoSpaceDE w:val="false"/><w:rPr><w:rFonts w:ascii="Times;Times New Roman" w:hAnsi="Times;Times New Roman" w:cs="TimesNewRomanPS-BoldMT;Times New Roman"/><w:b/><w:bCs/><w:szCs w:val="24"/></w:rPr></w:pPr><w:r><w:rPr><w:rFonts w:cs="TimesNewRomanPS-BoldMT;Times New Roman" w:ascii="Times;Times New Roman" w:hAnsi="Times;Times New Roman"/><w:b/><w:bCs/><w:szCs w:val="24"/></w:rPr></w:r></w:p><w:p><w:pPr><w:pStyle w:val="Normal"/><w:widowControl w:val="false"/><w:autoSpaceDE w:val="false"/><w:jc w:val="both"/><w:rPr></w:rPr></w:pPr><w:r><w:rPr><w:rFonts w:cs="TimesNewRomanPS-BoldMT;Times New Roman" w:ascii="Times;Times New Roman" w:hAnsi="Times;Times New Roman"/><w:szCs w:val="24"/></w:rPr><w:t xml:space="preserve">The Law Offices of Andrew H. Gritl1n, III (&quot;Attorney&quot;) and Habtamu Faries on behalf of SIRKE BROTHERS, a California Corporation (&quot;Client&quot;) hereby agrees that Attorney will provide legal services to Client under the terms and conditions set forth below. </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1. LEGAL SERVICES TO BE PROVIDED. Client has shown a desire to engage Attorney to provide the general legal services agreed upon between Attorney and the Client. These services specifically include a Chapter 11 reorganization.</w:t></w:r></w:p><w:p><w:pPr><w:pStyle w:val="Normal"/><w:widowControl w:val="false"/><w:autoSpaceDE w:val="false"/><w:jc w:val="both"/><w:rPr></w:rPr></w:pPr><w:r><w:rPr><w:rFonts w:cs="TimesNewRomanPS-BoldMT;Times New Roman" w:ascii="Times;Times New Roman" w:hAnsi="Times;Times New Roman"/><w:szCs w:val="24"/></w:rPr><w:t xml:space="preserve">This agreement covers services rendered through completion of the services agreed upon by Attorney and Client. Additional services would be the subject of a separate agreement. No settlement or compromise of this matter will be made by Attorney without Client&apos;s approval. When services conclude, all unpaid charges shall become immediately due and payable. Upon the Client&apos;s request, Client may assume possession of their file, along with any funds or property due you in Attorney&apos;s possession. </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At the conclusion of Client&apos;s case, Attorney will remove any documents from Client&apos;s file it deems necessary for Attorney&apos;s use. These may include such items as attorney notes and selective pleadings and documents. Thereafter Client will be notified via certified mail to pick up all Client&apos;s files and documents within 60 days of such notice. If Client does not pick up his file Attorney will have the file destroyed according to certified destruction procedures relating to the destruction of confidential documents with no further notice given to Client. Therefore, if Client wishes to keep file, Attorney encourages Client to take possession of file at the conclusion of Client&apos;s case.</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Pr></w:pPr><w:r><w:rPr><w:rFonts w:cs="TimesNewRomanPS-BoldMT;Times New Roman" w:ascii="Times;Times New Roman" w:hAnsi="Times;Times New Roman"/><w:szCs w:val="24"/></w:rPr><w:t>RESPONSIBILITIES OF ATTORNEY AND CLIENT. Attorney will perform the legal services called for under this agreement to reasonably represent Client, and shall take reasonable steps to keep Client informed of progress and to respond to Client&apos;s inquiries. Client&apos;s obligations to Attorney under this agreement include agreeing to be truthful, cooperating, informing Attorney of all developments, abiding by this Contract, paying attorneys&apos; fees and costs on a current basis and keeping Attorney advised of Client&apos;s current whereabouts.</w:t></w:r></w:p><w:p><w:pPr><w:pStyle w:val="Normal"/><w:widowControl w:val="false"/><w:autoSpaceDE w:val="false"/><w:jc w:val="both"/><w:rPr></w:rPr></w:pPr><w:r><w:rPr><w:rFonts w:cs="TimesNewRomanPS-BoldMT;Times New Roman" w:ascii="Times;Times New Roman" w:hAnsi="Times;Times New Roman"/><w:szCs w:val="24"/></w:rPr><w:t>3.</w:t><w:tab/><w:t xml:space="preserve">ATTORNEY&apos;S FEES AND COSTS. Attorney&apos;s fees for legal services provided under this agreement will be based upon the respective hourly rates of the individuals providing the services. Andrew Griffin, Attorney&apos;s billing rate is presently $495.00 per hour. Gavriel Glieberman, associate attorney&apos;s ate is $350.00 per hour. The paralegal rate is presently $150.00 per hour, and law clerk rate is presently $95.00 per hour. Attorney billing rates are reviewed annually and are subject to change. Attorney includes for billing purposes time expended for conferences, telephone calls, legal research, intra-office conferences between attorneys, preparation of pleadings and other documents, correspondence, travel time and other appropriate legal services. </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In addition to paying legal fees, Client agrees to reimburse Attorney for all costs and expenses incurred by it in Client&apos;s representation, including, but not limited to, process servers&apos; fees, fees assessed by courts or other agencies, court reporters&apos; fees, long distance telephone calls, telecopier charges, messenger and other delivery fees, mass mail and/or overnight delivery postage, photocopying at $.20</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 xml:space="preserve">per page, parking, mileage at $.15 per mile, investigation expenses, consultants&apos; fees, expert witness fees and other similar items. All professionals are required to seek employment pursuant to 11 U.S.C §330 and 11 U.S.C. §331. </w:t></w:r></w:p><w:p><w:pPr><w:pStyle w:val="Normal"/><w:widowControl w:val="false"/><w:autoSpaceDE w:val="false"/><w:jc w:val="both"/><w:rPr></w:rPr></w:pPr><w:r><w:rPr><w:rFonts w:cs="TimesNewRomanPS-BoldMT;Times New Roman" w:ascii="Times;Times New Roman" w:hAnsi="Times;Times New Roman"/><w:szCs w:val="24"/></w:rPr><w:t>Attorney is not able to predict legal fees and costs precisely because of the variable factors which may affect this matter over which Attorney may have little or no control, but which may have a substantial effect on Attorney’s fees and costs, such as discovery, delays by opposing counsel, and similar matters.</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Pr></w:pPr><w:r><w:rPr><w:rFonts w:cs="TimesNewRomanPS-BoldMT;Times New Roman" w:ascii="Times;Times New Roman" w:hAnsi="Times;Times New Roman"/><w:szCs w:val="24"/></w:rPr><w:t xml:space="preserve">DEPOSIT FOR COSTS AND FEES. Attorney requests that Client deposit the amount of <<Attorney_Fee>> as a retainer for fees and costs which will be incurred during the course of Attorney&apos;s representation of Client in this matter. The sum will be deposited in a trust account to be withdrawn to pay the costs and/or fees Client may incur. Client will be provided a detailed statement at intervals of no less than 30 days reflecting all charges made against the retainer. If the retainer is exhausted before completion of the engagement, the additional fees and costs will be billed to Client on a monthly basis. Post petition fees and costs will be accepted only with the approval of the court. Attorney&apos;s statements are payable upon Court Approval. If Attorney&apos;s fees and costs are less than the amount of the retainer, Attorney will refund the balance. Should any action be needed for the recovery of charges made to Client&apos;s account, Attorney shall be entitled to reasonable attorneys&apos; fees and costs incurred in the collection of the same whether or not an actual action is filed. </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Attorney shares a mutual right of discharge and withdrawal. Withdrawal by Attorney will require prior approval from the Court. Client may discharge Attorney at any time. If Client chose to terminate Attorney&apos;s representation of Client at any time, Attorney requests that Client do so in writing. In either event, Client is responsible for the fees and costs incurred to the date of withdrawal or termination.</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 xml:space="preserve"> </w:t></w:r><w:r><w:rPr><w:rFonts w:cs="TimesNewRomanPS-BoldMT;Times New Roman" w:ascii="Times;Times New Roman" w:hAnsi="Times;Times New Roman"/><w:szCs w:val="24"/></w:rPr><w:t>The Bankruptcy Code requires that I advise Client that nothing in this Contract shall be deemed to be advice that the Client pay an attorney’s fee to a Debt Relief Agency. Moreover, I expressly state that Client shall, under no circumstance, incur additional debt in order to satisfy Client’s obligations under this Contract.</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 xml:space="preserve">Client agrees to pay an Attorney’s fee for legal services at the prevailing hourly rates of $495.00/hour. The hourly rate is subject to change annually on January 1st and upon 30 days’ written notice to Client, at any time. </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 xml:space="preserve"> </w:t></w:r><w:r><w:rPr><w:rFonts w:cs="TimesNewRomanPS-BoldMT;Times New Roman" w:ascii="Times;Times New Roman" w:hAnsi="Times;Times New Roman"/><w:szCs w:val="24"/></w:rPr><w:t>Unless a new fee agreement is negotiated between debtor and attorney, attorney will not be required to represent the debtor in these matters:</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1. Defense of Complaint to Determine Non-Dischargeability of a Debt or filing Complaint to determine Dischargeability of Debt;</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2. Defense of a Complaint objecting to discharge;</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3. Objections to Claim of Exemption, except where an objection arises due to an error on Schedule C;</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4. Sheriff levy releases;</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5. Section 522(f) Lien Avoidance Motions;</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6. Opposing a request for, or appearing at a 2004 examination;</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7. All other Motions or Applications in the case, including to Buy, Sell, or Refinance Real or other Property;</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8. Motions or other proceedings to enforce the automatic stay or discharge injunction;</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9. Filing or responding to an appeal;</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10. An audit of the debtor&apos;s case conducted by a contract auditor pursuant to 28 U.S.C. Section 586(f).</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center"/><w:rPr><w:rFonts w:ascii="Times;Times New Roman" w:hAnsi="Times;Times New Roman" w:cs="TimesNewRomanPS-BoldMT;Times New Roman"/><w:b/><w:bCs/><w:szCs w:val="24"/></w:rPr></w:pPr><w:r><w:rPr><w:rFonts w:cs="TimesNewRomanPS-BoldMT;Times New Roman" w:ascii="Times;Times New Roman" w:hAnsi="Times;Times New Roman"/><w:b/><w:bCs/><w:szCs w:val="24"/></w:rPr><w:t>IV</w:t></w:r></w:p><w:p><w:pPr><w:pStyle w:val="Normal"/><w:widowControl w:val="false"/><w:autoSpaceDE w:val="false"/><w:jc w:val="center"/><w:rPr><w:rFonts w:ascii="Times;Times New Roman" w:hAnsi="Times;Times New Roman" w:cs="TimesNewRomanPS-BoldMT;Times New Roman"/><w:b/><w:bCs/><w:szCs w:val="24"/></w:rPr></w:pPr><w:r><w:rPr><w:rFonts w:cs="TimesNewRomanPS-BoldMT;Times New Roman" w:ascii="Times;Times New Roman" w:hAnsi="Times;Times New Roman"/><w:b/><w:bCs/><w:szCs w:val="24"/></w:rPr><w:t>Duties and Responsibilities of the Debtor</w:t></w:r></w:p><w:p><w:pPr><w:pStyle w:val="Normal"/><w:widowControl w:val="false"/><w:autoSpaceDE w:val="false"/><w:jc w:val="both"/><w:rPr></w:rPr></w:pPr><w:r><w:rPr><w:rFonts w:cs="TimesNewRomanPS-BoldMT;Times New Roman" w:ascii="Times;Times New Roman" w:hAnsi="Times;Times New Roman"/><w:szCs w:val="24"/></w:rPr><w:t>As the debtor filing for a Chapter 11 bankruptcy, you must:</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1. Fully disclose everything you own, lease, or otherwise believe you have a right or interest in prior to filing the case;</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2. List everyone to whom you owe money, including your friends, relatives or someone you want to repay after the bankruptcy is filed;</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3. Provide accurate and complete financial information;</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4. Provide all requested information and documentation in a timely manner, in accordance with the Trustee Guidelines;</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5. Cooperate and communicate with your attorney;</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6. Discuss the objectives of the case with your attorney before you file;</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7. Keep the attorney updated with any changes in contact information, including email address;</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8. Keep the attorney updated on any and all collection activities by any creditor, including lawsuits,</w:t></w:r><w:r><w:rPr><w:rFonts w:cs="TimesNewRomanPS-BoldMT;Times New Roman" w:ascii="Times;Times New Roman" w:hAnsi="Times;Times New Roman"/><w:szCs w:val="24"/></w:rPr><w:t xml:space="preserve"> </w:t></w:r><w:r><w:rPr><w:rFonts w:cs="TimesNewRomanPSMT;Times New Roman" w:ascii="Times;Times New Roman" w:hAnsi="Times;Times New Roman"/><w:szCs w:val="24"/></w:rPr><w:t>judgments, garnishments, levies and executions on debtor’s property;</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9. Keep the attorney updated on any changes in the household income and expenses;</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10. Timely file all statutorily required tax returns;</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11. Inform the attorney if there are any pending lawsuits or rights to pursue any lawsuits;</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12. Appear at the Section 341(a) Meeting of Creditors, and any continued Meeting of Creditors;</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13. Bring proof of social security number and government issued photo identification to the Section 341(a)</w:t></w:r><w:r><w:rPr><w:rFonts w:cs="TimesNewRomanPS-BoldMT;Times New Roman" w:ascii="Times;Times New Roman" w:hAnsi="Times;Times New Roman"/><w:szCs w:val="24"/></w:rPr><w:t xml:space="preserve"> </w:t></w:r><w:r><w:rPr><w:rFonts w:cs="TimesNewRomanPSMT;Times New Roman" w:ascii="Times;Times New Roman" w:hAnsi="Times;Times New Roman"/><w:szCs w:val="24"/></w:rPr><w:t>Meeting of Creditors;</w:t></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szCs w:val="24"/></w:rPr><w:t>14. Provide date-of-filing bank statements to the attorney no later than 7 days after filing of your case;</w:t></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szCs w:val="24"/></w:rPr><w:t>15. Pay all required fees prior to the filing of the case;</w:t></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szCs w:val="24"/></w:rPr><w:t>16. Promptly pay all required fees in the event post filing fees are incurred;</w:t></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szCs w:val="24"/></w:rPr><w:t>17. Debtor must not direct, compel or demand their attorney to take a legal position or oppose a motion in violation of any Ethical Rule, any Rule of Professional Conduct, or Federal Rule that is not well grounded in fact or law.</w:t></w:r></w:p><w:p><w:pPr><w:pStyle w:val="Normal"/><w:widowControl w:val="false"/><w:autoSpaceDE w:val="false"/><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center"/><w:rPr><w:rFonts w:ascii="Times;Times New Roman" w:hAnsi="Times;Times New Roman" w:cs="TimesNewRomanPS-BoldMT;Times New Roman"/><w:b/><w:bCs/><w:szCs w:val="24"/></w:rPr></w:pPr><w:r><w:rPr><w:rFonts w:cs="TimesNewRomanPS-BoldMT;Times New Roman" w:ascii="Times;Times New Roman" w:hAnsi="Times;Times New Roman"/><w:b/><w:bCs/><w:szCs w:val="24"/></w:rPr><w:t>Acknowledgement of Receipt of Disclosures</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 xml:space="preserve">Client acknowledges that Client has received copies of all Disclosure Documents attached to this Contract. </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These documents include:</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 xml:space="preserve">• </w:t></w:r><w:r><w:rPr><w:rFonts w:cs="TimesNewRomanPS-BoldMT;Times New Roman" w:ascii="Times;Times New Roman" w:hAnsi="Times;Times New Roman"/><w:szCs w:val="24"/></w:rPr><w:t>The Clerk’s notice mandated by Section 342(b) of the Bankruptcy Code and Section 527(a) of the Bankruptcy Code.</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center"/><w:rPr><w:rFonts w:ascii="Times;Times New Roman" w:hAnsi="Times;Times New Roman" w:cs="TimesNewRomanPS-BoldMT;Times New Roman"/><w:b/><w:bCs/><w:szCs w:val="24"/></w:rPr></w:pPr><w:r><w:rPr><w:rFonts w:cs="TimesNewRomanPS-BoldMT;Times New Roman" w:ascii="Times;Times New Roman" w:hAnsi="Times;Times New Roman"/><w:b/><w:bCs/><w:szCs w:val="24"/></w:rPr><w:t>Notice to Consumer Debtor(s) Under §342(b) of The Bankruptcy Code</w:t></w:r></w:p><w:p><w:pPr><w:pStyle w:val="Normal"/><w:widowControl w:val="false"/><w:autoSpaceDE w:val="false"/><w:jc w:val="center"/><w:rPr><w:rFonts w:ascii="Times;Times New Roman" w:hAnsi="Times;Times New Roman" w:cs="TimesNewRomanPS-BoldMT;Times New Roman"/><w:b/><w:bCs/><w:szCs w:val="24"/></w:rPr></w:pPr><w:r><w:rPr><w:rFonts w:cs="TimesNewRomanPS-BoldMT;Times New Roman" w:ascii="Times;Times New Roman" w:hAnsi="Times;Times New Roman"/><w:b/><w:bCs/><w:szCs w:val="24"/></w:rPr></w:r></w:p><w:p><w:pPr><w:pStyle w:val="Normal"/><w:widowControl w:val="false"/><w:autoSpaceDE w:val="false"/><w:jc w:val="both"/><w:rPr></w:rPr></w:pPr><w:r><w:rPr><w:rFonts w:cs="TimesNewRomanPS-BoldMT;Times New Roman" w:ascii="Times;Times New Roman" w:hAnsi="Times;Times New Roman"/><w:szCs w:val="24"/></w:rPr><w:t>In accordance with §342(b) of the Bankruptcy Code, this notice to individuals with primarily consumer debts: (1) Describes briefly the services available from credit counseling services; (2) Describes briefly the purposes, benefits and costs of the four types of bankruptcy proceedings you may commence; and (3) Informs you about bankruptcy crimes and notifies you that the Attorney General may examine all information you supply in connection with a bankruptcy case.</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 xml:space="preserve">You are cautioned that bankruptcy law is complicated and not easily described. Thus, you may wish to seek the advice of an attorney to learn of your rights and responsibilities should you decide to file a petition. Court employees cannot give you legal advice. Notices from the bankruptcy court are sent to the mailing address you list on your bankruptcy petition. In order to ensure that you receive information about events concerning your case, Bankruptcy Rule 4002 requires that you notify the court of any changes in your address. If you are filing a </w:t></w:r><w:r><w:rPr><w:rFonts w:cs="TimesNewRomanPS-BoldMT;Times New Roman" w:ascii="Times;Times New Roman" w:hAnsi="Times;Times New Roman"/><w:b/><w:bCs/><w:szCs w:val="24"/></w:rPr><w:t xml:space="preserve">joint case </w:t></w:r><w:r><w:rPr><w:rFonts w:cs="TimesNewRomanPS-BoldMT;Times New Roman" w:ascii="Times;Times New Roman" w:hAnsi="Times;Times New Roman"/><w:szCs w:val="24"/></w:rPr><w:t>(a single bankruptcy case for two individuals married to each other), and each spouse lists the same mailing address on the bankruptcy petition, you and your spouse will generally receive a single copy of each notice mailed from the bankruptcy court in a jointly-addressed envelope, unless you file a statement with the court requesting that each spouse receive a separate copy of all notices.</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BoldMT;Times New Roman"/><w:b/><w:bCs/><w:szCs w:val="24"/></w:rPr></w:pPr><w:r><w:rPr><w:rFonts w:cs="TimesNewRomanPS-BoldMT;Times New Roman" w:ascii="Times;Times New Roman" w:hAnsi="Times;Times New Roman"/><w:b/><w:bCs/><w:szCs w:val="24"/></w:rPr><w:t>1. Services Available from Credit Counseling Agencies</w:t></w:r></w:p><w:p><w:pPr><w:pStyle w:val="Normal"/><w:widowControl w:val="false"/><w:autoSpaceDE w:val="false"/><w:jc w:val="both"/><w:rPr><w:rFonts w:ascii="Times;Times New Roman" w:hAnsi="Times;Times New Roman" w:cs="TimesNewRomanPS-BoldMT;Times New Roman"/><w:b/><w:bCs/><w:szCs w:val="24"/></w:rPr></w:pPr><w:r><w:rPr><w:rFonts w:cs="TimesNewRomanPS-BoldMT;Times New Roman" w:ascii="Times;Times New Roman" w:hAnsi="Times;Times New Roman"/><w:b/><w:bCs/><w:szCs w:val="24"/></w:rPr></w:r></w:p><w:p><w:pPr><w:pStyle w:val="Normal"/><w:widowControl w:val="false"/><w:autoSpaceDE w:val="false"/><w:jc w:val="both"/><w:rPr><w:rFonts w:ascii="Times;Times New Roman" w:hAnsi="Times;Times New Roman" w:cs="TimesNewRomanPS-BoldMT;Times New Roman"/><w:b/><w:bCs/><w:szCs w:val="24"/></w:rPr></w:pPr><w:r><w:rPr><w:rFonts w:cs="TimesNewRomanPS-BoldMT;Times New Roman" w:ascii="Times;Times New Roman" w:hAnsi="Times;Times New Roman"/><w:b/><w:bCs/><w:szCs w:val="24"/></w:rPr><w:t xml:space="preserve">With limited exceptions, §109(h) of the Bankruptcy Code requires that all individual debtors who file for bankruptcy relief on or after October 17, 2005, receive a briefing that outlines the available opportunities for credit counseling and provides assistance in performing a budget analysis. </w:t></w:r><w:r><w:rPr><w:rFonts w:cs="TimesNewRomanPS-BoldMT;Times New Roman" w:ascii="Times;Times New Roman" w:hAnsi="Times;Times New Roman"/><w:szCs w:val="24"/></w:rPr><w:t xml:space="preserve">The briefing must be given within 180 days </w:t></w:r><w:r><w:rPr><w:rFonts w:cs="TimesNewRomanPS-BoldMT;Times New Roman" w:ascii="Times;Times New Roman" w:hAnsi="Times;Times New Roman"/><w:b/><w:bCs/><w:szCs w:val="24"/></w:rPr><w:t xml:space="preserve">before </w:t></w:r><w:r><w:rPr><w:rFonts w:cs="TimesNewRomanPS-BoldMT;Times New Roman" w:ascii="Times;Times New Roman" w:hAnsi="Times;Times New Roman"/><w:szCs w:val="24"/></w:rPr><w:t>the bankruptcy filing. The</w:t></w:r><w:r><w:rPr><w:rFonts w:cs="TimesNewRomanPS-BoldMT;Times New Roman" w:ascii="Times;Times New Roman" w:hAnsi="Times;Times New Roman"/><w:b/><w:bCs/><w:szCs w:val="24"/></w:rPr><w:t xml:space="preserve"> </w:t></w:r><w:r><w:rPr><w:rFonts w:cs="TimesNewRomanPS-BoldMT;Times New Roman" w:ascii="Times;Times New Roman" w:hAnsi="Times;Times New Roman"/><w:szCs w:val="24"/></w:rPr><w:t>briefing may be provided individually or in a group (including briefings conducted by telephone or on the Internet) and must be</w:t></w:r><w:r><w:rPr><w:rFonts w:cs="TimesNewRomanPS-BoldMT;Times New Roman" w:ascii="Times;Times New Roman" w:hAnsi="Times;Times New Roman"/><w:b/><w:bCs/><w:szCs w:val="24"/></w:rPr><w:t xml:space="preserve"> </w:t></w:r><w:r><w:rPr><w:rFonts w:cs="TimesNewRomanPS-BoldMT;Times New Roman" w:ascii="Times;Times New Roman" w:hAnsi="Times;Times New Roman"/><w:szCs w:val="24"/></w:rPr><w:t>provided by a nonprofit budget and credit counseling agency approved by the United States trustee or bankruptcy administrator. The clerk of the bankruptcy court has a list that you may consult of the approved budget and credit counseling agencies. Each debtor in a joint case must complete the briefing.</w:t></w:r></w:p><w:p><w:pPr><w:pStyle w:val="Normal"/><w:widowControl w:val="false"/><w:autoSpaceDE w:val="false"/><w:jc w:val="both"/><w:rPr><w:rFonts w:ascii="Times;Times New Roman" w:hAnsi="Times;Times New Roman" w:cs="TimesNewRomanPS-BoldMT;Times New Roman"/><w:b/><w:bCs/><w:szCs w:val="24"/></w:rPr></w:pPr><w:r><w:rPr><w:rFonts w:cs="TimesNewRomanPS-BoldMT;Times New Roman" w:ascii="Times;Times New Roman" w:hAnsi="Times;Times New Roman"/><w:b/><w:bCs/><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b/><w:bCs/><w:szCs w:val="24"/></w:rPr><w:t xml:space="preserve">In addition, after filing a bankruptcy case, an individual debtor generally must complete a financial management instructional course before he or she can receive a discharge. </w:t></w:r><w:r><w:rPr><w:rFonts w:cs="TimesNewRomanPS-BoldMT;Times New Roman" w:ascii="Times;Times New Roman" w:hAnsi="Times;Times New Roman"/><w:szCs w:val="24"/></w:rPr><w:t>The clerk also has a list of approved financial management</w:t></w:r><w:r><w:rPr><w:rFonts w:cs="TimesNewRomanPS-BoldMT;Times New Roman" w:ascii="Times;Times New Roman" w:hAnsi="Times;Times New Roman"/><w:b/><w:bCs/><w:szCs w:val="24"/></w:rPr><w:t xml:space="preserve"> </w:t></w:r><w:r><w:rPr><w:rFonts w:cs="TimesNewRomanPS-BoldMT;Times New Roman" w:ascii="Times;Times New Roman" w:hAnsi="Times;Times New Roman"/><w:szCs w:val="24"/></w:rPr><w:t>instructional courses. Each debtor in a joint case must complete the course.</w:t></w:r></w:p><w:p><w:pPr><w:pStyle w:val="Normal"/><w:widowControl w:val="false"/><w:autoSpaceDE w:val="false"/><w:jc w:val="both"/><w:rPr><w:rFonts w:ascii="Times;Times New Roman" w:hAnsi="Times;Times New Roman" w:cs="TimesNewRomanPS-BoldMT;Times New Roman"/><w:b/><w:bCs/><w:szCs w:val="24"/></w:rPr></w:pPr><w:r><w:rPr><w:rFonts w:cs="TimesNewRomanPS-BoldMT;Times New Roman" w:ascii="Times;Times New Roman" w:hAnsi="Times;Times New Roman"/><w:b/><w:bCs/><w:szCs w:val="24"/></w:rPr></w:r></w:p><w:p><w:pPr><w:pStyle w:val="Normal"/><w:widowControl w:val="false"/><w:autoSpaceDE w:val="false"/><w:jc w:val="both"/><w:rPr><w:rFonts w:ascii="Times;Times New Roman" w:hAnsi="Times;Times New Roman" w:cs="TimesNewRomanPS-BoldMT;Times New Roman"/><w:b/><w:bCs/><w:szCs w:val="24"/></w:rPr></w:pPr><w:r><w:rPr><w:rFonts w:cs="TimesNewRomanPS-BoldMT;Times New Roman" w:ascii="Times;Times New Roman" w:hAnsi="Times;Times New Roman"/><w:b/><w:bCs/><w:szCs w:val="24"/></w:rPr><w:t>2. The Four Chapters of the Bankruptcy Code Available to Individual Consumer Debtors</w:t></w:r></w:p><w:p><w:pPr><w:pStyle w:val="Normal"/><w:widowControl w:val="false"/><w:autoSpaceDE w:val="false"/><w:jc w:val="both"/><w:rPr><w:rFonts w:ascii="Times;Times New Roman" w:hAnsi="Times;Times New Roman" w:cs="TimesNewRomanPS-BoldMT;Times New Roman"/><w:b/><w:bCs/><w:szCs w:val="24"/></w:rPr></w:pPr><w:r><w:rPr><w:rFonts w:cs="TimesNewRomanPS-BoldMT;Times New Roman" w:ascii="Times;Times New Roman" w:hAnsi="Times;Times New Roman"/><w:b/><w:bCs/><w:szCs w:val="24"/></w:rPr></w:r></w:p><w:p><w:pPr><w:pStyle w:val="Normal"/><w:widowControl w:val="false"/><w:autoSpaceDE w:val="false"/><w:jc w:val="both"/><w:rPr><w:rFonts w:ascii="Times;Times New Roman" w:hAnsi="Times;Times New Roman" w:cs="TimesNewRomanPS-BoldMT;Times New Roman"/><w:b/><w:bCs/><w:szCs w:val="24"/></w:rPr></w:pPr><w:r><w:rPr><w:rFonts w:cs="TimesNewRomanPS-BoldMT;Times New Roman" w:ascii="Times;Times New Roman" w:hAnsi="Times;Times New Roman"/><w:b/><w:bCs/><w:szCs w:val="24"/></w:rPr><w:t xml:space="preserve">Chapter 7: Liquidation ($245 filing fee, $75 administrative fee, $18 trustee surcharge: Total Fee $338) </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Chapter 7 is designed for debtors in financial difficulty who do not have the ability to pay their existing debts.</w:t></w:r><w:r><w:rPr><w:rFonts w:cs="TimesNewRomanPS-BoldMT;Times New Roman" w:ascii="Times;Times New Roman" w:hAnsi="Times;Times New Roman"/><w:b/><w:bCs/><w:szCs w:val="24"/></w:rPr><w:t xml:space="preserve"> </w:t></w:r><w:r><w:rPr><w:rFonts w:cs="TimesNewRomanPS-BoldMT;Times New Roman" w:ascii="Times;Times New Roman" w:hAnsi="Times;Times New Roman"/><w:szCs w:val="24"/></w:rPr><w:t>Debtors whose debts are primarily consumer debts are subject to a “means test” designed to determine whether the case</w:t></w:r><w:r><w:rPr><w:rFonts w:cs="TimesNewRomanPS-BoldMT;Times New Roman" w:ascii="Times;Times New Roman" w:hAnsi="Times;Times New Roman"/><w:b/><w:bCs/><w:szCs w:val="24"/></w:rPr><w:t xml:space="preserve"> </w:t></w:r><w:r><w:rPr><w:rFonts w:cs="TimesNewRomanPS-BoldMT;Times New Roman" w:ascii="Times;Times New Roman" w:hAnsi="Times;Times New Roman"/><w:szCs w:val="24"/></w:rPr><w:t>should be permitted to proceed under chapter 7. If your income is greater than the median income for your state of</w:t></w:r><w:r><w:rPr><w:rFonts w:cs="TimesNewRomanPS-BoldMT;Times New Roman" w:ascii="Times;Times New Roman" w:hAnsi="Times;Times New Roman"/><w:b/><w:bCs/><w:szCs w:val="24"/></w:rPr><w:t xml:space="preserve"> </w:t></w:r><w:r><w:rPr><w:rFonts w:cs="TimesNewRomanPS-BoldMT;Times New Roman" w:ascii="Times;Times New Roman" w:hAnsi="Times;Times New Roman"/><w:szCs w:val="24"/></w:rPr><w:t>residence and family size, in some cases, the United States trustee (or bankruptcy administrator), the trustee, or creditors</w:t></w:r><w:r><w:rPr><w:rFonts w:cs="TimesNewRomanPS-BoldMT;Times New Roman" w:ascii="Times;Times New Roman" w:hAnsi="Times;Times New Roman"/><w:b/><w:bCs/><w:szCs w:val="24"/></w:rPr><w:t xml:space="preserve"> </w:t></w:r><w:r><w:rPr><w:rFonts w:cs="TimesNewRomanPS-BoldMT;Times New Roman" w:ascii="Times;Times New Roman" w:hAnsi="Times;Times New Roman"/><w:szCs w:val="24"/></w:rPr><w:t>have the right to file a motion requesting that the court dismiss your case under §707(b) of the Code. It is up to the court</w:t></w:r><w:r><w:rPr><w:rFonts w:cs="TimesNewRomanPS-BoldMT;Times New Roman" w:ascii="Times;Times New Roman" w:hAnsi="Times;Times New Roman"/><w:b/><w:bCs/><w:szCs w:val="24"/></w:rPr><w:t xml:space="preserve"> </w:t></w:r><w:r><w:rPr><w:rFonts w:cs="TimesNewRomanPS-BoldMT;Times New Roman" w:ascii="Times;Times New Roman" w:hAnsi="Times;Times New Roman"/><w:szCs w:val="24"/></w:rPr><w:t>to decide whether the case should be dismissed.</w:t></w:r></w:p><w:p><w:pPr><w:pStyle w:val="Normal"/><w:widowControl w:val="false"/><w:autoSpaceDE w:val="false"/><w:jc w:val="both"/><w:rPr><w:rFonts w:ascii="Times;Times New Roman" w:hAnsi="Times;Times New Roman" w:cs="TimesNewRomanPS-BoldMT;Times New Roman"/><w:b/><w:bCs/><w:szCs w:val="24"/></w:rPr></w:pPr><w:r><w:rPr><w:rFonts w:cs="TimesNewRomanPS-BoldMT;Times New Roman" w:ascii="Times;Times New Roman" w:hAnsi="Times;Times New Roman"/><w:b/><w:bCs/><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Under chapter 7, you may claim certain of your property as exempt under governing law. A trustee may have the right to take possession of and sell the remaining property that is not exempt and use the sale proceeds to pay your creditors.</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Pr></w:pPr><w:r><w:rPr><w:rFonts w:cs="TimesNewRomanPS-BoldMT;Times New Roman" w:ascii="Times;Times New Roman" w:hAnsi="Times;Times New Roman"/><w:szCs w:val="24"/></w:rPr><w:t>The purpose of filing a chapter 7 case is to obtain a discharge of your existing debts. If, however, you are found to have committed certain kinds of improper conduct described in the Bankruptcy Code, the court may deny your discharge and, if it does, the purpose for which you filed the bankruptcy petition will be defeated.</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Pr></w:pPr><w:r><w:rPr><w:rFonts w:cs="TimesNewRomanPS-BoldMT;Times New Roman" w:ascii="Times;Times New Roman" w:hAnsi="Times;Times New Roman"/><w:szCs w:val="24"/></w:rPr><w:t>Even if you receive a general discharge, some particular debts are not discharged under the law. Therefore, you may still be responsible for most taxes and student loans; debts incurred to pay nondischargeable taxes; domestic support and property settlement obligations; most fines, penalties, forfeitures, and criminal restitution obligations; certain debts which are not properly listed in your bankruptcy papers; and debts for death or personal injury caused by operating a motor vehicle, vessel, or aircraft while intoxicated from alcohol or drugs. Also, if a creditor can prove that a debt arose from fraud, breach of fiduciary duty, or theft, or from a willful and malicious injury, the bankruptcy court may determine that the debt is not discharged.</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Pr></w:pPr><w:r><w:rPr><w:rFonts w:cs="TimesNewRomanPS-BoldMT;Times New Roman" w:ascii="Times;Times New Roman" w:hAnsi="Times;Times New Roman"/><w:b/><w:bCs/><w:szCs w:val="24"/></w:rPr><w:t>Chapter 13: Repayment of All or Part of the Debts of an Individual with Regular Income ($235 filing fee, $75 administrative fee: Total Fee $310)</w:t></w:r></w:p><w:p><w:pPr><w:pStyle w:val="Normal"/><w:widowControl w:val="false"/><w:autoSpaceDE w:val="false"/><w:jc w:val="both"/><w:rPr></w:rPr></w:pPr><w:r><w:rPr><w:rFonts w:cs="TimesNewRomanPS-BoldMT;Times New Roman" w:ascii="Times;Times New Roman" w:hAnsi="Times;Times New Roman"/><w:szCs w:val="24"/></w:rPr><w:t>Chapter 13 is designed for individuals with regular income who would like to pay all or part of their debts in installments over a period of time. You are only eligible for chapter 13 if your debts do not exceed certain dollar amounts set forth in the Bankruptcy Code.</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Under chapter 13, you must file with the court a plan to repay your creditors all or part of the money that you owe them, using your future earnings. The period allowed by the court to repay your debts may be three years or five years, depending upon your income and other factors. The court must approve your plan before it can take effect.</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After completing the payments under your plan, your debts are generally discharged except for domestic support obligations; most student loans; certain taxes; most criminal fines and restitution obligations; certain debts which are not properly listed in your bankruptcy papers; certain debts for acts that caused death or personal injury; and certain long term secured obligations.</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Pr></w:pPr><w:r><w:rPr><w:rFonts w:cs="TimesNewRomanPS-BoldMT;Times New Roman" w:ascii="Times;Times New Roman" w:hAnsi="Times;Times New Roman"/><w:b/><w:bCs/><w:szCs w:val="24"/></w:rPr><w:t>Chapter 11: Reorganization ($1,167 filing fee, $571 administrative fee: Total Fee $1,738)</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Chapter 11 is designed for the reorganization of a business but is also available to consumer debtors. Its provisions are quite complicated, and any decision by an individual to file a chapter 11 petition should be reviewed with an attorney.</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BoldMT;Times New Roman"/><w:b/><w:bCs/><w:szCs w:val="24"/></w:rPr></w:pPr><w:r><w:rPr><w:rFonts w:cs="TimesNewRomanPS-BoldMT;Times New Roman" w:ascii="Times;Times New Roman" w:hAnsi="Times;Times New Roman"/><w:b/><w:bCs/><w:szCs w:val="24"/></w:rPr><w:t>Chapter 12: Family Farmer or Fisherman ($200 filing fee, $75 administrative fee: Total Fee $275)</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Chapter 12 is designed to permit family farmers and fishermen to repay their debts over a period of time from future earnings and is similar to chapter 13. The eligibility requirements are restrictive, limiting its use to those whose income arises primarily from a family-owned farm or commercial fishing operation.</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BoldMT;Times New Roman"/><w:b/><w:bCs/><w:szCs w:val="24"/></w:rPr></w:pPr><w:r><w:rPr><w:rFonts w:cs="TimesNewRomanPS-BoldMT;Times New Roman" w:ascii="Times;Times New Roman" w:hAnsi="Times;Times New Roman"/><w:b/><w:bCs/><w:szCs w:val="24"/></w:rPr><w:t>3. Bankruptcy Crimes and Availability of Bankruptcy Papers to Law Enforcement Officials</w:t></w:r></w:p><w:p><w:pPr><w:pStyle w:val="Normal"/><w:widowControl w:val="false"/><w:autoSpaceDE w:val="false"/><w:jc w:val="both"/><w:rPr><w:rFonts w:ascii="Times;Times New Roman" w:hAnsi="Times;Times New Roman" w:cs="TimesNewRomanPS-BoldMT;Times New Roman"/><w:b/><w:bCs/><w:szCs w:val="24"/></w:rPr></w:pPr><w:r><w:rPr><w:rFonts w:cs="TimesNewRomanPS-BoldMT;Times New Roman" w:ascii="Times;Times New Roman" w:hAnsi="Times;Times New Roman"/><w:b/><w:bCs/><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A person who knowingly and fraudulently conceals assets or makes a false oath or statement under penalty of perjury, either orally or in writing, in connection with a bankruptcy case is subject to a fine, imprisonment, or both. All information supplied by a debtor in connection with a bankruptcy case is subject to examination by the Attorney General acting through the Office of the United States Trustee, the Office of the United States Attorney, and other components and employees of the Department of Justice.</w:t></w:r></w:p><w:p><w:pPr><w:pStyle w:val="Normal"/><w:widowControl w:val="false"/><w:autoSpaceDE w:val="false"/><w:jc w:val="both"/><w:rPr></w:rPr></w:pPr><w:r><w:rPr><w:rFonts w:cs="TimesNewRomanPS-BoldMT;Times New Roman" w:ascii="Times;Times New Roman" w:hAnsi="Times;Times New Roman"/><w:b/><w:bCs/><w:szCs w:val="24"/></w:rPr><w:t xml:space="preserve">WARNING: </w:t></w:r><w:r><w:rPr><w:rFonts w:cs="TimesNewRomanPS-BoldMT;Times New Roman" w:ascii="Times;Times New Roman" w:hAnsi="Times;Times New Roman"/><w:szCs w:val="24"/></w:rPr><w:t xml:space="preserve">Section 521(a)(1) of the Bankruptcy Code requires that you promptly file detailed information regarding your creditors, assets, liabilities, income, expenses and general financial condition. Your bankruptcy case may be dismissed if this information is not filed with the court within the time deadlines set by the Bankruptcy Code, the Bankruptcy Rules, and the local rules of the court. The documents and the deadlines for filing them are listed on Form B200, which is posted at </w:t></w:r><w:r><w:fldChar w:fldCharType="begin"></w:fldChar></w:r><w:r><w:rPr><w:rStyle w:val="Hyperlink"/><w:rFonts w:cs="TimesNewRomanPS-BoldMT;Times New Roman" w:ascii="Times;Times New Roman" w:hAnsi="Times;Times New Roman"/><w:szCs w:val="24"/></w:rPr><w:instrText xml:space="preserve"> HYPERLINK &quot;http://www.uscourts.gov/bkforms/bankruptcy_forms.html&quot; \l &quot;procedure&quot;</w:instrText></w:r><w:r><w:rPr><w:rStyle w:val="Hyperlink"/><w:rFonts w:cs="TimesNewRomanPS-BoldMT;Times New Roman" w:ascii="Times;Times New Roman" w:hAnsi="Times;Times New Roman"/><w:szCs w:val="24"/></w:rPr><w:fldChar w:fldCharType="separate"/></w:r><w:r><w:rPr><w:rStyle w:val="Hyperlink"/><w:rFonts w:cs="TimesNewRomanPS-BoldMT;Times New Roman" w:ascii="Times;Times New Roman" w:hAnsi="Times;Times New Roman"/><w:szCs w:val="24"/></w:rPr><w:t>http://www.uscourts.gov/bkforms/bankruptcy_forms.html#procedure</w:t></w:r><w:r><w:rPr><w:rStyle w:val="Hyperlink"/><w:rFonts w:cs="TimesNewRomanPS-BoldMT;Times New Roman" w:ascii="Times;Times New Roman" w:hAnsi="Times;Times New Roman"/><w:szCs w:val="24"/></w:rPr><w:fldChar w:fldCharType="end"/></w:r><w:r><w:rPr><w:rFonts w:cs="TimesNewRomanPS-BoldMT;Times New Roman" w:ascii="Times;Times New Roman" w:hAnsi="Times;Times New Roman"/><w:szCs w:val="24"/></w:rPr><w:t>.</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 “</w:t></w:r><w:r><w:rPr><w:rFonts w:cs="TimesNewRomanPS-BoldMT;Times New Roman" w:ascii="Times;Times New Roman" w:hAnsi="Times;Times New Roman"/><w:szCs w:val="24"/></w:rPr><w:t>Important Information About Bankruptcy Assistance Services from an Attorney or Bankruptcy Petition Preparer” mandated by Section 527(b) of the Bankruptcy Code.</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 “</w:t></w:r><w:r><w:rPr><w:rFonts w:cs="TimesNewRomanPS-BoldMT;Times New Roman" w:ascii="Times;Times New Roman" w:hAnsi="Times;Times New Roman"/><w:szCs w:val="24"/></w:rPr><w:t>Notice to Be Provided Pursuant to Section 527(c) of the Bankruptcy Code.”</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 “</w:t></w:r><w:r><w:rPr><w:rFonts w:cs="TimesNewRomanPS-BoldMT;Times New Roman" w:ascii="Times;Times New Roman" w:hAnsi="Times;Times New Roman"/><w:szCs w:val="24"/></w:rPr><w:t>Notice to Be Provided Pursuant to Section 527(a) of the Bankruptcy Code.”</w:t></w:r></w:p><w:p><w:pPr><w:pStyle w:val="Normal"/><w:widowControl w:val="false"/><w:autoSpaceDE w:val="false"/><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center"/><w:rPr><w:rFonts w:ascii="Times;Times New Roman" w:hAnsi="Times;Times New Roman" w:cs="TimesNewRomanPS-BoldMT;Times New Roman"/><w:b/><w:bCs/><w:szCs w:val="24"/></w:rPr></w:pPr><w:r><w:rPr><w:rFonts w:cs="TimesNewRomanPS-BoldMT;Times New Roman" w:ascii="Times;Times New Roman" w:hAnsi="Times;Times New Roman"/><w:b/><w:bCs/><w:szCs w:val="24"/></w:rPr><w:t>THE BANKRUPTCY CODE REQUIRES US TO EXPLICITLY AND</w:t></w:r></w:p><w:p><w:pPr><w:pStyle w:val="Normal"/><w:widowControl w:val="false"/><w:autoSpaceDE w:val="false"/><w:jc w:val="center"/><w:rPr><w:rFonts w:ascii="Times;Times New Roman" w:hAnsi="Times;Times New Roman" w:cs="TimesNewRomanPS-BoldMT;Times New Roman"/><w:b/><w:bCs/><w:szCs w:val="24"/></w:rPr></w:pPr><w:r><w:rPr><w:rFonts w:cs="TimesNewRomanPS-BoldMT;Times New Roman" w:ascii="Times;Times New Roman" w:hAnsi="Times;Times New Roman"/><w:b/><w:bCs/><w:szCs w:val="24"/></w:rPr><w:t>CONSPICUOUSLY INFORM YOU THAT:</w:t></w:r></w:p><w:p><w:pPr><w:pStyle w:val="Normal"/><w:widowControl w:val="false"/><w:autoSpaceDE w:val="false"/><w:rPr><w:rFonts w:ascii="Times;Times New Roman" w:hAnsi="Times;Times New Roman" w:cs="TimesNewRomanPS-BoldMT;Times New Roman"/><w:b/><w:bCs/><w:szCs w:val="24"/></w:rPr></w:pPr><w:r><w:rPr><w:rFonts w:cs="TimesNewRomanPS-BoldMT;Times New Roman" w:ascii="Times;Times New Roman" w:hAnsi="Times;Times New Roman"/><w:b/><w:bCs/><w:szCs w:val="24"/></w:rPr></w:r></w:p><w:p><w:pPr><w:pStyle w:val="Normal"/><w:widowControl w:val="false"/><w:autoSpaceDE w:val="false"/><w:jc w:val="center"/><w:rPr></w:rPr></w:pPr><w:r><w:rPr><w:rFonts w:cs="TimesNewRomanPS-BoldMT;Times New Roman" w:ascii="Times;Times New Roman" w:hAnsi="Times;Times New Roman"/><w:b/><w:bCs/><w:szCs w:val="24"/></w:rPr><w:t>“</w:t></w:r><w:r><w:rPr><w:rFonts w:cs="TimesNewRomanPS-BoldMT;Times New Roman" w:ascii="Times;Times New Roman" w:hAnsi="Times;Times New Roman"/><w:b/><w:bCs/><w:szCs w:val="24"/></w:rPr><w:t>WE ARE A DEBT RELIEF AGENCY. WE HELP PEOPLE FILE FOR</w:t></w:r></w:p><w:p><w:pPr><w:pStyle w:val="Normal"/><w:widowControl w:val="false"/><w:autoSpaceDE w:val="false"/><w:jc w:val="center"/><w:rPr></w:rPr></w:pPr><w:r><w:rPr><w:rFonts w:cs="TimesNewRomanPS-BoldMT;Times New Roman" w:ascii="Times;Times New Roman" w:hAnsi="Times;Times New Roman"/><w:b/><w:bCs/><w:szCs w:val="24"/></w:rPr><w:t>BANKRUPTCY RELIEF UNDER THE BANKRUPTCY CODE.”</w:t></w:r></w:p><w:p><w:pPr><w:pStyle w:val="Normal"/><w:widowControl w:val="false"/><w:autoSpaceDE w:val="false"/><w:rPr><w:rFonts w:ascii="Times;Times New Roman" w:hAnsi="Times;Times New Roman" w:cs="TimesNewRomanPS-BoldMT;Times New Roman"/><w:b/><w:bCs/><w:szCs w:val="24"/></w:rPr></w:pPr><w:r><w:rPr><w:rFonts w:cs="TimesNewRomanPS-BoldMT;Times New Roman" w:ascii="Times;Times New Roman" w:hAnsi="Times;Times New Roman"/><w:b/><w:bCs/><w:szCs w:val="24"/></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Times New Roman" w:hAnsi="Times;Times New Roman" w:cs="Times;Times New Roman"/><w:b/></w:rPr></w:pPr><w:r><w:rPr><w:rFonts w:cs="Times;Times New Roman" w:ascii="Times;Times New Roman" w:hAnsi="Times;Times New Roman"/><w:b/></w:rPr><w:t xml:space="preserve">Law Office of </w:t><w:tab/><w:tab/><w:tab/><w:tab/></w:r><w:r><w:rPr><w:rFonts w:cs="TimesNewRomanPS-BoldMT;Times New Roman" w:ascii="Times;Times New Roman" w:hAnsi="Times;Times New Roman"/><w:b/><w:bCs/><w:szCs w:val="24"/></w:rPr><w:t xml:space="preserve">Client(s)                              </w:t><w:tab/><w:t xml:space="preserve"> </w:t><w:tab/><w:t>Client(s)</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Times New Roman" w:hAnsi="Times;Times New Roman" w:cs="TimesNewRomanPS-BoldMT;Times New Roman"/><w:b/><w:bCs/><w:szCs w:val="24"/></w:rPr></w:pPr><w:r><w:rPr><w:rFonts w:cs="Times;Times New Roman" w:ascii="Times;Times New Roman" w:hAnsi="Times;Times New Roman"/><w:b/></w:rPr><w:t xml:space="preserve">Andrew H. Griffin, III, APC  </w:t><w:tab/></w:r><w:r><w:rPr><w:rFonts w:cs="TimesNewRomanPS-BoldMT;Times New Roman" w:ascii="Times;Times New Roman" w:hAnsi="Times;Times New Roman"/><w:b/><w:bCs/><w:szCs w:val="24"/></w:rPr><w:t>“Person(s) Assisted”                     “Person(s) Assisted”</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Times New Roman" w:hAnsi="Times;Times New Roman" w:cs="Times;Times New Roman"/><w:b/></w:rPr></w:pPr><w:r><w:rPr><w:rFonts w:cs="TimesNewRomanPS-BoldMT;Times New Roman" w:ascii="Times;Times New Roman" w:hAnsi="Times;Times New Roman"/><w:b/><w:bCs/><w:szCs w:val="24"/></w:rPr><w:t>“</w:t></w:r><w:r><w:rPr><w:rFonts w:cs="TimesNewRomanPS-BoldMT;Times New Roman" w:ascii="Times;Times New Roman" w:hAnsi="Times;Times New Roman"/><w:b/><w:bCs/><w:szCs w:val="24"/></w:rPr><w:t xml:space="preserve">Debt Relief Agency”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b/></w:rPr></w:pPr><w:r><w:rPr><w:rFonts w:cs="Times-Roman;Times New Roman" w:ascii="Times-Roman;Times New Roman" w:hAnsi="Times-Roman;Times New Roman"/><w:b/></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t xml:space="preserve">___________________________ </w:t><w:tab/><w:t>___________________________  ___________________________</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t xml:space="preserve">Andrew H. Griffin, III, Attorney    </w:t><w:tab/></w:r><w:r><w:rPr><w:rFonts w:cs="TimesNewRomanPS-BoldMT;Times New Roman" w:ascii="Times;Times New Roman" w:hAnsi="Times;Times New Roman"/><w:b/><w:bCs/><w:szCs w:val="24"/></w:rPr><w:t xml:space="preserve">Debtor                 </w:t><w:tab/><w:tab/><w:t>Co-Debtor</w:t></w:r><w:r><w:rPr><w:rFonts w:cs="Times-Roman;Times New Roman" w:ascii="Times-Roman;Times New Roman" w:hAnsi="Times-Roman;Times New Roman"/></w:rPr><w:tab/><w:tab/><w:tab/></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r></w:p><w:p><w:pPr><w:pStyle w:val="Normal"/><w:widowControl w:val="false"/><w:autoSpaceDE w:val="false"/><w:jc w:val="center"/><w:rPr><w:rFonts w:ascii="Times-Roman;Times New Roman" w:hAnsi="Times-Roman;Times New Roman" w:cs="Times-Roman;Times New Roman"/></w:rPr></w:pPr><w:r><w:rPr><w:rFonts w:cs="Times-Roman;Times New Roman" w:ascii="Times-Roman;Times New Roman" w:hAnsi="Times-Roman;Times New Roman"/></w:rPr></w:r></w:p><w:p><w:pPr><w:pStyle w:val="Normal"/><w:widowControl w:val="false"/><w:autoSpaceDE w:val="false"/><w:jc w:val="center"/><w:rPr><w:rFonts w:ascii="Times;Times New Roman" w:hAnsi="Times;Times New Roman" w:cs="TimesNewRomanPS-BoldMT;Times New Roman"/><w:b/><w:bCs/><w:szCs w:val="24"/></w:rPr></w:pPr><w:r><w:rPr><w:rFonts w:cs="TimesNewRomanPS-BoldMT;Times New Roman" w:ascii="Times;Times New Roman" w:hAnsi="Times;Times New Roman"/><w:b/><w:bCs/><w:szCs w:val="24"/></w:rPr><w:t>Notice to Clients Who Contemplate Filing Bankruptcy Required Notice Under Section 527(b)(2)</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The purposes of this Notice and The Statement Mandated by Section 527(b) of the Bankruptcy Code, which you have been provided as a separate document are to make you aware of some of your obligation should you file bankruptcy.</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You are notified as follows:</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1. All information that you are required to provide with your bankruptcy petition and thereafter in your case is required to be complete, accurate, and truthful.</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2. All your assets and all your liabilities are required to be completely and accurately disclosed in the documents filed to commence your case.</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3. The value of each asset, which is secured by a lien on such asset, must be stated as the replacement value of such asset after reasonable inquiring to establish such value. The replacement value means the replacement value of the date of the filing of the bankruptcy petition without deduction for costs of sale or marketing. With respect to property acquired for personal, family, or household purposes, replacement value means the price a retail merchant would charge for property of that kind considering the age and condition of the property at the time value is determined.</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4. After reasonable inquiry you are required to state your current monthly income.</w:t></w:r><w:r><w:rPr><w:rFonts w:cs="TimesNewRomanPS-BoldMT;Times New Roman" w:ascii="Times;Times New Roman" w:hAnsi="Times;Times New Roman"/><w:szCs w:val="24"/></w:rPr><w:t xml:space="preserve"> </w:t></w:r><w:r><w:rPr><w:rFonts w:cs="TimesNewRomanPSMT;Times New Roman" w:ascii="Times;Times New Roman" w:hAnsi="Times;Times New Roman"/><w:szCs w:val="24"/></w:rPr><w:t>Current monthly income is described on the attached Terms and Definitions</w:t></w:r><w:r><w:rPr><w:rFonts w:cs="TimesNewRomanPS-BoldMT;Times New Roman" w:ascii="Times;Times New Roman" w:hAnsi="Times;Times New Roman"/><w:szCs w:val="24"/></w:rPr><w:t xml:space="preserve"> </w:t></w:r><w:r><w:rPr><w:rFonts w:cs="TimesNewRomanPSMT;Times New Roman" w:ascii="Times;Times New Roman" w:hAnsi="Times;Times New Roman"/><w:szCs w:val="24"/></w:rPr><w:t>Addendum.</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5. After reasonable inquiry you are required to state the amounts set out in Section</w:t></w:r><w:r><w:rPr><w:rFonts w:cs="TimesNewRomanPS-BoldMT;Times New Roman" w:ascii="Times;Times New Roman" w:hAnsi="Times;Times New Roman"/><w:szCs w:val="24"/></w:rPr><w:t xml:space="preserve"> </w:t></w:r><w:r><w:rPr><w:rFonts w:cs="TimesNewRomanPSMT;Times New Roman" w:ascii="Times;Times New Roman" w:hAnsi="Times;Times New Roman"/><w:szCs w:val="24"/></w:rPr><w:t>707(b)(2) of the Bankruptcy Code. Those amounts are explained in the attached Terms</w:t></w:r><w:r><w:rPr><w:rFonts w:cs="TimesNewRomanPS-BoldMT;Times New Roman" w:ascii="Times;Times New Roman" w:hAnsi="Times;Times New Roman"/><w:szCs w:val="24"/></w:rPr><w:t xml:space="preserve"> </w:t></w:r><w:r><w:rPr><w:rFonts w:cs="TimesNewRomanPSMT;Times New Roman" w:ascii="Times;Times New Roman" w:hAnsi="Times;Times New Roman"/><w:szCs w:val="24"/></w:rPr><w:t>and Definitions Addendum.</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6. In a case under Chapter 13, after reasonable inquiry, you are required to state your</w:t></w:r><w:r><w:rPr><w:rFonts w:cs="TimesNewRomanPS-BoldMT;Times New Roman" w:ascii="Times;Times New Roman" w:hAnsi="Times;Times New Roman"/><w:szCs w:val="24"/></w:rPr><w:t xml:space="preserve"> </w:t></w:r><w:r><w:rPr><w:rFonts w:cs="TimesNewRomanPSMT;Times New Roman" w:ascii="Times;Times New Roman" w:hAnsi="Times;Times New Roman"/><w:szCs w:val="24"/></w:rPr><w:t>disposable income determined in accordance with Section 1325(b)(2) of the</w:t></w:r><w:r><w:rPr><w:rFonts w:cs="TimesNewRomanPS-BoldMT;Times New Roman" w:ascii="Times;Times New Roman" w:hAnsi="Times;Times New Roman"/><w:szCs w:val="24"/></w:rPr><w:t xml:space="preserve"> </w:t></w:r><w:r><w:rPr><w:rFonts w:cs="TimesNewRomanPSMT;Times New Roman" w:ascii="Times;Times New Roman" w:hAnsi="Times;Times New Roman"/><w:szCs w:val="24"/></w:rPr><w:t>Bankruptcy Code. Disposable income is explained on the attached addendum of Terms</w:t></w:r><w:r><w:rPr><w:rFonts w:cs="TimesNewRomanPS-BoldMT;Times New Roman" w:ascii="Times;Times New Roman" w:hAnsi="Times;Times New Roman"/><w:szCs w:val="24"/></w:rPr><w:t xml:space="preserve"> </w:t></w:r><w:r><w:rPr><w:rFonts w:cs="TimesNewRomanPSMT;Times New Roman" w:ascii="Times;Times New Roman" w:hAnsi="Times;Times New Roman"/><w:szCs w:val="24"/></w:rPr><w:t>and Definitions.</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7. Information that you provide during your case may be audited pursuant to the</w:t></w:r><w:r><w:rPr><w:rFonts w:cs="TimesNewRomanPS-BoldMT;Times New Roman" w:ascii="Times;Times New Roman" w:hAnsi="Times;Times New Roman"/><w:szCs w:val="24"/></w:rPr><w:t xml:space="preserve"> </w:t></w:r><w:r><w:rPr><w:rFonts w:cs="TimesNewRomanPSMT;Times New Roman" w:ascii="Times;Times New Roman" w:hAnsi="Times;Times New Roman"/><w:szCs w:val="24"/></w:rPr><w:t>provisions of the Bankruptcy Code. Your failure to provide information may result in</w:t></w:r><w:r><w:rPr><w:rFonts w:cs="TimesNewRomanPS-BoldMT;Times New Roman" w:ascii="Times;Times New Roman" w:hAnsi="Times;Times New Roman"/><w:szCs w:val="24"/></w:rPr><w:t xml:space="preserve"> </w:t></w:r><w:r><w:rPr><w:rFonts w:cs="TimesNewRomanPSMT;Times New Roman" w:ascii="Times;Times New Roman" w:hAnsi="Times;Times New Roman"/><w:szCs w:val="24"/></w:rPr><w:t>dismissal of your case or other sanctions, including criminal sanctions.</w:t></w:r></w:p><w:p><w:pPr><w:pStyle w:val="Normal"/><w:widowControl w:val="false"/><w:autoSpaceDE w:val="false"/><w:rPr><w:rFonts w:ascii="Times;Times New Roman" w:hAnsi="Times;Times New Roman" w:cs="TimesNewRomanPSMT;Times New Roman"/><w:szCs w:val="24"/></w:rPr></w:pPr><w:r><w:rPr><w:rFonts w:cs="TimesNewRomanPSMT;Times New Roman" w:ascii="Times;Times New Roman" w:hAnsi="Times;Times New Roman"/><w:szCs w:val="24"/></w:rPr></w:r></w:p><w:p><w:pPr><w:pStyle w:val="Normal"/><w:widowControl w:val="false"/><w:autoSpaceDE w:val="false"/><w:jc w:val="center"/><w:rPr><w:rFonts w:ascii="Times;Times New Roman" w:hAnsi="Times;Times New Roman" w:cs="TimesNewRomanPS-BoldMT;Times New Roman"/><w:b/><w:bCs/><w:szCs w:val="24"/></w:rPr></w:pPr><w:r><w:rPr><w:rFonts w:cs="TimesNewRomanPS-BoldMT;Times New Roman" w:ascii="Times;Times New Roman" w:hAnsi="Times;Times New Roman"/><w:b/><w:bCs/><w:szCs w:val="24"/></w:rPr><w:t>TERMS AND DEFINITIONS ADDENDUM</w:t></w:r></w:p><w:p><w:pPr><w:pStyle w:val="Normal"/><w:widowControl w:val="false"/><w:autoSpaceDE w:val="false"/><w:jc w:val="center"/><w:rPr><w:rFonts w:ascii="Times;Times New Roman" w:hAnsi="Times;Times New Roman" w:cs="TimesNewRomanPS-BoldMT;Times New Roman"/><w:b/><w:bCs/><w:szCs w:val="24"/></w:rPr></w:pPr><w:r><w:rPr><w:rFonts w:cs="TimesNewRomanPS-BoldMT;Times New Roman" w:ascii="Times;Times New Roman" w:hAnsi="Times;Times New Roman"/><w:b/><w:bCs/><w:szCs w:val="24"/></w:rPr><w:t>Current Monthly Income</w:t></w:r></w:p><w:p><w:pPr><w:pStyle w:val="Normal"/><w:widowControl w:val="false"/><w:autoSpaceDE w:val="false"/><w:jc w:val="center"/><w:rPr><w:rFonts w:ascii="Times;Times New Roman" w:hAnsi="Times;Times New Roman" w:cs="TimesNewRomanPS-BoldMT;Times New Roman"/><w:b/><w:bCs/><w:szCs w:val="24"/></w:rPr></w:pPr><w:r><w:rPr><w:rFonts w:cs="TimesNewRomanPS-BoldMT;Times New Roman" w:ascii="Times;Times New Roman" w:hAnsi="Times;Times New Roman"/><w:b/><w:bCs/><w:szCs w:val="24"/></w:rPr><w:t>Amounts Set Out Pursuant to Sections 707(b)</w:t></w:r></w:p><w:p><w:pPr><w:pStyle w:val="Normal"/><w:widowControl w:val="false"/><w:autoSpaceDE w:val="false"/><w:jc w:val="center"/><w:rPr><w:rFonts w:ascii="Times;Times New Roman" w:hAnsi="Times;Times New Roman" w:cs="TimesNewRomanPS-BoldMT;Times New Roman"/><w:b/><w:bCs/><w:szCs w:val="24"/></w:rPr></w:pPr><w:r><w:rPr><w:rFonts w:cs="TimesNewRomanPS-BoldMT;Times New Roman" w:ascii="Times;Times New Roman" w:hAnsi="Times;Times New Roman"/><w:b/><w:bCs/><w:szCs w:val="24"/></w:rPr><w:t>Disposable Income</w:t></w:r></w:p><w:p><w:pPr><w:pStyle w:val="Normal"/><w:widowControl w:val="false"/><w:autoSpaceDE w:val="false"/><w:jc w:val="center"/><w:rPr><w:rFonts w:ascii="Times;Times New Roman" w:hAnsi="Times;Times New Roman" w:cs="TimesNewRomanPS-BoldMT;Times New Roman"/><w:b/><w:bCs/><w:szCs w:val="24"/></w:rPr></w:pPr><w:r><w:rPr><w:rFonts w:cs="TimesNewRomanPS-BoldMT;Times New Roman" w:ascii="Times;Times New Roman" w:hAnsi="Times;Times New Roman"/><w:b/><w:bCs/><w:szCs w:val="24"/></w:rPr><w:t>Instructions on Providing Information Required by Bankruptcy Law</w:t></w:r></w:p><w:p><w:pPr><w:pStyle w:val="Normal"/><w:widowControl w:val="false"/><w:autoSpaceDE w:val="false"/><w:jc w:val="center"/><w:rPr><w:rFonts w:ascii="Times;Times New Roman" w:hAnsi="Times;Times New Roman" w:cs="TimesNewRomanPS-BoldMT;Times New Roman"/><w:b/><w:bCs/><w:szCs w:val="24"/></w:rPr></w:pPr><w:r><w:rPr><w:rFonts w:cs="TimesNewRomanPS-BoldMT;Times New Roman" w:ascii="Times;Times New Roman" w:hAnsi="Times;Times New Roman"/><w:b/><w:bCs/><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 xml:space="preserve">You are required to provide certain information to the court when you file bankruptcy. It is our obligation to make diligent inquiry of you so as to obtain information to include in your bankruptcy petition. Attached are forms designed to obtain the necessary information. Please carefully read and follow these instructions. </w:t></w:r><w:r><w:rPr><w:rFonts w:cs="TimesNewRomanPS-BoldMT;Times New Roman" w:ascii="Times;Times New Roman" w:hAnsi="Times;Times New Roman"/><w:b/><w:i/><w:szCs w:val="24"/><w:u w:val="single"/></w:rPr><w:t>Put your initials next to each instruction.</w:t></w:r></w:p><w:p><w:pPr><w:pStyle w:val="Normal"/><w:widowControl w:val="false"/><w:autoSpaceDE w:val="false"/><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_____ 1. READ AND FILL OUT THE FORMS COMPLETELY, ACCURATELY, AND NEATLY.</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 xml:space="preserve">_____ 2. DO NOT LEAVE BLANKS. If a particular blank does not apply to you, put “N/A” in the blank. By doing so we will know that you did not mistakenly overlook it. </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_____ 3. List ALL your property.</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_____ 4. List all your debts.</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a) You must list debts that will not be discharged, such as student loans and child support.</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b) You must list debts that you intend to pay.</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c) You must list debts that you cosigned for someone else or that someone else cosigned</w:t></w:r><w:r><w:rPr><w:rFonts w:cs="TimesNewRomanPS-BoldMT;Times New Roman" w:ascii="Times;Times New Roman" w:hAnsi="Times;Times New Roman"/><w:szCs w:val="24"/></w:rPr><w:t xml:space="preserve"> </w:t></w:r><w:r><w:rPr><w:rFonts w:cs="TimesNewRomanPSMT;Times New Roman" w:ascii="Times;Times New Roman" w:hAnsi="Times;Times New Roman"/><w:szCs w:val="24"/></w:rPr><w:t>for you.</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d) You must list debts to family members.</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5. Attach additional sheets if you do not have sufficient space to include all the</w:t></w:r><w:r><w:rPr><w:rFonts w:cs="TimesNewRomanPS-BoldMT;Times New Roman" w:ascii="Times;Times New Roman" w:hAnsi="Times;Times New Roman"/><w:szCs w:val="24"/></w:rPr><w:t xml:space="preserve"> </w:t></w:r><w:r><w:rPr><w:rFonts w:cs="TimesNewRomanPSMT;Times New Roman" w:ascii="Times;Times New Roman" w:hAnsi="Times;Times New Roman"/><w:szCs w:val="24"/></w:rPr><w:t>information.</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6. In determining the amount you owe each creditor, list the amount on your most current</w:t></w:r><w:r><w:rPr><w:rFonts w:cs="TimesNewRomanPS-BoldMT;Times New Roman" w:ascii="Times;Times New Roman" w:hAnsi="Times;Times New Roman"/><w:szCs w:val="24"/></w:rPr><w:t xml:space="preserve"> </w:t></w:r><w:r><w:rPr><w:rFonts w:cs="TimesNewRomanPSMT;Times New Roman" w:ascii="Times;Times New Roman" w:hAnsi="Times;Times New Roman"/><w:szCs w:val="24"/></w:rPr><w:t>statement or correspondence from the creditor. In rare cases your ability to file Chapter 7</w:t></w:r><w:r><w:rPr><w:rFonts w:cs="TimesNewRomanPS-BoldMT;Times New Roman" w:ascii="Times;Times New Roman" w:hAnsi="Times;Times New Roman"/><w:szCs w:val="24"/></w:rPr><w:t xml:space="preserve"> </w:t></w:r><w:r><w:rPr><w:rFonts w:cs="TimesNewRomanPSMT;Times New Roman" w:ascii="Times;Times New Roman" w:hAnsi="Times;Times New Roman"/><w:szCs w:val="24"/></w:rPr><w:t>may depend on how much debt you owe. In those cases we will assist you in determining</w:t></w:r><w:r><w:rPr><w:rFonts w:cs="TimesNewRomanPS-BoldMT;Times New Roman" w:ascii="Times;Times New Roman" w:hAnsi="Times;Times New Roman"/><w:szCs w:val="24"/></w:rPr><w:t xml:space="preserve"> </w:t></w:r><w:r><w:rPr><w:rFonts w:cs="TimesNewRomanPSMT;Times New Roman" w:ascii="Times;Times New Roman" w:hAnsi="Times;Times New Roman"/><w:szCs w:val="24"/></w:rPr><w:t>how much you owe each creditor.</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7. If a creditor is still communicating with you, use the address supplied by the creditor in</w:t></w:r><w:r><w:rPr><w:rFonts w:cs="TimesNewRomanPS-BoldMT;Times New Roman" w:ascii="Times;Times New Roman" w:hAnsi="Times;Times New Roman"/><w:szCs w:val="24"/></w:rPr><w:t xml:space="preserve"> </w:t></w:r><w:r><w:rPr><w:rFonts w:cs="TimesNewRomanPSMT;Times New Roman" w:ascii="Times;Times New Roman" w:hAnsi="Times;Times New Roman"/><w:szCs w:val="24"/></w:rPr><w:t>at least 2 (two) communications over the last ninety (90) days. Do not use the address to</w:t></w:r><w:r><w:rPr><w:rFonts w:cs="TimesNewRomanPS-BoldMT;Times New Roman" w:ascii="Times;Times New Roman" w:hAnsi="Times;Times New Roman"/><w:szCs w:val="24"/></w:rPr><w:t xml:space="preserve"> </w:t></w:r><w:r><w:rPr><w:rFonts w:cs="TimesNewRomanPSMT;Times New Roman" w:ascii="Times;Times New Roman" w:hAnsi="Times;Times New Roman"/><w:szCs w:val="24"/></w:rPr><w:t>which you send payments. Use the correspondence address. Keep all mailings from your</w:t></w:r><w:r><w:rPr><w:rFonts w:cs="TimesNewRomanPS-BoldMT;Times New Roman" w:ascii="Times;Times New Roman" w:hAnsi="Times;Times New Roman"/><w:szCs w:val="24"/></w:rPr><w:t xml:space="preserve"> </w:t></w:r><w:r><w:rPr><w:rFonts w:cs="TimesNewRomanPSMT;Times New Roman" w:ascii="Times;Times New Roman" w:hAnsi="Times;Times New Roman"/><w:szCs w:val="24"/></w:rPr><w:t>creditor, so we can keep up with any changes in the creditors’ addresses and prove, if</w:t></w:r><w:r><w:rPr><w:rFonts w:cs="TimesNewRomanPS-BoldMT;Times New Roman" w:ascii="Times;Times New Roman" w:hAnsi="Times;Times New Roman"/><w:szCs w:val="24"/></w:rPr><w:t xml:space="preserve"> </w:t></w:r><w:r><w:rPr><w:rFonts w:cs="TimesNewRomanPSMT;Times New Roman" w:ascii="Times;Times New Roman" w:hAnsi="Times;Times New Roman"/><w:szCs w:val="24"/></w:rPr><w:t>necessary, we used the appropriate addresses.</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8. List the account number, if any, for each debt.</w:t></w:r><w:r><w:rPr><w:rFonts w:cs="TimesNewRomanPS-BoldMT;Times New Roman" w:ascii="Times;Times New Roman" w:hAnsi="Times;Times New Roman"/><w:szCs w:val="24"/></w:rPr><w:t xml:space="preserve"> </w:t></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b/><w:bCs/><w:szCs w:val="24"/></w:rPr><w:t xml:space="preserve">Debt Counseling Requirement. </w:t></w:r><w:r><w:rPr><w:rFonts w:cs="TimesNewRomanPSMT;Times New Roman" w:ascii="Times;Times New Roman" w:hAnsi="Times;Times New Roman"/><w:szCs w:val="24"/></w:rPr><w:t>You are not eligible to file a bankruptcy unless you</w:t></w:r><w:r><w:rPr><w:rFonts w:cs="TimesNewRomanPS-BoldMT;Times New Roman" w:ascii="Times;Times New Roman" w:hAnsi="Times;Times New Roman"/><w:szCs w:val="24"/></w:rPr><w:t xml:space="preserve"> </w:t></w:r><w:r><w:rPr><w:rFonts w:cs="TimesNewRomanPSMT;Times New Roman" w:ascii="Times;Times New Roman" w:hAnsi="Times;Times New Roman"/><w:szCs w:val="24"/></w:rPr><w:t>receive an individual or group briefing from an approved nonprofit budget and</w:t></w:r><w:r><w:rPr><w:rFonts w:cs="TimesNewRomanPS-BoldMT;Times New Roman" w:ascii="Times;Times New Roman" w:hAnsi="Times;Times New Roman"/><w:szCs w:val="24"/></w:rPr><w:t xml:space="preserve"> </w:t></w:r><w:r><w:rPr><w:rFonts w:cs="TimesNewRomanPSMT;Times New Roman" w:ascii="Times;Times New Roman" w:hAnsi="Times;Times New Roman"/><w:szCs w:val="24"/></w:rPr><w:t>counseling agency. That briefing must outline your opportunities for available credit</w:t></w:r><w:r><w:rPr><w:rFonts w:cs="TimesNewRomanPS-BoldMT;Times New Roman" w:ascii="Times;Times New Roman" w:hAnsi="Times;Times New Roman"/><w:szCs w:val="24"/></w:rPr><w:t xml:space="preserve"> </w:t></w:r><w:r><w:rPr><w:rFonts w:cs="TimesNewRomanPSMT;Times New Roman" w:ascii="Times;Times New Roman" w:hAnsi="Times;Times New Roman"/><w:szCs w:val="24"/></w:rPr><w:t>counseling and assist you in performing a related budget analysis. It must occur within</w:t></w:r><w:r><w:rPr><w:rFonts w:cs="TimesNewRomanPS-BoldMT;Times New Roman" w:ascii="Times;Times New Roman" w:hAnsi="Times;Times New Roman"/><w:szCs w:val="24"/></w:rPr><w:t xml:space="preserve"> </w:t></w:r><w:r><w:rPr><w:rFonts w:cs="TimesNewRomanPSMT;Times New Roman" w:ascii="Times;Times New Roman" w:hAnsi="Times;Times New Roman"/><w:szCs w:val="24"/></w:rPr><w:t>one hundred eighty (180) days prior to filing the bankruptcy. It can take place on the</w:t></w:r><w:r><w:rPr><w:rFonts w:cs="TimesNewRomanPS-BoldMT;Times New Roman" w:ascii="Times;Times New Roman" w:hAnsi="Times;Times New Roman"/><w:szCs w:val="24"/></w:rPr><w:t xml:space="preserve"> </w:t></w:r><w:r><w:rPr><w:rFonts w:cs="TimesNewRomanPSMT;Times New Roman" w:ascii="Times;Times New Roman" w:hAnsi="Times;Times New Roman"/><w:szCs w:val="24"/></w:rPr><w:t>Internet or by telephone. If you have not yet received the counseling and you want our</w:t></w:r><w:r><w:rPr><w:rFonts w:cs="TimesNewRomanPS-BoldMT;Times New Roman" w:ascii="Times;Times New Roman" w:hAnsi="Times;Times New Roman"/><w:szCs w:val="24"/></w:rPr><w:t xml:space="preserve"> </w:t></w:r><w:r><w:rPr><w:rFonts w:cs="TimesNewRomanPSMT;Times New Roman" w:ascii="Times;Times New Roman" w:hAnsi="Times;Times New Roman"/><w:szCs w:val="24"/></w:rPr><w:t>assistance, we will help you make the arrangements for it.</w:t></w:r><w:r><w:rPr><w:rFonts w:cs="TimesNewRomanPS-BoldMT;Times New Roman" w:ascii="Times;Times New Roman" w:hAnsi="Times;Times New Roman"/><w:szCs w:val="24"/></w:rPr><w:t xml:space="preserve"> </w:t></w:r><w:r><w:rPr><w:rFonts w:cs="TimesNewRomanPSMT;Times New Roman" w:ascii="Times;Times New Roman" w:hAnsi="Times;Times New Roman"/><w:szCs w:val="24"/></w:rPr><w:t>In addition to the information set out in these forms, you must file the following</w:t></w:r><w:r><w:rPr><w:rFonts w:cs="TimesNewRomanPS-BoldMT;Times New Roman" w:ascii="Times;Times New Roman" w:hAnsi="Times;Times New Roman"/><w:szCs w:val="24"/></w:rPr><w:t xml:space="preserve"> </w:t></w:r><w:r><w:rPr><w:rFonts w:cs="TimesNewRomanPSMT;Times New Roman" w:ascii="Times;Times New Roman" w:hAnsi="Times;Times New Roman"/><w:szCs w:val="24"/></w:rPr><w:t>documents of information with your petition, or when specified, while your case is</w:t></w:r><w:r><w:rPr><w:rFonts w:cs="TimesNewRomanPS-BoldMT;Times New Roman" w:ascii="Times;Times New Roman" w:hAnsi="Times;Times New Roman"/><w:szCs w:val="24"/></w:rPr><w:t xml:space="preserve"> </w:t></w:r><w:r><w:rPr><w:rFonts w:cs="TimesNewRomanPSMT;Times New Roman" w:ascii="Times;Times New Roman" w:hAnsi="Times;Times New Roman"/><w:szCs w:val="24"/></w:rPr><w:t>pending.</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numPr><w:ilvl w:val="0"/><w:numId w:val="2"/></w:numPr><w:autoSpaceDE w:val="false"/><w:jc w:val="both"/><w:rPr><w:rFonts w:ascii="Times;Times New Roman" w:hAnsi="Times;Times New Roman" w:cs="TimesNewRomanPSMT;Times New Roman"/><w:szCs w:val="24"/></w:rPr></w:pPr><w:r><w:rPr><w:rFonts w:cs="TimesNewRomanPSMT;Times New Roman" w:ascii="Times;Times New Roman" w:hAnsi="Times;Times New Roman"/><w:szCs w:val="24"/></w:rPr><w:t>Copies of all pay stubs, payment advances, or other evidence of payment received</w:t></w:r><w:r><w:rPr><w:rFonts w:cs="TimesNewRomanPS-BoldMT;Times New Roman" w:ascii="Times;Times New Roman" w:hAnsi="Times;Times New Roman"/><w:szCs w:val="24"/></w:rPr><w:t xml:space="preserve"> </w:t></w:r><w:r><w:rPr><w:rFonts w:cs="TimesNewRomanPSMT;Times New Roman" w:ascii="Times;Times New Roman" w:hAnsi="Times;Times New Roman"/><w:szCs w:val="24"/></w:rPr><w:t>within sixty (60) days before the date of filing of the petition by you from any employer.</w:t></w:r></w:p><w:p><w:pPr><w:pStyle w:val="Normal"/><w:widowControl w:val="false"/><w:autoSpaceDE w:val="false"/><w:ind w:start="720" w:end="0"/><w:jc w:val="both"/><w:rPr><w:rFonts w:ascii="Times;Times New Roman" w:hAnsi="Times;Times New Roman" w:cs="TimesNewRomanPSMT;Times New Roman"/><w:szCs w:val="24"/></w:rPr></w:pPr><w:r><w:rPr><w:rFonts w:cs="TimesNewRomanPSMT;Times New Roman" w:ascii="Times;Times New Roman" w:hAnsi="Times;Times New Roman"/><w:szCs w:val="24"/></w:rPr></w:r></w:p><w:p><w:pPr><w:pStyle w:val="Normal"/><w:widowControl w:val="false"/><w:numPr><w:ilvl w:val="0"/><w:numId w:val="2"/></w:numPr><w:autoSpaceDE w:val="false"/><w:jc w:val="both"/><w:rPr><w:rFonts w:ascii="Times;Times New Roman" w:hAnsi="Times;Times New Roman" w:cs="TimesNewRomanPSMT;Times New Roman"/><w:szCs w:val="24"/></w:rPr></w:pPr><w:r><w:rPr><w:rFonts w:cs="TimesNewRomanPSMT;Times New Roman" w:ascii="Times;Times New Roman" w:hAnsi="Times;Times New Roman"/><w:szCs w:val="24"/></w:rPr><w:t>A statement of the amount of monthly net income itemized to show how the amount is</w:t></w:r><w:r><w:rPr><w:rFonts w:cs="TimesNewRomanPS-BoldMT;Times New Roman" w:ascii="Times;Times New Roman" w:hAnsi="Times;Times New Roman"/><w:szCs w:val="24"/></w:rPr><w:t xml:space="preserve"> </w:t></w:r><w:r><w:rPr><w:rFonts w:cs="TimesNewRomanPSMT;Times New Roman" w:ascii="Times;Times New Roman" w:hAnsi="Times;Times New Roman"/><w:szCs w:val="24"/></w:rPr><w:t>calculated.</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numPr><w:ilvl w:val="0"/><w:numId w:val="2"/></w:numPr><w:autoSpaceDE w:val="false"/><w:jc w:val="both"/><w:rPr><w:rFonts w:ascii="Times;Times New Roman" w:hAnsi="Times;Times New Roman" w:cs="TimesNewRomanPSMT;Times New Roman"/><w:szCs w:val="24"/></w:rPr></w:pPr><w:r><w:rPr><w:rFonts w:cs="TimesNewRomanPSMT;Times New Roman" w:ascii="Times;Times New Roman" w:hAnsi="Times;Times New Roman"/><w:szCs w:val="24"/></w:rPr><w:t>A statement disclosing any reasonably anticipated increase in income or expenditures</w:t></w:r><w:r><w:rPr><w:rFonts w:cs="TimesNewRomanPS-BoldMT;Times New Roman" w:ascii="Times;Times New Roman" w:hAnsi="Times;Times New Roman"/><w:szCs w:val="24"/></w:rPr><w:t xml:space="preserve"> </w:t></w:r><w:r><w:rPr><w:rFonts w:cs="TimesNewRomanPSMT;Times New Roman" w:ascii="Times;Times New Roman" w:hAnsi="Times;Times New Roman"/><w:szCs w:val="24"/></w:rPr><w:t>over the twelve (12) month period following the date of the filing of the petition.</w:t></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szCs w:val="24"/></w:rPr></w:r></w:p><w:p><w:pPr><w:pStyle w:val="Normal"/><w:widowControl w:val="false"/><w:numPr><w:ilvl w:val="0"/><w:numId w:val="2"/></w:numPr><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a. A certificate from an approved nonprofit budget and credit counseling agency</w:t></w:r><w:r><w:rPr><w:rFonts w:cs="TimesNewRomanPS-BoldMT;Times New Roman" w:ascii="Times;Times New Roman" w:hAnsi="Times;Times New Roman"/><w:szCs w:val="24"/></w:rPr><w:t xml:space="preserve"> </w:t></w:r><w:r><w:rPr><w:rFonts w:cs="TimesNewRomanPSMT;Times New Roman" w:ascii="Times;Times New Roman" w:hAnsi="Times;Times New Roman"/><w:szCs w:val="24"/></w:rPr><w:t>describing the individual or group briefing received by you.</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ind w:firstLine="720" w:end="0"/><w:jc w:val="both"/><w:rPr><w:rFonts w:ascii="Times;Times New Roman" w:hAnsi="Times;Times New Roman" w:cs="TimesNewRomanPSMT;Times New Roman"/><w:szCs w:val="24"/></w:rPr></w:pPr><w:r><w:rPr><w:rFonts w:cs="TimesNewRomanPSMT;Times New Roman" w:ascii="Times;Times New Roman" w:hAnsi="Times;Times New Roman"/><w:szCs w:val="24"/></w:rPr><w:t>b. If you developed a debt repayment plan as a result of the briefing, a copy of the</w:t></w:r><w:r><w:rPr><w:rFonts w:cs="TimesNewRomanPS-BoldMT;Times New Roman" w:ascii="Times;Times New Roman" w:hAnsi="Times;Times New Roman"/><w:szCs w:val="24"/></w:rPr><w:t xml:space="preserve"> </w:t></w:r><w:r><w:rPr><w:rFonts w:cs="TimesNewRomanPSMT;Times New Roman" w:ascii="Times;Times New Roman" w:hAnsi="Times;Times New Roman"/><w:szCs w:val="24"/></w:rPr><w:t>plan.</w:t></w:r></w:p><w:p><w:pPr><w:pStyle w:val="Normal"/><w:widowControl w:val="false"/><w:autoSpaceDE w:val="false"/><w:ind w:firstLine="720" w:end="0"/><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numPr><w:ilvl w:val="0"/><w:numId w:val="2"/></w:numPr><w:autoSpaceDE w:val="false"/><w:jc w:val="both"/><w:rPr><w:rFonts w:ascii="Times;Times New Roman" w:hAnsi="Times;Times New Roman" w:cs="TimesNewRomanPSMT;Times New Roman"/><w:szCs w:val="24"/></w:rPr></w:pPr><w:r><w:rPr><w:rFonts w:cs="TimesNewRomanPSMT;Times New Roman" w:ascii="Times;Times New Roman" w:hAnsi="Times;Times New Roman"/><w:szCs w:val="24"/></w:rPr><w:t>A record of any interest you have in an educational individual retirement account or</w:t></w:r><w:r><w:rPr><w:rFonts w:cs="TimesNewRomanPS-BoldMT;Times New Roman" w:ascii="Times;Times New Roman" w:hAnsi="Times;Times New Roman"/><w:szCs w:val="24"/></w:rPr><w:t xml:space="preserve"> </w:t></w:r><w:r><w:rPr><w:rFonts w:cs="TimesNewRomanPSMT;Times New Roman" w:ascii="Times;Times New Roman" w:hAnsi="Times;Times New Roman"/><w:szCs w:val="24"/></w:rPr><w:t>under a qualified state tuition program.</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numPr><w:ilvl w:val="0"/><w:numId w:val="2"/></w:numPr><w:autoSpaceDE w:val="false"/><w:jc w:val="both"/><w:rPr><w:rFonts w:ascii="Times;Times New Roman" w:hAnsi="Times;Times New Roman" w:cs="TimesNewRomanPSMT;Times New Roman"/><w:szCs w:val="24"/></w:rPr></w:pPr><w:r><w:rPr><w:rFonts w:cs="TimesNewRomanPSMT;Times New Roman" w:ascii="Times;Times New Roman" w:hAnsi="Times;Times New Roman"/><w:szCs w:val="24"/></w:rPr><w:t>A copy of your federal income tax return, or a transcript of the return, for the most</w:t></w:r><w:r><w:rPr><w:rFonts w:cs="TimesNewRomanPS-BoldMT;Times New Roman" w:ascii="Times;Times New Roman" w:hAnsi="Times;Times New Roman"/><w:szCs w:val="24"/></w:rPr><w:t xml:space="preserve"> </w:t></w:r><w:r><w:rPr><w:rFonts w:cs="TimesNewRomanPSMT;Times New Roman" w:ascii="Times;Times New Roman" w:hAnsi="Times;Times New Roman"/><w:szCs w:val="24"/></w:rPr><w:t>recent year ending immediately before we file your case and for which you filed the</w:t></w:r><w:r><w:rPr><w:rFonts w:cs="TimesNewRomanPS-BoldMT;Times New Roman" w:ascii="Times;Times New Roman" w:hAnsi="Times;Times New Roman"/><w:szCs w:val="24"/></w:rPr><w:t xml:space="preserve"> </w:t></w:r><w:r><w:rPr><w:rFonts w:cs="TimesNewRomanPSMT;Times New Roman" w:ascii="Times;Times New Roman" w:hAnsi="Times;Times New Roman"/><w:szCs w:val="24"/></w:rPr><w:t>return.</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ind w:firstLine="360" w:end="0"/><w:jc w:val="both"/><w:rPr><w:rFonts w:ascii="Times;Times New Roman" w:hAnsi="Times;Times New Roman" w:cs="TimesNewRomanPS-BoldMT;Times New Roman"/><w:szCs w:val="24"/></w:rPr></w:pPr><w:r><w:rPr><w:rFonts w:cs="TimesNewRomanPSMT;Times New Roman" w:ascii="Times;Times New Roman" w:hAnsi="Times;Times New Roman"/><w:szCs w:val="24"/></w:rPr><w:t>7. If the Court, the United States Trustee, or any other party to your case requests it, you</w:t></w:r><w:r><w:rPr><w:rFonts w:cs="TimesNewRomanPS-BoldMT;Times New Roman" w:ascii="Times;Times New Roman" w:hAnsi="Times;Times New Roman"/><w:szCs w:val="24"/></w:rPr><w:t xml:space="preserve"> </w:t></w:r><w:r><w:rPr><w:rFonts w:cs="TimesNewRomanPSMT;Times New Roman" w:ascii="Times;Times New Roman" w:hAnsi="Times;Times New Roman"/><w:szCs w:val="24"/></w:rPr><w:t>must file with the court:</w:t></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szCs w:val="24"/></w:rPr><w:t>a. A copy of each federal income tax return, or transcript of the return, required for</w:t></w:r><w:r><w:rPr><w:rFonts w:cs="TimesNewRomanPS-BoldMT;Times New Roman" w:ascii="Times;Times New Roman" w:hAnsi="Times;Times New Roman"/><w:szCs w:val="24"/></w:rPr><w:t xml:space="preserve"> </w:t></w:r><w:r><w:rPr><w:rFonts w:cs="TimesNewRomanPSMT;Times New Roman" w:ascii="Times;Times New Roman" w:hAnsi="Times;Times New Roman"/><w:szCs w:val="24"/></w:rPr><w:t>each year while your case is pending at the same time filed with the IRS.</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szCs w:val="24"/></w:rPr><w:t>b. A copy of each required federal income tax return that had not been filed with</w:t></w:r><w:r><w:rPr><w:rFonts w:cs="TimesNewRomanPS-BoldMT;Times New Roman" w:ascii="Times;Times New Roman" w:hAnsi="Times;Times New Roman"/><w:szCs w:val="24"/></w:rPr><w:t xml:space="preserve"> </w:t></w:r><w:r><w:rPr><w:rFonts w:cs="TimesNewRomanPSMT;Times New Roman" w:ascii="Times;Times New Roman" w:hAnsi="Times;Times New Roman"/><w:szCs w:val="24"/></w:rPr><w:t>the IRS when your case is filed and that you subsequently file for any tax year for the</w:t></w:r><w:r><w:rPr><w:rFonts w:cs="TimesNewRomanPS-BoldMT;Times New Roman" w:ascii="Times;Times New Roman" w:hAnsi="Times;Times New Roman"/><w:szCs w:val="24"/></w:rPr><w:t xml:space="preserve"> </w:t></w:r><w:r><w:rPr><w:rFonts w:cs="TimesNewRomanPSMT;Times New Roman" w:ascii="Times;Times New Roman" w:hAnsi="Times;Times New Roman"/><w:szCs w:val="24"/></w:rPr><w:t>three (3) years preceding the date we file your case.</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szCs w:val="24"/></w:rPr><w:t>c. A copy of each amendment to any federal income tax return or a transcript of</w:t></w:r><w:r><w:rPr><w:rFonts w:cs="TimesNewRomanPS-BoldMT;Times New Roman" w:ascii="Times;Times New Roman" w:hAnsi="Times;Times New Roman"/><w:szCs w:val="24"/></w:rPr><w:t xml:space="preserve"> </w:t></w:r><w:r><w:rPr><w:rFonts w:cs="TimesNewRomanPSMT;Times New Roman" w:ascii="Times;Times New Roman" w:hAnsi="Times;Times New Roman"/><w:szCs w:val="24"/></w:rPr><w:t>each amendment filed with the court pursuant to Paragraphs (a) and (b).</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numPr><w:ilvl w:val="0"/><w:numId w:val="2"/></w:numPr><w:autoSpaceDE w:val="false"/><w:jc w:val="both"/><w:rPr><w:rFonts w:ascii="Times;Times New Roman" w:hAnsi="Times;Times New Roman" w:cs="TimesNewRomanPSMT;Times New Roman"/><w:szCs w:val="24"/></w:rPr></w:pPr><w:r><w:rPr><w:rFonts w:cs="TimesNewRomanPSMT;Times New Roman" w:ascii="Times;Times New Roman" w:hAnsi="Times;Times New Roman"/><w:szCs w:val="24"/></w:rPr><w:t>a. In a Chapter 13 case at certain intervals in your case, you must provide a</w:t></w:r><w:r><w:rPr><w:rFonts w:cs="TimesNewRomanPS-BoldMT;Times New Roman" w:ascii="Times;Times New Roman" w:hAnsi="Times;Times New Roman"/><w:szCs w:val="24"/></w:rPr><w:t xml:space="preserve"> </w:t></w:r><w:r><w:rPr><w:rFonts w:cs="TimesNewRomanPSMT;Times New Roman" w:ascii="Times;Times New Roman" w:hAnsi="Times;Times New Roman"/><w:szCs w:val="24"/></w:rPr><w:t>statement, under penalty of paying, of your income and expenditures during the previous</w:t></w:r><w:r><w:rPr><w:rFonts w:cs="TimesNewRomanPS-BoldMT;Times New Roman" w:ascii="Times;Times New Roman" w:hAnsi="Times;Times New Roman"/><w:szCs w:val="24"/></w:rPr><w:t xml:space="preserve"> </w:t></w:r><w:r><w:rPr><w:rFonts w:cs="TimesNewRomanPSMT;Times New Roman" w:ascii="Times;Times New Roman" w:hAnsi="Times;Times New Roman"/><w:szCs w:val="24"/></w:rPr><w:t>tax year, and of your monthly income, the statement must show how income,</w:t></w:r><w:r><w:rPr><w:rFonts w:cs="TimesNewRomanPS-BoldMT;Times New Roman" w:ascii="Times;Times New Roman" w:hAnsi="Times;Times New Roman"/><w:szCs w:val="24"/></w:rPr><w:t xml:space="preserve"> </w:t></w:r><w:r><w:rPr><w:rFonts w:cs="TimesNewRomanPSMT;Times New Roman" w:ascii="Times;Times New Roman" w:hAnsi="Times;Times New Roman"/><w:szCs w:val="24"/></w:rPr><w:t>expenditures, and monthly income are calculated.</w:t></w:r></w:p><w:p><w:pPr><w:pStyle w:val="Normal"/><w:widowControl w:val="false"/><w:autoSpaceDE w:val="false"/><w:ind w:firstLine="720" w:end="0"/><w:jc w:val="both"/><w:rPr><w:rFonts w:ascii="Times;Times New Roman" w:hAnsi="Times;Times New Roman" w:cs="TimesNewRomanPSMT;Times New Roman"/><w:szCs w:val="24"/></w:rPr></w:pPr><w:r><w:rPr><w:rFonts w:cs="TimesNewRomanPSMT;Times New Roman" w:ascii="Times;Times New Roman" w:hAnsi="Times;Times New Roman"/><w:szCs w:val="24"/></w:rPr><w:t>b. The statement set out above must disclose the amount and services of your</w:t></w:r><w:r><w:rPr><w:rFonts w:cs="TimesNewRomanPS-BoldMT;Times New Roman" w:ascii="Times;Times New Roman" w:hAnsi="Times;Times New Roman"/><w:szCs w:val="24"/></w:rPr><w:t xml:space="preserve"> </w:t></w:r><w:r><w:rPr><w:rFonts w:cs="TimesNewRomanPSMT;Times New Roman" w:ascii="Times;Times New Roman" w:hAnsi="Times;Times New Roman"/><w:szCs w:val="24"/></w:rPr><w:t>income, the identity of any person responsible with you for the support of your</w:t></w:r><w:r><w:rPr><w:rFonts w:cs="TimesNewRomanPS-BoldMT;Times New Roman" w:ascii="Times;Times New Roman" w:hAnsi="Times;Times New Roman"/><w:szCs w:val="24"/></w:rPr><w:t xml:space="preserve"> </w:t></w:r><w:r><w:rPr><w:rFonts w:cs="TimesNewRomanPSMT;Times New Roman" w:ascii="Times;Times New Roman" w:hAnsi="Times;Times New Roman"/><w:szCs w:val="24"/></w:rPr><w:t>dependents, and the identity of any person who contributes to the household in which you</w:t></w:r><w:r><w:rPr><w:rFonts w:cs="TimesNewRomanPS-BoldMT;Times New Roman" w:ascii="Times;Times New Roman" w:hAnsi="Times;Times New Roman"/><w:szCs w:val="24"/></w:rPr><w:t xml:space="preserve"> </w:t></w:r><w:r><w:rPr><w:rFonts w:cs="TimesNewRomanPSMT;Times New Roman" w:ascii="Times;Times New Roman" w:hAnsi="Times;Times New Roman"/><w:szCs w:val="24"/></w:rPr><w:t>reside.</w:t></w:r></w:p><w:p><w:pPr><w:pStyle w:val="Normal"/><w:widowControl w:val="false"/><w:autoSpaceDE w:val="false"/><w:ind w:firstLine="720" w:end="0"/><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szCs w:val="24"/></w:rPr><w:t xml:space="preserve">      </w:t></w:r><w:r><w:rPr><w:rFonts w:cs="TimesNewRomanPSMT;Times New Roman" w:ascii="Times;Times New Roman" w:hAnsi="Times;Times New Roman"/><w:szCs w:val="24"/></w:rPr><w:t>9. A document that establishes your identity, including a driver’s license, passport,</w:t></w:r><w:r><w:rPr><w:rFonts w:cs="TimesNewRomanPS-BoldMT;Times New Roman" w:ascii="Times;Times New Roman" w:hAnsi="Times;Times New Roman"/><w:szCs w:val="24"/></w:rPr><w:t xml:space="preserve"> </w:t></w:r><w:r><w:rPr><w:rFonts w:cs="TimesNewRomanPSMT;Times New Roman" w:ascii="Times;Times New Roman" w:hAnsi="Times;Times New Roman"/><w:szCs w:val="24"/></w:rPr><w:t>or such other document containing your photograph, or such other personal identification</w:t></w:r><w:r><w:rPr><w:rFonts w:cs="TimesNewRomanPS-BoldMT;Times New Roman" w:ascii="Times;Times New Roman" w:hAnsi="Times;Times New Roman"/><w:szCs w:val="24"/></w:rPr><w:t xml:space="preserve"> </w:t></w:r><w:r><w:rPr><w:rFonts w:cs="TimesNewRomanPSMT;Times New Roman" w:ascii="Times;Times New Roman" w:hAnsi="Times;Times New Roman"/><w:szCs w:val="24"/></w:rPr><w:t>establishing your identity.</w:t></w:r></w:p><w:p><w:pPr><w:pStyle w:val="Default"/><w:jc w:val="both"/><w:rPr><w:rFonts w:ascii="Times;Times New Roman" w:hAnsi="Times;Times New Roman" w:cs="Times;Times New Roman"/></w:rPr></w:pPr><w:r><w:rPr><w:rFonts w:cs="Times;Times New Roman" w:ascii="Times;Times New Roman" w:hAnsi="Times;Times New Roman"/><w:b/><w:bCs/></w:rPr><w:t>THE PARTIES HAVE READ AND UNDERSTOOD THE FOREGOING TERMS AND AGREE TO THEM AS OF THE DATE ATTORNEY FIRST PROVIDED SERVICES. IF MORE THAN ONE CLIENT SIGNS BELOW, EACH AGREES TO BE LIABLE, JOINTLY AND SEVERALLY, FOR ALL OBLIGATIONS UNDER THIS AGREEMENT. CLIENT WILL RECEIVE A FULLY EXECUTED COPY OF THIS AGREEMENT.</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Times New Roman" w:hAnsi="Times;Times New Roman" w:cs="Times;Times New Roman"/></w:rPr></w:pPr><w:r><w:rPr><w:rFonts w:cs="Times;Times New Roman" w:ascii="Times;Times New Roman" w:hAnsi="Times;Times New Roman"/></w:rPr><w:t xml:space="preserve">DATED: _________________________ _________________________________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Times New Roman" w:hAnsi="Times;Times New Roman" w:cs="Times;Times New Roman"/></w:rPr></w:pPr><w:r><w:rPr><w:rFonts w:cs="Times;Times New Roman" w:ascii="Times;Times New Roman" w:hAnsi="Times;Times New Roman"/></w:rPr><w:tab/><w:tab/><w:tab/><w:tab/><w:tab/><w:tab/><w:tab/><w:t xml:space="preserve">     </w:t></w:r><w:r><w:rPr><w:rFonts w:cs="TimesNewRomanPS-BoldMT;Times New Roman" w:ascii="Times;Times New Roman" w:hAnsi="Times;Times New Roman"/><w:b/><w:bCs/><w:szCs w:val="24"/></w:rPr><w:t xml:space="preserve">Debtor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Pr></w:pPr><w:r><w:rPr><w:rFonts w:cs="Times;Times New Roman" w:ascii="Times;Times New Roman" w:hAnsi="Times;Times New Roman"/></w:rPr><w:t xml:space="preserve">Address: _________________________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Times New Roman" w:hAnsi="Times;Times New Roman" w:cs="Times;Times New Roman"/></w:rPr></w:pPr><w:r><w:rPr><w:rFonts w:cs="Times;Times New Roman" w:ascii="Times;Times New Roman" w:hAnsi="Times;Times New Roman"/></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Times New Roman" w:hAnsi="Times;Times New Roman" w:cs="Times;Times New Roman"/></w:rPr></w:pPr><w:r><w:rPr><w:rFonts w:cs="Times;Times New Roman" w:ascii="Times;Times New Roman" w:hAnsi="Times;Times New Roman"/></w:rPr><w:t xml:space="preserve">_________________________________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Times New Roman" w:hAnsi="Times;Times New Roman" w:cs="Times;Times New Roman"/></w:rPr></w:pPr><w:r><w:rPr><w:rFonts w:cs="Times;Times New Roman" w:ascii="Times;Times New Roman" w:hAnsi="Times;Times New Roman"/></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Pr></w:pPr><w:r><w:rPr><w:rFonts w:cs="Times;Times New Roman" w:ascii="Times;Times New Roman" w:hAnsi="Times;Times New Roman"/></w:rPr><w:t>Telephone: ________________________ Email: ____________________________</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Times New Roman" w:hAnsi="Times;Times New Roman" w:cs="Times;Times New Roman"/></w:rPr></w:pPr><w:r><w:rPr><w:rFonts w:cs="Times;Times New Roman" w:ascii="Times;Times New Roman" w:hAnsi="Times;Times New Roman"/></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Times New Roman" w:hAnsi="Times;Times New Roman" w:cs="Times;Times New Roman"/></w:rPr></w:pPr><w:r><w:rPr><w:rFonts w:cs="Times;Times New Roman" w:ascii="Times;Times New Roman" w:hAnsi="Times;Times New Roman"/></w:rPr><w:t xml:space="preserve">DATED: _________________________ _________________________________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Times New Roman" w:hAnsi="Times;Times New Roman" w:cs="Times;Times New Roman"/></w:rPr></w:pPr><w:r><w:rPr><w:rFonts w:cs="Times;Times New Roman" w:ascii="Times;Times New Roman" w:hAnsi="Times;Times New Roman"/></w:rPr><w:tab/><w:tab/><w:tab/><w:tab/><w:tab/><w:tab/><w:tab/><w:t xml:space="preserve">  </w:t></w:r><w:r><w:rPr><w:rFonts w:cs="TimesNewRomanPS-BoldMT;Times New Roman" w:ascii="Times;Times New Roman" w:hAnsi="Times;Times New Roman"/><w:b/><w:bCs/><w:szCs w:val="24"/></w:rPr><w:t>Co-Debtor</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Times New Roman" w:hAnsi="Times;Times New Roman" w:cs="Times;Times New Roman"/></w:rPr></w:pPr><w:r><w:rPr><w:rFonts w:cs="Times;Times New Roman" w:ascii="Times;Times New Roman" w:hAnsi="Times;Times New Roman"/></w:rPr><w:t xml:space="preserve">Address: _________________________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Times New Roman" w:hAnsi="Times;Times New Roman" w:cs="Times;Times New Roman"/></w:rPr></w:pPr><w:r><w:rPr><w:rFonts w:cs="Times;Times New Roman" w:ascii="Times;Times New Roman" w:hAnsi="Times;Times New Roman"/></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Times New Roman" w:hAnsi="Times;Times New Roman" w:cs="Times;Times New Roman"/></w:rPr></w:pPr><w:r><w:rPr><w:rFonts w:cs="Times;Times New Roman" w:ascii="Times;Times New Roman" w:hAnsi="Times;Times New Roman"/></w:rPr><w:t xml:space="preserve">_________________________________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Times New Roman" w:hAnsi="Times;Times New Roman" w:cs="Times;Times New Roman"/></w:rPr></w:pPr><w:r><w:rPr><w:rFonts w:cs="Times;Times New Roman" w:ascii="Times;Times New Roman" w:hAnsi="Times;Times New Roman"/></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Pr></w:pPr><w:r><w:rPr><w:rFonts w:cs="Times;Times New Roman" w:ascii="Times;Times New Roman" w:hAnsi="Times;Times New Roman"/></w:rPr><w:t>Telephone: ________________________ Email: ____________________________</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Times New Roman" w:hAnsi="Times;Times New Roman" w:cs="Times;Times New Roman"/></w:rPr></w:pPr><w:r><w:rPr><w:rFonts w:cs="Times;Times New Roman" w:ascii="Times;Times New Roman" w:hAnsi="Times;Times New Roman"/></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Times New Roman" w:hAnsi="Times;Times New Roman" w:cs="Times;Times New Roman"/></w:rPr></w:pPr><w:r><w:rPr><w:rFonts w:cs="Times;Times New Roman" w:ascii="Times;Times New Roman" w:hAnsi="Times;Times New Roman"/></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Times New Roman" w:hAnsi="Times;Times New Roman" w:cs="Times;Times New Roman"/></w:rPr></w:pPr><w:r><w:rPr><w:rFonts w:cs="Times;Times New Roman" w:ascii="Times;Times New Roman" w:hAnsi="Times;Times New Roman"/></w:rPr><w:t xml:space="preserve">DATED: _________________________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Times New Roman" w:hAnsi="Times;Times New Roman" w:cs="Times;Times New Roman"/></w:rPr></w:pPr><w:r><w:rPr><w:rFonts w:cs="Times;Times New Roman" w:ascii="Times;Times New Roman" w:hAnsi="Times;Times New Roman"/></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Times New Roman" w:hAnsi="Times;Times New Roman" w:cs="Times;Times New Roman"/><w:b/></w:rPr></w:pPr><w:r><w:rPr><w:rFonts w:cs="Times;Times New Roman" w:ascii="Times;Times New Roman" w:hAnsi="Times;Times New Roman"/><w:b/></w:rPr><w:t>Law Office of Andrew H. Griffin, III, APC</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Times New Roman" w:hAnsi="Times;Times New Roman" w:cs="Times;Times New Roman"/><w:b/></w:rPr></w:pPr><w:r><w:rPr><w:rFonts w:cs="Times;Times New Roman" w:ascii="Times;Times New Roman" w:hAnsi="Times;Times New Roman"/><w:b/></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Times New Roman" w:hAnsi="Times;Times New Roman" w:cs="Times;Times New Roman"/></w:rPr></w:pPr><w:r><w:rPr><w:rFonts w:cs="Times;Times New Roman" w:ascii="Times;Times New Roman" w:hAnsi="Times;Times New Roman"/></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Pr></w:pPr><w:r><w:rPr><w:rFonts w:cs="Times;Times New Roman" w:ascii="Times;Times New Roman" w:hAnsi="Times;Times New Roman"/></w:rPr><w:t xml:space="preserve">By: ______________________________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Times New Roman" w:hAnsi="Times;Times New Roman" w:cs="Times;Times New Roman"/></w:rPr></w:pPr><w:r><w:rPr><w:rFonts w:cs="Times;Times New Roman" w:ascii="Times;Times New Roman" w:hAnsi="Times;Times New Roman"/></w:rPr><w:t>Andrew H. Griffin, III, Attorney</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Times New Roman" w:hAnsi="Times;Times New Roman" w:cs="Times;Times New Roman"/><w:sz w:val="12"/></w:rPr></w:pPr><w:r><w:rPr><w:rFonts w:cs="Times;Times New Roman" w:ascii="Times;Times New Roman" w:hAnsi="Times;Times New Roman"/><w:sz w:val="12"/></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Times New Roman" w:hAnsi="Times;Times New Roman" w:cs="Times;Times New Roman"/><w:sz w:val="12"/></w:rPr></w:pPr><w:r><w:rPr><w:rFonts w:cs="Times;Times New Roman" w:ascii="Times;Times New Roman" w:hAnsi="Times;Times New Roman"/><w:sz w:val="12"/></w:rPr></w:r></w:p><w:p><w:pPr><w:pStyle w:val="Normal"/><w:tabs><w:tab w:val="left" w:pos="-2880" w:leader="none"/><w:tab w:val="left" w:pos="-2160" w:leader="none"/><w:tab w:val="left" w:pos="-1440" w:leader="none"/><w:tab w:val="left" w:pos="-720" w:leader="none"/><w:tab w:val="left" w:pos="0" w:leader="none"/><w:tab w:val="left" w:pos="720" w:leader="none"/><w:tab w:val="left" w:pos="1440" w:leader="none"/><w:tab w:val="left" w:pos="2160" w:leader="none"/><w:tab w:val="left" w:pos="2880" w:leader="none"/><w:tab w:val="left" w:pos="3600" w:leader="none"/><w:tab w:val="left" w:pos="4320" w:leader="none"/><w:tab w:val="left" w:pos="5040" w:leader="none"/><w:tab w:val="left" w:pos="5760" w:leader="none"/><w:tab w:val="left" w:pos="6480" w:leader="none"/><w:tab w:val="left" w:pos="7200" w:leader="none"/><w:tab w:val="left" w:pos="7920" w:leader="none"/><w:tab w:val="left" w:pos="8640" w:leader="none"/><w:tab w:val="left" w:pos="9360" w:leader="none"/></w:tabs><w:spacing w:lineRule="atLeast" w:line="240"/><w:ind w:start="-720" w:end="-720"/><w:jc w:val="both"/><w:rPr><w:rFonts w:ascii="Times;Times New Roman" w:hAnsi="Times;Times New Roman" w:cs="Times;Times New Roman"/></w:rPr></w:pPr><w:r><w:rPr><w:rFonts w:cs="Times;Times New Roman" w:ascii="Times;Times New Roman" w:hAnsi="Times;Times New Roman"/></w:rPr><w:tab/><w:t>Retainer Paid: _______________________________________________________________________</w:t></w:r></w:p><w:p><w:pPr><w:pStyle w:val="Normal"/><w:tabs><w:tab w:val="left" w:pos="-2880" w:leader="none"/><w:tab w:val="left" w:pos="-2160" w:leader="none"/><w:tab w:val="left" w:pos="-1440" w:leader="none"/><w:tab w:val="left" w:pos="-720" w:leader="none"/><w:tab w:val="left" w:pos="0" w:leader="none"/><w:tab w:val="left" w:pos="720" w:leader="none"/><w:tab w:val="left" w:pos="1440" w:leader="none"/><w:tab w:val="left" w:pos="2160" w:leader="none"/><w:tab w:val="left" w:pos="2880" w:leader="none"/><w:tab w:val="left" w:pos="3600" w:leader="none"/><w:tab w:val="left" w:pos="4320" w:leader="none"/><w:tab w:val="left" w:pos="5040" w:leader="none"/><w:tab w:val="left" w:pos="5760" w:leader="none"/><w:tab w:val="left" w:pos="6480" w:leader="none"/><w:tab w:val="left" w:pos="7200" w:leader="none"/><w:tab w:val="left" w:pos="7920" w:leader="none"/><w:tab w:val="left" w:pos="8640" w:leader="none"/><w:tab w:val="left" w:pos="9360" w:leader="none"/></w:tabs><w:spacing w:lineRule="atLeast" w:line="240"/><w:ind w:start="-720" w:end="-720"/><w:jc w:val="both"/><w:rPr></w:rPr></w:pPr><w:r><w:rPr><w:rFonts w:cs="Times;Times New Roman" w:ascii="Times;Times New Roman" w:hAnsi="Times;Times New Roman"/><w:b/></w:rPr><w:tab/><w:t>ALL CHECKS RETURNED BY THE BANK ARE SUBJECT TO A $55.00 SERVICE CHARGE</w:t></w:r><w:r><w:rPr><w:rFonts w:cs="Times;Times New Roman" w:ascii="Times;Times New Roman" w:hAnsi="Times;Times New Roman"/></w:rPr><w:t xml:space="preserve"> </w:t></w:r></w:p><w:sectPr><w:footerReference w:type="default" r:id="rId3"/><w:type w:val="nextPage"/><w:pgSz w:w="12240" w:h="15840"/><w:pgMar w:left="1080" w:right="1080" w:gutter="0" w:header="0" w:top="1080" w:footer="720" w:bottom="1440"/><w:pgNumType w:fmt="decimal"/><w:formProt w:val="false"/><w:textDirection w:val="lrTb"/><w:docGrid w:type="default" w:linePitch="360" w:charSpace="0"/></w:sectPr></w:body></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New York">
    <w:altName w:val="Times New Roman"/>
    <w:charset w:val="00" w:characterSet="windows-1252"/>
    <w:family w:val="roman"/>
    <w:pitch w:val="variable"/>
  </w:font>
  <w:font w:name="Times-Bold">
    <w:altName w:val="Times New Roman"/>
    <w:charset w:val="00" w:characterSet="windows-1252"/>
    <w:family w:val="roman"/>
    <w:pitch w:val="default"/>
  </w:font>
  <w:font w:name="Liberation Sans">
    <w:altName w:val="Arial"/>
    <w:charset w:val="01" w:characterSet="utf-8"/>
    <w:family w:val="swiss"/>
    <w:pitch w:val="variable"/>
  </w:font>
  <w:font w:name="Times-Roman">
    <w:altName w:val="Times New Roman"/>
    <w:charset w:val="00" w:characterSet="windows-1252"/>
    <w:family w:val="roman"/>
    <w:pitch w:val="default"/>
  </w:font>
  <w:font w:name="Edwardian Script ITC">
    <w:charset w:val="00" w:characterSet="windows-1252"/>
    <w:family w:val="script"/>
    <w:pitch w:val="variable"/>
  </w:font>
  <w:font w:name="Times">
    <w:altName w:val="Times New Roman"/>
    <w:charset w:val="00" w:characterSet="windows-125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Style w:val="PageNumber"/>
        <w:rFonts w:cs="Times;Times New Roman" w:ascii="Times;Times New Roman" w:hAnsi="Times;Times New Roman"/>
      </w:rPr>
      <w:t xml:space="preserve">                                                         </w:t>
    </w:r>
    <w:r>
      <w:rPr>
        <w:rStyle w:val="PageNumber"/>
        <w:rFonts w:cs="Times;Times New Roman" w:ascii="Times;Times New Roman" w:hAnsi="Times;Times New Roman"/>
      </w:rPr>
      <w:fldChar w:fldCharType="begin"/>
    </w:r>
    <w:r>
      <w:rPr>
        <w:rStyle w:val="PageNumber"/>
        <w:rFonts w:cs="Times;Times New Roman" w:ascii="Times;Times New Roman" w:hAnsi="Times;Times New Roman"/>
      </w:rPr>
      <w:instrText xml:space="preserve"> PAGE </w:instrText>
    </w:r>
    <w:r>
      <w:rPr>
        <w:rStyle w:val="PageNumber"/>
        <w:rFonts w:cs="Times;Times New Roman" w:ascii="Times;Times New Roman" w:hAnsi="Times;Times New Roman"/>
      </w:rPr>
      <w:fldChar w:fldCharType="separate"/>
    </w:r>
    <w:r>
      <w:rPr>
        <w:rStyle w:val="PageNumber"/>
        <w:rFonts w:cs="Times;Times New Roman" w:ascii="Times;Times New Roman" w:hAnsi="Times;Times New Roman"/>
      </w:rPr>
      <w:t>9</w:t>
    </w:r>
    <w:r>
      <w:rPr>
        <w:rStyle w:val="PageNumber"/>
        <w:rFonts w:cs="Times;Times New Roman" w:ascii="Times;Times New Roman" w:hAnsi="Times;Times New Roman"/>
      </w:rPr>
      <w:fldChar w:fldCharType="end"/>
    </w:r>
    <w:r>
      <w:rPr>
        <w:rStyle w:val="PageNumber"/>
        <w:rFonts w:cs="Times;Times New Roman" w:ascii="Times;Times New Roman" w:hAnsi="Times;Times New Roman"/>
      </w:rPr>
      <w:t xml:space="preserve">   </w:t>
    </w:r>
    <w:r>
      <w:rPr>
        <w:rFonts w:cs="Times;Times New Roman" w:ascii="Times;Times New Roman" w:hAnsi="Times;Times New Roman"/>
      </w:rPr>
      <w:t xml:space="preserve">  </w:t>
    </w:r>
    <w:r>
      <w:rPr>
        <w:rFonts w:cs="Times;Times New Roman" w:ascii="Times;Times New Roman" w:hAnsi="Times;Times New Roman"/>
      </w:rPr>
      <w:tab/>
      <w:t xml:space="preserve"> </w:t>
      <w:tab/>
      <w:t>_______Client  _______Client</w:t>
    </w:r>
  </w:p>
  <w:p>
    <w:pPr>
      <w:pStyle w:val="Footer"/>
      <w:jc w:val="center"/>
      <w:rPr>
        <w:rFonts w:ascii="Times;Times New Roman" w:hAnsi="Times;Times New Roman" w:cs="Times;Times New Roman"/>
      </w:rPr>
    </w:pPr>
    <w:r>
      <w:rPr>
        <w:rFonts w:cs="Times;Times New Roman" w:ascii="Times;Times New Roman" w:hAnsi="Times;Times New Roman"/>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decimal"/>
      <w:lvlText w:val="%1."/>
      <w:lvlJc w:val="start"/>
      <w:pPr>
        <w:tabs>
          <w:tab w:val="num" w:pos="0"/>
        </w:tabs>
        <w:ind w:start="720" w:hanging="360"/>
      </w:pPr>
      <w:rPr/>
    </w:lvl>
  </w:abstractNum>
  <w:num w:numId="1">
    <w:abstractNumId w:val="1"/>
  </w:num>
  <w:num w:numId="2">
    <w:abstractNumId w:val="2"/>
  </w:num>
</w:numbering>
</file>

<file path=word/settings.xml><?xml version="1.0" encoding="utf-8"?>
<w:settings xmlns:w="http://schemas.openxmlformats.org/wordprocessingml/2006/main">
  <w:zoom w:percent="162"/>
  <w:defaultTabStop w:val="720"/>
  <w:autoHyphenation w:val="true"/>
  <w:hyphenationZone w:val="0"/>
  <w:compat>
    <w:noLeading/>
    <w:usePrinterMetric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sz w:val="24"/>
        <w:szCs w:val="24"/>
        <w:lang w:val="en-US" w:eastAsia="zh-CN" w:bidi="hi-IN"/>
      </w:rPr>
    </w:rPrDefault>
    <w:pPrDefault>
      <w:pPr>
        <w:suppressAutoHyphens w:val="true"/>
      </w:pPr>
    </w:pPrDefault>
  </w:docDefaults>
  <w:style w:type="paragraph" w:styleId="Normal">
    <w:name w:val="Normal"/>
    <w:qFormat/>
    <w:pPr>
      <w:widowControl/>
      <w:bidi w:val="0"/>
    </w:pPr>
    <w:rPr>
      <w:rFonts w:ascii="New York;Times New Roman" w:hAnsi="New York;Times New Roman" w:eastAsia="Times New Roman" w:cs="Times New Roman"/>
      <w:color w:val="auto"/>
      <w:sz w:val="24"/>
      <w:szCs w:val="20"/>
      <w:lang w:bidi="ar-SA" w:val="en-US" w:eastAsia="zh-CN"/>
    </w:rPr>
  </w:style>
  <w:style w:type="paragraph" w:styleId="Heading1">
    <w:name w:val="heading 1"/>
    <w:basedOn w:val="Normal"/>
    <w:next w:val="Normal"/>
    <w:qFormat/>
    <w:pPr>
      <w:keepNext w:val="true"/>
      <w:widowControl w:val="false"/>
      <w:numPr>
        <w:ilvl w:val="0"/>
        <w:numId w:val="1"/>
      </w:numPr>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autoSpaceDE w:val="false"/>
      <w:jc w:val="center"/>
      <w:outlineLvl w:val="0"/>
    </w:pPr>
    <w:rPr>
      <w:rFonts w:ascii="Times-Bold;Times New Roman" w:hAnsi="Times-Bold;Times New Roman" w:cs="Times-Bold;Times New Roman"/>
      <w:b/>
    </w:rPr>
  </w:style>
  <w:style w:type="character" w:styleId="WW8Num4z0">
    <w:name w:val="WW8Num4z0"/>
    <w:qFormat/>
    <w:rPr/>
  </w:style>
  <w:style w:type="character" w:styleId="WW8Num7z0">
    <w:name w:val="WW8Num7z0"/>
    <w:qFormat/>
    <w:rPr>
      <w:b/>
    </w:rPr>
  </w:style>
  <w:style w:type="character" w:styleId="WW8Num8z0">
    <w:name w:val="WW8Num8z0"/>
    <w:qFormat/>
    <w:rPr/>
  </w:style>
  <w:style w:type="character" w:styleId="DefaultParagraphFont">
    <w:name w:val="Default Paragraph Font"/>
    <w:qFormat/>
    <w:rPr/>
  </w:style>
  <w:style w:type="character" w:styleId="PageNumber">
    <w:name w:val="page number"/>
    <w:basedOn w:val="DefaultParagraphFont"/>
    <w:rPr/>
  </w:style>
  <w:style w:type="character" w:styleId="Hyperlink">
    <w:name w:val="Hyperlink"/>
    <w:rPr>
      <w:color w:val="0000FF"/>
      <w:u w:val="single"/>
    </w:rPr>
  </w:style>
  <w:style w:type="character" w:styleId="UnresolvedMention">
    <w:name w:val="Unresolved Mention"/>
    <w:qFormat/>
    <w:rPr>
      <w:color w:val="605E5C"/>
      <w:shd w:fill="E1DFDD" w:val="clear"/>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widowControl w:val="false"/>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autoSpaceDE w:val="false"/>
      <w:jc w:val="both"/>
    </w:pPr>
    <w:rPr>
      <w:rFonts w:ascii="Times-Roman;Times New Roman" w:hAnsi="Times-Roman;Times New Roman" w:cs="Times-Roman;Times New Roman"/>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HeaderandFooter">
    <w:name w:val="Header and Footer"/>
    <w:basedOn w:val="Normal"/>
    <w:qFormat/>
    <w:pPr>
      <w:suppressLineNumbers/>
      <w:tabs>
        <w:tab w:val="clear" w:pos="720"/>
        <w:tab w:val="center" w:pos="4986" w:leader="none"/>
        <w:tab w:val="right" w:pos="9972" w:leader="none"/>
      </w:tabs>
    </w:pPr>
    <w:rPr/>
  </w:style>
  <w:style w:type="paragraph" w:styleId="Header">
    <w:name w:val="header"/>
    <w:basedOn w:val="Normal"/>
    <w:pPr>
      <w:tabs>
        <w:tab w:val="clear" w:pos="720"/>
        <w:tab w:val="center" w:pos="4320" w:leader="none"/>
        <w:tab w:val="right" w:pos="8640" w:leader="none"/>
      </w:tabs>
    </w:pPr>
    <w:rPr/>
  </w:style>
  <w:style w:type="paragraph" w:styleId="caption1">
    <w:name w:val="caption1"/>
    <w:basedOn w:val="Normal"/>
    <w:qFormat/>
    <w:pPr>
      <w:jc w:val="center"/>
    </w:pPr>
    <w:rPr>
      <w:sz w:val="42"/>
    </w:rPr>
  </w:style>
  <w:style w:type="paragraph" w:styleId="Footer">
    <w:name w:val="footer"/>
    <w:basedOn w:val="Normal"/>
    <w:pPr>
      <w:tabs>
        <w:tab w:val="clear" w:pos="720"/>
        <w:tab w:val="center" w:pos="4320" w:leader="none"/>
        <w:tab w:val="right" w:pos="8640" w:leader="none"/>
      </w:tabs>
    </w:pPr>
    <w:rPr/>
  </w:style>
  <w:style w:type="paragraph" w:styleId="Default">
    <w:name w:val="Default"/>
    <w:qFormat/>
    <w:pPr>
      <w:widowControl w:val="false"/>
      <w:autoSpaceDE w:val="false"/>
      <w:bidi w:val="0"/>
    </w:pPr>
    <w:rPr>
      <w:rFonts w:ascii="Times New Roman" w:hAnsi="Times New Roman" w:eastAsia="Times New Roman" w:cs="Times New Roman"/>
      <w:color w:val="000000"/>
      <w:sz w:val="24"/>
      <w:szCs w:val="24"/>
      <w:lang w:bidi="ar-SA" w:val="en-US" w:eastAsia="zh-CN"/>
    </w:rPr>
  </w:style>
  <w:style w:type="paragraph" w:styleId="ListParagraph">
    <w:name w:val="List Paragraph"/>
    <w:basedOn w:val="Normal"/>
    <w:qFormat/>
    <w:pPr>
      <w:ind w:hanging="0" w:start="720" w:end="0"/>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footer" Target="footer1.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25</TotalTime>
  <Application>LibreOffice/26.2.2.2$MacOSX_AARCH64 LibreOffice_project/1f77d10d6938fd34972958f64b2bcfa54f8b1ba5</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2025-05-15T09:17:00Z</dcterms:created>
  <dc:creator>Andrew H. Griffin,III</dc:creator>
  <dc:description/>
  <cp:keywords/>
  <dc:language>en-US</dc:language>
  <cp:lastModifiedBy>Andrew Griffin</cp:lastModifiedBy>
  <cp:lastPrinted>2023-09-20T12:07:00Z</cp:lastPrinted>
  <dcterms:modified xsi:type="dcterms:W3CDTF">2025-05-15T09:54:00Z</dcterms:modified>
  <cp:revision>3</cp:revision>
  <dc:subject/>
  <dc:title>Law Offices of</dc:title>
</cp:coreProperties>
</file>