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567EC">
      <w:pPr>
        <w:pStyle w:val="2"/>
        <w:bidi w:val="0"/>
        <w:jc w:val="center"/>
      </w:pPr>
      <w:r>
        <w:rPr>
          <w:rFonts w:hint="default"/>
        </w:rPr>
        <w:t>数据清洗（Data Cleaning）</w:t>
      </w:r>
    </w:p>
    <w:p w14:paraId="5D18A8C7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医疗真实世界数据（Real-World Data）通常被称为“脏数据”，医院信息系统（EHR）导出的原始表格往往充满了缺失、逻辑错误和异构单位。参考去年的获奖报告规范，数据清洗不是简单地“删掉空行”，而是一套高度严谨、有迹可循的</w:t>
      </w: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统计学与医学双重治理管道（Data Governance Pipeline）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00C64B39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下面我结合你们报告的**“第二章 临床数据获取与预处理”**，为你梳理如何一步步开展数据清洗，并提供可以直接写入报告的正文逻辑与配套代码。</w:t>
      </w:r>
    </w:p>
    <w:p w14:paraId="3501A3D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一、 医疗数据清洗的四大核心战役</w:t>
      </w:r>
    </w:p>
    <w:p w14:paraId="4CE554DE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在报告中，你们的数据清洗流程应当分为以下四个标准步骤：</w:t>
      </w:r>
    </w:p>
    <w:p w14:paraId="045A32E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1. 逻辑异常值剔除（Medical Logic Check）</w:t>
      </w:r>
    </w:p>
    <w:p w14:paraId="07C99A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场景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：检查不符合人类生理或医学常识的极端数据。</w:t>
      </w:r>
    </w:p>
    <w:p w14:paraId="42E44A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清洗规则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61F0671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年龄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：若出现负数或 &gt;120 岁，判定为系统录入错误，需剔除或设为空值。</w:t>
      </w:r>
    </w:p>
    <w:p w14:paraId="47A230E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24h尿量 / 血肌酐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：尿量不可能为负数，血肌酐不可能为 0。</w:t>
      </w:r>
    </w:p>
    <w:p w14:paraId="6AB28DC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BMI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：若出现 &lt;10 或 &gt;60 的极端值，需进行红线拦截。</w:t>
      </w:r>
    </w:p>
    <w:p w14:paraId="2E10B70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 多源单位标准化与文本对齐（Data Standardization）</w:t>
      </w:r>
    </w:p>
    <w:p w14:paraId="6C2B60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场景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：多病区合并的数据往往格式杂乱。</w:t>
      </w:r>
    </w:p>
    <w:p w14:paraId="21793B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清洗规则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7C993A3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性别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：将“男/女/Male/Female”统一规范编码为因子型变量 </w:t>
      </w:r>
      <w:r>
        <w:rPr>
          <w:rStyle w:val="13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（男）和 </w:t>
      </w:r>
      <w:r>
        <w:rPr>
          <w:rStyle w:val="13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0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（女）。</w:t>
      </w:r>
    </w:p>
    <w:p w14:paraId="4FF670C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指标单位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：检查不同病区的血肌酐单位。若是 mg/dL，必须乘以 </w:t>
      </w: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88.4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统一换算为国际标准单位 \mu mol/L。</w:t>
      </w:r>
    </w:p>
    <w:p w14:paraId="488918C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3. 缺失值机制识别与科学插补（Missing Data Imputation）</w:t>
      </w:r>
    </w:p>
    <w:p w14:paraId="3941C603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这是整个清洗章节中</w:t>
      </w: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技术含量最高、评委最看重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的部分。不能盲目删除，要根据统计学机制处理：</w:t>
      </w:r>
    </w:p>
    <w:p w14:paraId="0FB002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完全随机缺失（MCAR）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：缺失与任何因素无关。若缺失率 &lt;5\%，可直接剔除或用均值/中位数填充。</w:t>
      </w:r>
    </w:p>
    <w:p w14:paraId="2372A2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随机缺失（MAR）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：例如白蛋白（Albumin）缺失较多，因为病情轻的患者医生可能没开这项化验。</w:t>
      </w:r>
    </w:p>
    <w:p w14:paraId="30E14A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处理对策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：在报告中声明引入了**多重插补（MICE）**或 **MissForest（随机森林插补）**算法，利用患者的其他指标（如年龄、基础病）来动态预测并填补缺失值。</w:t>
      </w:r>
    </w:p>
    <w:p w14:paraId="0FD2198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4. 高危伴随疾病标签提取（Feature Extraction）</w:t>
      </w:r>
    </w:p>
    <w:p w14:paraId="6F8785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场景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：将原始病历中的自由文本转化为模型可读的二分类标签。</w:t>
      </w:r>
    </w:p>
    <w:p w14:paraId="19FCF6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清洗规则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：利用文本匹配（正则表达式），只要病历诊断中包含“糖尿病”、“II型糖尿病”、“DM”，则衍生出新特征 </w:t>
      </w:r>
      <w:r>
        <w:rPr>
          <w:rStyle w:val="13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Diabetes = 1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，否则为 </w:t>
      </w:r>
      <w:r>
        <w:rPr>
          <w:rStyle w:val="13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0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53FF312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二、 结合报告：第二章“数据预处理”正文拟写模板</w:t>
      </w:r>
    </w:p>
    <w:p w14:paraId="41951744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在你们的结题报告中，数据清洗部分可以这样严谨地呈现：</w:t>
      </w:r>
    </w:p>
    <w:p w14:paraId="424A116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2.2 多源多模态临床数据的清洗与标准化治理</w:t>
      </w:r>
    </w:p>
    <w:p w14:paraId="6A31E367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从真实世界电子病历（EHR）系统中导出的原始数据集包含 3241 例初始样本，由于医疗记录的多源性与异构性，数据存在明显的噪声与缺失。为确保后续机器学习模型的鲁棒性，本团队构建了严格的数据清洗管道：</w:t>
      </w:r>
    </w:p>
    <w:p w14:paraId="1E3D9B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临床逻辑质控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：系统遍历了所有连续型变量。拦截并剔除了年龄录入逻辑异常（如负数、超过120岁）的样本 12 例，纠正了 24 小时尿量为负值的记录 5 例，确保基线数据的医学真实性。</w:t>
      </w:r>
    </w:p>
    <w:p w14:paraId="31E27F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缺失机制分析与多重插补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：对核心特征的缺失率进行统计，结果显示入院年龄与性别无缺失；基线血肌酐缺失率为 2.3%；而血清白蛋白（Albumin）缺失率较高，达 24.1%。经 Little's MCAR 检验判定其符合随机缺失（MAR）机制。为了不破坏原始数据的统计学分布，本研究拒绝了粗暴的删除法，引入基于链式方程的多重插补（MICE）算法进行动态特征填充，最大程度保留了样本全貌。</w:t>
      </w:r>
    </w:p>
    <w:p w14:paraId="60F771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特征规范化对齐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：对文本型变量（如性别、疾病史）进行单热编码（One-Hot Encoding）与二分类映射；同时，将多病区上报的血肌酐单位统一规范换算为国际标准单位（\mu mol/L）。</w:t>
      </w:r>
    </w:p>
    <w:p w14:paraId="08795B0B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经过清洗质控，最终锁定 </w:t>
      </w:r>
      <w:r>
        <w:rPr>
          <w:rStyle w:val="11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3,000 例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结构完整、逻辑严密的合格临床样本，构成后续探索性数据分析（EDA）的标准矩阵。</w:t>
      </w:r>
    </w:p>
    <w:p w14:paraId="164562C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三、  团队执行：数据清洗核心代码（R 语言示例）</w:t>
      </w:r>
    </w:p>
    <w:p w14:paraId="353E9225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结合你们前几周倾向于使用 R 语言开展统计分析的习惯，李婷等负责数据清洗的同学可以运行以下核心脚本，一键完成上述清洗任务：</w:t>
      </w:r>
    </w:p>
    <w:p w14:paraId="35364A3C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library(dplyr)</w:t>
      </w:r>
    </w:p>
    <w:p w14:paraId="634DCF7F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library(mice) # 用于多重插补</w:t>
      </w:r>
    </w:p>
    <w:p w14:paraId="06DF6540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7B4B5594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1. 导入原始“脏数据”</w:t>
      </w:r>
    </w:p>
    <w:p w14:paraId="193AAE11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raw_data &lt;- read.csv("raw_hospital_data.csv", stringsAsFactors = FALSE)</w:t>
      </w:r>
    </w:p>
    <w:p w14:paraId="0E1CA489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53C0C294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2. 步骤一：逻辑异常值清洗</w:t>
      </w:r>
    </w:p>
    <w:p w14:paraId="02A20FC3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clean_data &lt;- raw_data %&gt;%</w:t>
      </w:r>
    </w:p>
    <w:p w14:paraId="319F077B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# 年龄质控：不符合常识的设为缺失值，后续统一插补</w:t>
      </w:r>
    </w:p>
    <w:p w14:paraId="7BDDF08F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mutate(Age = ifelse(Age &lt; 0 | Age &gt; 120, NA, Age)) %&gt;%</w:t>
      </w:r>
    </w:p>
    <w:p w14:paraId="428B8049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# 尿量质控：负数属于录入错误，清空</w:t>
      </w:r>
    </w:p>
    <w:p w14:paraId="3E3D93DA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mutate(Urine_Output = ifelse(Urine_Output &lt; 0, NA, Urine_Output)) %&gt;%</w:t>
      </w:r>
    </w:p>
    <w:p w14:paraId="08128902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filter(!</w: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begin"/>
      </w:r>
      <w:r>
        <w:rPr>
          <w:i w:val="0"/>
          <w:iCs w:val="0"/>
          <w:caps w:val="0"/>
          <w:color w:val="1155CC"/>
          <w:spacing w:val="0"/>
          <w:shd w:val="clear" w:fill="FFFFFF"/>
        </w:rPr>
        <w:instrText xml:space="preserve"> HYPERLINK "http://is.na/" \t "https://mail.google.com/mail/u/0/" \l "label/_blank" </w:instrTex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separate"/>
      </w:r>
      <w:r>
        <w:rPr>
          <w:rStyle w:val="12"/>
          <w:i w:val="0"/>
          <w:iCs w:val="0"/>
          <w:caps w:val="0"/>
          <w:color w:val="1155CC"/>
          <w:spacing w:val="0"/>
          <w:shd w:val="clear" w:fill="FFFFFF"/>
        </w:rPr>
        <w:t>is.na</w: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end"/>
      </w:r>
      <w:r>
        <w:rPr>
          <w:i w:val="0"/>
          <w:iCs w:val="0"/>
          <w:caps w:val="0"/>
          <w:color w:val="222222"/>
          <w:spacing w:val="0"/>
          <w:shd w:val="clear" w:fill="FFFFFF"/>
        </w:rPr>
        <w:t>(Patient_ID)) # 剔除连ID都缺失的无效行</w:t>
      </w:r>
    </w:p>
    <w:p w14:paraId="067C4CA7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6CA17C4A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3. 步骤二：单位标准化与文本对齐</w:t>
      </w:r>
    </w:p>
    <w:p w14:paraId="5617E01F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clean_data &lt;- clean_data %&gt;%</w:t>
      </w:r>
    </w:p>
    <w:p w14:paraId="2E1B3665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# 统一性别编码为 1 和 0</w:t>
      </w:r>
    </w:p>
    <w:p w14:paraId="1A04DFD8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mutate(Gender = case_when(</w:t>
      </w:r>
    </w:p>
    <w:p w14:paraId="246410C3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Gender %in% c("男", "Male", "M") ~ 1,</w:t>
      </w:r>
    </w:p>
    <w:p w14:paraId="0519397C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Gender %in% c("女", "Female", "F") ~ 0,</w:t>
      </w:r>
    </w:p>
    <w:p w14:paraId="30DD2D47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TRUE ~ NA_real_</w:t>
      </w:r>
    </w:p>
    <w:p w14:paraId="507AC949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)) %&gt;%</w:t>
      </w:r>
    </w:p>
    <w:p w14:paraId="2D55949C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# 假设某些病区用 mg/dL，统一乘以 88.4 换算为 μmol/L</w:t>
      </w:r>
    </w:p>
    <w:p w14:paraId="79649274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mutate(SCr = ifelse(Creatinine_Unit == "mg/dL", SCr * 88.4, SCr))</w:t>
      </w:r>
    </w:p>
    <w:p w14:paraId="179A6311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5BF0C092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4. 步骤三：高级缺失值插补 (MICE 多重插补)</w:t>
      </w:r>
    </w:p>
    <w:p w14:paraId="74FC8A27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针对包含白蛋白(Albumin)缺失的数据集进行5次多重插补</w:t>
      </w:r>
    </w:p>
    <w:p w14:paraId="4FF24C9D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init_mice &lt;- mice(clean_data, m = 5, method = 'rf', seed = 2026) </w:t>
      </w:r>
    </w:p>
    <w:p w14:paraId="50DABD63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final_cleaned_df &lt;- complete(init_mice, 1) # 提取第1个完整的插补数据集</w:t>
      </w:r>
    </w:p>
    <w:p w14:paraId="3C2C7427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0AFBD6EB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5. 导出干净的数据集，交给梁日娇同学进行第二周的变量筛选</w:t>
      </w:r>
    </w:p>
    <w:p w14:paraId="67E05991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write.csv(final_cleaned_df, "cleaned_aki_data.csv", row.names = FALSE)</w:t>
      </w:r>
    </w:p>
    <w:p w14:paraId="67030B9E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cat("数据清洗成功完成！最终合格样本量：", nrow(final_cleaned_df), "例。\n")</w:t>
      </w:r>
    </w:p>
    <w:p w14:paraId="6138043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 战队分工与进度对齐建议：</w:t>
      </w:r>
    </w:p>
    <w:p w14:paraId="00FAF4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李婷（数据治理负责人）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：本周重点带头跑通这段清洗代码，确保产出的 </w:t>
      </w:r>
      <w:r>
        <w:rPr>
          <w:rStyle w:val="13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cleaned_aki_data.csv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里</w:t>
      </w: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没有任何逻辑错误和未处理的 NA 空值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0538F6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可视化产出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：清洗前和清洗后，记得用 R 语言的 </w:t>
      </w:r>
      <w:r>
        <w:rPr>
          <w:rStyle w:val="13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VIM::aggr()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包画一张</w:t>
      </w:r>
      <w:r>
        <w:rPr>
          <w:rStyle w:val="11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缺失值矩阵对比条形图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。这张图可以作为你们第二章的“图 2-1 临床特征清洗前后缺失矩阵对比图”，这是体现你们工作量和严谨性的绝佳证据！</w:t>
      </w:r>
    </w:p>
    <w:p w14:paraId="5D0E7E3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8765C"/>
    <w:multiLevelType w:val="multilevel"/>
    <w:tmpl w:val="A00876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21E1808"/>
    <w:multiLevelType w:val="multilevel"/>
    <w:tmpl w:val="C21E1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8148D1"/>
    <w:multiLevelType w:val="multilevel"/>
    <w:tmpl w:val="DE814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9459A75"/>
    <w:multiLevelType w:val="multilevel"/>
    <w:tmpl w:val="09459A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47A5636"/>
    <w:multiLevelType w:val="multilevel"/>
    <w:tmpl w:val="347A56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60BE756"/>
    <w:multiLevelType w:val="multilevel"/>
    <w:tmpl w:val="360BE7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675F83"/>
    <w:rsid w:val="7767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2026-07-05T15:21:00Z</dcterms:created>
  <dc:creator>蓝可</dc:creator>
  <cp:lastModifiedBy>蓝可</cp:lastModifiedBy>
  <dcterms:modified xsi:type="dcterms:W3CDTF">2026-07-05T15:22:42Z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BE28261BE65B4BD2B4384D9AE0104862_11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