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B94A" w14:textId="40C6C124" w:rsidR="002F44E4" w:rsidRPr="00C03672" w:rsidRDefault="002F44E4" w:rsidP="00BA2649">
      <w:pPr>
        <w:pStyle w:val="1"/>
        <w:jc w:val="center"/>
      </w:pPr>
      <w:bookmarkStart w:id="0" w:name="_GoBack"/>
      <w:bookmarkEnd w:id="0"/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ac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ac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615AC0A9" w14:textId="019FA000" w:rsidR="00880569" w:rsidRPr="00C53327" w:rsidRDefault="00880569" w:rsidP="002F44E4">
      <w:pPr>
        <w:jc w:val="both"/>
        <w:rPr>
          <w:bCs/>
        </w:rPr>
      </w:pPr>
      <w:r w:rsidRPr="00C53327">
        <w:rPr>
          <w:bCs/>
        </w:rPr>
        <w:t>The group calculates how many supplies they’d need for the adventure and take that much water and food.</w:t>
      </w:r>
    </w:p>
    <w:p w14:paraId="2DF80F63" w14:textId="58521E21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2D6B9801" w:rsidR="002F44E4" w:rsidRDefault="002F44E4" w:rsidP="002F44E4">
      <w:pPr>
        <w:jc w:val="both"/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13B330B6" w14:textId="7619ACB7" w:rsidR="00C53327" w:rsidRPr="003772CF" w:rsidRDefault="00C53327" w:rsidP="002F44E4">
      <w:pPr>
        <w:jc w:val="both"/>
        <w:rPr>
          <w:rFonts w:ascii="Consolas" w:hAnsi="Consolas"/>
          <w:sz w:val="20"/>
        </w:rPr>
      </w:pPr>
      <w:r>
        <w:t>The chopping of wood, the drinking of water, and the eating happen in the order above.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211DB5F0" w:rsidR="002F44E4" w:rsidRPr="00CC0D91" w:rsidRDefault="002F44E4" w:rsidP="002F44E4">
      <w:pPr>
        <w:pStyle w:val="ac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</w:t>
      </w:r>
      <w:r w:rsidR="007D5CB0">
        <w:t xml:space="preserve">a number </w:t>
      </w:r>
      <w:r w:rsidR="007D5CB0" w:rsidRPr="007D5CB0">
        <w:rPr>
          <w:b/>
          <w:bCs/>
        </w:rPr>
        <w:t>N</w:t>
      </w:r>
      <w:r w:rsidR="007D5CB0">
        <w:t xml:space="preserve"> - </w:t>
      </w:r>
      <w:r>
        <w:t xml:space="preserve">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339BD589" w:rsidR="002F44E4" w:rsidRPr="004A20F8" w:rsidRDefault="002F44E4" w:rsidP="002F44E4">
      <w:pPr>
        <w:pStyle w:val="ac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="007D5CB0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ac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ac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286FC8B2" w14:textId="2115A485" w:rsidR="002F44E4" w:rsidRDefault="002F44E4" w:rsidP="00411586">
      <w:pPr>
        <w:pStyle w:val="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EE893" w14:textId="77777777" w:rsidR="00927377" w:rsidRDefault="00927377" w:rsidP="008068A2">
      <w:pPr>
        <w:spacing w:after="0" w:line="240" w:lineRule="auto"/>
      </w:pPr>
      <w:r>
        <w:separator/>
      </w:r>
    </w:p>
  </w:endnote>
  <w:endnote w:type="continuationSeparator" w:id="0">
    <w:p w14:paraId="69189CAB" w14:textId="77777777" w:rsidR="00927377" w:rsidRDefault="009273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BA2649" w:rsidRPr="00AC77AD" w:rsidRDefault="00BA2649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CCFD3" w14:textId="77777777" w:rsidR="00927377" w:rsidRDefault="00927377" w:rsidP="008068A2">
      <w:pPr>
        <w:spacing w:after="0" w:line="240" w:lineRule="auto"/>
      </w:pPr>
      <w:r>
        <w:separator/>
      </w:r>
    </w:p>
  </w:footnote>
  <w:footnote w:type="continuationSeparator" w:id="0">
    <w:p w14:paraId="6BBF595B" w14:textId="77777777" w:rsidR="00927377" w:rsidRDefault="009273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BA2649" w:rsidRDefault="00BA264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04F3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37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6C5DB-056F-44BC-AFC7-F84BCD9A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Kostadin Karaivanov</cp:lastModifiedBy>
  <cp:revision>2</cp:revision>
  <cp:lastPrinted>2015-10-26T20:35:00Z</cp:lastPrinted>
  <dcterms:created xsi:type="dcterms:W3CDTF">2020-02-26T10:40:00Z</dcterms:created>
  <dcterms:modified xsi:type="dcterms:W3CDTF">2020-02-26T10:40:00Z</dcterms:modified>
  <cp:category>programming, education, software engineering, software development</cp:category>
</cp:coreProperties>
</file>