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سجل تنفيذ تصويبات المناقشة التجريبية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260_3694566351">
            <w:r>
              <w:rPr>
                <w:webHidden/>
                <w:rStyle w:val="IndexLink"/>
                <w:rtl w:val="true"/>
              </w:rPr>
              <w:t>سجل تنفيذ تصويبات المناقشة التجريبية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62_3694566351">
            <w:r>
              <w:rPr>
                <w:webHidden/>
                <w:rStyle w:val="IndexLink"/>
                <w:rtl w:val="true"/>
              </w:rPr>
              <w:t>الأدوات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64_3694566351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شروط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66_3694566351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جوهرية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68_3694566351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ثانوية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70_3694566351">
            <w:r>
              <w:rPr>
                <w:webHidden/>
                <w:rStyle w:val="IndexLink"/>
                <w:rtl w:val="true"/>
              </w:rPr>
              <w:t>ما كشفه التنفيذ ولم تطلبه اللجنة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72_3694566351">
            <w:r>
              <w:rPr>
                <w:webHidden/>
                <w:rStyle w:val="IndexLink"/>
                <w:rtl w:val="true"/>
              </w:rPr>
              <w:t>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74_3694566351">
            <w:r>
              <w:rPr>
                <w:webHidden/>
                <w:rStyle w:val="IndexLink"/>
                <w:rtl w:val="true"/>
              </w:rPr>
              <w:t>تحقق اللجنة بعد التنفيذ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76_3694566351">
            <w:r>
              <w:rPr>
                <w:webHidden/>
                <w:rStyle w:val="IndexLink"/>
                <w:rtl w:val="true"/>
              </w:rPr>
              <w:t>ما بقي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278_3694566351">
            <w:r>
              <w:rPr>
                <w:webHidden/>
                <w:rStyle w:val="IndexLink"/>
                <w:rtl w:val="true"/>
              </w:rPr>
              <w:t xml:space="preserve">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إعادة المناقشة على النسخة المصحّحة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12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260_3694566351"/>
      <w:bookmarkStart w:id="1" w:name="سجل-تنفيذ-تصويبات-المناقشة-التجريبية"/>
      <w:bookmarkEnd w:id="0"/>
      <w:r>
        <w:rPr>
          <w:rtl w:val="true"/>
        </w:rPr>
        <w:t>سجل تنفيذ تصويبات المناقشة التجريبية</w:t>
      </w:r>
    </w:p>
    <w:p>
      <w:pPr>
        <w:pStyle w:val="Normal"/>
        <w:bidi w:val="1"/>
        <w:rPr/>
      </w:pPr>
      <w:r>
        <w:rPr>
          <w:rtl w:val="true"/>
        </w:rPr>
        <w:t xml:space="preserve">يقابل هذا السجل كل بند في قرار اللجنة </w:t>
      </w:r>
      <w:r>
        <w:rPr>
          <w:rtl w:val="true"/>
        </w:rPr>
        <w:t>(</w:t>
      </w:r>
      <w:r>
        <w:rPr>
          <w:rStyle w:val="VerbatimChar"/>
        </w:rPr>
        <w:t>‎r3-alomar-verdict.md‎</w:t>
      </w:r>
      <w:r>
        <w:rPr>
          <w:rtl w:val="true"/>
        </w:rPr>
        <w:t xml:space="preserve">، القسم 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بما نُفّذ وموضعه</w:t>
      </w:r>
      <w:r>
        <w:rPr>
          <w:rtl w:val="true"/>
        </w:rPr>
        <w:t xml:space="preserve">. </w:t>
      </w:r>
      <w:r>
        <w:rPr>
          <w:rtl w:val="true"/>
        </w:rPr>
        <w:t>والحالات ثلاث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منجز</w:t>
      </w:r>
      <w:r>
        <w:rPr>
          <w:b/>
          <w:bCs/>
          <w:rtl w:val="true"/>
        </w:rPr>
        <w:t>.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>ينتظر شخصاً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يُنجزه إلا الطالب أو المشرف أو مشاركون حقيقيون، وأُعدّت أدواته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محجوب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 يُنجز لسبب خارج العمل، ويُذكر السبب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2" w:name="__RefHeading___Toc1262_3694566351"/>
      <w:bookmarkStart w:id="3" w:name="الأدوات"/>
      <w:bookmarkEnd w:id="2"/>
      <w:r>
        <w:rPr>
          <w:rtl w:val="true"/>
        </w:rPr>
        <w:t>الأدوات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تصويبات النص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يطبّقها </w:t>
      </w:r>
      <w:r>
        <w:rPr>
          <w:rStyle w:val="VerbatimChar"/>
        </w:rPr>
        <w:t>‎</w:t>
      </w:r>
      <w:r>
        <w:rPr>
          <w:rStyle w:val="VerbatimChar"/>
        </w:rPr>
        <w:t>scripts/thesis/defense_corrections.py‎</w:t>
      </w:r>
      <w:r>
        <w:rPr>
          <w:rtl w:val="true"/>
        </w:rPr>
        <w:t xml:space="preserve"> </w:t>
      </w:r>
      <w:r>
        <w:rPr>
          <w:rtl w:val="true"/>
        </w:rPr>
        <w:t>مرة واحدة قبل إضافة المراجع الجديدة وإعادة الترقيم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 xml:space="preserve">» </w:t>
      </w:r>
      <w:r>
        <w:rPr>
          <w:rtl w:val="true"/>
        </w:rPr>
        <w:t xml:space="preserve">الجديدة فيه تعيش في </w:t>
      </w:r>
      <w:r>
        <w:rPr>
          <w:rStyle w:val="VerbatimChar"/>
        </w:rPr>
        <w:t>‎</w:t>
      </w:r>
      <w:r>
        <w:rPr>
          <w:rStyle w:val="VerbatimChar"/>
        </w:rPr>
        <w:t>scripts/thesis/build_ch6.py‎</w:t>
      </w:r>
      <w:r>
        <w:rPr>
          <w:rtl w:val="true"/>
        </w:rPr>
        <w:t>، ويُتحقق آلياً من بقاء النص المسجل حرفياً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الأرقام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كلها من ملفات النتائج</w:t>
      </w:r>
      <w:r>
        <w:rPr>
          <w:rtl w:val="true"/>
        </w:rPr>
        <w:t>:</w:t>
      </w:r>
    </w:p>
    <w:p>
      <w:pPr>
        <w:pStyle w:val="Compact"/>
        <w:numPr>
          <w:ilvl w:val="1"/>
          <w:numId w:val="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results/posthoc/‎</w:t>
      </w:r>
      <w:r>
        <w:rPr>
          <w:rtl w:val="true"/>
        </w:rPr>
        <w:t xml:space="preserve"> (</w:t>
      </w:r>
      <w:r>
        <w:rPr>
          <w:rtl w:val="true"/>
        </w:rPr>
        <w:t>التحليلات اللاحقة و</w:t>
      </w:r>
      <w:r>
        <w:rPr>
          <w:rStyle w:val="VerbatimChar"/>
        </w:rPr>
        <w:t>‎</w:t>
      </w:r>
      <w:r>
        <w:rPr>
          <w:rStyle w:val="VerbatimChar"/>
        </w:rPr>
        <w:t>defense_stats.json‎</w:t>
      </w:r>
      <w:r>
        <w:rPr>
          <w:rtl w:val="true"/>
        </w:rPr>
        <w:t>).</w:t>
      </w:r>
    </w:p>
    <w:p>
      <w:pPr>
        <w:pStyle w:val="Compact"/>
        <w:numPr>
          <w:ilvl w:val="1"/>
          <w:numId w:val="6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>.</w:t>
      </w:r>
      <w:bookmarkEnd w:id="3"/>
    </w:p>
    <w:p>
      <w:pPr>
        <w:pStyle w:val="Heading2"/>
        <w:bidi w:val="1"/>
        <w:rPr/>
      </w:pPr>
      <w:bookmarkStart w:id="4" w:name="__RefHeading___Toc1264_3694566351"/>
      <w:bookmarkEnd w:id="4"/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شروط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مسودة وقائعية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docs/defense/disclosure-draft.md‎</w:t>
            </w:r>
            <w:r>
              <w:rPr>
                <w:kern w:val="0"/>
                <w:rtl w:val="true"/>
                <w:lang w:val="en-US" w:eastAsia="en-US" w:bidi="ar-SA"/>
              </w:rPr>
              <w:t>، ويكمل الطالب القسم الثاني ويوقّع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وأُعيدت صياغة نسبة المراجعات في المتن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وأُضيف القيد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نسبة المراجعات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بإعادة الصياغة، واعتماد المشرف ينتظره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نُفّذ الطريق الثاني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إعادة الصياغة بما وقع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والملحق 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NFR-05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والملحق د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ويبقى للمشرف الفعلي أن يعتمد قرارات التجميد إن شاء، فتُعدَّل العبارات حينها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 مع مشاركين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 كامل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المهام، ونموذج الموافقة، واستبانة </w:t>
            </w:r>
            <w:r>
              <w:rPr>
                <w:kern w:val="0"/>
                <w:lang w:val="en-US" w:eastAsia="en-US" w:bidi="ar-SA"/>
              </w:rPr>
              <w:t>SUS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بالعربية، ونموذج معايير نيلسن، وطريقة التحليل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‎docs/defense/human-evaluation-protocol.md‎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ثلاثة تحليلات لاحقة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scripts/posthoc/a4_*.py‎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والنتائج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results/posthoc/‎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الجداول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إلى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وأعادت كل أداة إنتاج أرقام مقفلة بفرق </w:t>
            </w: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قبل أن تكتب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وأُحيل إليها في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محجوب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السكربت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جاهز ومختبر بسبعة اختبارات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‎scripts/posthoc/test_sklearn_equivalence.py‎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تشغيله يحتاج </w:t>
            </w:r>
            <w:r>
              <w:rPr>
                <w:kern w:val="0"/>
                <w:lang w:val="en-US" w:eastAsia="en-US" w:bidi="ar-SA"/>
              </w:rPr>
              <w:t>scikit-learn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وتثبيتها رُفض لأن سياسة الشبكة في بيئة العمل تحجب </w:t>
            </w:r>
            <w:r>
              <w:rPr>
                <w:kern w:val="0"/>
                <w:lang w:val="en-US" w:eastAsia="en-US" w:bidi="ar-SA"/>
              </w:rPr>
              <w:t>pypi.org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يُشغَّل على حاسوب فيه المكتبة، ثم يُعاد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scripts/thesis/appendix_e.py‎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فيُدرج الجدول في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bookmarkStart w:id="5" w:name="أ-شروط-قبل-المنح"/>
            <w:bookmarkEnd w:id="5"/>
          </w:p>
        </w:tc>
      </w:tr>
    </w:tbl>
    <w:p>
      <w:pPr>
        <w:pStyle w:val="Heading2"/>
        <w:bidi w:val="1"/>
        <w:rPr/>
      </w:pPr>
      <w:bookmarkStart w:id="6" w:name="__RefHeading___Toc1266_3694566351"/>
      <w:bookmarkEnd w:id="6"/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 </w:t>
      </w:r>
      <w:r>
        <w:rPr>
          <w:rtl w:val="true"/>
        </w:rPr>
        <w:t>تصويبات جوهرية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صياغة 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بالحد </w:t>
            </w:r>
            <w:r>
              <w:rPr>
                <w:kern w:val="0"/>
                <w:lang w:val="en-US" w:eastAsia="en-US" w:bidi="ar-SA"/>
              </w:rPr>
              <w:t>0.0204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المقررات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الملخصان، 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، والعرض التقديمي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وحدة العرض والارتباط والمقررات بجوار الحكم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والملخصان،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لا تكافؤ في المعلومة، والميزانية، وبونفيروني، ونقاط القطع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3-4-4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رواية بناء 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القاعدة الابتدائية، وسبب الرفض، والأرضية، والتركيبتان، والتفاؤل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الدرس الخامس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العائلة الموزونة والحداثة وتهديد صدق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والملخصان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أدبيات التوصية بالسلة التالية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مرجعان محققان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TIFU-KNN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وزملاؤه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أُدرجا في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والفجوة الثانية 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قصر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القيمة العملية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مؤكَّدة بهامش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NFR-14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ترقيم الصفحات وتصفية الخمول على الفوج كله في الخدمة مع اختبارات، فصار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منفّذاً فعلاً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lang w:val="en-US" w:eastAsia="en-US" w:bidi="ar-SA"/>
              </w:rPr>
              <w:t>NFR-14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جزئي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مع بيان ما يُفحص آلياً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وأُضيف إلى الاختبار الطرفي فحص ترتيب التركيز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الانحراف عن أدوات الخطة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منجز، والتبرير الشخصي 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وقد يضيف الطالب، إن شاء، تبريراً يخصه غير قيد بيئة العمل</w:t>
            </w:r>
          </w:p>
        </w:tc>
      </w:tr>
    </w:tbl>
    <w:p>
      <w:pPr>
        <w:pStyle w:val="Heading2"/>
        <w:bidi w:val="1"/>
        <w:rPr/>
      </w:pPr>
      <w:bookmarkStart w:id="7" w:name="__RefHeading___Toc1268_3694566351"/>
      <w:bookmarkEnd w:id="7"/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 </w:t>
      </w:r>
      <w:r>
        <w:rPr>
          <w:rtl w:val="true"/>
        </w:rPr>
        <w:t>تصويبات ثانوية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مبرر </w:t>
            </w:r>
            <w:r>
              <w:rPr>
                <w:kern w:val="0"/>
                <w:lang w:val="en-US" w:eastAsia="en-US" w:bidi="ar-SA"/>
              </w:rPr>
              <w:t>δ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3-5-6</w:t>
            </w:r>
            <w:r>
              <w:rPr>
                <w:kern w:val="0"/>
                <w:rtl w:val="true"/>
                <w:lang w:val="en-US" w:eastAsia="en-US" w:bidi="ar-SA"/>
              </w:rPr>
              <w:t>، 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فاصل 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ومدى </w:t>
            </w:r>
            <w:r>
              <w:rPr>
                <w:kern w:val="0"/>
                <w:lang w:val="en-US" w:eastAsia="en-US" w:bidi="ar-SA"/>
              </w:rPr>
              <w:t>MDE80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تغطية 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بتوزيعات ملتوية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النتيجة بين </w:t>
            </w:r>
            <w:r>
              <w:rPr>
                <w:kern w:val="0"/>
                <w:lang w:val="en-US" w:eastAsia="en-US" w:bidi="ar-SA"/>
              </w:rPr>
              <w:t>0.92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0.95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كما قيل في الجلسة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فواصل الإنصاف مشروطة بالعروض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5-8-9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النص المملوء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الفصل الأول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القيود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6-11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صارت خمسة وعشرين بعد إضافة خمسة قيود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انحلال الهجين غير الشخصي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المرجع الأقرب ونافذة الشعبية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1-2-3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سُدّت منهجياً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احتمال القبول وعدم استقرار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والقيد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القائم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الجمل القابلة للاستشهاد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بصيغة التعقيب المصحَّحة 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النماذج في العرض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docs/defense/01-researcher-presentation.md‎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الاعتماديات والوسم 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إلا الوسم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requirements.txt‎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‎runtime‎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اختباراً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فرُفض في بيئة العمل، وأمراه في ملف التسليم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بصياغة احتمالية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ولون الحدود ونص المؤشر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‎instructor.ts‎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تفاصيل التشغيل إلى ملحق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التشغيلات من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الخدمة والإصدارات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اختبار التسرب ولوحة المفاتيح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src/ml/tests/test_serving.py‎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src/backend/e2e/live-screenshots.js‎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NFR-01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أُعيدت صياغته 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ج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الحد للأيام المسخَّنة، والطلب البارد لغيرها نحو عشر ثوانٍ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المراجع الهندسية والأخلاقية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أربعة مراجع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ISO/IEC/IEEE 29148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ISO/IEC 25010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DELICATE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Tintarev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Masthoff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</w:tr>
    </w:tbl>
    <w:p>
      <w:pPr>
        <w:pStyle w:val="Heading2"/>
        <w:bidi w:val="1"/>
        <w:rPr/>
      </w:pPr>
      <w:bookmarkStart w:id="8" w:name="__RefHeading___Toc1270_3694566351"/>
      <w:bookmarkEnd w:id="8"/>
      <w:r>
        <w:rPr>
          <w:rtl w:val="true"/>
        </w:rPr>
        <w:t>ما كشفه التنفيذ ولم تطلبه اللجنة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تسرب في إحصاءات لوحة المدرّس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كشف اختبار التسرب الموسَّع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 xml:space="preserve">) </w:t>
      </w:r>
      <w:r>
        <w:rPr>
          <w:rtl w:val="true"/>
        </w:rPr>
        <w:t xml:space="preserve">أن المتعلمين المسجَّلين بعد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كانوا يدخلون</w:t>
      </w:r>
      <w:r>
        <w:rPr>
          <w:rtl w:val="true"/>
        </w:rPr>
        <w:t xml:space="preserve">: - </w:t>
      </w:r>
      <w:r>
        <w:rPr>
          <w:rtl w:val="true"/>
        </w:rPr>
        <w:t>عدد التسجيلات ووسيط الأيام النشطة في النظرة العامة</w:t>
      </w:r>
      <w:r>
        <w:rPr>
          <w:rtl w:val="true"/>
        </w:rPr>
        <w:t xml:space="preserve">. - </w:t>
      </w:r>
      <w:r>
        <w:rPr>
          <w:rtl w:val="true"/>
        </w:rPr>
        <w:t>حزم درجة الخطر</w:t>
      </w:r>
      <w:r>
        <w:rPr>
          <w:rtl w:val="true"/>
        </w:rPr>
        <w:t xml:space="preserve">. - </w:t>
      </w:r>
      <w:r>
        <w:rPr>
          <w:rtl w:val="true"/>
        </w:rPr>
        <w:t>الدرجات المعيارية لدرجة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أُصلح الخلل في </w:t>
      </w:r>
      <w:r>
        <w:rPr>
          <w:rStyle w:val="VerbatimChar"/>
        </w:rPr>
        <w:t>‎</w:t>
      </w:r>
      <w:r>
        <w:rPr>
          <w:rStyle w:val="VerbatimChar"/>
        </w:rPr>
        <w:t>src/ml/serving.py‎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src/backend/services/instructor.py‎</w:t>
      </w:r>
      <w:r>
        <w:rPr>
          <w:rtl w:val="true"/>
        </w:rPr>
        <w:t xml:space="preserve">، وأُفصح عنه في 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(</w:t>
      </w:r>
      <w:r>
        <w:rPr>
          <w:rtl w:val="true"/>
        </w:rPr>
        <w:t>بعد النتيجة</w:t>
      </w:r>
      <w:r>
        <w:rPr>
          <w:rtl w:val="true"/>
        </w:rPr>
        <w:t xml:space="preserve">). </w:t>
      </w:r>
      <w:r>
        <w:rPr>
          <w:rtl w:val="true"/>
        </w:rPr>
        <w:t>ولم يمس أي رقم في الرسالة، لأن الواجهة لا يُشتق منها رقم تقييم</w:t>
      </w:r>
      <w:r>
        <w:rPr>
          <w:rtl w:val="true"/>
        </w:rPr>
        <w:t xml:space="preserve">. </w:t>
      </w:r>
      <w:r>
        <w:rPr>
          <w:rtl w:val="true"/>
        </w:rPr>
        <w:t xml:space="preserve">ولم يتغير العرض الظاهر في الصور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>)</w:t>
      </w:r>
      <w:r>
        <w:rPr>
          <w:rtl w:val="true"/>
        </w:rPr>
        <w:t>، وتغيّرت درجات متعلم إلى ثلاثة في كل من خمسة عروض تطوير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أثر إضافة المراجع على الترقيم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صارت المراجع </w:t>
      </w:r>
      <w:r>
        <w:rPr/>
        <w:t>70</w:t>
      </w:r>
      <w:r>
        <w:rPr>
          <w:rtl w:val="true"/>
        </w:rPr>
        <w:t>، وأُعيد ترقيمها بترتيب الظهور</w:t>
      </w:r>
      <w:r>
        <w:rPr>
          <w:rtl w:val="true"/>
        </w:rPr>
        <w:t xml:space="preserve">. </w:t>
      </w:r>
      <w:r>
        <w:rPr>
          <w:rtl w:val="true"/>
        </w:rPr>
        <w:t xml:space="preserve">فالمرجعان اللذان يذكرهما ملف التسليم صار رقماهما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 (</w:t>
      </w:r>
      <w:r>
        <w:rPr/>
        <w:t>Kumar</w:t>
      </w:r>
      <w:r>
        <w:rPr>
          <w:rtl w:val="true"/>
        </w:rPr>
        <w:t xml:space="preserve"> </w:t>
      </w:r>
      <w:r>
        <w:rPr>
          <w:rtl w:val="true"/>
        </w:rPr>
        <w:t>وآخرون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(</w:t>
      </w:r>
      <w:r>
        <w:rPr/>
        <w:t>Chandna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Kumar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9" w:name="__RefHeading___Toc1272_3694566351"/>
      <w:bookmarkStart w:id="10" w:name="التحقق"/>
      <w:bookmarkEnd w:id="9"/>
      <w:r>
        <w:rPr>
          <w:rtl w:val="true"/>
        </w:rPr>
        <w:t>التحقق</w:t>
      </w:r>
    </w:p>
    <w:p>
      <w:pPr>
        <w:pStyle w:val="Compact"/>
        <w:numPr>
          <w:ilvl w:val="0"/>
          <w:numId w:val="7"/>
        </w:numPr>
        <w:bidi w:val="1"/>
        <w:rPr/>
      </w:pPr>
      <w:r>
        <w:rPr>
          <w:b/>
          <w:b/>
          <w:bCs/>
          <w:rtl w:val="true"/>
        </w:rPr>
        <w:t>الاختبارات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130</w:t>
      </w:r>
      <w:r>
        <w:rPr>
          <w:rtl w:val="true"/>
        </w:rPr>
        <w:t xml:space="preserve"> </w:t>
      </w:r>
      <w:r>
        <w:rPr>
          <w:rtl w:val="true"/>
        </w:rPr>
        <w:t>اختباراً في حزمة التجارب و</w:t>
      </w:r>
      <w:r>
        <w:rPr/>
        <w:t>55</w:t>
      </w:r>
      <w:r>
        <w:rPr>
          <w:rtl w:val="true"/>
        </w:rPr>
        <w:t xml:space="preserve"> </w:t>
      </w:r>
      <w:r>
        <w:rPr>
          <w:rtl w:val="true"/>
        </w:rPr>
        <w:t>في الخدمة نجحت كلها، ونجح فحص الأنواع في الواجهة</w:t>
      </w:r>
      <w:r>
        <w:rPr>
          <w:rtl w:val="true"/>
        </w:rPr>
        <w:t>.</w:t>
      </w:r>
    </w:p>
    <w:p>
      <w:pPr>
        <w:pStyle w:val="Compact"/>
        <w:numPr>
          <w:ilvl w:val="0"/>
          <w:numId w:val="8"/>
        </w:numPr>
        <w:bidi w:val="1"/>
        <w:rPr/>
      </w:pPr>
      <w:r>
        <w:rPr>
          <w:b/>
          <w:b/>
          <w:bCs/>
          <w:rtl w:val="true"/>
        </w:rPr>
        <w:t>الفحص الطرفي الحي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/>
        <w:t>LIVE OK</w:t>
      </w:r>
      <w:r>
        <w:rPr>
          <w:rtl w:val="true"/>
        </w:rPr>
        <w:t xml:space="preserve">» </w:t>
      </w:r>
      <w:r>
        <w:rPr>
          <w:rtl w:val="true"/>
        </w:rPr>
        <w:t>على ثلاثة عروض شاشة</w:t>
      </w:r>
      <w:r>
        <w:rPr>
          <w:rtl w:val="true"/>
        </w:rPr>
        <w:t>.</w:t>
      </w:r>
    </w:p>
    <w:p>
      <w:pPr>
        <w:pStyle w:val="Compact"/>
        <w:numPr>
          <w:ilvl w:val="0"/>
          <w:numId w:val="9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النص المسجل مطابق لنسخة الوسم، وكل الفروق محذوفات مسجلة أو ملء أو 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0"/>
        </w:numPr>
        <w:bidi w:val="1"/>
        <w:rPr/>
      </w:pPr>
      <w:r>
        <w:rPr>
          <w:b/>
          <w:b/>
          <w:bCs/>
          <w:rtl w:val="true"/>
        </w:rPr>
        <w:t>خط الأطروحة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إعادة تشغيله لا تغيّر شيئاً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1"/>
        </w:numPr>
        <w:bidi w:val="1"/>
        <w:rPr/>
      </w:pPr>
      <w:r>
        <w:rPr>
          <w:b/>
          <w:b/>
          <w:bCs/>
          <w:rtl w:val="true"/>
        </w:rPr>
        <w:t>الترقيم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فحوص الترقيم ناجحة، والمراجع السبعون كلها مستشهد بها</w:t>
      </w:r>
      <w:r>
        <w:rPr>
          <w:rtl w:val="true"/>
        </w:rPr>
        <w:t>.</w:t>
      </w:r>
      <w:bookmarkEnd w:id="10"/>
    </w:p>
    <w:p>
      <w:pPr>
        <w:pStyle w:val="Heading2"/>
        <w:bidi w:val="1"/>
        <w:rPr/>
      </w:pPr>
      <w:bookmarkStart w:id="11" w:name="__RefHeading___Toc1274_3694566351"/>
      <w:bookmarkStart w:id="12" w:name="تحقق-اللجنة-بعد-التنفيذ"/>
      <w:bookmarkEnd w:id="11"/>
      <w:r>
        <w:rPr>
          <w:rtl w:val="true"/>
        </w:rPr>
        <w:t>تحقق اللجنة بعد التنفيذ</w:t>
      </w:r>
    </w:p>
    <w:p>
      <w:pPr>
        <w:pStyle w:val="Normal"/>
        <w:bidi w:val="1"/>
        <w:rPr/>
      </w:pPr>
      <w:r>
        <w:rPr>
          <w:rtl w:val="true"/>
        </w:rPr>
        <w:t>تحقق كل عضو من بنود مجاله في النص المصحَّح وملفات النتائج</w:t>
      </w:r>
      <w:r>
        <w:rPr>
          <w:rtl w:val="true"/>
        </w:rPr>
        <w:t xml:space="preserve">. </w:t>
      </w:r>
      <w:r>
        <w:rPr>
          <w:rtl w:val="true"/>
        </w:rPr>
        <w:t>وملفات تحققهم</w:t>
      </w:r>
      <w:r>
        <w:rPr>
          <w:rtl w:val="true"/>
        </w:rPr>
        <w:t xml:space="preserve">: - </w:t>
      </w:r>
      <w:r>
        <w:rPr>
          <w:rStyle w:val="VerbatimChar"/>
        </w:rPr>
        <w:t>‎r4-alomar-verification.md‎</w:t>
      </w:r>
      <w:r>
        <w:rPr/>
        <w:t xml:space="preserve"> - </w:t>
      </w:r>
      <w:r>
        <w:rPr>
          <w:rStyle w:val="VerbatimChar"/>
        </w:rPr>
        <w:t>‎r4-alkanj-verification.md‎</w:t>
      </w:r>
      <w:r>
        <w:rPr/>
        <w:t xml:space="preserve"> - </w:t>
      </w:r>
      <w:r>
        <w:rPr>
          <w:rStyle w:val="VerbatimChar"/>
        </w:rPr>
        <w:t>‎r4-abutarab-verification.md‎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نتيجة التحقق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العضو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البنود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 جزئياً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رئيس اللجنة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الكنج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أبوطراب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الشق البرمجي كله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وأعاد د</w:t>
      </w:r>
      <w:r>
        <w:rPr>
          <w:rtl w:val="true"/>
        </w:rPr>
        <w:t xml:space="preserve">. </w:t>
      </w:r>
      <w:r>
        <w:rPr>
          <w:rtl w:val="true"/>
        </w:rPr>
        <w:t>الكنج حساب الأرقام الجديدة بشيفرته فطابقت، وشغّل د</w:t>
      </w:r>
      <w:r>
        <w:rPr>
          <w:rtl w:val="true"/>
        </w:rPr>
        <w:t xml:space="preserve">. </w:t>
      </w:r>
      <w:r>
        <w:rPr>
          <w:rtl w:val="true"/>
        </w:rPr>
        <w:t>أبوطراب الاختبارات والفحص الحي فنجحت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أُصلح بعد هذا التحقق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 xml:space="preserve">وصف </w:t>
      </w:r>
      <w:r>
        <w:rPr>
          <w:b/>
          <w:bCs/>
        </w:rPr>
        <w:t>GRU-lite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>
          <w:rtl w:val="true"/>
        </w:rPr>
        <w:t>«</w:t>
      </w:r>
      <w:r>
        <w:rPr>
          <w:rtl w:val="true"/>
        </w:rPr>
        <w:t>لا يرى عند التنبؤ إلا تاريخ المتعلم</w:t>
      </w:r>
      <w:r>
        <w:rPr>
          <w:rtl w:val="true"/>
        </w:rPr>
        <w:t xml:space="preserve">» </w:t>
      </w:r>
      <w:r>
        <w:rPr>
          <w:rtl w:val="true"/>
        </w:rPr>
        <w:t>مع التنبيه إلى أنه يتعلم أوزانه من تسلسلات المتعلمين جميعاً</w:t>
      </w:r>
      <w:r>
        <w:rPr>
          <w:rtl w:val="true"/>
        </w:rPr>
        <w:t xml:space="preserve">.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والملحق هـ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قراءة الحساسية اللاحقة لـ</w:t>
      </w:r>
      <w:r>
        <w:rPr>
          <w:b/>
          <w:bCs/>
        </w:rPr>
        <w:t>H3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خُففت إلى أن تقدّم الجيران يعود في معظمه، في هذه الحساسية الواحدة، إلى سلال الأقران الحديثة، ولا يحسم ذلك سؤال نوع النموذج</w:t>
      </w:r>
      <w:r>
        <w:rPr>
          <w:rtl w:val="true"/>
        </w:rPr>
        <w:t xml:space="preserve">. </w:t>
      </w:r>
      <w:r>
        <w:rPr>
          <w:rtl w:val="true"/>
        </w:rPr>
        <w:t xml:space="preserve">وسقطت عبارة </w:t>
      </w:r>
      <w:r>
        <w:rPr>
          <w:rtl w:val="true"/>
        </w:rPr>
        <w:t>«</w:t>
      </w:r>
      <w:r>
        <w:rPr>
          <w:rtl w:val="true"/>
        </w:rPr>
        <w:t>الفيصل … لا نوع النموذج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 xml:space="preserve">التعارض في </w:t>
      </w:r>
      <w:r>
        <w:rPr>
          <w:b/>
          <w:bCs/>
        </w:rPr>
        <w:t>6</w:t>
      </w:r>
      <w:r>
        <w:rPr>
          <w:b/>
          <w:bCs/>
          <w:rtl w:val="true"/>
        </w:rPr>
        <w:t>-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الجملة </w:t>
      </w:r>
      <w:r>
        <w:rPr>
          <w:rtl w:val="true"/>
        </w:rPr>
        <w:t>«</w:t>
      </w:r>
      <w:r>
        <w:rPr>
          <w:rtl w:val="true"/>
        </w:rPr>
        <w:t>لم تتفوق الشبكة المتكررة على طريقة الجيران بصيغتها المسجلة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عبارة </w:t>
      </w:r>
      <w:r>
        <w:rPr>
          <w:rtl w:val="true"/>
        </w:rPr>
        <w:t>«</w:t>
      </w:r>
      <w:r>
        <w:rPr>
          <w:rtl w:val="true"/>
        </w:rPr>
        <w:t>تنفيذ قرار المشرف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2</w:t>
      </w:r>
      <w:r>
        <w:rPr>
          <w:rtl w:val="true"/>
        </w:rPr>
        <w:t xml:space="preserve"> «</w:t>
      </w:r>
      <w:r>
        <w:rPr>
          <w:rtl w:val="true"/>
        </w:rPr>
        <w:t>تنفيذ القرار المسجل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رُبط عدم استقرار العناقيد بكون شعبية العنقود المكوّن الأثقل وزناً </w:t>
      </w:r>
      <w:r>
        <w:rPr>
          <w:rtl w:val="true"/>
        </w:rPr>
        <w:t>(</w:t>
      </w:r>
      <w:r>
        <w:rPr>
          <w:rtl w:val="true"/>
        </w:rPr>
        <w:t xml:space="preserve">القيد </w:t>
      </w:r>
      <w:r>
        <w:rPr/>
        <w:t>21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وصف إعادة السحب لفواصل الإنصاف</w:t>
      </w:r>
      <w:r>
        <w:rPr>
          <w:rtl w:val="true"/>
        </w:rPr>
        <w:t xml:space="preserve">: </w:t>
      </w:r>
      <w:r>
        <w:rPr>
          <w:rtl w:val="true"/>
        </w:rPr>
        <w:t>داخل كل عرض للتوصية، ومجمَّعين عبر العروض للمصنِّف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/>
        <w:t>NFR-14</w:t>
      </w:r>
      <w:r>
        <w:rPr>
          <w:rtl w:val="true"/>
        </w:rPr>
        <w:t xml:space="preserve"> </w:t>
      </w:r>
      <w:r>
        <w:rPr>
          <w:rtl w:val="true"/>
        </w:rPr>
        <w:t xml:space="preserve">لم تعد تدّعي فحصاً آلياً للتباين، واللون في نثر </w:t>
      </w:r>
      <w:r>
        <w:rPr/>
        <w:t>4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/>
        <w:t>‎</w:t>
      </w:r>
      <w:r>
        <w:rPr/>
        <w:t>#64748B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نُقلت وقائع عطل التشغيل الجاف وسجل الوصول </w:t>
      </w:r>
      <w:r>
        <w:rPr>
          <w:rtl w:val="true"/>
        </w:rPr>
        <w:t>(</w:t>
      </w:r>
      <w:r>
        <w:rPr>
          <w:rtl w:val="true"/>
        </w:rPr>
        <w:t xml:space="preserve">ومنها مهلة الأداة وحقل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)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الشكلي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عنوانا الجدولين هـ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بلا وسم </w:t>
      </w:r>
      <w:r>
        <w:rPr>
          <w:rtl w:val="true"/>
        </w:rPr>
        <w:t>«</w:t>
      </w:r>
      <w:r>
        <w:rPr/>
        <w:t>p</w:t>
      </w:r>
      <w:r>
        <w:rPr>
          <w:rtl w:val="true"/>
        </w:rPr>
        <w:t xml:space="preserve"> </w:t>
      </w:r>
      <w:r>
        <w:rPr>
          <w:rtl w:val="true"/>
        </w:rPr>
        <w:t>غير مصحَّحة</w:t>
      </w:r>
      <w:r>
        <w:rPr>
          <w:rtl w:val="true"/>
        </w:rPr>
        <w:t xml:space="preserve">». - </w:t>
      </w:r>
      <w:r>
        <w:rPr>
          <w:rtl w:val="true"/>
        </w:rPr>
        <w:t xml:space="preserve">صار وصف </w:t>
      </w:r>
      <w:r>
        <w:rPr/>
        <w:t>δ_AUC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«</w:t>
      </w:r>
      <w:r>
        <w:rPr>
          <w:rtl w:val="true"/>
        </w:rPr>
        <w:t>بالقيمة نفسها</w:t>
      </w:r>
      <w:r>
        <w:rPr>
          <w:rtl w:val="true"/>
        </w:rPr>
        <w:t xml:space="preserve">». - </w:t>
      </w:r>
      <w:r>
        <w:rPr>
          <w:rtl w:val="true"/>
        </w:rPr>
        <w:t>صُحّح عرض الباحث في المناقشة</w:t>
      </w:r>
      <w:r>
        <w:rPr>
          <w:rtl w:val="true"/>
        </w:rPr>
        <w:t xml:space="preserve">: </w:t>
      </w:r>
      <w:r>
        <w:rPr>
          <w:rtl w:val="true"/>
        </w:rPr>
        <w:t>رفضت القاعدة كل المرشحين، ثم أُضيف الجيران بالأرضية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الشكر في المقدمات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محايداً </w:t>
      </w:r>
      <w:r>
        <w:rPr>
          <w:rtl w:val="true"/>
        </w:rPr>
        <w:t>(«</w:t>
      </w:r>
      <w:r>
        <w:rPr>
          <w:rtl w:val="true"/>
        </w:rPr>
        <w:t>على إشرافه</w:t>
      </w:r>
      <w:r>
        <w:rPr>
          <w:rtl w:val="true"/>
        </w:rPr>
        <w:t>»)</w:t>
      </w:r>
      <w:r>
        <w:rPr>
          <w:rtl w:val="true"/>
        </w:rPr>
        <w:t>، لأن وصف دور المشرف يكتبه الطالب بما وقع فعلاً</w:t>
      </w:r>
      <w:r>
        <w:rPr>
          <w:rtl w:val="true"/>
        </w:rPr>
        <w:t>.</w:t>
      </w:r>
      <w:bookmarkEnd w:id="12"/>
    </w:p>
    <w:p>
      <w:pPr>
        <w:pStyle w:val="Heading2"/>
        <w:bidi w:val="1"/>
        <w:rPr/>
      </w:pPr>
      <w:bookmarkStart w:id="13" w:name="__RefHeading___Toc1276_3694566351"/>
      <w:bookmarkStart w:id="14" w:name="ما-بقي-قبل-المنح"/>
      <w:bookmarkEnd w:id="13"/>
      <w:r>
        <w:rPr>
          <w:rtl w:val="true"/>
        </w:rPr>
        <w:t>ما بقي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 ينفّذه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يكمل المسودة ويوقّعها ويدرجها في المقدمات، ويعيد كتابة الشكر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اعتماد قرارات التجميد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المشرف الفعلي 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باسل الخطيب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اختياري بعد إعادة الصياغة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مع ثلاثة مدرّسين وخمسة متعلمين، بالبروتوكول الجاهز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على حاسوب فيه المكتبة، أو في هذه البيئة بعد السماح بـ</w:t>
            </w:r>
            <w:r>
              <w:rPr>
                <w:kern w:val="0"/>
                <w:lang w:val="en-US" w:eastAsia="en-US" w:bidi="ar-SA"/>
              </w:rPr>
              <w:t>pypi.org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التبرير الشخصي للانحراف عن الخطة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الطالب، إن كان له تبرير غير قيد البيئة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من نسخته، بالأمرين في ملف التسليم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التحقق الآلي من الشواهد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Style w:val="VerbatimChar"/>
        </w:rPr>
        <w:t>‎scripts/defense_check_quotes.py‎</w:t>
      </w:r>
      <w:r>
        <w:rPr>
          <w:rtl w:val="true"/>
        </w:rPr>
        <w:t xml:space="preserve">: - </w:t>
      </w:r>
      <w:r>
        <w:rPr>
          <w:rtl w:val="true"/>
        </w:rPr>
        <w:t xml:space="preserve">اقتباسات الجولات </w:t>
      </w:r>
      <w:r>
        <w:rPr/>
        <w:t>1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 (</w:t>
      </w:r>
      <w:r>
        <w:rPr/>
        <w:t>166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 xml:space="preserve">موجودة كلها في نسخة المستودع وقت المناقشة </w:t>
      </w:r>
      <w:r>
        <w:rPr>
          <w:rtl w:val="true"/>
        </w:rPr>
        <w:t>(</w:t>
      </w:r>
      <w:r>
        <w:rPr>
          <w:rStyle w:val="VerbatimChar"/>
        </w:rPr>
        <w:t>‎de53239‎</w:t>
      </w:r>
      <w:r>
        <w:rPr>
          <w:rtl w:val="true"/>
        </w:rPr>
        <w:t xml:space="preserve">). </w:t>
      </w:r>
      <w:r>
        <w:rPr>
          <w:rtl w:val="true"/>
        </w:rPr>
        <w:t>وسبعة منها لم تعد موجودة في النسخة الحالية، لأنها تقتبس عبارات صُحّحت</w:t>
      </w:r>
      <w:r>
        <w:rPr>
          <w:rtl w:val="true"/>
        </w:rPr>
        <w:t xml:space="preserve">. - </w:t>
      </w:r>
      <w:r>
        <w:rPr>
          <w:rtl w:val="true"/>
        </w:rPr>
        <w:t xml:space="preserve">اقتباسات تحقق الجولة الرابعة </w:t>
      </w:r>
      <w:r>
        <w:rPr>
          <w:rtl w:val="true"/>
        </w:rPr>
        <w:t>(</w:t>
      </w:r>
      <w:r>
        <w:rPr/>
        <w:t>39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>موجودة كلها في النسخة الحالية</w:t>
      </w:r>
      <w:r>
        <w:rPr>
          <w:rtl w:val="true"/>
        </w:rPr>
        <w:t>.</w:t>
      </w:r>
      <w:bookmarkEnd w:id="14"/>
    </w:p>
    <w:p>
      <w:pPr>
        <w:pStyle w:val="Heading2"/>
        <w:bidi w:val="1"/>
        <w:rPr/>
      </w:pPr>
      <w:bookmarkStart w:id="15" w:name="__RefHeading___Toc1278_3694566351"/>
      <w:bookmarkStart w:id="16" w:name="Xd5795cf63e29b2bdc30eb3ebbb9b9ea221613eb"/>
      <w:bookmarkEnd w:id="15"/>
      <w:r>
        <w:rPr>
          <w:rtl w:val="true"/>
        </w:rPr>
        <w:t xml:space="preserve">الجلسة الثانية </w:t>
      </w:r>
      <w:r>
        <w:rPr>
          <w:rtl w:val="true"/>
        </w:rPr>
        <w:t>(</w:t>
      </w:r>
      <w:r>
        <w:rPr>
          <w:rtl w:val="true"/>
        </w:rPr>
        <w:t>إعادة المناقشة على النسخة المصحّحة</w:t>
      </w:r>
      <w:r>
        <w:rPr>
          <w:rtl w:val="true"/>
        </w:rPr>
        <w:t>)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 xml:space="preserve">أُعيدت المناقشة في </w:t>
      </w:r>
      <w:r>
        <w:rPr>
          <w:rStyle w:val="VerbatimChar"/>
        </w:rPr>
        <w:t>‎</w:t>
      </w:r>
      <w:r>
        <w:rPr>
          <w:rStyle w:val="VerbatimChar"/>
        </w:rPr>
        <w:t>docs/defense/session2/‎</w:t>
      </w:r>
      <w:r>
        <w:rPr>
          <w:rtl w:val="true"/>
        </w:rPr>
        <w:t xml:space="preserve"> </w:t>
      </w:r>
      <w:r>
        <w:rPr>
          <w:rtl w:val="true"/>
        </w:rPr>
        <w:t>بالمعايير والأوزان وقاعدة الدمج نفسها</w:t>
      </w:r>
      <w:r>
        <w:rPr>
          <w:rtl w:val="true"/>
        </w:rPr>
        <w:t xml:space="preserve">. </w:t>
      </w:r>
      <w:r>
        <w:rPr>
          <w:rtl w:val="true"/>
        </w:rPr>
        <w:t>ووجد الأعضاء أخطاء أدخلها التصحيح وثغرات جديدة، فعُدّل النص والشيفرة بين الجولات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نصوص التعديل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‎scripts/thesis/defense2_revisions.py‎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defense2_round2_fixes.py‎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defense2_round3_fixes.py‎</w:t>
      </w:r>
      <w:r>
        <w:rPr>
          <w:rtl w:val="true"/>
        </w:rPr>
        <w:t xml:space="preserve">، مع إضافات </w:t>
      </w:r>
      <w:r>
        <w:rPr>
          <w:rStyle w:val="VerbatimChar"/>
        </w:rPr>
        <w:t>‎</w:t>
      </w:r>
      <w:r>
        <w:rPr>
          <w:rStyle w:val="VerbatimChar"/>
        </w:rPr>
        <w:t>build_ch6.py‎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appendix_e.py‎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التحليلات اللاحقة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‎scripts/posthoc/a5‎</w:t>
      </w:r>
      <w:r>
        <w:rPr/>
        <w:t>–</w:t>
      </w:r>
      <w:r>
        <w:rPr>
          <w:rStyle w:val="VerbatimChar"/>
        </w:rPr>
        <w:t>‎a12‎</w:t>
      </w:r>
      <w:r>
        <w:rPr>
          <w:rtl w:val="true"/>
        </w:rPr>
        <w:t xml:space="preserve">، ونتائجها في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إلى هـ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القرار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‎session2/r3-verdict.md‎</w:t>
      </w:r>
      <w:r>
        <w:rPr>
          <w:rtl w:val="true"/>
        </w:rPr>
        <w:t xml:space="preserve">، قبول مع تعديلات طفيفة، بتقدير مشروط </w:t>
      </w:r>
      <w:r>
        <w:rPr>
          <w:rtl w:val="true"/>
        </w:rPr>
        <w:t>«</w:t>
      </w:r>
      <w:r>
        <w:rPr>
          <w:rtl w:val="true"/>
        </w:rPr>
        <w:t>جيد جداً</w:t>
      </w:r>
      <w:r>
        <w:rPr>
          <w:rtl w:val="true"/>
        </w:rPr>
        <w:t>» (</w:t>
      </w:r>
      <w:r>
        <w:rPr/>
        <w:t>4.04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 xml:space="preserve">، </w:t>
      </w:r>
      <w:r>
        <w:rPr/>
        <w:t>80.9</w:t>
      </w:r>
      <w:r>
        <w:rPr>
          <w:rtl w:val="true"/>
        </w:rPr>
        <w:t xml:space="preserve">%). - </w:t>
      </w:r>
      <w:r>
        <w:rPr>
          <w:b/>
          <w:b/>
          <w:bCs/>
          <w:rtl w:val="true"/>
        </w:rPr>
        <w:t>ما بقي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يسرده القرار في قسمه السادس، وأكثره يحتاج شخصاً</w:t>
      </w:r>
      <w:r>
        <w:rPr>
          <w:rtl w:val="true"/>
        </w:rPr>
        <w:t xml:space="preserve">: </w:t>
      </w:r>
      <w:r>
        <w:rPr>
          <w:rtl w:val="true"/>
        </w:rPr>
        <w:t xml:space="preserve">الإفصاح الموقَّع، واعتماد المشرف، والتقويم البشري، ومقارنة </w:t>
      </w:r>
      <w:r>
        <w:rPr/>
        <w:t>scikit-learn</w:t>
      </w:r>
      <w:r>
        <w:rPr>
          <w:rtl w:val="true"/>
        </w:rPr>
        <w:t>، وإعادة الإنتاج بيد شخص على حاسوب آخر</w:t>
      </w:r>
      <w:r>
        <w:rPr>
          <w:rtl w:val="true"/>
        </w:rPr>
        <w:t>.</w:t>
      </w:r>
      <w:bookmarkEnd w:id="1"/>
      <w:bookmarkEnd w:id="16"/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12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12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12</Pages>
  <Words>1494</Words>
  <Characters>7928</Characters>
  <CharactersWithSpaces>9173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2026-10-28T01:54:06Z</dcterms:created>
  <dc:creator>كنان محمد قرحالي</dc:creator>
  <dc:description/>
  <dc:language>ar-SY</dc:language>
  <cp:lastModifiedBy/>
  <dcterms:modified xsi:type="dcterms:W3CDTF">2026-10-28T01:54:07Z</dcterms:modified>
  <cp:revision>1</cp:revision>
  <dc:subject/>
  <dc:title>سجل تنفيذ تصويبات المناقشة التجريبية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