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bidi w:val="1"/>
      </w:pPr>
      <w:r>
        <w:rPr>
          <w:b/>
          <w:color w:val="1F3864"/>
          <w:sz w:val="32"/>
          <w:szCs w:val="32"/>
        </w:rPr>
        <w:t>الجمهورية العربية السورية</w:t>
      </w:r>
    </w:p>
    <w:p>
      <w:pPr>
        <w:jc w:val="center"/>
        <w:bidi w:val="1"/>
      </w:pPr>
      <w:r>
        <w:rPr>
          <w:b w:val="0"/>
          <w:sz w:val="26"/>
          <w:szCs w:val="26"/>
        </w:rPr>
        <w:t>الجامعة الافتراضية السورية</w:t>
      </w:r>
    </w:p>
    <w:p>
      <w:pPr>
        <w:jc w:val="center"/>
        <w:bidi w:val="1"/>
      </w:pPr>
      <w:r>
        <w:rPr>
          <w:b w:val="0"/>
          <w:sz w:val="26"/>
          <w:szCs w:val="26"/>
        </w:rPr>
        <w:t>برنامج ماجستير علوم الوب</w:t>
      </w:r>
    </w:p>
    <w:p>
      <w:pPr>
        <w:jc w:val="center"/>
        <w:bidi w:val="1"/>
      </w:pPr>
    </w:p>
    <w:p>
      <w:pPr>
        <w:jc w:val="center"/>
        <w:bidi w:val="1"/>
      </w:pPr>
    </w:p>
    <w:p>
      <w:pPr>
        <w:jc w:val="center"/>
        <w:bidi w:val="1"/>
      </w:pPr>
      <w:r>
        <w:rPr>
          <w:b/>
          <w:color w:val="1F3864"/>
          <w:sz w:val="48"/>
          <w:szCs w:val="48"/>
        </w:rPr>
        <w:t>نظام توصية للتعليم الإلكتروني القائم على تحليل سلوك المستخدم</w:t>
      </w:r>
    </w:p>
    <w:p>
      <w:pPr>
        <w:jc w:val="center"/>
        <w:bidi w:val="0"/>
      </w:pPr>
      <w:r>
        <w:rPr>
          <w:b/>
          <w:color w:val="1F3864"/>
          <w:sz w:val="40"/>
          <w:szCs w:val="32"/>
        </w:rPr>
        <w:t>A Recommendation System for E-Learning Based on User Behavior Analysis</w:t>
      </w:r>
    </w:p>
    <w:p>
      <w:pPr>
        <w:jc w:val="center"/>
        <w:bidi w:val="1"/>
      </w:pPr>
      <w:r>
        <w:rPr>
          <w:b w:val="0"/>
          <w:color w:val="595959"/>
          <w:sz w:val="28"/>
          <w:szCs w:val="28"/>
        </w:rPr>
        <w:t>رسالة أُعدّت لنيل درجة الماجستير في علوم الوب</w:t>
      </w:r>
    </w:p>
    <w:p>
      <w:pPr>
        <w:jc w:val="center"/>
        <w:bidi w:val="1"/>
      </w:pPr>
    </w:p>
    <w:p>
      <w:pPr>
        <w:jc w:val="center"/>
        <w:bidi w:val="1"/>
      </w:pPr>
    </w:p>
    <w:p>
      <w:pPr>
        <w:jc w:val="center"/>
        <w:bidi w:val="1"/>
      </w:pPr>
      <w:r>
        <w:rPr>
          <w:b w:val="0"/>
          <w:sz w:val="28"/>
          <w:szCs w:val="28"/>
        </w:rPr>
        <w:t>إعداد الطالب: كنان محمد قرحالي</w:t>
      </w:r>
    </w:p>
    <w:p>
      <w:pPr>
        <w:jc w:val="center"/>
        <w:bidi w:val="1"/>
      </w:pPr>
      <w:r>
        <w:rPr>
          <w:b w:val="0"/>
          <w:sz w:val="28"/>
          <w:szCs w:val="28"/>
        </w:rPr>
        <w:t>إشراف: د. باسل الخطيب</w:t>
      </w:r>
    </w:p>
    <w:p>
      <w:pPr>
        <w:jc w:val="center"/>
        <w:bidi w:val="1"/>
      </w:pPr>
    </w:p>
    <w:p>
      <w:pPr>
        <w:jc w:val="center"/>
        <w:bidi w:val="0"/>
      </w:pPr>
      <w:r>
        <w:rPr>
          <w:b w:val="0"/>
          <w:sz w:val="28"/>
          <w:szCs w:val="28"/>
        </w:rPr>
        <w:t>2026</w:t>
      </w:r>
    </w:p>
    <w:p>
      <w:pPr>
        <w:jc w:val="center"/>
        <w:bidi w:val="1"/>
      </w:pPr>
      <w:r>
        <w:br w:type="page"/>
      </w:r>
    </w:p>
    <w:p>
      <w:pPr>
        <w:bidi w:val="0"/>
        <w:jc w:val="center"/>
      </w:pPr>
      <w:r>
        <w:rPr>
          <w:bCs/>
          <w:b/>
        </w:rPr>
        <w:t xml:space="preserve">Syrian Arab Republic</w:t>
      </w:r>
    </w:p>
    <w:p>
      <w:pPr>
        <w:bidi w:val="0"/>
        <w:jc w:val="center"/>
      </w:pPr>
      <w:r>
        <w:rPr>
          <w:bCs/>
          <w:b/>
        </w:rPr>
        <w:t xml:space="preserve">Syrian Virtual University</w:t>
      </w:r>
    </w:p>
    <w:p>
      <w:pPr>
        <w:bidi w:val="0"/>
        <w:jc w:val="center"/>
      </w:pPr>
      <w:r>
        <w:rPr>
          <w:bCs/>
          <w:b/>
        </w:rPr>
        <w:t xml:space="preserve">Master of Web Science Program</w:t>
      </w:r>
    </w:p>
    <w:p>
      <w:pPr>
        <w:bidi w:val="0"/>
        <w:jc w:val="center"/>
      </w:pPr>
      <w:r>
        <w:rPr>
          <w:bCs/>
          <w:b/>
          <w:sz w:val="40"/>
        </w:rPr>
        <w:t xml:space="preserve">A Recommendation System for E-Learning Based on User Behavior Analysis</w:t>
      </w:r>
    </w:p>
    <w:p>
      <w:pPr>
        <w:bidi w:val="0"/>
        <w:jc w:val="center"/>
      </w:pPr>
      <w:r>
        <w:rPr/>
        <w:t xml:space="preserve">A thesis submitted in partial fulfillment of the requirements for the degree of Master of Web Science</w:t>
      </w:r>
    </w:p>
    <w:p>
      <w:pPr>
        <w:bidi w:val="0"/>
        <w:jc w:val="center"/>
      </w:pPr>
      <w:r>
        <w:rPr>
          <w:bCs/>
          <w:b/>
        </w:rPr>
        <w:t xml:space="preserve">Prepared by:</w:t>
      </w:r>
      <w:r>
        <w:rPr/>
        <w:t xml:space="preserve"> </w:t>
      </w:r>
      <w:r>
        <w:rPr/>
        <w:t xml:space="preserve">Kinan Mohammad Karhali</w:t>
      </w:r>
    </w:p>
    <w:p>
      <w:pPr>
        <w:bidi w:val="0"/>
        <w:jc w:val="center"/>
      </w:pPr>
      <w:r>
        <w:rPr>
          <w:bCs/>
          <w:b/>
        </w:rPr>
        <w:t xml:space="preserve">Supervised by:</w:t>
      </w:r>
      <w:r>
        <w:rPr/>
        <w:t xml:space="preserve"> </w:t>
      </w:r>
      <w:r>
        <w:rPr/>
        <w:t xml:space="preserve">Dr. Basel Alkhatib</w:t>
      </w:r>
    </w:p>
    <w:p>
      <w:pPr>
        <w:bidi w:val="0"/>
        <w:jc w:val="center"/>
      </w:pPr>
      <w:r>
        <w:rPr/>
        <w:t xml:space="preserve">2026</w:t>
      </w:r>
    </w:p>
    <w:bookmarkStart w:id="20" w:name="الشكر-والتقدير"/>
    <w:p>
      <w:pPr>
        <w:pStyle w:val="Heading1"/>
        <w:bidi w:val="1"/>
      </w:pPr>
      <w:r>
        <w:rPr>
          <w:rtl/>
        </w:rPr>
        <w:t xml:space="preserve">الشكر والتقدير</w:t>
      </w:r>
    </w:p>
    <w:p>
      <w:pPr>
        <w:bidi w:val="1"/>
      </w:pPr>
      <w:r>
        <w:rPr>
          <w:rtl/>
        </w:rPr>
        <w:t xml:space="preserve">أشكر الدكتور باسل الخطيب، المشرف على هذه الرسالة، على إشرافه. وأشكر الجامعة الافتراضية السورية وبرنامج ماجستير علوم الوب على ما أتاحاه من علم ودعم. وأشكر J. Kuzilek وM. Hlosta وZ. Zdrahal، مؤلفي مجموعة بيانات تحليلات التعلم للجامعة المفتوحة (OULAD)، على إتاحتها للباحثين بترخيص المشاع الإبداعي CC BY 4.0؛ وقد استُعملت في هذه الرسالة مع الإسناد الذي يشترطه الترخيص.</w:t>
      </w:r>
    </w:p>
    <w:bookmarkEnd w:id="20"/>
    <w:bookmarkStart w:id="21" w:name="الملخص"/>
    <w:p>
      <w:pPr>
        <w:pStyle w:val="Heading1"/>
        <w:bidi w:val="1"/>
      </w:pPr>
      <w:r>
        <w:rPr>
          <w:rtl/>
        </w:rPr>
        <w:t xml:space="preserve">الملخص</w:t>
      </w:r>
    </w:p>
    <w:p>
      <w:pPr>
        <w:bidi w:val="1"/>
      </w:pPr>
      <w:r>
        <w:rPr>
          <w:rtl/>
        </w:rPr>
        <w:t xml:space="preserve">يحتاج المتعلم في بيئات التعلم الافتراضية إلى توجيه شخصي بين موارد المقرر الكثيرة، في حين تسجّل المنصة سلوكه دون أن تحوّله إلى توصيات مفيدة. غير أن الوصول إلى الموارد داخل المقرر يقوده إلى حد بعيد الجدول الدراسي والشعبية والإعادات، فلا يُعرف ما الذي يضيفه تحليل السلوك فوق ما يمليه الجدول نفسه، ولا تتضمن الأدبيات المدروسة اختباراً مضبوطاً لذلك على بيانات تعليمية عامة.</w:t>
      </w:r>
    </w:p>
    <w:p>
      <w:pPr>
        <w:bidi w:val="1"/>
      </w:pPr>
      <w:r>
        <w:rPr>
          <w:rtl/>
        </w:rPr>
        <w:t xml:space="preserve">تصمّم هذه الرسالة نظام توصية قائماً على تحليل سلوك المستخدم، وتقيّمه تقييماً قابلاً لإعادة الإنتاج على مجموعة بيانات تحليلات التعلم للجامعة المفتوحة (OULAD): تسعة عروض من 2013 للتطوير، وثلاثة عشر عرضاً من 2014 للتأكيد في تشغيل واحد بعد تجميد التصميم. ومُثّل السلوك بسلال الأيام وبعائلة متداخلة من الإشارات الضمنية، وقورن نموذج هجين مدرك للسياق، جُمّد على التطوير من شعبية العنقود والجيران الأقربين على السلال، بعشرة خطوط أساس في مقدمتها الشعبية الآنية، وبشبكة متكررة خفيفة من نوع GRU، وأُرفقت بها نماذج لتجميع المتعلمين والتنبؤ المبكر بالتعثر. واعتمد التقييم تقسيماً زمنياً وترتيباً على الكتالوج الكامل ومهمة رئيسية لاكتشاف الموارد الجديدة بمقياس NDCG@10، مع فاصل bootstrap-t عنقودي وتصحيح هولم وعتبة أثر مسجلة مسبقاً قدرها 0.02. وأُتيحت النتائج عبر واجهة عربية بنمط إعادة التشغيل.</w:t>
      </w:r>
    </w:p>
    <w:p>
      <w:pPr>
        <w:bidi w:val="1"/>
      </w:pPr>
      <w:r>
        <w:rPr>
          <w:rtl/>
        </w:rPr>
        <w:t xml:space="preserve">وعلى عروض التأكيد لم يتفوق الهجين السلوكي على الشعبية الآنية في اكتشاف الموارد الجديدة، والحكم غير حاسمة: لا يكشف التصميم بقوة 80% أثراً أصغر من 0.0375. ويستبعد فاصل الثقة 95%، حين تُعامَل العروض وحدات مستقلة ودون تصحيح للتعدد، أن تزيد إضافة الهجين فوق الشعبية الآنية على 0.0204 في NDCG@10، أي نحو 3.6% من مستواها، ولا يستبعد إضافة موجبة أصغر من ذلك. ويرتفع هذا الحد إلى 0.035 بضبط الخطأ العائلي للفرضيات الأربع، وإلى 0.043 على مستوى المقررات السبعة حول تقدير مقرراتي قدره +0.0016. وأُكّد أن ترجيح الإشارة السلوكية يحسّن WRMF، وحملت الحداثة معظم الأثر وصفاً، واستُبعد تفوق GRU-lite على الجيران على السلال بمقدار 0.02 فأكثر، في مقارنة يرى فيها الجيران سلال الأقران الحديثة ولا يراها GRU-lite عند التنبؤ، وهو أضعف الأحكام، إذ يصير «غير حاسمة» بضبط التعدد في الجهتين، وجاء أثر ملامح السلوك في التنبؤ بالتعثر موجباً ودالاً على مستوى العروض، وغير دال على مستوى المقررات، ودون العتبة العملية.</w:t>
      </w:r>
    </w:p>
    <w:p>
      <w:pPr>
        <w:bidi w:val="1"/>
      </w:pPr>
      <w:r>
        <w:rPr>
          <w:rtl/>
        </w:rPr>
        <w:t xml:space="preserve">وتقدّم الرسالة إسهاماً منهجياً في بروتوكول تقييم مسجّل مسبقاً يمنع تسرب المستقبل، وإسهاماً تجريبياً في قياس مضبوط لما يضيفه التخصيص فوق الجدول الدراسي، وإسهاماً تقنياً في نظام قابل لإعادة الإنتاج بأدوات أساسية.</w:t>
      </w:r>
    </w:p>
    <w:p>
      <w:pPr>
        <w:bidi w:val="1"/>
      </w:pPr>
      <w:r>
        <w:rPr>
          <w:rtl/>
          <w:bCs/>
          <w:b/>
        </w:rPr>
        <w:t xml:space="preserve">الكلمات المفتاحية:</w:t>
      </w:r>
      <w:r>
        <w:rPr>
          <w:rtl/>
        </w:rPr>
        <w:t xml:space="preserve"> </w:t>
      </w:r>
      <w:r>
        <w:rPr>
          <w:rtl/>
        </w:rPr>
        <w:t xml:space="preserve">نظم التوصية، تحليل سلوك المستخدم، سجلات تاريخ المستخدم، التغذية الراجعة الضمنية، التصفية التعاونية، التصفية القائمة على المحتوى، التوصية المدركة للسياق، الشبكات العصبونية المتكررة، تحليلات التعلم، OULAD.</w:t>
      </w:r>
    </w:p>
    <w:bookmarkEnd w:id="21"/>
    <w:bookmarkStart w:id="22" w:name="abstract"/>
    <w:p>
      <w:pPr>
        <w:pStyle w:val="Heading1"/>
        <w:bidi w:val="0"/>
        <w:jc w:val="left"/>
      </w:pPr>
      <w:r>
        <w:rPr/>
        <w:t xml:space="preserve">Abstract</w:t>
      </w:r>
    </w:p>
    <w:p>
      <w:pPr>
        <w:bidi w:val="0"/>
        <w:jc w:val="both"/>
      </w:pPr>
      <w:r>
        <w:rPr/>
        <w:t xml:space="preserve">Learners in virtual learning environments need personal guidance among many course resources, while platforms record their behavior without turning it into recommendations. Yet access within a course is driven largely by the schedule, popularity and repeat visits, so it is unclear what behavior analysis adds beyond the schedule itself, and the reviewed literature lacks a controlled test of this on public educational data.</w:t>
      </w:r>
    </w:p>
    <w:p>
      <w:pPr>
        <w:bidi w:val="0"/>
        <w:jc w:val="both"/>
      </w:pPr>
      <w:r>
        <w:rPr/>
        <w:t xml:space="preserve">This thesis designs a behavior-based e-learning recommender and evaluates it reproducibly on the Open University Learning Analytics Dataset (OULAD): nine 2013 presentations for development and thirteen 2014 presentations for confirmation in a single run after the design is frozen. Behavior is modeled as day baskets and nested implicit signals. A context-aware hybrid, frozen on development as cluster popularity plus basket nearest neighbors, is compared with ten baselines led by recent popularity and with a lightweight GRU network, alongside learner clustering and early at-risk prediction. Evaluation uses a temporal split, full-catalog ranking and a primary new-resource task measured by NDCG@10, with clustered bootstrap-t intervals, Holm correction and a pre-registered threshold of 0.02. An Arabic learner and instructor interface serves results in replay mode.</w:t>
      </w:r>
    </w:p>
    <w:p>
      <w:pPr>
        <w:bidi w:val="0"/>
        <w:jc w:val="both"/>
      </w:pPr>
      <w:r>
        <w:rPr/>
        <w:t xml:space="preserve">On the confirmation presentations, the behavioral hybrid did not outperform recent popularity in discovering new resources, and the verdict is</w:t>
      </w:r>
      <w:r>
        <w:rPr/>
        <w:t xml:space="preserve"> </w:t>
      </w:r>
      <w:r>
        <w:rPr>
          <w:bCs/>
          <w:b/>
        </w:rPr>
        <w:t xml:space="preserve">inconclusive</w:t>
      </w:r>
      <w:r>
        <w:rPr/>
        <w:t xml:space="preserve">: the design cannot detect, with 80% power, an effect smaller than 0.0375. Treating presentations as independent units and without multiplicity correction, the 95% confidence interval rules out a gain above 0.0204 in NDCG@10 (about 3.6% of the recent-popularity level) but not a smaller positive gain; the bound rises to 0.035 under family-wise control of the four hypotheses, and to 0.043 across the seven courses, around a course-level estimate of +0.0016. Behavior-signal weighting was</w:t>
      </w:r>
      <w:r>
        <w:rPr/>
        <w:t xml:space="preserve"> </w:t>
      </w:r>
      <w:r>
        <w:rPr>
          <w:bCs/>
          <w:b/>
        </w:rPr>
        <w:t xml:space="preserve">confirmed</w:t>
      </w:r>
      <w:r>
        <w:rPr/>
        <w:t xml:space="preserve"> </w:t>
      </w:r>
      <w:r>
        <w:rPr/>
        <w:t xml:space="preserve">to improve WRMF, with recency carrying most of the effect descriptively; an advantage of GRU-lite over basket neighbors of 0.02 or more was ruled out (</w:t>
      </w:r>
      <w:r>
        <w:rPr>
          <w:bCs/>
          <w:b/>
        </w:rPr>
        <w:t xml:space="preserve">refuted for superiority</w:t>
      </w:r>
      <w:r>
        <w:rPr/>
        <w:t xml:space="preserve">), in a comparison where the neighbors see recent peer baskets and GRU-lite does not at prediction time; this is the weakest verdict, and it becomes inconclusive under two-sided family-wise control; and the effect of behavioral features on at-risk prediction was positive and significant across presentations, though not across courses, and below the practical threshold (</w:t>
      </w:r>
      <w:r>
        <w:rPr>
          <w:bCs/>
          <w:b/>
        </w:rPr>
        <w:t xml:space="preserve">practically refuted</w:t>
      </w:r>
      <w:r>
        <w:rPr/>
        <w:t xml:space="preserve">).</w:t>
      </w:r>
    </w:p>
    <w:p>
      <w:pPr>
        <w:bidi w:val="0"/>
        <w:jc w:val="both"/>
      </w:pPr>
      <w:r>
        <w:rPr/>
        <w:t xml:space="preserve">The thesis contributes a pre-registered, leakage-free protocol, a controlled measurement of what personalization adds beyond the schedule, and a reproducible system built with basic tools.</w:t>
      </w:r>
    </w:p>
    <w:p>
      <w:pPr>
        <w:bidi w:val="0"/>
        <w:jc w:val="both"/>
      </w:pPr>
      <w:r>
        <w:rPr>
          <w:bCs/>
          <w:b/>
        </w:rPr>
        <w:t xml:space="preserve">Keywords:</w:t>
      </w:r>
      <w:r>
        <w:rPr/>
        <w:t xml:space="preserve"> </w:t>
      </w:r>
      <w:r>
        <w:rPr/>
        <w:t xml:space="preserve">Recommender systems, User behavior analysis, User history logs, Implicit feedback, Collaborative Filtering (CF), Content-Based Filtering (CBF), Context-Aware Recommendation, Recurrent Neural Network (RNN), Learning analytics, OULAD.</w:t>
      </w:r>
    </w:p>
    <w:p>
      <w:pPr>
        <w:pStyle w:val="TOCHeading"/>
        <w:pageBreakBefore/>
        <w:bidi w:val="1"/>
        <w:jc w:val="center"/>
      </w:pPr>
      <w:r>
        <w:rPr>
          <w:b/>
          <w:bCs/>
          <w:sz w:val="40"/>
          <w:szCs w:val="40"/>
          <w:color w:val="1F3864"/>
        </w:rPr>
        <w:t>فهرس المحتويات</w:t>
      </w:r>
    </w:p>
    <w:p>
      <w:pPr>
        <w:bidi w:val="1"/>
      </w:pPr>
      <w:r>
        <w:fldChar w:fldCharType="begin" w:dirty="true"/>
      </w:r>
      <w:r>
        <w:instrText xml:space="preserve"> TOC \o "1-3" \h \z \u </w:instrText>
      </w:r>
      <w:r>
        <w:fldChar w:fldCharType="separate"/>
      </w:r>
      <w:r>
        <w:t>يُحدَّث هذا الفهرس عند فتح الملف (تحديث الحقول).</w:t>
      </w:r>
      <w:r>
        <w:fldChar w:fldCharType="end"/>
      </w:r>
    </w:p>
    <w:p>
      <w:pPr>
        <w:pStyle w:val="TOCHeading"/>
        <w:pageBreakBefore/>
        <w:bidi w:val="1"/>
        <w:jc w:val="center"/>
      </w:pPr>
      <w:r>
        <w:rPr>
          <w:b/>
          <w:bCs/>
          <w:sz w:val="40"/>
          <w:szCs w:val="40"/>
          <w:color w:val="1F3864"/>
        </w:rPr>
        <w:t>فهرس الأشكال</w:t>
      </w:r>
    </w:p>
    <w:p>
      <w:pPr>
        <w:bidi w:val="1"/>
      </w:pPr>
      <w:r>
        <w:fldChar w:fldCharType="begin" w:dirty="true"/>
      </w:r>
      <w:r>
        <w:instrText xml:space="preserve"> TOC \h \z \t "Image Caption,1" </w:instrText>
      </w:r>
      <w:r>
        <w:fldChar w:fldCharType="separate"/>
      </w:r>
      <w:r>
        <w:t>يُحدَّث هذا الفهرس عند فتح الملف (تحديث الحقول).</w:t>
      </w:r>
      <w:r>
        <w:fldChar w:fldCharType="end"/>
      </w:r>
    </w:p>
    <w:p>
      <w:pPr>
        <w:pStyle w:val="TOCHeading"/>
        <w:pageBreakBefore/>
        <w:bidi w:val="1"/>
        <w:jc w:val="center"/>
      </w:pPr>
      <w:r>
        <w:rPr>
          <w:b/>
          <w:bCs/>
          <w:sz w:val="40"/>
          <w:szCs w:val="40"/>
          <w:color w:val="1F3864"/>
        </w:rPr>
        <w:t>فهرس الجداول</w:t>
      </w:r>
    </w:p>
    <w:p>
      <w:pPr>
        <w:bidi w:val="1"/>
      </w:pPr>
      <w:r>
        <w:fldChar w:fldCharType="begin" w:dirty="true"/>
      </w:r>
      <w:r>
        <w:instrText xml:space="preserve"> TOC \h \z \t "Table Caption,1" </w:instrText>
      </w:r>
      <w:r>
        <w:fldChar w:fldCharType="separate"/>
      </w:r>
      <w:r>
        <w:t>يُحدَّث هذا الفهرس عند فتح الملف (تحديث الحقول).</w:t>
      </w:r>
      <w:r>
        <w:fldChar w:fldCharType="end"/>
      </w:r>
    </w:p>
    <w:bookmarkEnd w:id="22"/>
    <w:bookmarkStart w:id="23" w:name="قائمة-المختصرات"/>
    <w:p>
      <w:pPr>
        <w:pStyle w:val="Heading1"/>
        <w:bidi w:val="1"/>
      </w:pPr>
      <w:r>
        <w:rPr>
          <w:rtl/>
        </w:rPr>
        <w:t xml:space="preserve">قائمة المختصرات</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250"/>
        <w:gridCol w:w="3865"/>
        <w:gridCol w:w="3670"/>
      </w:tblGrid>
      <w:tr>
        <w:trPr>
          <w:tblHeader w:val="true"/>
        </w:trPr>
        <w:tc>
          <w:tcPr>
            <w:tcW w:type="dxa" w:w="1250"/>
            <w:shd w:val="clear" w:color="auto" w:fill="D9E2F3"/>
          </w:tcPr>
          <w:p>
            <w:pPr>
              <w:pStyle w:val="Compact"/>
              <w:bidi w:val="1"/>
              <w:jc w:val="left"/>
              <w:spacing w:line="240" w:lineRule="auto" w:after="0" w:before="0"/>
            </w:pPr>
            <w:r>
              <w:rPr>
                <w:b/>
                <w:rtl/>
                <w:sz w:val="24"/>
                <w:szCs w:val="24"/>
              </w:rPr>
              <w:t xml:space="preserve">المختصر</w:t>
            </w:r>
          </w:p>
        </w:tc>
        <w:tc>
          <w:tcPr>
            <w:tcW w:type="dxa" w:w="3865"/>
            <w:shd w:val="clear" w:color="auto" w:fill="D9E2F3"/>
          </w:tcPr>
          <w:p>
            <w:pPr>
              <w:pStyle w:val="Compact"/>
              <w:bidi w:val="1"/>
              <w:jc w:val="left"/>
              <w:spacing w:line="240" w:lineRule="auto" w:after="0" w:before="0"/>
            </w:pPr>
            <w:r>
              <w:rPr>
                <w:b/>
                <w:rtl/>
                <w:sz w:val="24"/>
                <w:szCs w:val="24"/>
              </w:rPr>
              <w:t xml:space="preserve">الصيغة الكاملة</w:t>
            </w:r>
          </w:p>
        </w:tc>
        <w:tc>
          <w:tcPr>
            <w:tcW w:type="dxa" w:w="3670"/>
            <w:shd w:val="clear" w:color="auto" w:fill="D9E2F3"/>
          </w:tcPr>
          <w:p>
            <w:pPr>
              <w:pStyle w:val="Compact"/>
              <w:bidi w:val="1"/>
              <w:jc w:val="left"/>
              <w:spacing w:line="240" w:lineRule="auto" w:after="0" w:before="0"/>
            </w:pPr>
            <w:r>
              <w:rPr>
                <w:b/>
                <w:rtl/>
                <w:sz w:val="24"/>
                <w:szCs w:val="24"/>
              </w:rPr>
              <w:t xml:space="preserve">المعنى</w:t>
            </w:r>
          </w:p>
        </w:tc>
      </w:tr>
      <w:tr>
        <w:tc>
          <w:tcPr>
            <w:tcW w:type="dxa" w:w="1250"/>
          </w:tcPr>
          <w:p>
            <w:pPr>
              <w:pStyle w:val="Compact"/>
              <w:bidi w:val="1"/>
              <w:jc w:val="left"/>
              <w:spacing w:line="240" w:lineRule="auto" w:after="0" w:before="0"/>
            </w:pPr>
            <w:r>
              <w:rPr>
                <w:rtl/>
                <w:sz w:val="24"/>
                <w:szCs w:val="24"/>
              </w:rPr>
              <w:t xml:space="preserve">ALS</w:t>
            </w:r>
          </w:p>
        </w:tc>
        <w:tc>
          <w:tcPr>
            <w:tcW w:type="dxa" w:w="3865"/>
          </w:tcPr>
          <w:p>
            <w:pPr>
              <w:pStyle w:val="Compact"/>
              <w:bidi w:val="1"/>
              <w:jc w:val="left"/>
              <w:spacing w:line="240" w:lineRule="auto" w:after="0" w:before="0"/>
            </w:pPr>
            <w:r>
              <w:rPr>
                <w:rtl/>
                <w:sz w:val="24"/>
                <w:szCs w:val="24"/>
              </w:rPr>
              <w:t xml:space="preserve">Alternating Least Squares</w:t>
            </w:r>
          </w:p>
        </w:tc>
        <w:tc>
          <w:tcPr>
            <w:tcW w:type="dxa" w:w="3670"/>
          </w:tcPr>
          <w:p>
            <w:pPr>
              <w:pStyle w:val="Compact"/>
              <w:bidi w:val="1"/>
              <w:jc w:val="left"/>
              <w:spacing w:line="240" w:lineRule="auto" w:after="0" w:before="0"/>
            </w:pPr>
            <w:r>
              <w:rPr>
                <w:rtl/>
                <w:sz w:val="24"/>
                <w:szCs w:val="24"/>
              </w:rPr>
              <w:t xml:space="preserve">المربعات الصغرى المتناوبة</w:t>
            </w:r>
          </w:p>
        </w:tc>
      </w:tr>
      <w:tr>
        <w:tc>
          <w:tcPr>
            <w:tcW w:type="dxa" w:w="1250"/>
          </w:tcPr>
          <w:p>
            <w:pPr>
              <w:pStyle w:val="Compact"/>
              <w:bidi w:val="1"/>
              <w:jc w:val="left"/>
              <w:spacing w:line="240" w:lineRule="auto" w:after="0" w:before="0"/>
            </w:pPr>
            <w:r>
              <w:rPr>
                <w:rtl/>
                <w:sz w:val="24"/>
                <w:szCs w:val="24"/>
              </w:rPr>
              <w:t xml:space="preserve">ARI</w:t>
            </w:r>
          </w:p>
        </w:tc>
        <w:tc>
          <w:tcPr>
            <w:tcW w:type="dxa" w:w="3865"/>
          </w:tcPr>
          <w:p>
            <w:pPr>
              <w:pStyle w:val="Compact"/>
              <w:bidi w:val="1"/>
              <w:jc w:val="left"/>
              <w:spacing w:line="240" w:lineRule="auto" w:after="0" w:before="0"/>
            </w:pPr>
            <w:r>
              <w:rPr>
                <w:rtl/>
                <w:sz w:val="24"/>
                <w:szCs w:val="24"/>
              </w:rPr>
              <w:t xml:space="preserve">Adjusted Rand Index</w:t>
            </w:r>
          </w:p>
        </w:tc>
        <w:tc>
          <w:tcPr>
            <w:tcW w:type="dxa" w:w="3670"/>
          </w:tcPr>
          <w:p>
            <w:pPr>
              <w:pStyle w:val="Compact"/>
              <w:bidi w:val="1"/>
              <w:jc w:val="left"/>
              <w:spacing w:line="240" w:lineRule="auto" w:after="0" w:before="0"/>
            </w:pPr>
            <w:r>
              <w:rPr>
                <w:rtl/>
                <w:sz w:val="24"/>
                <w:szCs w:val="24"/>
              </w:rPr>
              <w:t xml:space="preserve">مؤشر راند المعدَّل</w:t>
            </w:r>
          </w:p>
        </w:tc>
      </w:tr>
      <w:tr>
        <w:tc>
          <w:tcPr>
            <w:tcW w:type="dxa" w:w="1250"/>
          </w:tcPr>
          <w:p>
            <w:pPr>
              <w:pStyle w:val="Compact"/>
              <w:bidi w:val="1"/>
              <w:jc w:val="left"/>
              <w:spacing w:line="240" w:lineRule="auto" w:after="0" w:before="0"/>
            </w:pPr>
            <w:r>
              <w:rPr>
                <w:rtl/>
                <w:sz w:val="24"/>
                <w:szCs w:val="24"/>
              </w:rPr>
              <w:t xml:space="preserve">AUC</w:t>
            </w:r>
          </w:p>
        </w:tc>
        <w:tc>
          <w:tcPr>
            <w:tcW w:type="dxa" w:w="3865"/>
          </w:tcPr>
          <w:p>
            <w:pPr>
              <w:pStyle w:val="Compact"/>
              <w:bidi w:val="1"/>
              <w:jc w:val="left"/>
              <w:spacing w:line="240" w:lineRule="auto" w:after="0" w:before="0"/>
            </w:pPr>
            <w:r>
              <w:rPr>
                <w:rtl/>
                <w:sz w:val="24"/>
                <w:szCs w:val="24"/>
              </w:rPr>
              <w:t xml:space="preserve">Area Under the Curve</w:t>
            </w:r>
          </w:p>
        </w:tc>
        <w:tc>
          <w:tcPr>
            <w:tcW w:type="dxa" w:w="3670"/>
          </w:tcPr>
          <w:p>
            <w:pPr>
              <w:pStyle w:val="Compact"/>
              <w:bidi w:val="1"/>
              <w:jc w:val="left"/>
              <w:spacing w:line="240" w:lineRule="auto" w:after="0" w:before="0"/>
            </w:pPr>
            <w:r>
              <w:rPr>
                <w:rtl/>
                <w:sz w:val="24"/>
                <w:szCs w:val="24"/>
              </w:rPr>
              <w:t xml:space="preserve">المساحة تحت المنحنى</w:t>
            </w:r>
          </w:p>
        </w:tc>
      </w:tr>
      <w:tr>
        <w:tc>
          <w:tcPr>
            <w:tcW w:type="dxa" w:w="1250"/>
          </w:tcPr>
          <w:p>
            <w:pPr>
              <w:pStyle w:val="Compact"/>
              <w:bidi w:val="1"/>
              <w:jc w:val="left"/>
              <w:spacing w:line="240" w:lineRule="auto" w:after="0" w:before="0"/>
            </w:pPr>
            <w:r>
              <w:rPr>
                <w:rtl/>
                <w:sz w:val="24"/>
                <w:szCs w:val="24"/>
              </w:rPr>
              <w:t xml:space="preserve">BPR</w:t>
            </w:r>
          </w:p>
        </w:tc>
        <w:tc>
          <w:tcPr>
            <w:tcW w:type="dxa" w:w="3865"/>
          </w:tcPr>
          <w:p>
            <w:pPr>
              <w:pStyle w:val="Compact"/>
              <w:bidi w:val="1"/>
              <w:jc w:val="left"/>
              <w:spacing w:line="240" w:lineRule="auto" w:after="0" w:before="0"/>
            </w:pPr>
            <w:r>
              <w:rPr>
                <w:rtl/>
                <w:sz w:val="24"/>
                <w:szCs w:val="24"/>
              </w:rPr>
              <w:t xml:space="preserve">Bayesian Personalized Ranking</w:t>
            </w:r>
          </w:p>
        </w:tc>
        <w:tc>
          <w:tcPr>
            <w:tcW w:type="dxa" w:w="3670"/>
          </w:tcPr>
          <w:p>
            <w:pPr>
              <w:pStyle w:val="Compact"/>
              <w:bidi w:val="1"/>
              <w:jc w:val="left"/>
              <w:spacing w:line="240" w:lineRule="auto" w:after="0" w:before="0"/>
            </w:pPr>
            <w:r>
              <w:rPr>
                <w:rtl/>
                <w:sz w:val="24"/>
                <w:szCs w:val="24"/>
              </w:rPr>
              <w:t xml:space="preserve">الترتيب الشخصي البايزي</w:t>
            </w:r>
          </w:p>
        </w:tc>
      </w:tr>
      <w:tr>
        <w:tc>
          <w:tcPr>
            <w:tcW w:type="dxa" w:w="1250"/>
          </w:tcPr>
          <w:p>
            <w:pPr>
              <w:pStyle w:val="Compact"/>
              <w:bidi w:val="1"/>
              <w:jc w:val="left"/>
              <w:spacing w:line="240" w:lineRule="auto" w:after="0" w:before="0"/>
            </w:pPr>
            <w:r>
              <w:rPr>
                <w:rtl/>
                <w:sz w:val="24"/>
                <w:szCs w:val="24"/>
              </w:rPr>
              <w:t xml:space="preserve">BPTT</w:t>
            </w:r>
          </w:p>
        </w:tc>
        <w:tc>
          <w:tcPr>
            <w:tcW w:type="dxa" w:w="3865"/>
          </w:tcPr>
          <w:p>
            <w:pPr>
              <w:pStyle w:val="Compact"/>
              <w:bidi w:val="1"/>
              <w:jc w:val="left"/>
              <w:spacing w:line="240" w:lineRule="auto" w:after="0" w:before="0"/>
            </w:pPr>
            <w:r>
              <w:rPr>
                <w:rtl/>
                <w:sz w:val="24"/>
                <w:szCs w:val="24"/>
              </w:rPr>
              <w:t xml:space="preserve">Backpropagation Through Time</w:t>
            </w:r>
          </w:p>
        </w:tc>
        <w:tc>
          <w:tcPr>
            <w:tcW w:type="dxa" w:w="3670"/>
          </w:tcPr>
          <w:p>
            <w:pPr>
              <w:pStyle w:val="Compact"/>
              <w:bidi w:val="1"/>
              <w:jc w:val="left"/>
              <w:spacing w:line="240" w:lineRule="auto" w:after="0" w:before="0"/>
            </w:pPr>
            <w:r>
              <w:rPr>
                <w:rtl/>
                <w:sz w:val="24"/>
                <w:szCs w:val="24"/>
              </w:rPr>
              <w:t xml:space="preserve">الانتشار العكسي عبر الزمن</w:t>
            </w:r>
          </w:p>
        </w:tc>
      </w:tr>
      <w:tr>
        <w:tc>
          <w:tcPr>
            <w:tcW w:type="dxa" w:w="1250"/>
          </w:tcPr>
          <w:p>
            <w:pPr>
              <w:pStyle w:val="Compact"/>
              <w:bidi w:val="1"/>
              <w:jc w:val="left"/>
              <w:spacing w:line="240" w:lineRule="auto" w:after="0" w:before="0"/>
            </w:pPr>
            <w:r>
              <w:rPr>
                <w:rtl/>
                <w:sz w:val="24"/>
                <w:szCs w:val="24"/>
              </w:rPr>
              <w:t xml:space="preserve">CART</w:t>
            </w:r>
          </w:p>
        </w:tc>
        <w:tc>
          <w:tcPr>
            <w:tcW w:type="dxa" w:w="3865"/>
          </w:tcPr>
          <w:p>
            <w:pPr>
              <w:pStyle w:val="Compact"/>
              <w:bidi w:val="1"/>
              <w:jc w:val="left"/>
              <w:spacing w:line="240" w:lineRule="auto" w:after="0" w:before="0"/>
            </w:pPr>
            <w:r>
              <w:rPr>
                <w:rtl/>
                <w:sz w:val="24"/>
                <w:szCs w:val="24"/>
              </w:rPr>
              <w:t xml:space="preserve">Classification and Regression Trees</w:t>
            </w:r>
          </w:p>
        </w:tc>
        <w:tc>
          <w:tcPr>
            <w:tcW w:type="dxa" w:w="3670"/>
          </w:tcPr>
          <w:p>
            <w:pPr>
              <w:pStyle w:val="Compact"/>
              <w:bidi w:val="1"/>
              <w:jc w:val="left"/>
              <w:spacing w:line="240" w:lineRule="auto" w:after="0" w:before="0"/>
            </w:pPr>
            <w:r>
              <w:rPr>
                <w:rtl/>
                <w:sz w:val="24"/>
                <w:szCs w:val="24"/>
              </w:rPr>
              <w:t xml:space="preserve">شجرة التصنيف والانحدار</w:t>
            </w:r>
          </w:p>
        </w:tc>
      </w:tr>
      <w:tr>
        <w:tc>
          <w:tcPr>
            <w:tcW w:type="dxa" w:w="1250"/>
          </w:tcPr>
          <w:p>
            <w:pPr>
              <w:pStyle w:val="Compact"/>
              <w:bidi w:val="1"/>
              <w:jc w:val="left"/>
              <w:spacing w:line="240" w:lineRule="auto" w:after="0" w:before="0"/>
            </w:pPr>
            <w:r>
              <w:rPr>
                <w:rtl/>
                <w:sz w:val="24"/>
                <w:szCs w:val="24"/>
              </w:rPr>
              <w:t xml:space="preserve">CBF</w:t>
            </w:r>
          </w:p>
        </w:tc>
        <w:tc>
          <w:tcPr>
            <w:tcW w:type="dxa" w:w="3865"/>
          </w:tcPr>
          <w:p>
            <w:pPr>
              <w:pStyle w:val="Compact"/>
              <w:bidi w:val="1"/>
              <w:jc w:val="left"/>
              <w:spacing w:line="240" w:lineRule="auto" w:after="0" w:before="0"/>
            </w:pPr>
            <w:r>
              <w:rPr>
                <w:rtl/>
                <w:sz w:val="24"/>
                <w:szCs w:val="24"/>
              </w:rPr>
              <w:t xml:space="preserve">Content-Based Filtering</w:t>
            </w:r>
          </w:p>
        </w:tc>
        <w:tc>
          <w:tcPr>
            <w:tcW w:type="dxa" w:w="3670"/>
          </w:tcPr>
          <w:p>
            <w:pPr>
              <w:pStyle w:val="Compact"/>
              <w:bidi w:val="1"/>
              <w:jc w:val="left"/>
              <w:spacing w:line="240" w:lineRule="auto" w:after="0" w:before="0"/>
            </w:pPr>
            <w:r>
              <w:rPr>
                <w:rtl/>
                <w:sz w:val="24"/>
                <w:szCs w:val="24"/>
              </w:rPr>
              <w:t xml:space="preserve">التصفية القائمة على المحتوى</w:t>
            </w:r>
          </w:p>
        </w:tc>
      </w:tr>
      <w:tr>
        <w:tc>
          <w:tcPr>
            <w:tcW w:type="dxa" w:w="1250"/>
          </w:tcPr>
          <w:p>
            <w:pPr>
              <w:pStyle w:val="Compact"/>
              <w:bidi w:val="1"/>
              <w:jc w:val="left"/>
              <w:spacing w:line="240" w:lineRule="auto" w:after="0" w:before="0"/>
            </w:pPr>
            <w:r>
              <w:rPr>
                <w:rtl/>
                <w:sz w:val="24"/>
                <w:szCs w:val="24"/>
              </w:rPr>
              <w:t xml:space="preserve">CC BY</w:t>
            </w:r>
          </w:p>
        </w:tc>
        <w:tc>
          <w:tcPr>
            <w:tcW w:type="dxa" w:w="3865"/>
          </w:tcPr>
          <w:p>
            <w:pPr>
              <w:pStyle w:val="Compact"/>
              <w:bidi w:val="1"/>
              <w:jc w:val="left"/>
              <w:spacing w:line="240" w:lineRule="auto" w:after="0" w:before="0"/>
            </w:pPr>
            <w:r>
              <w:rPr>
                <w:rtl/>
                <w:sz w:val="24"/>
                <w:szCs w:val="24"/>
              </w:rPr>
              <w:t xml:space="preserve">Creative Commons Attribution</w:t>
            </w:r>
          </w:p>
        </w:tc>
        <w:tc>
          <w:tcPr>
            <w:tcW w:type="dxa" w:w="3670"/>
          </w:tcPr>
          <w:p>
            <w:pPr>
              <w:pStyle w:val="Compact"/>
              <w:bidi w:val="1"/>
              <w:jc w:val="left"/>
              <w:spacing w:line="240" w:lineRule="auto" w:after="0" w:before="0"/>
            </w:pPr>
            <w:r>
              <w:rPr>
                <w:rtl/>
                <w:sz w:val="24"/>
                <w:szCs w:val="24"/>
              </w:rPr>
              <w:t xml:space="preserve">ترخيص المشاع الإبداعي مع النسبة</w:t>
            </w:r>
          </w:p>
        </w:tc>
      </w:tr>
      <w:tr>
        <w:tc>
          <w:tcPr>
            <w:tcW w:type="dxa" w:w="1250"/>
          </w:tcPr>
          <w:p>
            <w:pPr>
              <w:pStyle w:val="Compact"/>
              <w:bidi w:val="1"/>
              <w:jc w:val="left"/>
              <w:spacing w:line="240" w:lineRule="auto" w:after="0" w:before="0"/>
            </w:pPr>
            <w:r>
              <w:rPr>
                <w:rtl/>
                <w:sz w:val="24"/>
                <w:szCs w:val="24"/>
              </w:rPr>
              <w:t xml:space="preserve">CF</w:t>
            </w:r>
          </w:p>
        </w:tc>
        <w:tc>
          <w:tcPr>
            <w:tcW w:type="dxa" w:w="3865"/>
          </w:tcPr>
          <w:p>
            <w:pPr>
              <w:pStyle w:val="Compact"/>
              <w:bidi w:val="1"/>
              <w:jc w:val="left"/>
              <w:spacing w:line="240" w:lineRule="auto" w:after="0" w:before="0"/>
            </w:pPr>
            <w:r>
              <w:rPr>
                <w:rtl/>
                <w:sz w:val="24"/>
                <w:szCs w:val="24"/>
              </w:rPr>
              <w:t xml:space="preserve">Collaborative Filtering</w:t>
            </w:r>
          </w:p>
        </w:tc>
        <w:tc>
          <w:tcPr>
            <w:tcW w:type="dxa" w:w="3670"/>
          </w:tcPr>
          <w:p>
            <w:pPr>
              <w:pStyle w:val="Compact"/>
              <w:bidi w:val="1"/>
              <w:jc w:val="left"/>
              <w:spacing w:line="240" w:lineRule="auto" w:after="0" w:before="0"/>
            </w:pPr>
            <w:r>
              <w:rPr>
                <w:rtl/>
                <w:sz w:val="24"/>
                <w:szCs w:val="24"/>
              </w:rPr>
              <w:t xml:space="preserve">التصفية التعاونية</w:t>
            </w:r>
          </w:p>
        </w:tc>
      </w:tr>
      <w:tr>
        <w:tc>
          <w:tcPr>
            <w:tcW w:type="dxa" w:w="1250"/>
          </w:tcPr>
          <w:p>
            <w:pPr>
              <w:pStyle w:val="Compact"/>
              <w:bidi w:val="1"/>
              <w:jc w:val="left"/>
              <w:spacing w:line="240" w:lineRule="auto" w:after="0" w:before="0"/>
            </w:pPr>
            <w:r>
              <w:rPr>
                <w:rtl/>
                <w:sz w:val="24"/>
                <w:szCs w:val="24"/>
              </w:rPr>
              <w:t xml:space="preserve">CNN</w:t>
            </w:r>
          </w:p>
        </w:tc>
        <w:tc>
          <w:tcPr>
            <w:tcW w:type="dxa" w:w="3865"/>
          </w:tcPr>
          <w:p>
            <w:pPr>
              <w:pStyle w:val="Compact"/>
              <w:bidi w:val="1"/>
              <w:jc w:val="left"/>
              <w:spacing w:line="240" w:lineRule="auto" w:after="0" w:before="0"/>
            </w:pPr>
            <w:r>
              <w:rPr>
                <w:rtl/>
                <w:sz w:val="24"/>
                <w:szCs w:val="24"/>
              </w:rPr>
              <w:t xml:space="preserve">Convolutional Neural Network</w:t>
            </w:r>
          </w:p>
        </w:tc>
        <w:tc>
          <w:tcPr>
            <w:tcW w:type="dxa" w:w="3670"/>
          </w:tcPr>
          <w:p>
            <w:pPr>
              <w:pStyle w:val="Compact"/>
              <w:bidi w:val="1"/>
              <w:jc w:val="left"/>
              <w:spacing w:line="240" w:lineRule="auto" w:after="0" w:before="0"/>
            </w:pPr>
            <w:r>
              <w:rPr>
                <w:rtl/>
                <w:sz w:val="24"/>
                <w:szCs w:val="24"/>
              </w:rPr>
              <w:t xml:space="preserve">الشبكة العصبونية التلافيفية</w:t>
            </w:r>
          </w:p>
        </w:tc>
      </w:tr>
      <w:tr>
        <w:tc>
          <w:tcPr>
            <w:tcW w:type="dxa" w:w="1250"/>
          </w:tcPr>
          <w:p>
            <w:pPr>
              <w:pStyle w:val="Compact"/>
              <w:bidi w:val="1"/>
              <w:jc w:val="left"/>
              <w:spacing w:line="240" w:lineRule="auto" w:after="0" w:before="0"/>
            </w:pPr>
            <w:r>
              <w:rPr>
                <w:rtl/>
                <w:sz w:val="24"/>
                <w:szCs w:val="24"/>
              </w:rPr>
              <w:t xml:space="preserve">DBI</w:t>
            </w:r>
          </w:p>
        </w:tc>
        <w:tc>
          <w:tcPr>
            <w:tcW w:type="dxa" w:w="3865"/>
          </w:tcPr>
          <w:p>
            <w:pPr>
              <w:pStyle w:val="Compact"/>
              <w:bidi w:val="1"/>
              <w:jc w:val="left"/>
              <w:spacing w:line="240" w:lineRule="auto" w:after="0" w:before="0"/>
            </w:pPr>
            <w:r>
              <w:rPr>
                <w:rtl/>
                <w:sz w:val="24"/>
                <w:szCs w:val="24"/>
              </w:rPr>
              <w:t xml:space="preserve">Davies–Bouldin Index</w:t>
            </w:r>
          </w:p>
        </w:tc>
        <w:tc>
          <w:tcPr>
            <w:tcW w:type="dxa" w:w="3670"/>
          </w:tcPr>
          <w:p>
            <w:pPr>
              <w:pStyle w:val="Compact"/>
              <w:bidi w:val="1"/>
              <w:jc w:val="left"/>
              <w:spacing w:line="240" w:lineRule="auto" w:after="0" w:before="0"/>
            </w:pPr>
            <w:r>
              <w:rPr>
                <w:rtl/>
                <w:sz w:val="24"/>
                <w:szCs w:val="24"/>
              </w:rPr>
              <w:t xml:space="preserve">مؤشر ديفيز–بولدن</w:t>
            </w:r>
          </w:p>
        </w:tc>
      </w:tr>
      <w:tr>
        <w:tc>
          <w:tcPr>
            <w:tcW w:type="dxa" w:w="1250"/>
          </w:tcPr>
          <w:p>
            <w:pPr>
              <w:pStyle w:val="Compact"/>
              <w:bidi w:val="1"/>
              <w:jc w:val="left"/>
              <w:spacing w:line="240" w:lineRule="auto" w:after="0" w:before="0"/>
            </w:pPr>
            <w:r>
              <w:rPr>
                <w:rtl/>
                <w:sz w:val="24"/>
                <w:szCs w:val="24"/>
              </w:rPr>
              <w:t xml:space="preserve">EASE</w:t>
            </w:r>
          </w:p>
        </w:tc>
        <w:tc>
          <w:tcPr>
            <w:tcW w:type="dxa" w:w="3865"/>
          </w:tcPr>
          <w:p>
            <w:pPr>
              <w:pStyle w:val="Compact"/>
              <w:bidi w:val="1"/>
              <w:jc w:val="left"/>
              <w:spacing w:line="240" w:lineRule="auto" w:after="0" w:before="0"/>
            </w:pPr>
            <w:r>
              <w:rPr>
                <w:rtl/>
                <w:sz w:val="24"/>
                <w:szCs w:val="24"/>
              </w:rPr>
              <w:t xml:space="preserve">Embarrassingly Shallow Autoencoder</w:t>
            </w:r>
          </w:p>
        </w:tc>
        <w:tc>
          <w:tcPr>
            <w:tcW w:type="dxa" w:w="3670"/>
          </w:tcPr>
          <w:p>
            <w:pPr>
              <w:pStyle w:val="Compact"/>
              <w:bidi w:val="1"/>
              <w:jc w:val="left"/>
              <w:spacing w:line="240" w:lineRule="auto" w:after="0" w:before="0"/>
            </w:pPr>
            <w:r>
              <w:rPr>
                <w:rtl/>
                <w:sz w:val="24"/>
                <w:szCs w:val="24"/>
              </w:rPr>
              <w:t xml:space="preserve">النموذج الخطي عنصر-إلى-عنصر بحل مغلق</w:t>
            </w:r>
          </w:p>
        </w:tc>
      </w:tr>
      <w:tr>
        <w:tc>
          <w:tcPr>
            <w:tcW w:type="dxa" w:w="1250"/>
          </w:tcPr>
          <w:p>
            <w:pPr>
              <w:pStyle w:val="Compact"/>
              <w:bidi w:val="1"/>
              <w:jc w:val="left"/>
              <w:spacing w:line="240" w:lineRule="auto" w:after="0" w:before="0"/>
            </w:pPr>
            <w:r>
              <w:rPr>
                <w:rtl/>
                <w:sz w:val="24"/>
                <w:szCs w:val="24"/>
              </w:rPr>
              <w:t xml:space="preserve">FNR / FPR</w:t>
            </w:r>
          </w:p>
        </w:tc>
        <w:tc>
          <w:tcPr>
            <w:tcW w:type="dxa" w:w="3865"/>
          </w:tcPr>
          <w:p>
            <w:pPr>
              <w:pStyle w:val="Compact"/>
              <w:bidi w:val="1"/>
              <w:jc w:val="left"/>
              <w:spacing w:line="240" w:lineRule="auto" w:after="0" w:before="0"/>
            </w:pPr>
            <w:r>
              <w:rPr>
                <w:rtl/>
                <w:sz w:val="24"/>
                <w:szCs w:val="24"/>
              </w:rPr>
              <w:t xml:space="preserve">False Negative / False Positive Rate</w:t>
            </w:r>
          </w:p>
        </w:tc>
        <w:tc>
          <w:tcPr>
            <w:tcW w:type="dxa" w:w="3670"/>
          </w:tcPr>
          <w:p>
            <w:pPr>
              <w:pStyle w:val="Compact"/>
              <w:bidi w:val="1"/>
              <w:jc w:val="left"/>
              <w:spacing w:line="240" w:lineRule="auto" w:after="0" w:before="0"/>
            </w:pPr>
            <w:r>
              <w:rPr>
                <w:rtl/>
                <w:sz w:val="24"/>
                <w:szCs w:val="24"/>
              </w:rPr>
              <w:t xml:space="preserve">معدل السلب الكاذب / الإيجاب الكاذب</w:t>
            </w:r>
          </w:p>
        </w:tc>
      </w:tr>
      <w:tr>
        <w:tc>
          <w:tcPr>
            <w:tcW w:type="dxa" w:w="1250"/>
          </w:tcPr>
          <w:p>
            <w:pPr>
              <w:pStyle w:val="Compact"/>
              <w:bidi w:val="1"/>
              <w:jc w:val="left"/>
              <w:spacing w:line="240" w:lineRule="auto" w:after="0" w:before="0"/>
            </w:pPr>
            <w:r>
              <w:rPr>
                <w:rtl/>
                <w:sz w:val="24"/>
                <w:szCs w:val="24"/>
              </w:rPr>
              <w:t xml:space="preserve">GRU</w:t>
            </w:r>
          </w:p>
        </w:tc>
        <w:tc>
          <w:tcPr>
            <w:tcW w:type="dxa" w:w="3865"/>
          </w:tcPr>
          <w:p>
            <w:pPr>
              <w:pStyle w:val="Compact"/>
              <w:bidi w:val="1"/>
              <w:jc w:val="left"/>
              <w:spacing w:line="240" w:lineRule="auto" w:after="0" w:before="0"/>
            </w:pPr>
            <w:r>
              <w:rPr>
                <w:rtl/>
                <w:sz w:val="24"/>
                <w:szCs w:val="24"/>
              </w:rPr>
              <w:t xml:space="preserve">Gated Recurrent Unit</w:t>
            </w:r>
          </w:p>
        </w:tc>
        <w:tc>
          <w:tcPr>
            <w:tcW w:type="dxa" w:w="3670"/>
          </w:tcPr>
          <w:p>
            <w:pPr>
              <w:pStyle w:val="Compact"/>
              <w:bidi w:val="1"/>
              <w:jc w:val="left"/>
              <w:spacing w:line="240" w:lineRule="auto" w:after="0" w:before="0"/>
            </w:pPr>
            <w:r>
              <w:rPr>
                <w:rtl/>
                <w:sz w:val="24"/>
                <w:szCs w:val="24"/>
              </w:rPr>
              <w:t xml:space="preserve">الوحدة المتكررة ذات البوابات</w:t>
            </w:r>
          </w:p>
        </w:tc>
      </w:tr>
      <w:tr>
        <w:tc>
          <w:tcPr>
            <w:tcW w:type="dxa" w:w="1250"/>
          </w:tcPr>
          <w:p>
            <w:pPr>
              <w:pStyle w:val="Compact"/>
              <w:bidi w:val="1"/>
              <w:jc w:val="left"/>
              <w:spacing w:line="240" w:lineRule="auto" w:after="0" w:before="0"/>
            </w:pPr>
            <w:r>
              <w:rPr>
                <w:rtl/>
                <w:sz w:val="24"/>
                <w:szCs w:val="24"/>
              </w:rPr>
              <w:t xml:space="preserve">HR</w:t>
            </w:r>
          </w:p>
        </w:tc>
        <w:tc>
          <w:tcPr>
            <w:tcW w:type="dxa" w:w="3865"/>
          </w:tcPr>
          <w:p>
            <w:pPr>
              <w:pStyle w:val="Compact"/>
              <w:bidi w:val="1"/>
              <w:jc w:val="left"/>
              <w:spacing w:line="240" w:lineRule="auto" w:after="0" w:before="0"/>
            </w:pPr>
            <w:r>
              <w:rPr>
                <w:rtl/>
                <w:sz w:val="24"/>
                <w:szCs w:val="24"/>
              </w:rPr>
              <w:t xml:space="preserve">Hit Rate</w:t>
            </w:r>
          </w:p>
        </w:tc>
        <w:tc>
          <w:tcPr>
            <w:tcW w:type="dxa" w:w="3670"/>
          </w:tcPr>
          <w:p>
            <w:pPr>
              <w:pStyle w:val="Compact"/>
              <w:bidi w:val="1"/>
              <w:jc w:val="left"/>
              <w:spacing w:line="240" w:lineRule="auto" w:after="0" w:before="0"/>
            </w:pPr>
            <w:r>
              <w:rPr>
                <w:rtl/>
                <w:sz w:val="24"/>
                <w:szCs w:val="24"/>
              </w:rPr>
              <w:t xml:space="preserve">معدل الإصابة</w:t>
            </w:r>
          </w:p>
        </w:tc>
      </w:tr>
      <w:tr>
        <w:tc>
          <w:tcPr>
            <w:tcW w:type="dxa" w:w="1250"/>
          </w:tcPr>
          <w:p>
            <w:pPr>
              <w:pStyle w:val="Compact"/>
              <w:bidi w:val="1"/>
              <w:jc w:val="left"/>
              <w:spacing w:line="240" w:lineRule="auto" w:after="0" w:before="0"/>
            </w:pPr>
            <w:r>
              <w:rPr>
                <w:rtl/>
                <w:sz w:val="24"/>
                <w:szCs w:val="24"/>
              </w:rPr>
              <w:t xml:space="preserve">HRL</w:t>
            </w:r>
          </w:p>
        </w:tc>
        <w:tc>
          <w:tcPr>
            <w:tcW w:type="dxa" w:w="3865"/>
          </w:tcPr>
          <w:p>
            <w:pPr>
              <w:pStyle w:val="Compact"/>
              <w:bidi w:val="1"/>
              <w:jc w:val="left"/>
              <w:spacing w:line="240" w:lineRule="auto" w:after="0" w:before="0"/>
            </w:pPr>
            <w:r>
              <w:rPr>
                <w:rtl/>
                <w:sz w:val="24"/>
                <w:szCs w:val="24"/>
              </w:rPr>
              <w:t xml:space="preserve">Hierarchical Reinforcement Learning</w:t>
            </w:r>
          </w:p>
        </w:tc>
        <w:tc>
          <w:tcPr>
            <w:tcW w:type="dxa" w:w="3670"/>
          </w:tcPr>
          <w:p>
            <w:pPr>
              <w:pStyle w:val="Compact"/>
              <w:bidi w:val="1"/>
              <w:jc w:val="left"/>
              <w:spacing w:line="240" w:lineRule="auto" w:after="0" w:before="0"/>
            </w:pPr>
            <w:r>
              <w:rPr>
                <w:rtl/>
                <w:sz w:val="24"/>
                <w:szCs w:val="24"/>
              </w:rPr>
              <w:t xml:space="preserve">التعلم المعزّز الهرمي</w:t>
            </w:r>
          </w:p>
        </w:tc>
      </w:tr>
      <w:tr>
        <w:tc>
          <w:tcPr>
            <w:tcW w:type="dxa" w:w="1250"/>
          </w:tcPr>
          <w:p>
            <w:pPr>
              <w:pStyle w:val="Compact"/>
              <w:bidi w:val="1"/>
              <w:jc w:val="left"/>
              <w:spacing w:line="240" w:lineRule="auto" w:after="0" w:before="0"/>
            </w:pPr>
            <w:r>
              <w:rPr>
                <w:rtl/>
                <w:sz w:val="24"/>
                <w:szCs w:val="24"/>
              </w:rPr>
              <w:t xml:space="preserve">kNN</w:t>
            </w:r>
          </w:p>
        </w:tc>
        <w:tc>
          <w:tcPr>
            <w:tcW w:type="dxa" w:w="3865"/>
          </w:tcPr>
          <w:p>
            <w:pPr>
              <w:pStyle w:val="Compact"/>
              <w:bidi w:val="1"/>
              <w:jc w:val="left"/>
              <w:spacing w:line="240" w:lineRule="auto" w:after="0" w:before="0"/>
            </w:pPr>
            <w:r>
              <w:rPr>
                <w:rtl/>
                <w:sz w:val="24"/>
                <w:szCs w:val="24"/>
              </w:rPr>
              <w:t xml:space="preserve">k-Nearest Neighbors</w:t>
            </w:r>
          </w:p>
        </w:tc>
        <w:tc>
          <w:tcPr>
            <w:tcW w:type="dxa" w:w="3670"/>
          </w:tcPr>
          <w:p>
            <w:pPr>
              <w:pStyle w:val="Compact"/>
              <w:bidi w:val="1"/>
              <w:jc w:val="left"/>
              <w:spacing w:line="240" w:lineRule="auto" w:after="0" w:before="0"/>
            </w:pPr>
            <w:r>
              <w:rPr>
                <w:rtl/>
                <w:sz w:val="24"/>
                <w:szCs w:val="24"/>
              </w:rPr>
              <w:t xml:space="preserve">الجيران الأقربون</w:t>
            </w:r>
          </w:p>
        </w:tc>
      </w:tr>
      <w:tr>
        <w:tc>
          <w:tcPr>
            <w:tcW w:type="dxa" w:w="1250"/>
          </w:tcPr>
          <w:p>
            <w:pPr>
              <w:pStyle w:val="Compact"/>
              <w:bidi w:val="1"/>
              <w:jc w:val="left"/>
              <w:spacing w:line="240" w:lineRule="auto" w:after="0" w:before="0"/>
            </w:pPr>
            <w:r>
              <w:rPr>
                <w:rtl/>
                <w:sz w:val="24"/>
                <w:szCs w:val="24"/>
              </w:rPr>
              <w:t xml:space="preserve">LMS</w:t>
            </w:r>
          </w:p>
        </w:tc>
        <w:tc>
          <w:tcPr>
            <w:tcW w:type="dxa" w:w="3865"/>
          </w:tcPr>
          <w:p>
            <w:pPr>
              <w:pStyle w:val="Compact"/>
              <w:bidi w:val="1"/>
              <w:jc w:val="left"/>
              <w:spacing w:line="240" w:lineRule="auto" w:after="0" w:before="0"/>
            </w:pPr>
            <w:r>
              <w:rPr>
                <w:rtl/>
                <w:sz w:val="24"/>
                <w:szCs w:val="24"/>
              </w:rPr>
              <w:t xml:space="preserve">Learning Management System</w:t>
            </w:r>
          </w:p>
        </w:tc>
        <w:tc>
          <w:tcPr>
            <w:tcW w:type="dxa" w:w="3670"/>
          </w:tcPr>
          <w:p>
            <w:pPr>
              <w:pStyle w:val="Compact"/>
              <w:bidi w:val="1"/>
              <w:jc w:val="left"/>
              <w:spacing w:line="240" w:lineRule="auto" w:after="0" w:before="0"/>
            </w:pPr>
            <w:r>
              <w:rPr>
                <w:rtl/>
                <w:sz w:val="24"/>
                <w:szCs w:val="24"/>
              </w:rPr>
              <w:t xml:space="preserve">نظام إدارة التعلم</w:t>
            </w:r>
          </w:p>
        </w:tc>
      </w:tr>
      <w:tr>
        <w:tc>
          <w:tcPr>
            <w:tcW w:type="dxa" w:w="1250"/>
          </w:tcPr>
          <w:p>
            <w:pPr>
              <w:pStyle w:val="Compact"/>
              <w:bidi w:val="1"/>
              <w:jc w:val="left"/>
              <w:spacing w:line="240" w:lineRule="auto" w:after="0" w:before="0"/>
            </w:pPr>
            <w:r>
              <w:rPr>
                <w:rtl/>
                <w:sz w:val="24"/>
                <w:szCs w:val="24"/>
              </w:rPr>
              <w:t xml:space="preserve">LSTM / Bi-LSTM</w:t>
            </w:r>
          </w:p>
        </w:tc>
        <w:tc>
          <w:tcPr>
            <w:tcW w:type="dxa" w:w="3865"/>
          </w:tcPr>
          <w:p>
            <w:pPr>
              <w:pStyle w:val="Compact"/>
              <w:bidi w:val="1"/>
              <w:jc w:val="left"/>
              <w:spacing w:line="240" w:lineRule="auto" w:after="0" w:before="0"/>
            </w:pPr>
            <w:r>
              <w:rPr>
                <w:rtl/>
                <w:sz w:val="24"/>
                <w:szCs w:val="24"/>
              </w:rPr>
              <w:t xml:space="preserve">(Bidirectional) Long Short-Term Memory</w:t>
            </w:r>
          </w:p>
        </w:tc>
        <w:tc>
          <w:tcPr>
            <w:tcW w:type="dxa" w:w="3670"/>
          </w:tcPr>
          <w:p>
            <w:pPr>
              <w:pStyle w:val="Compact"/>
              <w:bidi w:val="1"/>
              <w:jc w:val="left"/>
              <w:spacing w:line="240" w:lineRule="auto" w:after="0" w:before="0"/>
            </w:pPr>
            <w:r>
              <w:rPr>
                <w:rtl/>
                <w:sz w:val="24"/>
                <w:szCs w:val="24"/>
              </w:rPr>
              <w:t xml:space="preserve">الذاكرة الطويلة القصيرة (ثنائية الاتجاه)</w:t>
            </w:r>
          </w:p>
        </w:tc>
      </w:tr>
      <w:tr>
        <w:tc>
          <w:tcPr>
            <w:tcW w:type="dxa" w:w="1250"/>
          </w:tcPr>
          <w:p>
            <w:pPr>
              <w:pStyle w:val="Compact"/>
              <w:bidi w:val="1"/>
              <w:jc w:val="left"/>
              <w:spacing w:line="240" w:lineRule="auto" w:after="0" w:before="0"/>
            </w:pPr>
            <w:r>
              <w:rPr>
                <w:rtl/>
                <w:sz w:val="24"/>
                <w:szCs w:val="24"/>
              </w:rPr>
              <w:t xml:space="preserve">LTR</w:t>
            </w:r>
          </w:p>
        </w:tc>
        <w:tc>
          <w:tcPr>
            <w:tcW w:type="dxa" w:w="3865"/>
          </w:tcPr>
          <w:p>
            <w:pPr>
              <w:pStyle w:val="Compact"/>
              <w:bidi w:val="1"/>
              <w:jc w:val="left"/>
              <w:spacing w:line="240" w:lineRule="auto" w:after="0" w:before="0"/>
            </w:pPr>
            <w:r>
              <w:rPr>
                <w:rtl/>
                <w:sz w:val="24"/>
                <w:szCs w:val="24"/>
              </w:rPr>
              <w:t xml:space="preserve">Learning-to-Rank</w:t>
            </w:r>
          </w:p>
        </w:tc>
        <w:tc>
          <w:tcPr>
            <w:tcW w:type="dxa" w:w="3670"/>
          </w:tcPr>
          <w:p>
            <w:pPr>
              <w:pStyle w:val="Compact"/>
              <w:bidi w:val="1"/>
              <w:jc w:val="left"/>
              <w:spacing w:line="240" w:lineRule="auto" w:after="0" w:before="0"/>
            </w:pPr>
            <w:r>
              <w:rPr>
                <w:rtl/>
                <w:sz w:val="24"/>
                <w:szCs w:val="24"/>
              </w:rPr>
              <w:t xml:space="preserve">التعلّم بالترتيب</w:t>
            </w:r>
          </w:p>
        </w:tc>
      </w:tr>
      <w:tr>
        <w:tc>
          <w:tcPr>
            <w:tcW w:type="dxa" w:w="1250"/>
          </w:tcPr>
          <w:p>
            <w:pPr>
              <w:pStyle w:val="Compact"/>
              <w:bidi w:val="1"/>
              <w:jc w:val="left"/>
              <w:spacing w:line="240" w:lineRule="auto" w:after="0" w:before="0"/>
            </w:pPr>
            <w:r>
              <w:rPr>
                <w:rtl/>
                <w:sz w:val="24"/>
                <w:szCs w:val="24"/>
              </w:rPr>
              <w:t xml:space="preserve">MAE / RMSE</w:t>
            </w:r>
          </w:p>
        </w:tc>
        <w:tc>
          <w:tcPr>
            <w:tcW w:type="dxa" w:w="3865"/>
          </w:tcPr>
          <w:p>
            <w:pPr>
              <w:pStyle w:val="Compact"/>
              <w:bidi w:val="1"/>
              <w:jc w:val="left"/>
              <w:spacing w:line="240" w:lineRule="auto" w:after="0" w:before="0"/>
            </w:pPr>
            <w:r>
              <w:rPr>
                <w:rtl/>
                <w:sz w:val="24"/>
                <w:szCs w:val="24"/>
              </w:rPr>
              <w:t xml:space="preserve">Mean Absolute Error / Root Mean Squared Error</w:t>
            </w:r>
          </w:p>
        </w:tc>
        <w:tc>
          <w:tcPr>
            <w:tcW w:type="dxa" w:w="3670"/>
          </w:tcPr>
          <w:p>
            <w:pPr>
              <w:pStyle w:val="Compact"/>
              <w:bidi w:val="1"/>
              <w:jc w:val="left"/>
              <w:spacing w:line="240" w:lineRule="auto" w:after="0" w:before="0"/>
            </w:pPr>
            <w:r>
              <w:rPr>
                <w:rtl/>
                <w:sz w:val="24"/>
                <w:szCs w:val="24"/>
              </w:rPr>
              <w:t xml:space="preserve">متوسط الخطأ المطلق / جذر متوسط مربع الخطأ</w:t>
            </w:r>
          </w:p>
        </w:tc>
      </w:tr>
      <w:tr>
        <w:tc>
          <w:tcPr>
            <w:tcW w:type="dxa" w:w="1250"/>
          </w:tcPr>
          <w:p>
            <w:pPr>
              <w:pStyle w:val="Compact"/>
              <w:bidi w:val="1"/>
              <w:jc w:val="left"/>
              <w:spacing w:line="240" w:lineRule="auto" w:after="0" w:before="0"/>
            </w:pPr>
            <w:r>
              <w:rPr>
                <w:rtl/>
                <w:sz w:val="24"/>
                <w:szCs w:val="24"/>
              </w:rPr>
              <w:t xml:space="preserve">MAP</w:t>
            </w:r>
          </w:p>
        </w:tc>
        <w:tc>
          <w:tcPr>
            <w:tcW w:type="dxa" w:w="3865"/>
          </w:tcPr>
          <w:p>
            <w:pPr>
              <w:pStyle w:val="Compact"/>
              <w:bidi w:val="1"/>
              <w:jc w:val="left"/>
              <w:spacing w:line="240" w:lineRule="auto" w:after="0" w:before="0"/>
            </w:pPr>
            <w:r>
              <w:rPr>
                <w:rtl/>
                <w:sz w:val="24"/>
                <w:szCs w:val="24"/>
              </w:rPr>
              <w:t xml:space="preserve">Mean Average Precision</w:t>
            </w:r>
          </w:p>
        </w:tc>
        <w:tc>
          <w:tcPr>
            <w:tcW w:type="dxa" w:w="3670"/>
          </w:tcPr>
          <w:p>
            <w:pPr>
              <w:pStyle w:val="Compact"/>
              <w:bidi w:val="1"/>
              <w:jc w:val="left"/>
              <w:spacing w:line="240" w:lineRule="auto" w:after="0" w:before="0"/>
            </w:pPr>
            <w:r>
              <w:rPr>
                <w:rtl/>
                <w:sz w:val="24"/>
                <w:szCs w:val="24"/>
              </w:rPr>
              <w:t xml:space="preserve">متوسط الدقة المتوسطة</w:t>
            </w:r>
          </w:p>
        </w:tc>
      </w:tr>
      <w:tr>
        <w:tc>
          <w:tcPr>
            <w:tcW w:type="dxa" w:w="1250"/>
          </w:tcPr>
          <w:p>
            <w:pPr>
              <w:pStyle w:val="Compact"/>
              <w:bidi w:val="1"/>
              <w:jc w:val="left"/>
              <w:spacing w:line="240" w:lineRule="auto" w:after="0" w:before="0"/>
            </w:pPr>
            <w:r>
              <w:rPr>
                <w:rtl/>
                <w:sz w:val="24"/>
                <w:szCs w:val="24"/>
              </w:rPr>
              <w:t xml:space="preserve">MDE80</w:t>
            </w:r>
          </w:p>
        </w:tc>
        <w:tc>
          <w:tcPr>
            <w:tcW w:type="dxa" w:w="3865"/>
          </w:tcPr>
          <w:p>
            <w:pPr>
              <w:pStyle w:val="Compact"/>
              <w:bidi w:val="1"/>
              <w:jc w:val="left"/>
              <w:spacing w:line="240" w:lineRule="auto" w:after="0" w:before="0"/>
            </w:pPr>
            <w:r>
              <w:rPr>
                <w:rtl/>
                <w:sz w:val="24"/>
                <w:szCs w:val="24"/>
              </w:rPr>
              <w:t xml:space="preserve">Minimum Detectable Effect at 80% power</w:t>
            </w:r>
          </w:p>
        </w:tc>
        <w:tc>
          <w:tcPr>
            <w:tcW w:type="dxa" w:w="3670"/>
          </w:tcPr>
          <w:p>
            <w:pPr>
              <w:pStyle w:val="Compact"/>
              <w:bidi w:val="1"/>
              <w:jc w:val="left"/>
              <w:spacing w:line="240" w:lineRule="auto" w:after="0" w:before="0"/>
            </w:pPr>
            <w:r>
              <w:rPr>
                <w:rtl/>
                <w:sz w:val="24"/>
                <w:szCs w:val="24"/>
              </w:rPr>
              <w:t xml:space="preserve">الحد الأدنى للأثر القابل للكشف بقوة 80%</w:t>
            </w:r>
          </w:p>
        </w:tc>
      </w:tr>
      <w:tr>
        <w:tc>
          <w:tcPr>
            <w:tcW w:type="dxa" w:w="1250"/>
          </w:tcPr>
          <w:p>
            <w:pPr>
              <w:pStyle w:val="Compact"/>
              <w:bidi w:val="1"/>
              <w:jc w:val="left"/>
              <w:spacing w:line="240" w:lineRule="auto" w:after="0" w:before="0"/>
            </w:pPr>
            <w:r>
              <w:rPr>
                <w:rtl/>
                <w:sz w:val="24"/>
                <w:szCs w:val="24"/>
              </w:rPr>
              <w:t xml:space="preserve">MF</w:t>
            </w:r>
          </w:p>
        </w:tc>
        <w:tc>
          <w:tcPr>
            <w:tcW w:type="dxa" w:w="3865"/>
          </w:tcPr>
          <w:p>
            <w:pPr>
              <w:pStyle w:val="Compact"/>
              <w:bidi w:val="1"/>
              <w:jc w:val="left"/>
              <w:spacing w:line="240" w:lineRule="auto" w:after="0" w:before="0"/>
            </w:pPr>
            <w:r>
              <w:rPr>
                <w:rtl/>
                <w:sz w:val="24"/>
                <w:szCs w:val="24"/>
              </w:rPr>
              <w:t xml:space="preserve">Matrix Factorization</w:t>
            </w:r>
          </w:p>
        </w:tc>
        <w:tc>
          <w:tcPr>
            <w:tcW w:type="dxa" w:w="3670"/>
          </w:tcPr>
          <w:p>
            <w:pPr>
              <w:pStyle w:val="Compact"/>
              <w:bidi w:val="1"/>
              <w:jc w:val="left"/>
              <w:spacing w:line="240" w:lineRule="auto" w:after="0" w:before="0"/>
            </w:pPr>
            <w:r>
              <w:rPr>
                <w:rtl/>
                <w:sz w:val="24"/>
                <w:szCs w:val="24"/>
              </w:rPr>
              <w:t xml:space="preserve">تحليل المصفوفات</w:t>
            </w:r>
          </w:p>
        </w:tc>
      </w:tr>
      <w:tr>
        <w:tc>
          <w:tcPr>
            <w:tcW w:type="dxa" w:w="1250"/>
          </w:tcPr>
          <w:p>
            <w:pPr>
              <w:pStyle w:val="Compact"/>
              <w:bidi w:val="1"/>
              <w:jc w:val="left"/>
              <w:spacing w:line="240" w:lineRule="auto" w:after="0" w:before="0"/>
            </w:pPr>
            <w:r>
              <w:rPr>
                <w:rtl/>
                <w:sz w:val="24"/>
                <w:szCs w:val="24"/>
              </w:rPr>
              <w:t xml:space="preserve">MOOC</w:t>
            </w:r>
          </w:p>
        </w:tc>
        <w:tc>
          <w:tcPr>
            <w:tcW w:type="dxa" w:w="3865"/>
          </w:tcPr>
          <w:p>
            <w:pPr>
              <w:pStyle w:val="Compact"/>
              <w:bidi w:val="1"/>
              <w:jc w:val="left"/>
              <w:spacing w:line="240" w:lineRule="auto" w:after="0" w:before="0"/>
            </w:pPr>
            <w:r>
              <w:rPr>
                <w:rtl/>
                <w:sz w:val="24"/>
                <w:szCs w:val="24"/>
              </w:rPr>
              <w:t xml:space="preserve">Massive Open Online Course</w:t>
            </w:r>
          </w:p>
        </w:tc>
        <w:tc>
          <w:tcPr>
            <w:tcW w:type="dxa" w:w="3670"/>
          </w:tcPr>
          <w:p>
            <w:pPr>
              <w:pStyle w:val="Compact"/>
              <w:bidi w:val="1"/>
              <w:jc w:val="left"/>
              <w:spacing w:line="240" w:lineRule="auto" w:after="0" w:before="0"/>
            </w:pPr>
            <w:r>
              <w:rPr>
                <w:rtl/>
                <w:sz w:val="24"/>
                <w:szCs w:val="24"/>
              </w:rPr>
              <w:t xml:space="preserve">مقرر مفتوح واسع الانتشار عبر الإنترنت</w:t>
            </w:r>
          </w:p>
        </w:tc>
      </w:tr>
      <w:tr>
        <w:tc>
          <w:tcPr>
            <w:tcW w:type="dxa" w:w="1250"/>
          </w:tcPr>
          <w:p>
            <w:pPr>
              <w:pStyle w:val="Compact"/>
              <w:bidi w:val="1"/>
              <w:jc w:val="left"/>
              <w:spacing w:line="240" w:lineRule="auto" w:after="0" w:before="0"/>
            </w:pPr>
            <w:r>
              <w:rPr>
                <w:rtl/>
                <w:sz w:val="24"/>
                <w:szCs w:val="24"/>
              </w:rPr>
              <w:t xml:space="preserve">MRR</w:t>
            </w:r>
          </w:p>
        </w:tc>
        <w:tc>
          <w:tcPr>
            <w:tcW w:type="dxa" w:w="3865"/>
          </w:tcPr>
          <w:p>
            <w:pPr>
              <w:pStyle w:val="Compact"/>
              <w:bidi w:val="1"/>
              <w:jc w:val="left"/>
              <w:spacing w:line="240" w:lineRule="auto" w:after="0" w:before="0"/>
            </w:pPr>
            <w:r>
              <w:rPr>
                <w:rtl/>
                <w:sz w:val="24"/>
                <w:szCs w:val="24"/>
              </w:rPr>
              <w:t xml:space="preserve">Mean Reciprocal Rank</w:t>
            </w:r>
          </w:p>
        </w:tc>
        <w:tc>
          <w:tcPr>
            <w:tcW w:type="dxa" w:w="3670"/>
          </w:tcPr>
          <w:p>
            <w:pPr>
              <w:pStyle w:val="Compact"/>
              <w:bidi w:val="1"/>
              <w:jc w:val="left"/>
              <w:spacing w:line="240" w:lineRule="auto" w:after="0" w:before="0"/>
            </w:pPr>
            <w:r>
              <w:rPr>
                <w:rtl/>
                <w:sz w:val="24"/>
                <w:szCs w:val="24"/>
              </w:rPr>
              <w:t xml:space="preserve">متوسط مقلوب الرتبة</w:t>
            </w:r>
          </w:p>
        </w:tc>
      </w:tr>
      <w:tr>
        <w:tc>
          <w:tcPr>
            <w:tcW w:type="dxa" w:w="1250"/>
          </w:tcPr>
          <w:p>
            <w:pPr>
              <w:pStyle w:val="Compact"/>
              <w:bidi w:val="1"/>
              <w:jc w:val="left"/>
              <w:spacing w:line="240" w:lineRule="auto" w:after="0" w:before="0"/>
            </w:pPr>
            <w:r>
              <w:rPr>
                <w:rtl/>
                <w:sz w:val="24"/>
                <w:szCs w:val="24"/>
              </w:rPr>
              <w:t xml:space="preserve">NCF</w:t>
            </w:r>
          </w:p>
        </w:tc>
        <w:tc>
          <w:tcPr>
            <w:tcW w:type="dxa" w:w="3865"/>
          </w:tcPr>
          <w:p>
            <w:pPr>
              <w:pStyle w:val="Compact"/>
              <w:bidi w:val="1"/>
              <w:jc w:val="left"/>
              <w:spacing w:line="240" w:lineRule="auto" w:after="0" w:before="0"/>
            </w:pPr>
            <w:r>
              <w:rPr>
                <w:rtl/>
                <w:sz w:val="24"/>
                <w:szCs w:val="24"/>
              </w:rPr>
              <w:t xml:space="preserve">Neural Collaborative Filtering</w:t>
            </w:r>
          </w:p>
        </w:tc>
        <w:tc>
          <w:tcPr>
            <w:tcW w:type="dxa" w:w="3670"/>
          </w:tcPr>
          <w:p>
            <w:pPr>
              <w:pStyle w:val="Compact"/>
              <w:bidi w:val="1"/>
              <w:jc w:val="left"/>
              <w:spacing w:line="240" w:lineRule="auto" w:after="0" w:before="0"/>
            </w:pPr>
            <w:r>
              <w:rPr>
                <w:rtl/>
                <w:sz w:val="24"/>
                <w:szCs w:val="24"/>
              </w:rPr>
              <w:t xml:space="preserve">التصفية التعاونية العصبونية</w:t>
            </w:r>
          </w:p>
        </w:tc>
      </w:tr>
      <w:tr>
        <w:tc>
          <w:tcPr>
            <w:tcW w:type="dxa" w:w="1250"/>
          </w:tcPr>
          <w:p>
            <w:pPr>
              <w:pStyle w:val="Compact"/>
              <w:bidi w:val="1"/>
              <w:jc w:val="left"/>
              <w:spacing w:line="240" w:lineRule="auto" w:after="0" w:before="0"/>
            </w:pPr>
            <w:r>
              <w:rPr>
                <w:rtl/>
                <w:sz w:val="24"/>
                <w:szCs w:val="24"/>
              </w:rPr>
              <w:t xml:space="preserve">NDCG</w:t>
            </w:r>
          </w:p>
        </w:tc>
        <w:tc>
          <w:tcPr>
            <w:tcW w:type="dxa" w:w="3865"/>
          </w:tcPr>
          <w:p>
            <w:pPr>
              <w:pStyle w:val="Compact"/>
              <w:bidi w:val="1"/>
              <w:jc w:val="left"/>
              <w:spacing w:line="240" w:lineRule="auto" w:after="0" w:before="0"/>
            </w:pPr>
            <w:r>
              <w:rPr>
                <w:rtl/>
                <w:sz w:val="24"/>
                <w:szCs w:val="24"/>
              </w:rPr>
              <w:t xml:space="preserve">Normalized Discounted Cumulative Gain</w:t>
            </w:r>
          </w:p>
        </w:tc>
        <w:tc>
          <w:tcPr>
            <w:tcW w:type="dxa" w:w="3670"/>
          </w:tcPr>
          <w:p>
            <w:pPr>
              <w:pStyle w:val="Compact"/>
              <w:bidi w:val="1"/>
              <w:jc w:val="left"/>
              <w:spacing w:line="240" w:lineRule="auto" w:after="0" w:before="0"/>
            </w:pPr>
            <w:r>
              <w:rPr>
                <w:rtl/>
                <w:sz w:val="24"/>
                <w:szCs w:val="24"/>
              </w:rPr>
              <w:t xml:space="preserve">الكسب التراكمي المخصوم المطبَّع</w:t>
            </w:r>
          </w:p>
        </w:tc>
      </w:tr>
      <w:tr>
        <w:tc>
          <w:tcPr>
            <w:tcW w:type="dxa" w:w="1250"/>
          </w:tcPr>
          <w:p>
            <w:pPr>
              <w:pStyle w:val="Compact"/>
              <w:bidi w:val="1"/>
              <w:jc w:val="left"/>
              <w:spacing w:line="240" w:lineRule="auto" w:after="0" w:before="0"/>
            </w:pPr>
            <w:r>
              <w:rPr>
                <w:rtl/>
                <w:sz w:val="24"/>
                <w:szCs w:val="24"/>
              </w:rPr>
              <w:t xml:space="preserve">OULAD</w:t>
            </w:r>
          </w:p>
        </w:tc>
        <w:tc>
          <w:tcPr>
            <w:tcW w:type="dxa" w:w="3865"/>
          </w:tcPr>
          <w:p>
            <w:pPr>
              <w:pStyle w:val="Compact"/>
              <w:bidi w:val="1"/>
              <w:jc w:val="left"/>
              <w:spacing w:line="240" w:lineRule="auto" w:after="0" w:before="0"/>
            </w:pPr>
            <w:r>
              <w:rPr>
                <w:rtl/>
                <w:sz w:val="24"/>
                <w:szCs w:val="24"/>
              </w:rPr>
              <w:t xml:space="preserve">Open University Learning Analytics Dataset</w:t>
            </w:r>
          </w:p>
        </w:tc>
        <w:tc>
          <w:tcPr>
            <w:tcW w:type="dxa" w:w="3670"/>
          </w:tcPr>
          <w:p>
            <w:pPr>
              <w:pStyle w:val="Compact"/>
              <w:bidi w:val="1"/>
              <w:jc w:val="left"/>
              <w:spacing w:line="240" w:lineRule="auto" w:after="0" w:before="0"/>
            </w:pPr>
            <w:r>
              <w:rPr>
                <w:rtl/>
                <w:sz w:val="24"/>
                <w:szCs w:val="24"/>
              </w:rPr>
              <w:t xml:space="preserve">مجموعة بيانات تحليلات التعلم للجامعة المفتوحة</w:t>
            </w:r>
          </w:p>
        </w:tc>
      </w:tr>
      <w:tr>
        <w:tc>
          <w:tcPr>
            <w:tcW w:type="dxa" w:w="1250"/>
          </w:tcPr>
          <w:p>
            <w:pPr>
              <w:pStyle w:val="Compact"/>
              <w:bidi w:val="1"/>
              <w:jc w:val="left"/>
              <w:spacing w:line="240" w:lineRule="auto" w:after="0" w:before="0"/>
            </w:pPr>
            <w:r>
              <w:rPr>
                <w:rtl/>
                <w:sz w:val="24"/>
                <w:szCs w:val="24"/>
              </w:rPr>
              <w:t xml:space="preserve">RBFNN</w:t>
            </w:r>
          </w:p>
        </w:tc>
        <w:tc>
          <w:tcPr>
            <w:tcW w:type="dxa" w:w="3865"/>
          </w:tcPr>
          <w:p>
            <w:pPr>
              <w:pStyle w:val="Compact"/>
              <w:bidi w:val="1"/>
              <w:jc w:val="left"/>
              <w:spacing w:line="240" w:lineRule="auto" w:after="0" w:before="0"/>
            </w:pPr>
            <w:r>
              <w:rPr>
                <w:rtl/>
                <w:sz w:val="24"/>
                <w:szCs w:val="24"/>
              </w:rPr>
              <w:t xml:space="preserve">Radial Basis Function Neural Network</w:t>
            </w:r>
          </w:p>
        </w:tc>
        <w:tc>
          <w:tcPr>
            <w:tcW w:type="dxa" w:w="3670"/>
          </w:tcPr>
          <w:p>
            <w:pPr>
              <w:pStyle w:val="Compact"/>
              <w:bidi w:val="1"/>
              <w:jc w:val="left"/>
              <w:spacing w:line="240" w:lineRule="auto" w:after="0" w:before="0"/>
            </w:pPr>
            <w:r>
              <w:rPr>
                <w:rtl/>
                <w:sz w:val="24"/>
                <w:szCs w:val="24"/>
              </w:rPr>
              <w:t xml:space="preserve">الشبكة العصبونية بدوال الأساس الشعاعية</w:t>
            </w:r>
          </w:p>
        </w:tc>
      </w:tr>
      <w:tr>
        <w:tc>
          <w:tcPr>
            <w:tcW w:type="dxa" w:w="1250"/>
          </w:tcPr>
          <w:p>
            <w:pPr>
              <w:pStyle w:val="Compact"/>
              <w:bidi w:val="1"/>
              <w:jc w:val="left"/>
              <w:spacing w:line="240" w:lineRule="auto" w:after="0" w:before="0"/>
            </w:pPr>
            <w:r>
              <w:rPr>
                <w:rtl/>
                <w:sz w:val="24"/>
                <w:szCs w:val="24"/>
              </w:rPr>
              <w:t xml:space="preserve">RL</w:t>
            </w:r>
          </w:p>
        </w:tc>
        <w:tc>
          <w:tcPr>
            <w:tcW w:type="dxa" w:w="3865"/>
          </w:tcPr>
          <w:p>
            <w:pPr>
              <w:pStyle w:val="Compact"/>
              <w:bidi w:val="1"/>
              <w:jc w:val="left"/>
              <w:spacing w:line="240" w:lineRule="auto" w:after="0" w:before="0"/>
            </w:pPr>
            <w:r>
              <w:rPr>
                <w:rtl/>
                <w:sz w:val="24"/>
                <w:szCs w:val="24"/>
              </w:rPr>
              <w:t xml:space="preserve">Reinforcement Learning</w:t>
            </w:r>
          </w:p>
        </w:tc>
        <w:tc>
          <w:tcPr>
            <w:tcW w:type="dxa" w:w="3670"/>
          </w:tcPr>
          <w:p>
            <w:pPr>
              <w:pStyle w:val="Compact"/>
              <w:bidi w:val="1"/>
              <w:jc w:val="left"/>
              <w:spacing w:line="240" w:lineRule="auto" w:after="0" w:before="0"/>
            </w:pPr>
            <w:r>
              <w:rPr>
                <w:rtl/>
                <w:sz w:val="24"/>
                <w:szCs w:val="24"/>
              </w:rPr>
              <w:t xml:space="preserve">التعلم المعزّز</w:t>
            </w:r>
          </w:p>
        </w:tc>
      </w:tr>
      <w:tr>
        <w:tc>
          <w:tcPr>
            <w:tcW w:type="dxa" w:w="1250"/>
          </w:tcPr>
          <w:p>
            <w:pPr>
              <w:pStyle w:val="Compact"/>
              <w:bidi w:val="1"/>
              <w:jc w:val="left"/>
              <w:spacing w:line="240" w:lineRule="auto" w:after="0" w:before="0"/>
            </w:pPr>
            <w:r>
              <w:rPr>
                <w:rtl/>
                <w:sz w:val="24"/>
                <w:szCs w:val="24"/>
              </w:rPr>
              <w:t xml:space="preserve">RNN</w:t>
            </w:r>
          </w:p>
        </w:tc>
        <w:tc>
          <w:tcPr>
            <w:tcW w:type="dxa" w:w="3865"/>
          </w:tcPr>
          <w:p>
            <w:pPr>
              <w:pStyle w:val="Compact"/>
              <w:bidi w:val="1"/>
              <w:jc w:val="left"/>
              <w:spacing w:line="240" w:lineRule="auto" w:after="0" w:before="0"/>
            </w:pPr>
            <w:r>
              <w:rPr>
                <w:rtl/>
                <w:sz w:val="24"/>
                <w:szCs w:val="24"/>
              </w:rPr>
              <w:t xml:space="preserve">Recurrent Neural Network</w:t>
            </w:r>
          </w:p>
        </w:tc>
        <w:tc>
          <w:tcPr>
            <w:tcW w:type="dxa" w:w="3670"/>
          </w:tcPr>
          <w:p>
            <w:pPr>
              <w:pStyle w:val="Compact"/>
              <w:bidi w:val="1"/>
              <w:jc w:val="left"/>
              <w:spacing w:line="240" w:lineRule="auto" w:after="0" w:before="0"/>
            </w:pPr>
            <w:r>
              <w:rPr>
                <w:rtl/>
                <w:sz w:val="24"/>
                <w:szCs w:val="24"/>
              </w:rPr>
              <w:t xml:space="preserve">الشبكة العصبونية المتكررة</w:t>
            </w:r>
          </w:p>
        </w:tc>
      </w:tr>
      <w:tr>
        <w:tc>
          <w:tcPr>
            <w:tcW w:type="dxa" w:w="1250"/>
          </w:tcPr>
          <w:p>
            <w:pPr>
              <w:pStyle w:val="Compact"/>
              <w:bidi w:val="1"/>
              <w:jc w:val="left"/>
              <w:spacing w:line="240" w:lineRule="auto" w:after="0" w:before="0"/>
            </w:pPr>
            <w:r>
              <w:rPr>
                <w:rtl/>
                <w:sz w:val="24"/>
                <w:szCs w:val="24"/>
              </w:rPr>
              <w:t xml:space="preserve">ROC</w:t>
            </w:r>
          </w:p>
        </w:tc>
        <w:tc>
          <w:tcPr>
            <w:tcW w:type="dxa" w:w="3865"/>
          </w:tcPr>
          <w:p>
            <w:pPr>
              <w:pStyle w:val="Compact"/>
              <w:bidi w:val="1"/>
              <w:jc w:val="left"/>
              <w:spacing w:line="240" w:lineRule="auto" w:after="0" w:before="0"/>
            </w:pPr>
            <w:r>
              <w:rPr>
                <w:rtl/>
                <w:sz w:val="24"/>
                <w:szCs w:val="24"/>
              </w:rPr>
              <w:t xml:space="preserve">Receiver Operating Characteristic</w:t>
            </w:r>
          </w:p>
        </w:tc>
        <w:tc>
          <w:tcPr>
            <w:tcW w:type="dxa" w:w="3670"/>
          </w:tcPr>
          <w:p>
            <w:pPr>
              <w:pStyle w:val="Compact"/>
              <w:bidi w:val="1"/>
              <w:jc w:val="left"/>
              <w:spacing w:line="240" w:lineRule="auto" w:after="0" w:before="0"/>
            </w:pPr>
            <w:r>
              <w:rPr>
                <w:rtl/>
                <w:sz w:val="24"/>
                <w:szCs w:val="24"/>
              </w:rPr>
              <w:t xml:space="preserve">منحنى خصائص التشغيل</w:t>
            </w:r>
          </w:p>
        </w:tc>
      </w:tr>
      <w:tr>
        <w:tc>
          <w:tcPr>
            <w:tcW w:type="dxa" w:w="1250"/>
          </w:tcPr>
          <w:p>
            <w:pPr>
              <w:pStyle w:val="Compact"/>
              <w:bidi w:val="1"/>
              <w:jc w:val="left"/>
              <w:spacing w:line="240" w:lineRule="auto" w:after="0" w:before="0"/>
            </w:pPr>
            <w:r>
              <w:rPr>
                <w:rtl/>
                <w:sz w:val="24"/>
                <w:szCs w:val="24"/>
              </w:rPr>
              <w:t xml:space="preserve">SHAP</w:t>
            </w:r>
          </w:p>
        </w:tc>
        <w:tc>
          <w:tcPr>
            <w:tcW w:type="dxa" w:w="3865"/>
          </w:tcPr>
          <w:p>
            <w:pPr>
              <w:pStyle w:val="Compact"/>
              <w:bidi w:val="1"/>
              <w:jc w:val="left"/>
              <w:spacing w:line="240" w:lineRule="auto" w:after="0" w:before="0"/>
            </w:pPr>
            <w:r>
              <w:rPr>
                <w:rtl/>
                <w:sz w:val="24"/>
                <w:szCs w:val="24"/>
              </w:rPr>
              <w:t xml:space="preserve">SHapley Additive exPlanations</w:t>
            </w:r>
          </w:p>
        </w:tc>
        <w:tc>
          <w:tcPr>
            <w:tcW w:type="dxa" w:w="3670"/>
          </w:tcPr>
          <w:p>
            <w:pPr>
              <w:pStyle w:val="Compact"/>
              <w:bidi w:val="1"/>
              <w:jc w:val="left"/>
              <w:spacing w:line="240" w:lineRule="auto" w:after="0" w:before="0"/>
            </w:pPr>
            <w:r>
              <w:rPr>
                <w:rtl/>
                <w:sz w:val="24"/>
                <w:szCs w:val="24"/>
              </w:rPr>
              <w:t xml:space="preserve">تفسير مساهمة الميزات بقيم شابلي</w:t>
            </w:r>
          </w:p>
        </w:tc>
      </w:tr>
      <w:tr>
        <w:tc>
          <w:tcPr>
            <w:tcW w:type="dxa" w:w="1250"/>
          </w:tcPr>
          <w:p>
            <w:pPr>
              <w:pStyle w:val="Compact"/>
              <w:bidi w:val="1"/>
              <w:jc w:val="left"/>
              <w:spacing w:line="240" w:lineRule="auto" w:after="0" w:before="0"/>
            </w:pPr>
            <w:r>
              <w:rPr>
                <w:rtl/>
                <w:sz w:val="24"/>
                <w:szCs w:val="24"/>
              </w:rPr>
              <w:t xml:space="preserve">SKNN / V-SKNN</w:t>
            </w:r>
          </w:p>
        </w:tc>
        <w:tc>
          <w:tcPr>
            <w:tcW w:type="dxa" w:w="3865"/>
          </w:tcPr>
          <w:p>
            <w:pPr>
              <w:pStyle w:val="Compact"/>
              <w:bidi w:val="1"/>
              <w:jc w:val="left"/>
              <w:spacing w:line="240" w:lineRule="auto" w:after="0" w:before="0"/>
            </w:pPr>
            <w:r>
              <w:rPr>
                <w:rtl/>
                <w:sz w:val="24"/>
                <w:szCs w:val="24"/>
              </w:rPr>
              <w:t xml:space="preserve">Session-based kNN / Vector SKNN</w:t>
            </w:r>
          </w:p>
        </w:tc>
        <w:tc>
          <w:tcPr>
            <w:tcW w:type="dxa" w:w="3670"/>
          </w:tcPr>
          <w:p>
            <w:pPr>
              <w:pStyle w:val="Compact"/>
              <w:bidi w:val="1"/>
              <w:jc w:val="left"/>
              <w:spacing w:line="240" w:lineRule="auto" w:after="0" w:before="0"/>
            </w:pPr>
            <w:r>
              <w:rPr>
                <w:rtl/>
                <w:sz w:val="24"/>
                <w:szCs w:val="24"/>
              </w:rPr>
              <w:t xml:space="preserve">الجيران الأقربون على الجلسات أو السلال (والصيغة المتجهية)</w:t>
            </w:r>
          </w:p>
        </w:tc>
      </w:tr>
      <w:tr>
        <w:tc>
          <w:tcPr>
            <w:tcW w:type="dxa" w:w="1250"/>
          </w:tcPr>
          <w:p>
            <w:pPr>
              <w:pStyle w:val="Compact"/>
              <w:bidi w:val="1"/>
              <w:jc w:val="left"/>
              <w:spacing w:line="240" w:lineRule="auto" w:after="0" w:before="0"/>
            </w:pPr>
            <w:r>
              <w:rPr>
                <w:rtl/>
                <w:sz w:val="24"/>
                <w:szCs w:val="24"/>
              </w:rPr>
              <w:t xml:space="preserve">SVD</w:t>
            </w:r>
          </w:p>
        </w:tc>
        <w:tc>
          <w:tcPr>
            <w:tcW w:type="dxa" w:w="3865"/>
          </w:tcPr>
          <w:p>
            <w:pPr>
              <w:pStyle w:val="Compact"/>
              <w:bidi w:val="1"/>
              <w:jc w:val="left"/>
              <w:spacing w:line="240" w:lineRule="auto" w:after="0" w:before="0"/>
            </w:pPr>
            <w:r>
              <w:rPr>
                <w:rtl/>
                <w:sz w:val="24"/>
                <w:szCs w:val="24"/>
              </w:rPr>
              <w:t xml:space="preserve">Singular Value Decomposition</w:t>
            </w:r>
          </w:p>
        </w:tc>
        <w:tc>
          <w:tcPr>
            <w:tcW w:type="dxa" w:w="3670"/>
          </w:tcPr>
          <w:p>
            <w:pPr>
              <w:pStyle w:val="Compact"/>
              <w:bidi w:val="1"/>
              <w:jc w:val="left"/>
              <w:spacing w:line="240" w:lineRule="auto" w:after="0" w:before="0"/>
            </w:pPr>
            <w:r>
              <w:rPr>
                <w:rtl/>
                <w:sz w:val="24"/>
                <w:szCs w:val="24"/>
              </w:rPr>
              <w:t xml:space="preserve">التحليل إلى القيم المنفردة</w:t>
            </w:r>
          </w:p>
        </w:tc>
      </w:tr>
      <w:tr>
        <w:tc>
          <w:tcPr>
            <w:tcW w:type="dxa" w:w="1250"/>
          </w:tcPr>
          <w:p>
            <w:pPr>
              <w:pStyle w:val="Compact"/>
              <w:bidi w:val="1"/>
              <w:jc w:val="left"/>
              <w:spacing w:line="240" w:lineRule="auto" w:after="0" w:before="0"/>
            </w:pPr>
            <w:r>
              <w:rPr>
                <w:rtl/>
                <w:sz w:val="24"/>
                <w:szCs w:val="24"/>
              </w:rPr>
              <w:t xml:space="preserve">SVU</w:t>
            </w:r>
          </w:p>
        </w:tc>
        <w:tc>
          <w:tcPr>
            <w:tcW w:type="dxa" w:w="3865"/>
          </w:tcPr>
          <w:p>
            <w:pPr>
              <w:pStyle w:val="Compact"/>
              <w:bidi w:val="1"/>
              <w:jc w:val="left"/>
              <w:spacing w:line="240" w:lineRule="auto" w:after="0" w:before="0"/>
            </w:pPr>
            <w:r>
              <w:rPr>
                <w:rtl/>
                <w:sz w:val="24"/>
                <w:szCs w:val="24"/>
              </w:rPr>
              <w:t xml:space="preserve">Syrian Virtual University</w:t>
            </w:r>
          </w:p>
        </w:tc>
        <w:tc>
          <w:tcPr>
            <w:tcW w:type="dxa" w:w="3670"/>
          </w:tcPr>
          <w:p>
            <w:pPr>
              <w:pStyle w:val="Compact"/>
              <w:bidi w:val="1"/>
              <w:jc w:val="left"/>
              <w:spacing w:line="240" w:lineRule="auto" w:after="0" w:before="0"/>
            </w:pPr>
            <w:r>
              <w:rPr>
                <w:rtl/>
                <w:sz w:val="24"/>
                <w:szCs w:val="24"/>
              </w:rPr>
              <w:t xml:space="preserve">الجامعة الافتراضية السورية</w:t>
            </w:r>
          </w:p>
        </w:tc>
      </w:tr>
      <w:tr>
        <w:tc>
          <w:tcPr>
            <w:tcW w:type="dxa" w:w="1250"/>
          </w:tcPr>
          <w:p>
            <w:pPr>
              <w:pStyle w:val="Compact"/>
              <w:bidi w:val="1"/>
              <w:jc w:val="left"/>
              <w:spacing w:line="240" w:lineRule="auto" w:after="0" w:before="0"/>
            </w:pPr>
            <w:r>
              <w:rPr>
                <w:rtl/>
                <w:sz w:val="24"/>
                <w:szCs w:val="24"/>
              </w:rPr>
              <w:t xml:space="preserve">TF-IDF</w:t>
            </w:r>
          </w:p>
        </w:tc>
        <w:tc>
          <w:tcPr>
            <w:tcW w:type="dxa" w:w="3865"/>
          </w:tcPr>
          <w:p>
            <w:pPr>
              <w:pStyle w:val="Compact"/>
              <w:bidi w:val="1"/>
              <w:jc w:val="left"/>
              <w:spacing w:line="240" w:lineRule="auto" w:after="0" w:before="0"/>
            </w:pPr>
            <w:r>
              <w:rPr>
                <w:rtl/>
                <w:sz w:val="24"/>
                <w:szCs w:val="24"/>
              </w:rPr>
              <w:t xml:space="preserve">Term Frequency–Inverse Document Frequency</w:t>
            </w:r>
          </w:p>
        </w:tc>
        <w:tc>
          <w:tcPr>
            <w:tcW w:type="dxa" w:w="3670"/>
          </w:tcPr>
          <w:p>
            <w:pPr>
              <w:pStyle w:val="Compact"/>
              <w:bidi w:val="1"/>
              <w:jc w:val="left"/>
              <w:spacing w:line="240" w:lineRule="auto" w:after="0" w:before="0"/>
            </w:pPr>
            <w:r>
              <w:rPr>
                <w:rtl/>
                <w:sz w:val="24"/>
                <w:szCs w:val="24"/>
              </w:rPr>
              <w:t xml:space="preserve">ترجيح المصطلحات في التمثيل النصي</w:t>
            </w:r>
          </w:p>
        </w:tc>
      </w:tr>
      <w:tr>
        <w:tc>
          <w:tcPr>
            <w:tcW w:type="dxa" w:w="1250"/>
          </w:tcPr>
          <w:p>
            <w:pPr>
              <w:pStyle w:val="Compact"/>
              <w:bidi w:val="1"/>
              <w:jc w:val="left"/>
              <w:spacing w:line="240" w:lineRule="auto" w:after="0" w:before="0"/>
            </w:pPr>
            <w:r>
              <w:rPr>
                <w:rtl/>
                <w:sz w:val="24"/>
                <w:szCs w:val="24"/>
              </w:rPr>
              <w:t xml:space="preserve">VLE</w:t>
            </w:r>
          </w:p>
        </w:tc>
        <w:tc>
          <w:tcPr>
            <w:tcW w:type="dxa" w:w="3865"/>
          </w:tcPr>
          <w:p>
            <w:pPr>
              <w:pStyle w:val="Compact"/>
              <w:bidi w:val="1"/>
              <w:jc w:val="left"/>
              <w:spacing w:line="240" w:lineRule="auto" w:after="0" w:before="0"/>
            </w:pPr>
            <w:r>
              <w:rPr>
                <w:rtl/>
                <w:sz w:val="24"/>
                <w:szCs w:val="24"/>
              </w:rPr>
              <w:t xml:space="preserve">Virtual Learning Environment</w:t>
            </w:r>
          </w:p>
        </w:tc>
        <w:tc>
          <w:tcPr>
            <w:tcW w:type="dxa" w:w="3670"/>
          </w:tcPr>
          <w:p>
            <w:pPr>
              <w:pStyle w:val="Compact"/>
              <w:bidi w:val="1"/>
              <w:jc w:val="left"/>
              <w:spacing w:line="240" w:lineRule="auto" w:after="0" w:before="0"/>
            </w:pPr>
            <w:r>
              <w:rPr>
                <w:rtl/>
                <w:sz w:val="24"/>
                <w:szCs w:val="24"/>
              </w:rPr>
              <w:t xml:space="preserve">بيئة التعلم الافتراضية</w:t>
            </w:r>
          </w:p>
        </w:tc>
      </w:tr>
      <w:tr>
        <w:tc>
          <w:tcPr>
            <w:tcW w:type="dxa" w:w="1250"/>
          </w:tcPr>
          <w:p>
            <w:pPr>
              <w:pStyle w:val="Compact"/>
              <w:bidi w:val="1"/>
              <w:jc w:val="left"/>
              <w:spacing w:line="240" w:lineRule="auto" w:after="0" w:before="0"/>
            </w:pPr>
            <w:r>
              <w:rPr>
                <w:rtl/>
                <w:sz w:val="24"/>
                <w:szCs w:val="24"/>
              </w:rPr>
              <w:t xml:space="preserve">WRMF</w:t>
            </w:r>
          </w:p>
        </w:tc>
        <w:tc>
          <w:tcPr>
            <w:tcW w:type="dxa" w:w="3865"/>
          </w:tcPr>
          <w:p>
            <w:pPr>
              <w:pStyle w:val="Compact"/>
              <w:bidi w:val="1"/>
              <w:jc w:val="left"/>
              <w:spacing w:line="240" w:lineRule="auto" w:after="0" w:before="0"/>
            </w:pPr>
            <w:r>
              <w:rPr>
                <w:rtl/>
                <w:sz w:val="24"/>
                <w:szCs w:val="24"/>
              </w:rPr>
              <w:t xml:space="preserve">Weighted Regularized Matrix Factorization</w:t>
            </w:r>
          </w:p>
        </w:tc>
        <w:tc>
          <w:tcPr>
            <w:tcW w:type="dxa" w:w="3670"/>
          </w:tcPr>
          <w:p>
            <w:pPr>
              <w:pStyle w:val="Compact"/>
              <w:bidi w:val="1"/>
              <w:jc w:val="left"/>
              <w:spacing w:line="240" w:lineRule="auto" w:after="0" w:before="0"/>
            </w:pPr>
            <w:r>
              <w:rPr>
                <w:rtl/>
                <w:sz w:val="24"/>
                <w:szCs w:val="24"/>
              </w:rPr>
              <w:t xml:space="preserve">تحليل المصفوفات الموزون للتغذية الضمنية</w:t>
            </w:r>
          </w:p>
        </w:tc>
      </w:tr>
    </w:tbl>
    <w:bookmarkEnd w:id="23"/>
    <w:bookmarkStart w:id="24" w:name="قائمة-المصطلحات"/>
    <w:p>
      <w:pPr>
        <w:pStyle w:val="Heading1"/>
        <w:bidi w:val="1"/>
      </w:pPr>
      <w:r>
        <w:rPr>
          <w:rtl/>
        </w:rPr>
        <w:t xml:space="preserve">قائمة المصطلحات</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272"/>
        <w:gridCol w:w="1872"/>
        <w:gridCol w:w="4642"/>
      </w:tblGrid>
      <w:tr>
        <w:trPr>
          <w:tblHeader w:val="true"/>
        </w:trPr>
        <w:tc>
          <w:tcPr>
            <w:tcW w:type="dxa" w:w="2272"/>
            <w:shd w:val="clear" w:color="auto" w:fill="D9E2F3"/>
          </w:tcPr>
          <w:p>
            <w:pPr>
              <w:pStyle w:val="Compact"/>
              <w:bidi w:val="1"/>
              <w:jc w:val="left"/>
              <w:spacing w:line="240" w:lineRule="auto" w:after="0" w:before="0"/>
            </w:pPr>
            <w:r>
              <w:rPr>
                <w:b/>
                <w:rtl/>
                <w:sz w:val="24"/>
                <w:szCs w:val="24"/>
              </w:rPr>
              <w:t xml:space="preserve">المصطلح (EN)</w:t>
            </w:r>
          </w:p>
        </w:tc>
        <w:tc>
          <w:tcPr>
            <w:tcW w:type="dxa" w:w="1872"/>
            <w:shd w:val="clear" w:color="auto" w:fill="D9E2F3"/>
          </w:tcPr>
          <w:p>
            <w:pPr>
              <w:pStyle w:val="Compact"/>
              <w:bidi w:val="1"/>
              <w:jc w:val="left"/>
              <w:spacing w:line="240" w:lineRule="auto" w:after="0" w:before="0"/>
            </w:pPr>
            <w:r>
              <w:rPr>
                <w:b/>
                <w:rtl/>
                <w:sz w:val="24"/>
                <w:szCs w:val="24"/>
              </w:rPr>
              <w:t xml:space="preserve">المصطلح (AR)</w:t>
            </w:r>
          </w:p>
        </w:tc>
        <w:tc>
          <w:tcPr>
            <w:tcW w:type="dxa" w:w="4642"/>
            <w:shd w:val="clear" w:color="auto" w:fill="D9E2F3"/>
          </w:tcPr>
          <w:p>
            <w:pPr>
              <w:pStyle w:val="Compact"/>
              <w:bidi w:val="1"/>
              <w:jc w:val="left"/>
              <w:spacing w:line="240" w:lineRule="auto" w:after="0" w:before="0"/>
            </w:pPr>
            <w:r>
              <w:rPr>
                <w:b/>
                <w:rtl/>
                <w:sz w:val="24"/>
                <w:szCs w:val="24"/>
              </w:rPr>
              <w:t xml:space="preserve">التعريف المختصر</w:t>
            </w:r>
          </w:p>
        </w:tc>
      </w:tr>
      <w:tr>
        <w:tc>
          <w:tcPr>
            <w:tcW w:type="dxa" w:w="2272"/>
          </w:tcPr>
          <w:p>
            <w:pPr>
              <w:pStyle w:val="Compact"/>
              <w:bidi w:val="1"/>
              <w:jc w:val="left"/>
              <w:spacing w:line="240" w:lineRule="auto" w:after="0" w:before="0"/>
            </w:pPr>
            <w:r>
              <w:rPr>
                <w:rtl/>
                <w:sz w:val="24"/>
                <w:szCs w:val="24"/>
              </w:rPr>
              <w:t xml:space="preserve">Recommender system</w:t>
            </w:r>
          </w:p>
        </w:tc>
        <w:tc>
          <w:tcPr>
            <w:tcW w:type="dxa" w:w="1872"/>
          </w:tcPr>
          <w:p>
            <w:pPr>
              <w:pStyle w:val="Compact"/>
              <w:bidi w:val="1"/>
              <w:jc w:val="left"/>
              <w:spacing w:line="240" w:lineRule="auto" w:after="0" w:before="0"/>
            </w:pPr>
            <w:r>
              <w:rPr>
                <w:rtl/>
                <w:sz w:val="24"/>
                <w:szCs w:val="24"/>
              </w:rPr>
              <w:t xml:space="preserve">نظام التوصية</w:t>
            </w:r>
          </w:p>
        </w:tc>
        <w:tc>
          <w:tcPr>
            <w:tcW w:type="dxa" w:w="4642"/>
          </w:tcPr>
          <w:p>
            <w:pPr>
              <w:pStyle w:val="Compact"/>
              <w:bidi w:val="1"/>
              <w:jc w:val="left"/>
              <w:spacing w:line="240" w:lineRule="auto" w:after="0" w:before="0"/>
            </w:pPr>
            <w:r>
              <w:rPr>
                <w:rtl/>
                <w:sz w:val="24"/>
                <w:szCs w:val="24"/>
              </w:rPr>
              <w:t xml:space="preserve">برنامج يقدّر ملاءمة العناصر لمستخدم ويعرض عليه قائمة مرتبة منها</w:t>
            </w:r>
          </w:p>
        </w:tc>
      </w:tr>
      <w:tr>
        <w:tc>
          <w:tcPr>
            <w:tcW w:type="dxa" w:w="2272"/>
          </w:tcPr>
          <w:p>
            <w:pPr>
              <w:pStyle w:val="Compact"/>
              <w:bidi w:val="1"/>
              <w:jc w:val="left"/>
              <w:spacing w:line="240" w:lineRule="auto" w:after="0" w:before="0"/>
            </w:pPr>
            <w:r>
              <w:rPr>
                <w:rtl/>
                <w:sz w:val="24"/>
                <w:szCs w:val="24"/>
              </w:rPr>
              <w:t xml:space="preserve">Implicit feedback</w:t>
            </w:r>
          </w:p>
        </w:tc>
        <w:tc>
          <w:tcPr>
            <w:tcW w:type="dxa" w:w="1872"/>
          </w:tcPr>
          <w:p>
            <w:pPr>
              <w:pStyle w:val="Compact"/>
              <w:bidi w:val="1"/>
              <w:jc w:val="left"/>
              <w:spacing w:line="240" w:lineRule="auto" w:after="0" w:before="0"/>
            </w:pPr>
            <w:r>
              <w:rPr>
                <w:rtl/>
                <w:sz w:val="24"/>
                <w:szCs w:val="24"/>
              </w:rPr>
              <w:t xml:space="preserve">التغذية الراجعة الضمنية</w:t>
            </w:r>
          </w:p>
        </w:tc>
        <w:tc>
          <w:tcPr>
            <w:tcW w:type="dxa" w:w="4642"/>
          </w:tcPr>
          <w:p>
            <w:pPr>
              <w:pStyle w:val="Compact"/>
              <w:bidi w:val="1"/>
              <w:jc w:val="left"/>
              <w:spacing w:line="240" w:lineRule="auto" w:after="0" w:before="0"/>
            </w:pPr>
            <w:r>
              <w:rPr>
                <w:rtl/>
                <w:sz w:val="24"/>
                <w:szCs w:val="24"/>
              </w:rPr>
              <w:t xml:space="preserve">تفضيل يُستنتج من أفعال المستخدم، كالزيارة والنقر، لا من تقييم صريح يقدّمه عمداً</w:t>
            </w:r>
          </w:p>
        </w:tc>
      </w:tr>
      <w:tr>
        <w:tc>
          <w:tcPr>
            <w:tcW w:type="dxa" w:w="2272"/>
          </w:tcPr>
          <w:p>
            <w:pPr>
              <w:pStyle w:val="Compact"/>
              <w:bidi w:val="1"/>
              <w:jc w:val="left"/>
              <w:spacing w:line="240" w:lineRule="auto" w:after="0" w:before="0"/>
            </w:pPr>
            <w:r>
              <w:rPr>
                <w:rtl/>
                <w:sz w:val="24"/>
                <w:szCs w:val="24"/>
              </w:rPr>
              <w:t xml:space="preserve">Collaborative filtering</w:t>
            </w:r>
          </w:p>
        </w:tc>
        <w:tc>
          <w:tcPr>
            <w:tcW w:type="dxa" w:w="1872"/>
          </w:tcPr>
          <w:p>
            <w:pPr>
              <w:pStyle w:val="Compact"/>
              <w:bidi w:val="1"/>
              <w:jc w:val="left"/>
              <w:spacing w:line="240" w:lineRule="auto" w:after="0" w:before="0"/>
            </w:pPr>
            <w:r>
              <w:rPr>
                <w:rtl/>
                <w:sz w:val="24"/>
                <w:szCs w:val="24"/>
              </w:rPr>
              <w:t xml:space="preserve">التصفية التعاونية</w:t>
            </w:r>
          </w:p>
        </w:tc>
        <w:tc>
          <w:tcPr>
            <w:tcW w:type="dxa" w:w="4642"/>
          </w:tcPr>
          <w:p>
            <w:pPr>
              <w:pStyle w:val="Compact"/>
              <w:bidi w:val="1"/>
              <w:jc w:val="left"/>
              <w:spacing w:line="240" w:lineRule="auto" w:after="0" w:before="0"/>
            </w:pPr>
            <w:r>
              <w:rPr>
                <w:rtl/>
                <w:sz w:val="24"/>
                <w:szCs w:val="24"/>
              </w:rPr>
              <w:t xml:space="preserve">توصية من أنماط استهلاك مستخدمين آخرين لا من محتوى العنصر</w:t>
            </w:r>
          </w:p>
        </w:tc>
      </w:tr>
      <w:tr>
        <w:tc>
          <w:tcPr>
            <w:tcW w:type="dxa" w:w="2272"/>
          </w:tcPr>
          <w:p>
            <w:pPr>
              <w:pStyle w:val="Compact"/>
              <w:bidi w:val="1"/>
              <w:jc w:val="left"/>
              <w:spacing w:line="240" w:lineRule="auto" w:after="0" w:before="0"/>
            </w:pPr>
            <w:r>
              <w:rPr>
                <w:rtl/>
                <w:sz w:val="24"/>
                <w:szCs w:val="24"/>
              </w:rPr>
              <w:t xml:space="preserve">Content-based filtering</w:t>
            </w:r>
          </w:p>
        </w:tc>
        <w:tc>
          <w:tcPr>
            <w:tcW w:type="dxa" w:w="1872"/>
          </w:tcPr>
          <w:p>
            <w:pPr>
              <w:pStyle w:val="Compact"/>
              <w:bidi w:val="1"/>
              <w:jc w:val="left"/>
              <w:spacing w:line="240" w:lineRule="auto" w:after="0" w:before="0"/>
            </w:pPr>
            <w:r>
              <w:rPr>
                <w:rtl/>
                <w:sz w:val="24"/>
                <w:szCs w:val="24"/>
              </w:rPr>
              <w:t xml:space="preserve">التصفية القائمة على المحتوى</w:t>
            </w:r>
          </w:p>
        </w:tc>
        <w:tc>
          <w:tcPr>
            <w:tcW w:type="dxa" w:w="4642"/>
          </w:tcPr>
          <w:p>
            <w:pPr>
              <w:pStyle w:val="Compact"/>
              <w:bidi w:val="1"/>
              <w:jc w:val="left"/>
              <w:spacing w:line="240" w:lineRule="auto" w:after="0" w:before="0"/>
            </w:pPr>
            <w:r>
              <w:rPr>
                <w:rtl/>
                <w:sz w:val="24"/>
                <w:szCs w:val="24"/>
              </w:rPr>
              <w:t xml:space="preserve">مطابقة سمات العنصر مع ملف المستخدم</w:t>
            </w:r>
          </w:p>
        </w:tc>
      </w:tr>
      <w:tr>
        <w:tc>
          <w:tcPr>
            <w:tcW w:type="dxa" w:w="2272"/>
          </w:tcPr>
          <w:p>
            <w:pPr>
              <w:pStyle w:val="Compact"/>
              <w:bidi w:val="1"/>
              <w:jc w:val="left"/>
              <w:spacing w:line="240" w:lineRule="auto" w:after="0" w:before="0"/>
            </w:pPr>
            <w:r>
              <w:rPr>
                <w:rtl/>
                <w:sz w:val="24"/>
                <w:szCs w:val="24"/>
              </w:rPr>
              <w:t xml:space="preserve">Hybrid recommender</w:t>
            </w:r>
          </w:p>
        </w:tc>
        <w:tc>
          <w:tcPr>
            <w:tcW w:type="dxa" w:w="1872"/>
          </w:tcPr>
          <w:p>
            <w:pPr>
              <w:pStyle w:val="Compact"/>
              <w:bidi w:val="1"/>
              <w:jc w:val="left"/>
              <w:spacing w:line="240" w:lineRule="auto" w:after="0" w:before="0"/>
            </w:pPr>
            <w:r>
              <w:rPr>
                <w:rtl/>
                <w:sz w:val="24"/>
                <w:szCs w:val="24"/>
              </w:rPr>
              <w:t xml:space="preserve">الموصي الهجين</w:t>
            </w:r>
          </w:p>
        </w:tc>
        <w:tc>
          <w:tcPr>
            <w:tcW w:type="dxa" w:w="4642"/>
          </w:tcPr>
          <w:p>
            <w:pPr>
              <w:pStyle w:val="Compact"/>
              <w:bidi w:val="1"/>
              <w:jc w:val="left"/>
              <w:spacing w:line="240" w:lineRule="auto" w:after="0" w:before="0"/>
            </w:pPr>
            <w:r>
              <w:rPr>
                <w:rtl/>
                <w:sz w:val="24"/>
                <w:szCs w:val="24"/>
              </w:rPr>
              <w:t xml:space="preserve">دمج أكثر من أسلوب توصية في درجة واحدة</w:t>
            </w:r>
          </w:p>
        </w:tc>
      </w:tr>
      <w:tr>
        <w:tc>
          <w:tcPr>
            <w:tcW w:type="dxa" w:w="2272"/>
          </w:tcPr>
          <w:p>
            <w:pPr>
              <w:pStyle w:val="Compact"/>
              <w:bidi w:val="1"/>
              <w:jc w:val="left"/>
              <w:spacing w:line="240" w:lineRule="auto" w:after="0" w:before="0"/>
            </w:pPr>
            <w:r>
              <w:rPr>
                <w:rtl/>
                <w:sz w:val="24"/>
                <w:szCs w:val="24"/>
              </w:rPr>
              <w:t xml:space="preserve">Context-aware recommendation</w:t>
            </w:r>
          </w:p>
        </w:tc>
        <w:tc>
          <w:tcPr>
            <w:tcW w:type="dxa" w:w="1872"/>
          </w:tcPr>
          <w:p>
            <w:pPr>
              <w:pStyle w:val="Compact"/>
              <w:bidi w:val="1"/>
              <w:jc w:val="left"/>
              <w:spacing w:line="240" w:lineRule="auto" w:after="0" w:before="0"/>
            </w:pPr>
            <w:r>
              <w:rPr>
                <w:rtl/>
                <w:sz w:val="24"/>
                <w:szCs w:val="24"/>
              </w:rPr>
              <w:t xml:space="preserve">التوصية المدركة للسياق</w:t>
            </w:r>
          </w:p>
        </w:tc>
        <w:tc>
          <w:tcPr>
            <w:tcW w:type="dxa" w:w="4642"/>
          </w:tcPr>
          <w:p>
            <w:pPr>
              <w:pStyle w:val="Compact"/>
              <w:bidi w:val="1"/>
              <w:jc w:val="left"/>
              <w:spacing w:line="240" w:lineRule="auto" w:after="0" w:before="0"/>
            </w:pPr>
            <w:r>
              <w:rPr>
                <w:rtl/>
                <w:sz w:val="24"/>
                <w:szCs w:val="24"/>
              </w:rPr>
              <w:t xml:space="preserve">توصية تستعمل ظروف لحظة التوصية، كالأسبوع وقرب التقييم، لا ذوق المستخدم وحده</w:t>
            </w:r>
          </w:p>
        </w:tc>
      </w:tr>
      <w:tr>
        <w:tc>
          <w:tcPr>
            <w:tcW w:type="dxa" w:w="2272"/>
          </w:tcPr>
          <w:p>
            <w:pPr>
              <w:pStyle w:val="Compact"/>
              <w:bidi w:val="1"/>
              <w:jc w:val="left"/>
              <w:spacing w:line="240" w:lineRule="auto" w:after="0" w:before="0"/>
            </w:pPr>
            <w:r>
              <w:rPr>
                <w:rtl/>
                <w:sz w:val="24"/>
                <w:szCs w:val="24"/>
              </w:rPr>
              <w:t xml:space="preserve">Virtual Learning Environment</w:t>
            </w:r>
          </w:p>
        </w:tc>
        <w:tc>
          <w:tcPr>
            <w:tcW w:type="dxa" w:w="1872"/>
          </w:tcPr>
          <w:p>
            <w:pPr>
              <w:pStyle w:val="Compact"/>
              <w:bidi w:val="1"/>
              <w:jc w:val="left"/>
              <w:spacing w:line="240" w:lineRule="auto" w:after="0" w:before="0"/>
            </w:pPr>
            <w:r>
              <w:rPr>
                <w:rtl/>
                <w:sz w:val="24"/>
                <w:szCs w:val="24"/>
              </w:rPr>
              <w:t xml:space="preserve">بيئة التعلم الافتراضية</w:t>
            </w:r>
          </w:p>
        </w:tc>
        <w:tc>
          <w:tcPr>
            <w:tcW w:type="dxa" w:w="4642"/>
          </w:tcPr>
          <w:p>
            <w:pPr>
              <w:pStyle w:val="Compact"/>
              <w:bidi w:val="1"/>
              <w:jc w:val="left"/>
              <w:spacing w:line="240" w:lineRule="auto" w:after="0" w:before="0"/>
            </w:pPr>
            <w:r>
              <w:rPr>
                <w:rtl/>
                <w:sz w:val="24"/>
                <w:szCs w:val="24"/>
              </w:rPr>
              <w:t xml:space="preserve">منصة يصل منها المتعلم إلى مواد المقرر وأنشطته</w:t>
            </w:r>
          </w:p>
        </w:tc>
      </w:tr>
      <w:tr>
        <w:tc>
          <w:tcPr>
            <w:tcW w:type="dxa" w:w="2272"/>
          </w:tcPr>
          <w:p>
            <w:pPr>
              <w:pStyle w:val="Compact"/>
              <w:bidi w:val="1"/>
              <w:jc w:val="left"/>
              <w:spacing w:line="240" w:lineRule="auto" w:after="0" w:before="0"/>
            </w:pPr>
            <w:r>
              <w:rPr>
                <w:rtl/>
                <w:sz w:val="24"/>
                <w:szCs w:val="24"/>
              </w:rPr>
              <w:t xml:space="preserve">Presentation</w:t>
            </w:r>
          </w:p>
        </w:tc>
        <w:tc>
          <w:tcPr>
            <w:tcW w:type="dxa" w:w="1872"/>
          </w:tcPr>
          <w:p>
            <w:pPr>
              <w:pStyle w:val="Compact"/>
              <w:bidi w:val="1"/>
              <w:jc w:val="left"/>
              <w:spacing w:line="240" w:lineRule="auto" w:after="0" w:before="0"/>
            </w:pPr>
            <w:r>
              <w:rPr>
                <w:rtl/>
                <w:sz w:val="24"/>
                <w:szCs w:val="24"/>
              </w:rPr>
              <w:t xml:space="preserve">عرض المقرر</w:t>
            </w:r>
          </w:p>
        </w:tc>
        <w:tc>
          <w:tcPr>
            <w:tcW w:type="dxa" w:w="4642"/>
          </w:tcPr>
          <w:p>
            <w:pPr>
              <w:pStyle w:val="Compact"/>
              <w:bidi w:val="1"/>
              <w:jc w:val="left"/>
              <w:spacing w:line="240" w:lineRule="auto" w:after="0" w:before="0"/>
            </w:pPr>
            <w:r>
              <w:rPr>
                <w:rtl/>
                <w:sz w:val="24"/>
                <w:szCs w:val="24"/>
              </w:rPr>
              <w:t xml:space="preserve">نسخة زمنية من مقرر تبدأ في شهر محدد، وهي وحدة النموذج ووحدة التحليل الإحصائي</w:t>
            </w:r>
          </w:p>
        </w:tc>
      </w:tr>
      <w:tr>
        <w:tc>
          <w:tcPr>
            <w:tcW w:type="dxa" w:w="2272"/>
          </w:tcPr>
          <w:p>
            <w:pPr>
              <w:pStyle w:val="Compact"/>
              <w:bidi w:val="1"/>
              <w:jc w:val="left"/>
              <w:spacing w:line="240" w:lineRule="auto" w:after="0" w:before="0"/>
            </w:pPr>
            <w:r>
              <w:rPr>
                <w:rtl/>
                <w:sz w:val="24"/>
                <w:szCs w:val="24"/>
              </w:rPr>
              <w:t xml:space="preserve">Registration</w:t>
            </w:r>
          </w:p>
        </w:tc>
        <w:tc>
          <w:tcPr>
            <w:tcW w:type="dxa" w:w="1872"/>
          </w:tcPr>
          <w:p>
            <w:pPr>
              <w:pStyle w:val="Compact"/>
              <w:bidi w:val="1"/>
              <w:jc w:val="left"/>
              <w:spacing w:line="240" w:lineRule="auto" w:after="0" w:before="0"/>
            </w:pPr>
            <w:r>
              <w:rPr>
                <w:rtl/>
                <w:sz w:val="24"/>
                <w:szCs w:val="24"/>
              </w:rPr>
              <w:t xml:space="preserve">التسجيل</w:t>
            </w:r>
          </w:p>
        </w:tc>
        <w:tc>
          <w:tcPr>
            <w:tcW w:type="dxa" w:w="4642"/>
          </w:tcPr>
          <w:p>
            <w:pPr>
              <w:pStyle w:val="Compact"/>
              <w:bidi w:val="1"/>
              <w:jc w:val="left"/>
              <w:spacing w:line="240" w:lineRule="auto" w:after="0" w:before="0"/>
            </w:pPr>
            <w:r>
              <w:rPr>
                <w:rtl/>
                <w:sz w:val="24"/>
                <w:szCs w:val="24"/>
              </w:rPr>
              <w:t xml:space="preserve">ارتباط طالب بعرض معين، وهو «المتعلم» في هذه الرسالة</w:t>
            </w:r>
          </w:p>
        </w:tc>
      </w:tr>
      <w:tr>
        <w:tc>
          <w:tcPr>
            <w:tcW w:type="dxa" w:w="2272"/>
          </w:tcPr>
          <w:p>
            <w:pPr>
              <w:pStyle w:val="Compact"/>
              <w:bidi w:val="1"/>
              <w:jc w:val="left"/>
              <w:spacing w:line="240" w:lineRule="auto" w:after="0" w:before="0"/>
            </w:pPr>
            <w:r>
              <w:rPr>
                <w:rtl/>
                <w:sz w:val="24"/>
                <w:szCs w:val="24"/>
              </w:rPr>
              <w:t xml:space="preserve">Activity type</w:t>
            </w:r>
          </w:p>
        </w:tc>
        <w:tc>
          <w:tcPr>
            <w:tcW w:type="dxa" w:w="1872"/>
          </w:tcPr>
          <w:p>
            <w:pPr>
              <w:pStyle w:val="Compact"/>
              <w:bidi w:val="1"/>
              <w:jc w:val="left"/>
              <w:spacing w:line="240" w:lineRule="auto" w:after="0" w:before="0"/>
            </w:pPr>
            <w:r>
              <w:rPr>
                <w:rtl/>
                <w:sz w:val="24"/>
                <w:szCs w:val="24"/>
              </w:rPr>
              <w:t xml:space="preserve">نوع النشاط</w:t>
            </w:r>
          </w:p>
        </w:tc>
        <w:tc>
          <w:tcPr>
            <w:tcW w:type="dxa" w:w="4642"/>
          </w:tcPr>
          <w:p>
            <w:pPr>
              <w:pStyle w:val="Compact"/>
              <w:bidi w:val="1"/>
              <w:jc w:val="left"/>
              <w:spacing w:line="240" w:lineRule="auto" w:after="0" w:before="0"/>
            </w:pPr>
            <w:r>
              <w:rPr>
                <w:rtl/>
                <w:sz w:val="24"/>
                <w:szCs w:val="24"/>
              </w:rPr>
              <w:t xml:space="preserve">تصنيف المورد في بيئة التعلم، كالاختبار القصير والمنتدى والمحتوى</w:t>
            </w:r>
          </w:p>
        </w:tc>
      </w:tr>
      <w:tr>
        <w:tc>
          <w:tcPr>
            <w:tcW w:type="dxa" w:w="2272"/>
          </w:tcPr>
          <w:p>
            <w:pPr>
              <w:pStyle w:val="Compact"/>
              <w:bidi w:val="1"/>
              <w:jc w:val="left"/>
              <w:spacing w:line="240" w:lineRule="auto" w:after="0" w:before="0"/>
            </w:pPr>
            <w:r>
              <w:rPr>
                <w:rtl/>
                <w:sz w:val="24"/>
                <w:szCs w:val="24"/>
              </w:rPr>
              <w:t xml:space="preserve">Navigational types</w:t>
            </w:r>
          </w:p>
        </w:tc>
        <w:tc>
          <w:tcPr>
            <w:tcW w:type="dxa" w:w="1872"/>
          </w:tcPr>
          <w:p>
            <w:pPr>
              <w:pStyle w:val="Compact"/>
              <w:bidi w:val="1"/>
              <w:jc w:val="left"/>
              <w:spacing w:line="240" w:lineRule="auto" w:after="0" w:before="0"/>
            </w:pPr>
            <w:r>
              <w:rPr>
                <w:rtl/>
                <w:sz w:val="24"/>
                <w:szCs w:val="24"/>
              </w:rPr>
              <w:t xml:space="preserve">الأنواع التنقلية</w:t>
            </w:r>
          </w:p>
        </w:tc>
        <w:tc>
          <w:tcPr>
            <w:tcW w:type="dxa" w:w="4642"/>
          </w:tcPr>
          <w:p>
            <w:pPr>
              <w:pStyle w:val="Compact"/>
              <w:bidi w:val="1"/>
              <w:jc w:val="left"/>
              <w:spacing w:line="240" w:lineRule="auto" w:after="0" w:before="0"/>
            </w:pPr>
            <w:r>
              <w:rPr>
                <w:rtl/>
                <w:sz w:val="24"/>
                <w:szCs w:val="24"/>
              </w:rPr>
              <w:t xml:space="preserve">أنواع حاوية أو معبر تنقل تُستبعد من أهداف التوصية وتبقى ملامح سلوك</w:t>
            </w:r>
          </w:p>
        </w:tc>
      </w:tr>
      <w:tr>
        <w:tc>
          <w:tcPr>
            <w:tcW w:type="dxa" w:w="2272"/>
          </w:tcPr>
          <w:p>
            <w:pPr>
              <w:pStyle w:val="Compact"/>
              <w:bidi w:val="1"/>
              <w:jc w:val="left"/>
              <w:spacing w:line="240" w:lineRule="auto" w:after="0" w:before="0"/>
            </w:pPr>
            <w:r>
              <w:rPr>
                <w:rtl/>
                <w:sz w:val="24"/>
                <w:szCs w:val="24"/>
              </w:rPr>
              <w:t xml:space="preserve">Catalog</w:t>
            </w:r>
          </w:p>
        </w:tc>
        <w:tc>
          <w:tcPr>
            <w:tcW w:type="dxa" w:w="1872"/>
          </w:tcPr>
          <w:p>
            <w:pPr>
              <w:pStyle w:val="Compact"/>
              <w:bidi w:val="1"/>
              <w:jc w:val="left"/>
              <w:spacing w:line="240" w:lineRule="auto" w:after="0" w:before="0"/>
            </w:pPr>
            <w:r>
              <w:rPr>
                <w:rtl/>
                <w:sz w:val="24"/>
                <w:szCs w:val="24"/>
              </w:rPr>
              <w:t xml:space="preserve">الكتالوج</w:t>
            </w:r>
          </w:p>
        </w:tc>
        <w:tc>
          <w:tcPr>
            <w:tcW w:type="dxa" w:w="4642"/>
          </w:tcPr>
          <w:p>
            <w:pPr>
              <w:pStyle w:val="Compact"/>
              <w:bidi w:val="1"/>
              <w:jc w:val="left"/>
              <w:spacing w:line="240" w:lineRule="auto" w:after="0" w:before="0"/>
            </w:pPr>
            <w:r>
              <w:rPr>
                <w:rtl/>
                <w:sz w:val="24"/>
                <w:szCs w:val="24"/>
              </w:rPr>
              <w:t xml:space="preserve">الموارد غير التنقلية المرشحة للتوصية عند نقطة القطع</w:t>
            </w:r>
          </w:p>
        </w:tc>
      </w:tr>
      <w:tr>
        <w:tc>
          <w:tcPr>
            <w:tcW w:type="dxa" w:w="2272"/>
          </w:tcPr>
          <w:p>
            <w:pPr>
              <w:pStyle w:val="Compact"/>
              <w:bidi w:val="1"/>
              <w:jc w:val="left"/>
              <w:spacing w:line="240" w:lineRule="auto" w:after="0" w:before="0"/>
            </w:pPr>
            <w:r>
              <w:rPr>
                <w:rtl/>
                <w:sz w:val="24"/>
                <w:szCs w:val="24"/>
              </w:rPr>
              <w:t xml:space="preserve">Day basket</w:t>
            </w:r>
          </w:p>
        </w:tc>
        <w:tc>
          <w:tcPr>
            <w:tcW w:type="dxa" w:w="1872"/>
          </w:tcPr>
          <w:p>
            <w:pPr>
              <w:pStyle w:val="Compact"/>
              <w:bidi w:val="1"/>
              <w:jc w:val="left"/>
              <w:spacing w:line="240" w:lineRule="auto" w:after="0" w:before="0"/>
            </w:pPr>
            <w:r>
              <w:rPr>
                <w:rtl/>
                <w:sz w:val="24"/>
                <w:szCs w:val="24"/>
              </w:rPr>
              <w:t xml:space="preserve">سلة اليوم</w:t>
            </w:r>
          </w:p>
        </w:tc>
        <w:tc>
          <w:tcPr>
            <w:tcW w:type="dxa" w:w="4642"/>
          </w:tcPr>
          <w:p>
            <w:pPr>
              <w:pStyle w:val="Compact"/>
              <w:bidi w:val="1"/>
              <w:jc w:val="left"/>
              <w:spacing w:line="240" w:lineRule="auto" w:after="0" w:before="0"/>
            </w:pPr>
            <w:r>
              <w:rPr>
                <w:rtl/>
                <w:sz w:val="24"/>
                <w:szCs w:val="24"/>
              </w:rPr>
              <w:t xml:space="preserve">مجموعة الموارد غير المرتبة التي زارها المتعلم في يوم واحد</w:t>
            </w:r>
          </w:p>
        </w:tc>
      </w:tr>
      <w:tr>
        <w:tc>
          <w:tcPr>
            <w:tcW w:type="dxa" w:w="2272"/>
          </w:tcPr>
          <w:p>
            <w:pPr>
              <w:pStyle w:val="Compact"/>
              <w:bidi w:val="1"/>
              <w:jc w:val="left"/>
              <w:spacing w:line="240" w:lineRule="auto" w:after="0" w:before="0"/>
            </w:pPr>
            <w:r>
              <w:rPr>
                <w:rtl/>
                <w:sz w:val="24"/>
                <w:szCs w:val="24"/>
              </w:rPr>
              <w:t xml:space="preserve">Basket-sequence</w:t>
            </w:r>
          </w:p>
        </w:tc>
        <w:tc>
          <w:tcPr>
            <w:tcW w:type="dxa" w:w="1872"/>
          </w:tcPr>
          <w:p>
            <w:pPr>
              <w:pStyle w:val="Compact"/>
              <w:bidi w:val="1"/>
              <w:jc w:val="left"/>
              <w:spacing w:line="240" w:lineRule="auto" w:after="0" w:before="0"/>
            </w:pPr>
            <w:r>
              <w:rPr>
                <w:rtl/>
                <w:sz w:val="24"/>
                <w:szCs w:val="24"/>
              </w:rPr>
              <w:t xml:space="preserve">تسلسل السلال</w:t>
            </w:r>
          </w:p>
        </w:tc>
        <w:tc>
          <w:tcPr>
            <w:tcW w:type="dxa" w:w="4642"/>
          </w:tcPr>
          <w:p>
            <w:pPr>
              <w:pStyle w:val="Compact"/>
              <w:bidi w:val="1"/>
              <w:jc w:val="left"/>
              <w:spacing w:line="240" w:lineRule="auto" w:after="0" w:before="0"/>
            </w:pPr>
            <w:r>
              <w:rPr>
                <w:rtl/>
                <w:sz w:val="24"/>
                <w:szCs w:val="24"/>
              </w:rPr>
              <w:t xml:space="preserve">سلسلة سلال الأيام النشطة مرتبة زمنياً، بديلاً عن الجلسات في بيانات يومية الدقة</w:t>
            </w:r>
          </w:p>
        </w:tc>
      </w:tr>
      <w:tr>
        <w:tc>
          <w:tcPr>
            <w:tcW w:type="dxa" w:w="2272"/>
          </w:tcPr>
          <w:p>
            <w:pPr>
              <w:pStyle w:val="Compact"/>
              <w:bidi w:val="1"/>
              <w:jc w:val="left"/>
              <w:spacing w:line="240" w:lineRule="auto" w:after="0" w:before="0"/>
            </w:pPr>
            <w:r>
              <w:rPr>
                <w:rtl/>
                <w:sz w:val="24"/>
                <w:szCs w:val="24"/>
              </w:rPr>
              <w:t xml:space="preserve">Nested signal family</w:t>
            </w:r>
          </w:p>
        </w:tc>
        <w:tc>
          <w:tcPr>
            <w:tcW w:type="dxa" w:w="1872"/>
          </w:tcPr>
          <w:p>
            <w:pPr>
              <w:pStyle w:val="Compact"/>
              <w:bidi w:val="1"/>
              <w:jc w:val="left"/>
              <w:spacing w:line="240" w:lineRule="auto" w:after="0" w:before="0"/>
            </w:pPr>
            <w:r>
              <w:rPr>
                <w:rtl/>
                <w:sz w:val="24"/>
                <w:szCs w:val="24"/>
              </w:rPr>
              <w:t xml:space="preserve">العائلة المتداخلة للإشارة</w:t>
            </w:r>
          </w:p>
        </w:tc>
        <w:tc>
          <w:tcPr>
            <w:tcW w:type="dxa" w:w="4642"/>
          </w:tcPr>
          <w:p>
            <w:pPr>
              <w:pStyle w:val="Compact"/>
              <w:bidi w:val="1"/>
              <w:jc w:val="left"/>
              <w:spacing w:line="240" w:lineRule="auto" w:after="0" w:before="0"/>
            </w:pPr>
            <w:r>
              <w:rPr>
                <w:rtl/>
                <w:sz w:val="24"/>
                <w:szCs w:val="24"/>
              </w:rPr>
              <w:t xml:space="preserve">مستويات إشارة ضمنية كل منها حالة خاصة من الذي يليه: ثنائية ‎⊂‎ أيام ‎⊂‎ حداثة ‎⊂‎ شدة</w:t>
            </w:r>
          </w:p>
        </w:tc>
      </w:tr>
      <w:tr>
        <w:tc>
          <w:tcPr>
            <w:tcW w:type="dxa" w:w="2272"/>
          </w:tcPr>
          <w:p>
            <w:pPr>
              <w:pStyle w:val="Compact"/>
              <w:bidi w:val="1"/>
              <w:jc w:val="left"/>
              <w:spacing w:line="240" w:lineRule="auto" w:after="0" w:before="0"/>
            </w:pPr>
            <w:r>
              <w:rPr>
                <w:rtl/>
                <w:sz w:val="24"/>
                <w:szCs w:val="24"/>
              </w:rPr>
              <w:t xml:space="preserve">Recency decay</w:t>
            </w:r>
          </w:p>
        </w:tc>
        <w:tc>
          <w:tcPr>
            <w:tcW w:type="dxa" w:w="1872"/>
          </w:tcPr>
          <w:p>
            <w:pPr>
              <w:pStyle w:val="Compact"/>
              <w:bidi w:val="1"/>
              <w:jc w:val="left"/>
              <w:spacing w:line="240" w:lineRule="auto" w:after="0" w:before="0"/>
            </w:pPr>
            <w:r>
              <w:rPr>
                <w:rtl/>
                <w:sz w:val="24"/>
                <w:szCs w:val="24"/>
              </w:rPr>
              <w:t xml:space="preserve">اضمحلال الحداثة</w:t>
            </w:r>
          </w:p>
        </w:tc>
        <w:tc>
          <w:tcPr>
            <w:tcW w:type="dxa" w:w="4642"/>
          </w:tcPr>
          <w:p>
            <w:pPr>
              <w:pStyle w:val="Compact"/>
              <w:bidi w:val="1"/>
              <w:jc w:val="left"/>
              <w:spacing w:line="240" w:lineRule="auto" w:after="0" w:before="0"/>
            </w:pPr>
            <w:r>
              <w:rPr>
                <w:rtl/>
                <w:sz w:val="24"/>
                <w:szCs w:val="24"/>
              </w:rPr>
              <w:t xml:space="preserve">خفض وزن الزيارة القديمة أسياً بثابت زمني τ</w:t>
            </w:r>
          </w:p>
        </w:tc>
      </w:tr>
      <w:tr>
        <w:tc>
          <w:tcPr>
            <w:tcW w:type="dxa" w:w="2272"/>
          </w:tcPr>
          <w:p>
            <w:pPr>
              <w:pStyle w:val="Compact"/>
              <w:bidi w:val="1"/>
              <w:jc w:val="left"/>
              <w:spacing w:line="240" w:lineRule="auto" w:after="0" w:before="0"/>
            </w:pPr>
            <w:r>
              <w:rPr>
                <w:rtl/>
                <w:sz w:val="24"/>
                <w:szCs w:val="24"/>
              </w:rPr>
              <w:t xml:space="preserve">Type-normalized intensity</w:t>
            </w:r>
          </w:p>
        </w:tc>
        <w:tc>
          <w:tcPr>
            <w:tcW w:type="dxa" w:w="1872"/>
          </w:tcPr>
          <w:p>
            <w:pPr>
              <w:pStyle w:val="Compact"/>
              <w:bidi w:val="1"/>
              <w:jc w:val="left"/>
              <w:spacing w:line="240" w:lineRule="auto" w:after="0" w:before="0"/>
            </w:pPr>
            <w:r>
              <w:rPr>
                <w:rtl/>
                <w:sz w:val="24"/>
                <w:szCs w:val="24"/>
              </w:rPr>
              <w:t xml:space="preserve">الشدة المطبَّعة بالنوع</w:t>
            </w:r>
          </w:p>
        </w:tc>
        <w:tc>
          <w:tcPr>
            <w:tcW w:type="dxa" w:w="4642"/>
          </w:tcPr>
          <w:p>
            <w:pPr>
              <w:pStyle w:val="Compact"/>
              <w:bidi w:val="1"/>
              <w:jc w:val="left"/>
              <w:spacing w:line="240" w:lineRule="auto" w:after="0" w:before="0"/>
            </w:pPr>
            <w:r>
              <w:rPr>
                <w:rtl/>
                <w:sz w:val="24"/>
                <w:szCs w:val="24"/>
              </w:rPr>
              <w:t xml:space="preserve">وزن إضافي لنقرات اليوم نسبةً إلى وسيط نقرات نوع المورد</w:t>
            </w:r>
          </w:p>
        </w:tc>
      </w:tr>
      <w:tr>
        <w:tc>
          <w:tcPr>
            <w:tcW w:type="dxa" w:w="2272"/>
          </w:tcPr>
          <w:p>
            <w:pPr>
              <w:pStyle w:val="Compact"/>
              <w:bidi w:val="1"/>
              <w:jc w:val="left"/>
              <w:spacing w:line="240" w:lineRule="auto" w:after="0" w:before="0"/>
            </w:pPr>
            <w:r>
              <w:rPr>
                <w:rtl/>
                <w:sz w:val="24"/>
                <w:szCs w:val="24"/>
              </w:rPr>
              <w:t xml:space="preserve">Confidence (WRMF)</w:t>
            </w:r>
          </w:p>
        </w:tc>
        <w:tc>
          <w:tcPr>
            <w:tcW w:type="dxa" w:w="1872"/>
          </w:tcPr>
          <w:p>
            <w:pPr>
              <w:pStyle w:val="Compact"/>
              <w:bidi w:val="1"/>
              <w:jc w:val="left"/>
              <w:spacing w:line="240" w:lineRule="auto" w:after="0" w:before="0"/>
            </w:pPr>
            <w:r>
              <w:rPr>
                <w:rtl/>
                <w:sz w:val="24"/>
                <w:szCs w:val="24"/>
              </w:rPr>
              <w:t xml:space="preserve">الثقة</w:t>
            </w:r>
          </w:p>
        </w:tc>
        <w:tc>
          <w:tcPr>
            <w:tcW w:type="dxa" w:w="4642"/>
          </w:tcPr>
          <w:p>
            <w:pPr>
              <w:pStyle w:val="Compact"/>
              <w:bidi w:val="1"/>
              <w:jc w:val="left"/>
              <w:spacing w:line="240" w:lineRule="auto" w:after="0" w:before="0"/>
            </w:pPr>
            <w:r>
              <w:rPr>
                <w:rtl/>
                <w:sz w:val="24"/>
                <w:szCs w:val="24"/>
              </w:rPr>
              <w:t xml:space="preserve">مقدار تمسك نموذج تحليل المصفوفات بخانة ملاحظة، ويساوي</w:t>
            </w:r>
            <w:r>
              <w:rPr>
                <w:rtl/>
                <w:sz w:val="24"/>
                <w:szCs w:val="24"/>
              </w:rPr>
              <w:t xml:space="preserve"> </w:t>
            </w:r>
            <m:oMath>
              <m:r>
                <m:t>1</m:t>
              </m:r>
              <m:r>
                <m:rPr>
                  <m:sty m:val="p"/>
                </m:rPr>
                <m:t>+</m:t>
              </m:r>
              <m:r>
                <m:t>α</m:t>
              </m:r>
              <m:r>
                <m:t>W</m:t>
              </m:r>
            </m:oMath>
          </w:p>
        </w:tc>
      </w:tr>
      <w:tr>
        <w:tc>
          <w:tcPr>
            <w:tcW w:type="dxa" w:w="2272"/>
          </w:tcPr>
          <w:p>
            <w:pPr>
              <w:pStyle w:val="Compact"/>
              <w:bidi w:val="1"/>
              <w:jc w:val="left"/>
              <w:spacing w:line="240" w:lineRule="auto" w:after="0" w:before="0"/>
            </w:pPr>
            <w:r>
              <w:rPr>
                <w:rtl/>
                <w:sz w:val="24"/>
                <w:szCs w:val="24"/>
              </w:rPr>
              <w:t xml:space="preserve">Recent popularity</w:t>
            </w:r>
          </w:p>
        </w:tc>
        <w:tc>
          <w:tcPr>
            <w:tcW w:type="dxa" w:w="1872"/>
          </w:tcPr>
          <w:p>
            <w:pPr>
              <w:pStyle w:val="Compact"/>
              <w:bidi w:val="1"/>
              <w:jc w:val="left"/>
              <w:spacing w:line="240" w:lineRule="auto" w:after="0" w:before="0"/>
            </w:pPr>
            <w:r>
              <w:rPr>
                <w:rtl/>
                <w:sz w:val="24"/>
                <w:szCs w:val="24"/>
              </w:rPr>
              <w:t xml:space="preserve">الشعبية الآنية</w:t>
            </w:r>
          </w:p>
        </w:tc>
        <w:tc>
          <w:tcPr>
            <w:tcW w:type="dxa" w:w="4642"/>
          </w:tcPr>
          <w:p>
            <w:pPr>
              <w:pStyle w:val="Compact"/>
              <w:bidi w:val="1"/>
              <w:jc w:val="left"/>
              <w:spacing w:line="240" w:lineRule="auto" w:after="0" w:before="0"/>
            </w:pPr>
            <w:r>
              <w:rPr>
                <w:rtl/>
                <w:sz w:val="24"/>
                <w:szCs w:val="24"/>
              </w:rPr>
              <w:t xml:space="preserve">عدد المتعلمين المختلفين الذين وصلوا إلى المورد في آخر w يوماً</w:t>
            </w:r>
          </w:p>
        </w:tc>
      </w:tr>
      <w:tr>
        <w:tc>
          <w:tcPr>
            <w:tcW w:type="dxa" w:w="2272"/>
          </w:tcPr>
          <w:p>
            <w:pPr>
              <w:pStyle w:val="Compact"/>
              <w:bidi w:val="1"/>
              <w:jc w:val="left"/>
              <w:spacing w:line="240" w:lineRule="auto" w:after="0" w:before="0"/>
            </w:pPr>
            <w:r>
              <w:rPr>
                <w:rtl/>
                <w:sz w:val="24"/>
                <w:szCs w:val="24"/>
              </w:rPr>
              <w:t xml:space="preserve">Item-based kNN</w:t>
            </w:r>
          </w:p>
        </w:tc>
        <w:tc>
          <w:tcPr>
            <w:tcW w:type="dxa" w:w="1872"/>
          </w:tcPr>
          <w:p>
            <w:pPr>
              <w:pStyle w:val="Compact"/>
              <w:bidi w:val="1"/>
              <w:jc w:val="left"/>
              <w:spacing w:line="240" w:lineRule="auto" w:after="0" w:before="0"/>
            </w:pPr>
            <w:r>
              <w:rPr>
                <w:rtl/>
                <w:sz w:val="24"/>
                <w:szCs w:val="24"/>
              </w:rPr>
              <w:t xml:space="preserve">التصفية التعاونية بالعناصر</w:t>
            </w:r>
          </w:p>
        </w:tc>
        <w:tc>
          <w:tcPr>
            <w:tcW w:type="dxa" w:w="4642"/>
          </w:tcPr>
          <w:p>
            <w:pPr>
              <w:pStyle w:val="Compact"/>
              <w:bidi w:val="1"/>
              <w:jc w:val="left"/>
              <w:spacing w:line="240" w:lineRule="auto" w:after="0" w:before="0"/>
            </w:pPr>
            <w:r>
              <w:rPr>
                <w:rtl/>
                <w:sz w:val="24"/>
                <w:szCs w:val="24"/>
              </w:rPr>
              <w:t xml:space="preserve">توصية موارد مشابهة لما زاره المتعلم، بتشابه مقلَّص للحالات قليلة المشتركين</w:t>
            </w:r>
          </w:p>
        </w:tc>
      </w:tr>
      <w:tr>
        <w:tc>
          <w:tcPr>
            <w:tcW w:type="dxa" w:w="2272"/>
          </w:tcPr>
          <w:p>
            <w:pPr>
              <w:pStyle w:val="Compact"/>
              <w:bidi w:val="1"/>
              <w:jc w:val="left"/>
              <w:spacing w:line="240" w:lineRule="auto" w:after="0" w:before="0"/>
            </w:pPr>
            <w:r>
              <w:rPr>
                <w:rtl/>
                <w:sz w:val="24"/>
                <w:szCs w:val="24"/>
              </w:rPr>
              <w:t xml:space="preserve">Session/basket kNN</w:t>
            </w:r>
          </w:p>
        </w:tc>
        <w:tc>
          <w:tcPr>
            <w:tcW w:type="dxa" w:w="1872"/>
          </w:tcPr>
          <w:p>
            <w:pPr>
              <w:pStyle w:val="Compact"/>
              <w:bidi w:val="1"/>
              <w:jc w:val="left"/>
              <w:spacing w:line="240" w:lineRule="auto" w:after="0" w:before="0"/>
            </w:pPr>
            <w:r>
              <w:rPr>
                <w:rtl/>
                <w:sz w:val="24"/>
                <w:szCs w:val="24"/>
              </w:rPr>
              <w:t xml:space="preserve">الجيران الأقربون على السلال</w:t>
            </w:r>
          </w:p>
        </w:tc>
        <w:tc>
          <w:tcPr>
            <w:tcW w:type="dxa" w:w="4642"/>
          </w:tcPr>
          <w:p>
            <w:pPr>
              <w:pStyle w:val="Compact"/>
              <w:bidi w:val="1"/>
              <w:jc w:val="left"/>
              <w:spacing w:line="240" w:lineRule="auto" w:after="0" w:before="0"/>
            </w:pPr>
            <w:r>
              <w:rPr>
                <w:rtl/>
                <w:sz w:val="24"/>
                <w:szCs w:val="24"/>
              </w:rPr>
              <w:t xml:space="preserve">توصية مما زاره أصحاب السلال المشابهة لسلال المتعلم الأخيرة</w:t>
            </w:r>
          </w:p>
        </w:tc>
      </w:tr>
      <w:tr>
        <w:tc>
          <w:tcPr>
            <w:tcW w:type="dxa" w:w="2272"/>
          </w:tcPr>
          <w:p>
            <w:pPr>
              <w:pStyle w:val="Compact"/>
              <w:bidi w:val="1"/>
              <w:jc w:val="left"/>
              <w:spacing w:line="240" w:lineRule="auto" w:after="0" w:before="0"/>
            </w:pPr>
            <w:r>
              <w:rPr>
                <w:rtl/>
                <w:sz w:val="24"/>
                <w:szCs w:val="24"/>
              </w:rPr>
              <w:t xml:space="preserve">Markov chain</w:t>
            </w:r>
          </w:p>
        </w:tc>
        <w:tc>
          <w:tcPr>
            <w:tcW w:type="dxa" w:w="1872"/>
          </w:tcPr>
          <w:p>
            <w:pPr>
              <w:pStyle w:val="Compact"/>
              <w:bidi w:val="1"/>
              <w:jc w:val="left"/>
              <w:spacing w:line="240" w:lineRule="auto" w:after="0" w:before="0"/>
            </w:pPr>
            <w:r>
              <w:rPr>
                <w:rtl/>
                <w:sz w:val="24"/>
                <w:szCs w:val="24"/>
              </w:rPr>
              <w:t xml:space="preserve">سلسلة ماركوف</w:t>
            </w:r>
          </w:p>
        </w:tc>
        <w:tc>
          <w:tcPr>
            <w:tcW w:type="dxa" w:w="4642"/>
          </w:tcPr>
          <w:p>
            <w:pPr>
              <w:pStyle w:val="Compact"/>
              <w:bidi w:val="1"/>
              <w:jc w:val="left"/>
              <w:spacing w:line="240" w:lineRule="auto" w:after="0" w:before="0"/>
            </w:pPr>
            <w:r>
              <w:rPr>
                <w:rtl/>
                <w:sz w:val="24"/>
                <w:szCs w:val="24"/>
              </w:rPr>
              <w:t xml:space="preserve">احتمال المورد في السلة التالية بشرط موارد السلة الحالية</w:t>
            </w:r>
          </w:p>
        </w:tc>
      </w:tr>
      <w:tr>
        <w:tc>
          <w:tcPr>
            <w:tcW w:type="dxa" w:w="2272"/>
          </w:tcPr>
          <w:p>
            <w:pPr>
              <w:pStyle w:val="Compact"/>
              <w:bidi w:val="1"/>
              <w:jc w:val="left"/>
              <w:spacing w:line="240" w:lineRule="auto" w:after="0" w:before="0"/>
            </w:pPr>
            <w:r>
              <w:rPr>
                <w:rtl/>
                <w:sz w:val="24"/>
                <w:szCs w:val="24"/>
              </w:rPr>
              <w:t xml:space="preserve">Rank fusion</w:t>
            </w:r>
          </w:p>
        </w:tc>
        <w:tc>
          <w:tcPr>
            <w:tcW w:type="dxa" w:w="1872"/>
          </w:tcPr>
          <w:p>
            <w:pPr>
              <w:pStyle w:val="Compact"/>
              <w:bidi w:val="1"/>
              <w:jc w:val="left"/>
              <w:spacing w:line="240" w:lineRule="auto" w:after="0" w:before="0"/>
            </w:pPr>
            <w:r>
              <w:rPr>
                <w:rtl/>
                <w:sz w:val="24"/>
                <w:szCs w:val="24"/>
              </w:rPr>
              <w:t xml:space="preserve">الدمج الرتبي</w:t>
            </w:r>
          </w:p>
        </w:tc>
        <w:tc>
          <w:tcPr>
            <w:tcW w:type="dxa" w:w="4642"/>
          </w:tcPr>
          <w:p>
            <w:pPr>
              <w:pStyle w:val="Compact"/>
              <w:bidi w:val="1"/>
              <w:jc w:val="left"/>
              <w:spacing w:line="240" w:lineRule="auto" w:after="0" w:before="0"/>
            </w:pPr>
            <w:r>
              <w:rPr>
                <w:rtl/>
                <w:sz w:val="24"/>
                <w:szCs w:val="24"/>
              </w:rPr>
              <w:t xml:space="preserve">جمع رتب مطبَّعة من عدة مكوّنات بأوزان، أساس النموذج الهجين</w:t>
            </w:r>
          </w:p>
        </w:tc>
      </w:tr>
      <w:tr>
        <w:tc>
          <w:tcPr>
            <w:tcW w:type="dxa" w:w="2272"/>
          </w:tcPr>
          <w:p>
            <w:pPr>
              <w:pStyle w:val="Compact"/>
              <w:bidi w:val="1"/>
              <w:jc w:val="left"/>
              <w:spacing w:line="240" w:lineRule="auto" w:after="0" w:before="0"/>
            </w:pPr>
            <w:r>
              <w:rPr>
                <w:rtl/>
                <w:sz w:val="24"/>
                <w:szCs w:val="24"/>
              </w:rPr>
              <w:t xml:space="preserve">Mid-rank</w:t>
            </w:r>
          </w:p>
        </w:tc>
        <w:tc>
          <w:tcPr>
            <w:tcW w:type="dxa" w:w="1872"/>
          </w:tcPr>
          <w:p>
            <w:pPr>
              <w:pStyle w:val="Compact"/>
              <w:bidi w:val="1"/>
              <w:jc w:val="left"/>
              <w:spacing w:line="240" w:lineRule="auto" w:after="0" w:before="0"/>
            </w:pPr>
            <w:r>
              <w:rPr>
                <w:rtl/>
                <w:sz w:val="24"/>
                <w:szCs w:val="24"/>
              </w:rPr>
              <w:t xml:space="preserve">الرتبة الوسطى</w:t>
            </w:r>
          </w:p>
        </w:tc>
        <w:tc>
          <w:tcPr>
            <w:tcW w:type="dxa" w:w="4642"/>
          </w:tcPr>
          <w:p>
            <w:pPr>
              <w:pStyle w:val="Compact"/>
              <w:bidi w:val="1"/>
              <w:jc w:val="left"/>
              <w:spacing w:line="240" w:lineRule="auto" w:after="0" w:before="0"/>
            </w:pPr>
            <w:r>
              <w:rPr>
                <w:rtl/>
                <w:sz w:val="24"/>
                <w:szCs w:val="24"/>
              </w:rPr>
              <w:t xml:space="preserve">إعطاء المتعادلين متوسط رتبهم بدل ترتيب مخترَع</w:t>
            </w:r>
          </w:p>
        </w:tc>
      </w:tr>
      <w:tr>
        <w:tc>
          <w:tcPr>
            <w:tcW w:type="dxa" w:w="2272"/>
          </w:tcPr>
          <w:p>
            <w:pPr>
              <w:pStyle w:val="Compact"/>
              <w:bidi w:val="1"/>
              <w:jc w:val="left"/>
              <w:spacing w:line="240" w:lineRule="auto" w:after="0" w:before="0"/>
            </w:pPr>
            <w:r>
              <w:rPr>
                <w:rtl/>
                <w:sz w:val="24"/>
                <w:szCs w:val="24"/>
              </w:rPr>
              <w:t xml:space="preserve">Simplex weights</w:t>
            </w:r>
          </w:p>
        </w:tc>
        <w:tc>
          <w:tcPr>
            <w:tcW w:type="dxa" w:w="1872"/>
          </w:tcPr>
          <w:p>
            <w:pPr>
              <w:pStyle w:val="Compact"/>
              <w:bidi w:val="1"/>
              <w:jc w:val="left"/>
              <w:spacing w:line="240" w:lineRule="auto" w:after="0" w:before="0"/>
            </w:pPr>
            <w:r>
              <w:rPr>
                <w:rtl/>
                <w:sz w:val="24"/>
                <w:szCs w:val="24"/>
              </w:rPr>
              <w:t xml:space="preserve">أوزان على السمبلكس</w:t>
            </w:r>
          </w:p>
        </w:tc>
        <w:tc>
          <w:tcPr>
            <w:tcW w:type="dxa" w:w="4642"/>
          </w:tcPr>
          <w:p>
            <w:pPr>
              <w:pStyle w:val="Compact"/>
              <w:bidi w:val="1"/>
              <w:jc w:val="left"/>
              <w:spacing w:line="240" w:lineRule="auto" w:after="0" w:before="0"/>
            </w:pPr>
            <w:r>
              <w:rPr>
                <w:rtl/>
                <w:sz w:val="24"/>
                <w:szCs w:val="24"/>
              </w:rPr>
              <w:t xml:space="preserve">أوزان غير سالبة مجموعها 1</w:t>
            </w:r>
          </w:p>
        </w:tc>
      </w:tr>
      <w:tr>
        <w:tc>
          <w:tcPr>
            <w:tcW w:type="dxa" w:w="2272"/>
          </w:tcPr>
          <w:p>
            <w:pPr>
              <w:pStyle w:val="Compact"/>
              <w:bidi w:val="1"/>
              <w:jc w:val="left"/>
              <w:spacing w:line="240" w:lineRule="auto" w:after="0" w:before="0"/>
            </w:pPr>
            <w:r>
              <w:rPr>
                <w:rtl/>
                <w:sz w:val="24"/>
                <w:szCs w:val="24"/>
              </w:rPr>
              <w:t xml:space="preserve">Acceptance rule</w:t>
            </w:r>
          </w:p>
        </w:tc>
        <w:tc>
          <w:tcPr>
            <w:tcW w:type="dxa" w:w="1872"/>
          </w:tcPr>
          <w:p>
            <w:pPr>
              <w:pStyle w:val="Compact"/>
              <w:bidi w:val="1"/>
              <w:jc w:val="left"/>
              <w:spacing w:line="240" w:lineRule="auto" w:after="0" w:before="0"/>
            </w:pPr>
            <w:r>
              <w:rPr>
                <w:rtl/>
                <w:sz w:val="24"/>
                <w:szCs w:val="24"/>
              </w:rPr>
              <w:t xml:space="preserve">قاعدة القبول</w:t>
            </w:r>
          </w:p>
        </w:tc>
        <w:tc>
          <w:tcPr>
            <w:tcW w:type="dxa" w:w="4642"/>
          </w:tcPr>
          <w:p>
            <w:pPr>
              <w:pStyle w:val="Compact"/>
              <w:bidi w:val="1"/>
              <w:jc w:val="left"/>
              <w:spacing w:line="240" w:lineRule="auto" w:after="0" w:before="0"/>
            </w:pPr>
            <w:r>
              <w:rPr>
                <w:rtl/>
                <w:sz w:val="24"/>
                <w:szCs w:val="24"/>
              </w:rPr>
              <w:t xml:space="preserve">شرط مكتوب سلفاً لدخول مكوّن إلى النموذج الهجين</w:t>
            </w:r>
          </w:p>
        </w:tc>
      </w:tr>
      <w:tr>
        <w:tc>
          <w:tcPr>
            <w:tcW w:type="dxa" w:w="2272"/>
          </w:tcPr>
          <w:p>
            <w:pPr>
              <w:pStyle w:val="Compact"/>
              <w:bidi w:val="1"/>
              <w:jc w:val="left"/>
              <w:spacing w:line="240" w:lineRule="auto" w:after="0" w:before="0"/>
            </w:pPr>
            <w:r>
              <w:rPr>
                <w:rtl/>
                <w:sz w:val="24"/>
                <w:szCs w:val="24"/>
              </w:rPr>
              <w:t xml:space="preserve">Personalization floor</w:t>
            </w:r>
          </w:p>
        </w:tc>
        <w:tc>
          <w:tcPr>
            <w:tcW w:type="dxa" w:w="1872"/>
          </w:tcPr>
          <w:p>
            <w:pPr>
              <w:pStyle w:val="Compact"/>
              <w:bidi w:val="1"/>
              <w:jc w:val="left"/>
              <w:spacing w:line="240" w:lineRule="auto" w:after="0" w:before="0"/>
            </w:pPr>
            <w:r>
              <w:rPr>
                <w:rtl/>
                <w:sz w:val="24"/>
                <w:szCs w:val="24"/>
              </w:rPr>
              <w:t xml:space="preserve">أرضية الشخصنة</w:t>
            </w:r>
          </w:p>
        </w:tc>
        <w:tc>
          <w:tcPr>
            <w:tcW w:type="dxa" w:w="4642"/>
          </w:tcPr>
          <w:p>
            <w:pPr>
              <w:pStyle w:val="Compact"/>
              <w:bidi w:val="1"/>
              <w:jc w:val="left"/>
              <w:spacing w:line="240" w:lineRule="auto" w:after="0" w:before="0"/>
            </w:pPr>
            <w:r>
              <w:rPr>
                <w:rtl/>
                <w:sz w:val="24"/>
                <w:szCs w:val="24"/>
              </w:rPr>
              <w:t xml:space="preserve">إلزام الهجين بمكوّن شخصي واحد على الأقل</w:t>
            </w:r>
          </w:p>
        </w:tc>
      </w:tr>
      <w:tr>
        <w:tc>
          <w:tcPr>
            <w:tcW w:type="dxa" w:w="2272"/>
          </w:tcPr>
          <w:p>
            <w:pPr>
              <w:pStyle w:val="Compact"/>
              <w:bidi w:val="1"/>
              <w:jc w:val="left"/>
              <w:spacing w:line="240" w:lineRule="auto" w:after="0" w:before="0"/>
            </w:pPr>
            <w:r>
              <w:rPr>
                <w:rtl/>
                <w:sz w:val="24"/>
                <w:szCs w:val="24"/>
              </w:rPr>
              <w:t xml:space="preserve">Sanity pack</w:t>
            </w:r>
          </w:p>
        </w:tc>
        <w:tc>
          <w:tcPr>
            <w:tcW w:type="dxa" w:w="1872"/>
          </w:tcPr>
          <w:p>
            <w:pPr>
              <w:pStyle w:val="Compact"/>
              <w:bidi w:val="1"/>
              <w:jc w:val="left"/>
              <w:spacing w:line="240" w:lineRule="auto" w:after="0" w:before="0"/>
            </w:pPr>
            <w:r>
              <w:rPr>
                <w:rtl/>
                <w:sz w:val="24"/>
                <w:szCs w:val="24"/>
              </w:rPr>
              <w:t xml:space="preserve">حزمة الصحة</w:t>
            </w:r>
          </w:p>
        </w:tc>
        <w:tc>
          <w:tcPr>
            <w:tcW w:type="dxa" w:w="4642"/>
          </w:tcPr>
          <w:p>
            <w:pPr>
              <w:pStyle w:val="Compact"/>
              <w:bidi w:val="1"/>
              <w:jc w:val="left"/>
              <w:spacing w:line="240" w:lineRule="auto" w:after="0" w:before="0"/>
            </w:pPr>
            <w:r>
              <w:rPr>
                <w:rtl/>
                <w:sz w:val="24"/>
                <w:szCs w:val="24"/>
              </w:rPr>
              <w:t xml:space="preserve">اختبارات إلزامية بمعايير رقمية قبل الوثوق بنتائج النموذج العصبوني</w:t>
            </w:r>
          </w:p>
        </w:tc>
      </w:tr>
      <w:tr>
        <w:tc>
          <w:tcPr>
            <w:tcW w:type="dxa" w:w="2272"/>
          </w:tcPr>
          <w:p>
            <w:pPr>
              <w:pStyle w:val="Compact"/>
              <w:bidi w:val="1"/>
              <w:jc w:val="left"/>
              <w:spacing w:line="240" w:lineRule="auto" w:after="0" w:before="0"/>
            </w:pPr>
            <w:r>
              <w:rPr>
                <w:rtl/>
                <w:sz w:val="24"/>
                <w:szCs w:val="24"/>
              </w:rPr>
              <w:t xml:space="preserve">Temporal split (rolling origins)</w:t>
            </w:r>
          </w:p>
        </w:tc>
        <w:tc>
          <w:tcPr>
            <w:tcW w:type="dxa" w:w="1872"/>
          </w:tcPr>
          <w:p>
            <w:pPr>
              <w:pStyle w:val="Compact"/>
              <w:bidi w:val="1"/>
              <w:jc w:val="left"/>
              <w:spacing w:line="240" w:lineRule="auto" w:after="0" w:before="0"/>
            </w:pPr>
            <w:r>
              <w:rPr>
                <w:rtl/>
                <w:sz w:val="24"/>
                <w:szCs w:val="24"/>
              </w:rPr>
              <w:t xml:space="preserve">التقسيم الزمني (بنقاط القطع المتدحرجة)</w:t>
            </w:r>
          </w:p>
        </w:tc>
        <w:tc>
          <w:tcPr>
            <w:tcW w:type="dxa" w:w="4642"/>
          </w:tcPr>
          <w:p>
            <w:pPr>
              <w:pStyle w:val="Compact"/>
              <w:bidi w:val="1"/>
              <w:jc w:val="left"/>
              <w:spacing w:line="240" w:lineRule="auto" w:after="0" w:before="0"/>
            </w:pPr>
            <w:r>
              <w:rPr>
                <w:rtl/>
                <w:sz w:val="24"/>
                <w:szCs w:val="24"/>
              </w:rPr>
              <w:t xml:space="preserve">التدريب على الماضي والاختبار على المستقبل عند عدة نقاط قطع</w:t>
            </w:r>
          </w:p>
        </w:tc>
      </w:tr>
      <w:tr>
        <w:tc>
          <w:tcPr>
            <w:tcW w:type="dxa" w:w="2272"/>
          </w:tcPr>
          <w:p>
            <w:pPr>
              <w:pStyle w:val="Compact"/>
              <w:bidi w:val="1"/>
              <w:jc w:val="left"/>
              <w:spacing w:line="240" w:lineRule="auto" w:after="0" w:before="0"/>
            </w:pPr>
            <w:r>
              <w:rPr>
                <w:rtl/>
                <w:sz w:val="24"/>
                <w:szCs w:val="24"/>
              </w:rPr>
              <w:t xml:space="preserve">Full-catalog ranking</w:t>
            </w:r>
          </w:p>
        </w:tc>
        <w:tc>
          <w:tcPr>
            <w:tcW w:type="dxa" w:w="1872"/>
          </w:tcPr>
          <w:p>
            <w:pPr>
              <w:pStyle w:val="Compact"/>
              <w:bidi w:val="1"/>
              <w:jc w:val="left"/>
              <w:spacing w:line="240" w:lineRule="auto" w:after="0" w:before="0"/>
            </w:pPr>
            <w:r>
              <w:rPr>
                <w:rtl/>
                <w:sz w:val="24"/>
                <w:szCs w:val="24"/>
              </w:rPr>
              <w:t xml:space="preserve">الترتيب على الكتالوج الكامل</w:t>
            </w:r>
          </w:p>
        </w:tc>
        <w:tc>
          <w:tcPr>
            <w:tcW w:type="dxa" w:w="4642"/>
          </w:tcPr>
          <w:p>
            <w:pPr>
              <w:pStyle w:val="Compact"/>
              <w:bidi w:val="1"/>
              <w:jc w:val="left"/>
              <w:spacing w:line="240" w:lineRule="auto" w:after="0" w:before="0"/>
            </w:pPr>
            <w:r>
              <w:rPr>
                <w:rtl/>
                <w:sz w:val="24"/>
                <w:szCs w:val="24"/>
              </w:rPr>
              <w:t xml:space="preserve">ترتيب كل المرشحين لا عيّنة منهم</w:t>
            </w:r>
          </w:p>
        </w:tc>
      </w:tr>
      <w:tr>
        <w:tc>
          <w:tcPr>
            <w:tcW w:type="dxa" w:w="2272"/>
          </w:tcPr>
          <w:p>
            <w:pPr>
              <w:pStyle w:val="Compact"/>
              <w:bidi w:val="1"/>
              <w:jc w:val="left"/>
              <w:spacing w:line="240" w:lineRule="auto" w:after="0" w:before="0"/>
            </w:pPr>
            <w:r>
              <w:rPr>
                <w:rtl/>
                <w:sz w:val="24"/>
                <w:szCs w:val="24"/>
              </w:rPr>
              <w:t xml:space="preserve">Sampled negatives</w:t>
            </w:r>
          </w:p>
        </w:tc>
        <w:tc>
          <w:tcPr>
            <w:tcW w:type="dxa" w:w="1872"/>
          </w:tcPr>
          <w:p>
            <w:pPr>
              <w:pStyle w:val="Compact"/>
              <w:bidi w:val="1"/>
              <w:jc w:val="left"/>
              <w:spacing w:line="240" w:lineRule="auto" w:after="0" w:before="0"/>
            </w:pPr>
            <w:r>
              <w:rPr>
                <w:rtl/>
                <w:sz w:val="24"/>
                <w:szCs w:val="24"/>
              </w:rPr>
              <w:t xml:space="preserve">السوالب المعيَّنة</w:t>
            </w:r>
          </w:p>
        </w:tc>
        <w:tc>
          <w:tcPr>
            <w:tcW w:type="dxa" w:w="4642"/>
          </w:tcPr>
          <w:p>
            <w:pPr>
              <w:pStyle w:val="Compact"/>
              <w:bidi w:val="1"/>
              <w:jc w:val="left"/>
              <w:spacing w:line="240" w:lineRule="auto" w:after="0" w:before="0"/>
            </w:pPr>
            <w:r>
              <w:rPr>
                <w:rtl/>
                <w:sz w:val="24"/>
                <w:szCs w:val="24"/>
              </w:rPr>
              <w:t xml:space="preserve">ترتيب الهدف بين عيّنة صغيرة عشوائية من العناصر، وهو بروتوكول يضخّم المقاييس</w:t>
            </w:r>
          </w:p>
        </w:tc>
      </w:tr>
      <w:tr>
        <w:tc>
          <w:tcPr>
            <w:tcW w:type="dxa" w:w="2272"/>
          </w:tcPr>
          <w:p>
            <w:pPr>
              <w:pStyle w:val="Compact"/>
              <w:bidi w:val="1"/>
              <w:jc w:val="left"/>
              <w:spacing w:line="240" w:lineRule="auto" w:after="0" w:before="0"/>
            </w:pPr>
            <w:r>
              <w:rPr>
                <w:rtl/>
                <w:sz w:val="24"/>
                <w:szCs w:val="24"/>
              </w:rPr>
              <w:t xml:space="preserve">Task A / Task B</w:t>
            </w:r>
          </w:p>
        </w:tc>
        <w:tc>
          <w:tcPr>
            <w:tcW w:type="dxa" w:w="1872"/>
          </w:tcPr>
          <w:p>
            <w:pPr>
              <w:pStyle w:val="Compact"/>
              <w:bidi w:val="1"/>
              <w:jc w:val="left"/>
              <w:spacing w:line="240" w:lineRule="auto" w:after="0" w:before="0"/>
            </w:pPr>
            <w:r>
              <w:rPr>
                <w:rtl/>
                <w:sz w:val="24"/>
                <w:szCs w:val="24"/>
              </w:rPr>
              <w:t xml:space="preserve">المهمة A / المهمة B</w:t>
            </w:r>
          </w:p>
        </w:tc>
        <w:tc>
          <w:tcPr>
            <w:tcW w:type="dxa" w:w="4642"/>
          </w:tcPr>
          <w:p>
            <w:pPr>
              <w:pStyle w:val="Compact"/>
              <w:bidi w:val="1"/>
              <w:jc w:val="left"/>
              <w:spacing w:line="240" w:lineRule="auto" w:after="0" w:before="0"/>
            </w:pPr>
            <w:r>
              <w:rPr>
                <w:rtl/>
                <w:sz w:val="24"/>
                <w:szCs w:val="24"/>
              </w:rPr>
              <w:t xml:space="preserve">اكتشاف موارد جديدة لم يزرها المتعلم / أي وصول بما فيه الإعادة</w:t>
            </w:r>
          </w:p>
        </w:tc>
      </w:tr>
      <w:tr>
        <w:tc>
          <w:tcPr>
            <w:tcW w:type="dxa" w:w="2272"/>
          </w:tcPr>
          <w:p>
            <w:pPr>
              <w:pStyle w:val="Compact"/>
              <w:bidi w:val="1"/>
              <w:jc w:val="left"/>
              <w:spacing w:line="240" w:lineRule="auto" w:after="0" w:before="0"/>
            </w:pPr>
            <w:r>
              <w:rPr>
                <w:rtl/>
                <w:sz w:val="24"/>
                <w:szCs w:val="24"/>
              </w:rPr>
              <w:t xml:space="preserve">NDCG@K</w:t>
            </w:r>
          </w:p>
        </w:tc>
        <w:tc>
          <w:tcPr>
            <w:tcW w:type="dxa" w:w="1872"/>
          </w:tcPr>
          <w:p>
            <w:pPr>
              <w:pStyle w:val="Compact"/>
              <w:bidi w:val="1"/>
              <w:jc w:val="left"/>
              <w:spacing w:line="240" w:lineRule="auto" w:after="0" w:before="0"/>
            </w:pPr>
            <w:r>
              <w:rPr>
                <w:rtl/>
                <w:sz w:val="24"/>
                <w:szCs w:val="24"/>
              </w:rPr>
              <w:t xml:space="preserve">الكسب التراكمي المخصوم المطبَّع عند K</w:t>
            </w:r>
          </w:p>
        </w:tc>
        <w:tc>
          <w:tcPr>
            <w:tcW w:type="dxa" w:w="4642"/>
          </w:tcPr>
          <w:p>
            <w:pPr>
              <w:pStyle w:val="Compact"/>
              <w:bidi w:val="1"/>
              <w:jc w:val="left"/>
              <w:spacing w:line="240" w:lineRule="auto" w:after="0" w:before="0"/>
            </w:pPr>
            <w:r>
              <w:rPr>
                <w:rtl/>
                <w:sz w:val="24"/>
                <w:szCs w:val="24"/>
              </w:rPr>
              <w:t xml:space="preserve">جودة الترتيب مع خصم المواضع المتأخرة، مطبَّعة بالترتيب المثالي</w:t>
            </w:r>
          </w:p>
        </w:tc>
      </w:tr>
      <w:tr>
        <w:tc>
          <w:tcPr>
            <w:tcW w:type="dxa" w:w="2272"/>
          </w:tcPr>
          <w:p>
            <w:pPr>
              <w:pStyle w:val="Compact"/>
              <w:bidi w:val="1"/>
              <w:jc w:val="left"/>
              <w:spacing w:line="240" w:lineRule="auto" w:after="0" w:before="0"/>
            </w:pPr>
            <w:r>
              <w:rPr>
                <w:rtl/>
                <w:sz w:val="24"/>
                <w:szCs w:val="24"/>
              </w:rPr>
              <w:t xml:space="preserve">Hit rate (HR@K)</w:t>
            </w:r>
          </w:p>
        </w:tc>
        <w:tc>
          <w:tcPr>
            <w:tcW w:type="dxa" w:w="1872"/>
          </w:tcPr>
          <w:p>
            <w:pPr>
              <w:pStyle w:val="Compact"/>
              <w:bidi w:val="1"/>
              <w:jc w:val="left"/>
              <w:spacing w:line="240" w:lineRule="auto" w:after="0" w:before="0"/>
            </w:pPr>
            <w:r>
              <w:rPr>
                <w:rtl/>
                <w:sz w:val="24"/>
                <w:szCs w:val="24"/>
              </w:rPr>
              <w:t xml:space="preserve">معدل الإصابة عند K</w:t>
            </w:r>
          </w:p>
        </w:tc>
        <w:tc>
          <w:tcPr>
            <w:tcW w:type="dxa" w:w="4642"/>
          </w:tcPr>
          <w:p>
            <w:pPr>
              <w:pStyle w:val="Compact"/>
              <w:bidi w:val="1"/>
              <w:jc w:val="left"/>
              <w:spacing w:line="240" w:lineRule="auto" w:after="0" w:before="0"/>
            </w:pPr>
            <w:r>
              <w:rPr>
                <w:rtl/>
                <w:sz w:val="24"/>
                <w:szCs w:val="24"/>
              </w:rPr>
              <w:t xml:space="preserve">هل ظهر هدف واحد على الأقل في أول K عنصراً</w:t>
            </w:r>
          </w:p>
        </w:tc>
      </w:tr>
      <w:tr>
        <w:tc>
          <w:tcPr>
            <w:tcW w:type="dxa" w:w="2272"/>
          </w:tcPr>
          <w:p>
            <w:pPr>
              <w:pStyle w:val="Compact"/>
              <w:bidi w:val="1"/>
              <w:jc w:val="left"/>
              <w:spacing w:line="240" w:lineRule="auto" w:after="0" w:before="0"/>
            </w:pPr>
            <w:r>
              <w:rPr>
                <w:rtl/>
                <w:sz w:val="24"/>
                <w:szCs w:val="24"/>
              </w:rPr>
              <w:t xml:space="preserve">Coverage@K</w:t>
            </w:r>
          </w:p>
        </w:tc>
        <w:tc>
          <w:tcPr>
            <w:tcW w:type="dxa" w:w="1872"/>
          </w:tcPr>
          <w:p>
            <w:pPr>
              <w:pStyle w:val="Compact"/>
              <w:bidi w:val="1"/>
              <w:jc w:val="left"/>
              <w:spacing w:line="240" w:lineRule="auto" w:after="0" w:before="0"/>
            </w:pPr>
            <w:r>
              <w:rPr>
                <w:rtl/>
                <w:sz w:val="24"/>
                <w:szCs w:val="24"/>
              </w:rPr>
              <w:t xml:space="preserve">التغطية</w:t>
            </w:r>
          </w:p>
        </w:tc>
        <w:tc>
          <w:tcPr>
            <w:tcW w:type="dxa" w:w="4642"/>
          </w:tcPr>
          <w:p>
            <w:pPr>
              <w:pStyle w:val="Compact"/>
              <w:bidi w:val="1"/>
              <w:jc w:val="left"/>
              <w:spacing w:line="240" w:lineRule="auto" w:after="0" w:before="0"/>
            </w:pPr>
            <w:r>
              <w:rPr>
                <w:rtl/>
                <w:sz w:val="24"/>
                <w:szCs w:val="24"/>
              </w:rPr>
              <w:t xml:space="preserve">نسبة الكتالوج التي ظهرت في قوائم التوصية</w:t>
            </w:r>
          </w:p>
        </w:tc>
      </w:tr>
      <w:tr>
        <w:tc>
          <w:tcPr>
            <w:tcW w:type="dxa" w:w="2272"/>
          </w:tcPr>
          <w:p>
            <w:pPr>
              <w:pStyle w:val="Compact"/>
              <w:bidi w:val="1"/>
              <w:jc w:val="left"/>
              <w:spacing w:line="240" w:lineRule="auto" w:after="0" w:before="0"/>
            </w:pPr>
            <w:r>
              <w:rPr>
                <w:rtl/>
                <w:sz w:val="24"/>
                <w:szCs w:val="24"/>
              </w:rPr>
              <w:t xml:space="preserve">Cold start</w:t>
            </w:r>
          </w:p>
        </w:tc>
        <w:tc>
          <w:tcPr>
            <w:tcW w:type="dxa" w:w="1872"/>
          </w:tcPr>
          <w:p>
            <w:pPr>
              <w:pStyle w:val="Compact"/>
              <w:bidi w:val="1"/>
              <w:jc w:val="left"/>
              <w:spacing w:line="240" w:lineRule="auto" w:after="0" w:before="0"/>
            </w:pPr>
            <w:r>
              <w:rPr>
                <w:rtl/>
                <w:sz w:val="24"/>
                <w:szCs w:val="24"/>
              </w:rPr>
              <w:t xml:space="preserve">البدء البارد</w:t>
            </w:r>
          </w:p>
        </w:tc>
        <w:tc>
          <w:tcPr>
            <w:tcW w:type="dxa" w:w="4642"/>
          </w:tcPr>
          <w:p>
            <w:pPr>
              <w:pStyle w:val="Compact"/>
              <w:bidi w:val="1"/>
              <w:jc w:val="left"/>
              <w:spacing w:line="240" w:lineRule="auto" w:after="0" w:before="0"/>
            </w:pPr>
            <w:r>
              <w:rPr>
                <w:rtl/>
                <w:sz w:val="24"/>
                <w:szCs w:val="24"/>
              </w:rPr>
              <w:t xml:space="preserve">قِصر تاريخ المتعلم إلى حد لا يكفي للشخصنة؛ ويُدرس هنا نسبياً بالربع الأدنى من التاريخ</w:t>
            </w:r>
          </w:p>
        </w:tc>
      </w:tr>
      <w:tr>
        <w:tc>
          <w:tcPr>
            <w:tcW w:type="dxa" w:w="2272"/>
          </w:tcPr>
          <w:p>
            <w:pPr>
              <w:pStyle w:val="Compact"/>
              <w:bidi w:val="1"/>
              <w:jc w:val="left"/>
              <w:spacing w:line="240" w:lineRule="auto" w:after="0" w:before="0"/>
            </w:pPr>
            <w:r>
              <w:rPr>
                <w:rtl/>
                <w:sz w:val="24"/>
                <w:szCs w:val="24"/>
              </w:rPr>
              <w:t xml:space="preserve">Data leakage</w:t>
            </w:r>
          </w:p>
        </w:tc>
        <w:tc>
          <w:tcPr>
            <w:tcW w:type="dxa" w:w="1872"/>
          </w:tcPr>
          <w:p>
            <w:pPr>
              <w:pStyle w:val="Compact"/>
              <w:bidi w:val="1"/>
              <w:jc w:val="left"/>
              <w:spacing w:line="240" w:lineRule="auto" w:after="0" w:before="0"/>
            </w:pPr>
            <w:r>
              <w:rPr>
                <w:rtl/>
                <w:sz w:val="24"/>
                <w:szCs w:val="24"/>
              </w:rPr>
              <w:t xml:space="preserve">تسرب البيانات</w:t>
            </w:r>
          </w:p>
        </w:tc>
        <w:tc>
          <w:tcPr>
            <w:tcW w:type="dxa" w:w="4642"/>
          </w:tcPr>
          <w:p>
            <w:pPr>
              <w:pStyle w:val="Compact"/>
              <w:bidi w:val="1"/>
              <w:jc w:val="left"/>
              <w:spacing w:line="240" w:lineRule="auto" w:after="0" w:before="0"/>
            </w:pPr>
            <w:r>
              <w:rPr>
                <w:rtl/>
                <w:sz w:val="24"/>
                <w:szCs w:val="24"/>
              </w:rPr>
              <w:t xml:space="preserve">استعمال معلومة لم تكن متاحة لحظة التوصية</w:t>
            </w:r>
          </w:p>
        </w:tc>
      </w:tr>
      <w:tr>
        <w:tc>
          <w:tcPr>
            <w:tcW w:type="dxa" w:w="2272"/>
          </w:tcPr>
          <w:p>
            <w:pPr>
              <w:pStyle w:val="Compact"/>
              <w:bidi w:val="1"/>
              <w:jc w:val="left"/>
              <w:spacing w:line="240" w:lineRule="auto" w:after="0" w:before="0"/>
            </w:pPr>
            <w:r>
              <w:rPr>
                <w:rtl/>
                <w:sz w:val="24"/>
                <w:szCs w:val="24"/>
              </w:rPr>
              <w:t xml:space="preserve">Ablation</w:t>
            </w:r>
          </w:p>
        </w:tc>
        <w:tc>
          <w:tcPr>
            <w:tcW w:type="dxa" w:w="1872"/>
          </w:tcPr>
          <w:p>
            <w:pPr>
              <w:pStyle w:val="Compact"/>
              <w:bidi w:val="1"/>
              <w:jc w:val="left"/>
              <w:spacing w:line="240" w:lineRule="auto" w:after="0" w:before="0"/>
            </w:pPr>
            <w:r>
              <w:rPr>
                <w:rtl/>
                <w:sz w:val="24"/>
                <w:szCs w:val="24"/>
              </w:rPr>
              <w:t xml:space="preserve">الاستئصال</w:t>
            </w:r>
          </w:p>
        </w:tc>
        <w:tc>
          <w:tcPr>
            <w:tcW w:type="dxa" w:w="4642"/>
          </w:tcPr>
          <w:p>
            <w:pPr>
              <w:pStyle w:val="Compact"/>
              <w:bidi w:val="1"/>
              <w:jc w:val="left"/>
              <w:spacing w:line="240" w:lineRule="auto" w:after="0" w:before="0"/>
            </w:pPr>
            <w:r>
              <w:rPr>
                <w:rtl/>
                <w:sz w:val="24"/>
                <w:szCs w:val="24"/>
              </w:rPr>
              <w:t xml:space="preserve">حذف جزء من النموذج أو الإشارة لقياس مساهمته</w:t>
            </w:r>
          </w:p>
        </w:tc>
      </w:tr>
      <w:tr>
        <w:tc>
          <w:tcPr>
            <w:tcW w:type="dxa" w:w="2272"/>
          </w:tcPr>
          <w:p>
            <w:pPr>
              <w:pStyle w:val="Compact"/>
              <w:bidi w:val="1"/>
              <w:jc w:val="left"/>
              <w:spacing w:line="240" w:lineRule="auto" w:after="0" w:before="0"/>
            </w:pPr>
            <w:r>
              <w:rPr>
                <w:rtl/>
                <w:sz w:val="24"/>
                <w:szCs w:val="24"/>
              </w:rPr>
              <w:t xml:space="preserve">Clustered bootstrap-t</w:t>
            </w:r>
          </w:p>
        </w:tc>
        <w:tc>
          <w:tcPr>
            <w:tcW w:type="dxa" w:w="1872"/>
          </w:tcPr>
          <w:p>
            <w:pPr>
              <w:pStyle w:val="Compact"/>
              <w:bidi w:val="1"/>
              <w:jc w:val="left"/>
              <w:spacing w:line="240" w:lineRule="auto" w:after="0" w:before="0"/>
            </w:pPr>
            <w:r>
              <w:rPr>
                <w:rtl/>
                <w:sz w:val="24"/>
                <w:szCs w:val="24"/>
              </w:rPr>
              <w:t xml:space="preserve">فاصل bootstrap-t العنقودي</w:t>
            </w:r>
          </w:p>
        </w:tc>
        <w:tc>
          <w:tcPr>
            <w:tcW w:type="dxa" w:w="4642"/>
          </w:tcPr>
          <w:p>
            <w:pPr>
              <w:pStyle w:val="Compact"/>
              <w:bidi w:val="1"/>
              <w:jc w:val="left"/>
              <w:spacing w:line="240" w:lineRule="auto" w:after="0" w:before="0"/>
            </w:pPr>
            <w:r>
              <w:rPr>
                <w:rtl/>
                <w:sz w:val="24"/>
                <w:szCs w:val="24"/>
              </w:rPr>
              <w:t xml:space="preserve">إعادة سحب العروض مع الإرجاع وتعيير كل متوسط بانحرافه لبناء فاصل ثقة</w:t>
            </w:r>
          </w:p>
        </w:tc>
      </w:tr>
      <w:tr>
        <w:tc>
          <w:tcPr>
            <w:tcW w:type="dxa" w:w="2272"/>
          </w:tcPr>
          <w:p>
            <w:pPr>
              <w:pStyle w:val="Compact"/>
              <w:bidi w:val="1"/>
              <w:jc w:val="left"/>
              <w:spacing w:line="240" w:lineRule="auto" w:after="0" w:before="0"/>
            </w:pPr>
            <w:r>
              <w:rPr>
                <w:rtl/>
                <w:sz w:val="24"/>
                <w:szCs w:val="24"/>
              </w:rPr>
              <w:t xml:space="preserve">Exact sign-flip test</w:t>
            </w:r>
          </w:p>
        </w:tc>
        <w:tc>
          <w:tcPr>
            <w:tcW w:type="dxa" w:w="1872"/>
          </w:tcPr>
          <w:p>
            <w:pPr>
              <w:pStyle w:val="Compact"/>
              <w:bidi w:val="1"/>
              <w:jc w:val="left"/>
              <w:spacing w:line="240" w:lineRule="auto" w:after="0" w:before="0"/>
            </w:pPr>
            <w:r>
              <w:rPr>
                <w:rtl/>
                <w:sz w:val="24"/>
                <w:szCs w:val="24"/>
              </w:rPr>
              <w:t xml:space="preserve">اختبار قلب الإشارات الدقيق</w:t>
            </w:r>
          </w:p>
        </w:tc>
        <w:tc>
          <w:tcPr>
            <w:tcW w:type="dxa" w:w="4642"/>
          </w:tcPr>
          <w:p>
            <w:pPr>
              <w:pStyle w:val="Compact"/>
              <w:bidi w:val="1"/>
              <w:jc w:val="left"/>
              <w:spacing w:line="240" w:lineRule="auto" w:after="0" w:before="0"/>
            </w:pPr>
            <w:r>
              <w:rPr>
                <w:rtl/>
                <w:sz w:val="24"/>
                <w:szCs w:val="24"/>
              </w:rPr>
              <w:t xml:space="preserve">قيمة p من تعداد كل تركيبات قلب إشارات الفروق</w:t>
            </w:r>
          </w:p>
        </w:tc>
      </w:tr>
      <w:tr>
        <w:tc>
          <w:tcPr>
            <w:tcW w:type="dxa" w:w="2272"/>
          </w:tcPr>
          <w:p>
            <w:pPr>
              <w:pStyle w:val="Compact"/>
              <w:bidi w:val="1"/>
              <w:jc w:val="left"/>
              <w:spacing w:line="240" w:lineRule="auto" w:after="0" w:before="0"/>
            </w:pPr>
            <w:r>
              <w:rPr>
                <w:rtl/>
                <w:sz w:val="24"/>
                <w:szCs w:val="24"/>
              </w:rPr>
              <w:t xml:space="preserve">Holm correction</w:t>
            </w:r>
          </w:p>
        </w:tc>
        <w:tc>
          <w:tcPr>
            <w:tcW w:type="dxa" w:w="1872"/>
          </w:tcPr>
          <w:p>
            <w:pPr>
              <w:pStyle w:val="Compact"/>
              <w:bidi w:val="1"/>
              <w:jc w:val="left"/>
              <w:spacing w:line="240" w:lineRule="auto" w:after="0" w:before="0"/>
            </w:pPr>
            <w:r>
              <w:rPr>
                <w:rtl/>
                <w:sz w:val="24"/>
                <w:szCs w:val="24"/>
              </w:rPr>
              <w:t xml:space="preserve">تصحيح هولم</w:t>
            </w:r>
          </w:p>
        </w:tc>
        <w:tc>
          <w:tcPr>
            <w:tcW w:type="dxa" w:w="4642"/>
          </w:tcPr>
          <w:p>
            <w:pPr>
              <w:pStyle w:val="Compact"/>
              <w:bidi w:val="1"/>
              <w:jc w:val="left"/>
              <w:spacing w:line="240" w:lineRule="auto" w:after="0" w:before="0"/>
            </w:pPr>
            <w:r>
              <w:rPr>
                <w:rtl/>
                <w:sz w:val="24"/>
                <w:szCs w:val="24"/>
              </w:rPr>
              <w:t xml:space="preserve">ضبط قيم p عند اختبار عدة فرضيات معاً</w:t>
            </w:r>
          </w:p>
        </w:tc>
      </w:tr>
      <w:tr>
        <w:tc>
          <w:tcPr>
            <w:tcW w:type="dxa" w:w="2272"/>
          </w:tcPr>
          <w:p>
            <w:pPr>
              <w:pStyle w:val="Compact"/>
              <w:bidi w:val="1"/>
              <w:jc w:val="left"/>
              <w:spacing w:line="240" w:lineRule="auto" w:after="0" w:before="0"/>
            </w:pPr>
            <w:r>
              <w:rPr>
                <w:rtl/>
                <w:sz w:val="24"/>
                <w:szCs w:val="24"/>
              </w:rPr>
              <w:t xml:space="preserve">Pre-registration</w:t>
            </w:r>
          </w:p>
        </w:tc>
        <w:tc>
          <w:tcPr>
            <w:tcW w:type="dxa" w:w="1872"/>
          </w:tcPr>
          <w:p>
            <w:pPr>
              <w:pStyle w:val="Compact"/>
              <w:bidi w:val="1"/>
              <w:jc w:val="left"/>
              <w:spacing w:line="240" w:lineRule="auto" w:after="0" w:before="0"/>
            </w:pPr>
            <w:r>
              <w:rPr>
                <w:rtl/>
                <w:sz w:val="24"/>
                <w:szCs w:val="24"/>
              </w:rPr>
              <w:t xml:space="preserve">التسجيل المسبق</w:t>
            </w:r>
          </w:p>
        </w:tc>
        <w:tc>
          <w:tcPr>
            <w:tcW w:type="dxa" w:w="4642"/>
          </w:tcPr>
          <w:p>
            <w:pPr>
              <w:pStyle w:val="Compact"/>
              <w:bidi w:val="1"/>
              <w:jc w:val="left"/>
              <w:spacing w:line="240" w:lineRule="auto" w:after="0" w:before="0"/>
            </w:pPr>
            <w:r>
              <w:rPr>
                <w:rtl/>
                <w:sz w:val="24"/>
                <w:szCs w:val="24"/>
              </w:rPr>
              <w:t xml:space="preserve">تثبيت الفرضيات والعتبات وقواعد الحكم قبل رؤية النتائج</w:t>
            </w:r>
          </w:p>
        </w:tc>
      </w:tr>
      <w:tr>
        <w:tc>
          <w:tcPr>
            <w:tcW w:type="dxa" w:w="2272"/>
          </w:tcPr>
          <w:p>
            <w:pPr>
              <w:pStyle w:val="Compact"/>
              <w:bidi w:val="1"/>
              <w:jc w:val="left"/>
              <w:spacing w:line="240" w:lineRule="auto" w:after="0" w:before="0"/>
            </w:pPr>
            <w:r>
              <w:rPr>
                <w:rtl/>
                <w:sz w:val="24"/>
                <w:szCs w:val="24"/>
              </w:rPr>
              <w:t xml:space="preserve">Practical threshold δ</w:t>
            </w:r>
          </w:p>
        </w:tc>
        <w:tc>
          <w:tcPr>
            <w:tcW w:type="dxa" w:w="1872"/>
          </w:tcPr>
          <w:p>
            <w:pPr>
              <w:pStyle w:val="Compact"/>
              <w:bidi w:val="1"/>
              <w:jc w:val="left"/>
              <w:spacing w:line="240" w:lineRule="auto" w:after="0" w:before="0"/>
            </w:pPr>
            <w:r>
              <w:rPr>
                <w:rtl/>
                <w:sz w:val="24"/>
                <w:szCs w:val="24"/>
              </w:rPr>
              <w:t xml:space="preserve">عتبة الأثر العملي</w:t>
            </w:r>
          </w:p>
        </w:tc>
        <w:tc>
          <w:tcPr>
            <w:tcW w:type="dxa" w:w="4642"/>
          </w:tcPr>
          <w:p>
            <w:pPr>
              <w:pStyle w:val="Compact"/>
              <w:bidi w:val="1"/>
              <w:jc w:val="left"/>
              <w:spacing w:line="240" w:lineRule="auto" w:after="0" w:before="0"/>
            </w:pPr>
            <w:r>
              <w:rPr>
                <w:rtl/>
                <w:sz w:val="24"/>
                <w:szCs w:val="24"/>
              </w:rPr>
              <w:t xml:space="preserve">أصغر فرق يُعدّ ذا قيمة عملية (0.02)</w:t>
            </w:r>
          </w:p>
        </w:tc>
      </w:tr>
      <w:tr>
        <w:tc>
          <w:tcPr>
            <w:tcW w:type="dxa" w:w="2272"/>
          </w:tcPr>
          <w:p>
            <w:pPr>
              <w:pStyle w:val="Compact"/>
              <w:bidi w:val="1"/>
              <w:jc w:val="left"/>
              <w:spacing w:line="240" w:lineRule="auto" w:after="0" w:before="0"/>
            </w:pPr>
            <w:r>
              <w:rPr>
                <w:rtl/>
                <w:sz w:val="24"/>
                <w:szCs w:val="24"/>
              </w:rPr>
              <w:t xml:space="preserve">MDE80</w:t>
            </w:r>
          </w:p>
        </w:tc>
        <w:tc>
          <w:tcPr>
            <w:tcW w:type="dxa" w:w="1872"/>
          </w:tcPr>
          <w:p>
            <w:pPr>
              <w:pStyle w:val="Compact"/>
              <w:bidi w:val="1"/>
              <w:jc w:val="left"/>
              <w:spacing w:line="240" w:lineRule="auto" w:after="0" w:before="0"/>
            </w:pPr>
            <w:r>
              <w:rPr>
                <w:rtl/>
                <w:sz w:val="24"/>
                <w:szCs w:val="24"/>
              </w:rPr>
              <w:t xml:space="preserve">الحد الأدنى للأثر القابل للكشف</w:t>
            </w:r>
          </w:p>
        </w:tc>
        <w:tc>
          <w:tcPr>
            <w:tcW w:type="dxa" w:w="4642"/>
          </w:tcPr>
          <w:p>
            <w:pPr>
              <w:pStyle w:val="Compact"/>
              <w:bidi w:val="1"/>
              <w:jc w:val="left"/>
              <w:spacing w:line="240" w:lineRule="auto" w:after="0" w:before="0"/>
            </w:pPr>
            <w:r>
              <w:rPr>
                <w:rtl/>
                <w:sz w:val="24"/>
                <w:szCs w:val="24"/>
              </w:rPr>
              <w:t xml:space="preserve">أصغر أثر حقيقي يُؤكَّد باحتمال لا يقل عن 0.8 تحت قاعدة الحكم</w:t>
            </w:r>
          </w:p>
        </w:tc>
      </w:tr>
      <w:tr>
        <w:tc>
          <w:tcPr>
            <w:tcW w:type="dxa" w:w="2272"/>
          </w:tcPr>
          <w:p>
            <w:pPr>
              <w:pStyle w:val="Compact"/>
              <w:bidi w:val="1"/>
              <w:jc w:val="left"/>
              <w:spacing w:line="240" w:lineRule="auto" w:after="0" w:before="0"/>
            </w:pPr>
            <w:r>
              <w:rPr>
                <w:rtl/>
                <w:sz w:val="24"/>
                <w:szCs w:val="24"/>
              </w:rPr>
              <w:t xml:space="preserve">At-risk prediction</w:t>
            </w:r>
          </w:p>
        </w:tc>
        <w:tc>
          <w:tcPr>
            <w:tcW w:type="dxa" w:w="1872"/>
          </w:tcPr>
          <w:p>
            <w:pPr>
              <w:pStyle w:val="Compact"/>
              <w:bidi w:val="1"/>
              <w:jc w:val="left"/>
              <w:spacing w:line="240" w:lineRule="auto" w:after="0" w:before="0"/>
            </w:pPr>
            <w:r>
              <w:rPr>
                <w:rtl/>
                <w:sz w:val="24"/>
                <w:szCs w:val="24"/>
              </w:rPr>
              <w:t xml:space="preserve">التنبؤ بالمتعلم المعرّض للخطر</w:t>
            </w:r>
          </w:p>
        </w:tc>
        <w:tc>
          <w:tcPr>
            <w:tcW w:type="dxa" w:w="4642"/>
          </w:tcPr>
          <w:p>
            <w:pPr>
              <w:pStyle w:val="Compact"/>
              <w:bidi w:val="1"/>
              <w:jc w:val="left"/>
              <w:spacing w:line="240" w:lineRule="auto" w:after="0" w:before="0"/>
            </w:pPr>
            <w:r>
              <w:rPr>
                <w:rtl/>
                <w:sz w:val="24"/>
                <w:szCs w:val="24"/>
              </w:rPr>
              <w:t xml:space="preserve">التوقع المبكر للرسوب أو الانسحاب</w:t>
            </w:r>
          </w:p>
        </w:tc>
      </w:tr>
      <w:tr>
        <w:tc>
          <w:tcPr>
            <w:tcW w:type="dxa" w:w="2272"/>
          </w:tcPr>
          <w:p>
            <w:pPr>
              <w:pStyle w:val="Compact"/>
              <w:bidi w:val="1"/>
              <w:jc w:val="left"/>
              <w:spacing w:line="240" w:lineRule="auto" w:after="0" w:before="0"/>
            </w:pPr>
            <w:r>
              <w:rPr>
                <w:rtl/>
                <w:sz w:val="24"/>
                <w:szCs w:val="24"/>
              </w:rPr>
              <w:t xml:space="preserve">Youden J</w:t>
            </w:r>
          </w:p>
        </w:tc>
        <w:tc>
          <w:tcPr>
            <w:tcW w:type="dxa" w:w="1872"/>
          </w:tcPr>
          <w:p>
            <w:pPr>
              <w:pStyle w:val="Compact"/>
              <w:bidi w:val="1"/>
              <w:jc w:val="left"/>
              <w:spacing w:line="240" w:lineRule="auto" w:after="0" w:before="0"/>
            </w:pPr>
            <w:r>
              <w:rPr>
                <w:rtl/>
                <w:sz w:val="24"/>
                <w:szCs w:val="24"/>
              </w:rPr>
              <w:t xml:space="preserve">مؤشر يودن</w:t>
            </w:r>
          </w:p>
        </w:tc>
        <w:tc>
          <w:tcPr>
            <w:tcW w:type="dxa" w:w="4642"/>
          </w:tcPr>
          <w:p>
            <w:pPr>
              <w:pStyle w:val="Compact"/>
              <w:bidi w:val="1"/>
              <w:jc w:val="left"/>
              <w:spacing w:line="240" w:lineRule="auto" w:after="0" w:before="0"/>
            </w:pPr>
            <w:r>
              <w:rPr>
                <w:rtl/>
                <w:sz w:val="24"/>
                <w:szCs w:val="24"/>
              </w:rPr>
              <w:t xml:space="preserve">عتبة تصنيف تعظّم مجموع الحساسية والنوعية ناقص واحد</w:t>
            </w:r>
          </w:p>
        </w:tc>
      </w:tr>
      <w:tr>
        <w:tc>
          <w:tcPr>
            <w:tcW w:type="dxa" w:w="2272"/>
          </w:tcPr>
          <w:p>
            <w:pPr>
              <w:pStyle w:val="Compact"/>
              <w:bidi w:val="1"/>
              <w:jc w:val="left"/>
              <w:spacing w:line="240" w:lineRule="auto" w:after="0" w:before="0"/>
            </w:pPr>
            <w:r>
              <w:rPr>
                <w:rtl/>
                <w:sz w:val="24"/>
                <w:szCs w:val="24"/>
              </w:rPr>
              <w:t xml:space="preserve">Fairness analysis</w:t>
            </w:r>
          </w:p>
        </w:tc>
        <w:tc>
          <w:tcPr>
            <w:tcW w:type="dxa" w:w="1872"/>
          </w:tcPr>
          <w:p>
            <w:pPr>
              <w:pStyle w:val="Compact"/>
              <w:bidi w:val="1"/>
              <w:jc w:val="left"/>
              <w:spacing w:line="240" w:lineRule="auto" w:after="0" w:before="0"/>
            </w:pPr>
            <w:r>
              <w:rPr>
                <w:rtl/>
                <w:sz w:val="24"/>
                <w:szCs w:val="24"/>
              </w:rPr>
              <w:t xml:space="preserve">تحليل الإنصاف</w:t>
            </w:r>
          </w:p>
        </w:tc>
        <w:tc>
          <w:tcPr>
            <w:tcW w:type="dxa" w:w="4642"/>
          </w:tcPr>
          <w:p>
            <w:pPr>
              <w:pStyle w:val="Compact"/>
              <w:bidi w:val="1"/>
              <w:jc w:val="left"/>
              <w:spacing w:line="240" w:lineRule="auto" w:after="0" w:before="0"/>
            </w:pPr>
            <w:r>
              <w:rPr>
                <w:rtl/>
                <w:sz w:val="24"/>
                <w:szCs w:val="24"/>
              </w:rPr>
              <w:t xml:space="preserve">مقارنة أداء النظام بين مجموعات سكانية دون إدخال سماتها في النماذج</w:t>
            </w:r>
          </w:p>
        </w:tc>
      </w:tr>
      <w:tr>
        <w:tc>
          <w:tcPr>
            <w:tcW w:type="dxa" w:w="2272"/>
          </w:tcPr>
          <w:p>
            <w:pPr>
              <w:pStyle w:val="Compact"/>
              <w:bidi w:val="1"/>
              <w:jc w:val="left"/>
              <w:spacing w:line="240" w:lineRule="auto" w:after="0" w:before="0"/>
            </w:pPr>
            <w:r>
              <w:rPr>
                <w:rtl/>
                <w:sz w:val="24"/>
                <w:szCs w:val="24"/>
              </w:rPr>
              <w:t xml:space="preserve">Replay mode</w:t>
            </w:r>
          </w:p>
        </w:tc>
        <w:tc>
          <w:tcPr>
            <w:tcW w:type="dxa" w:w="1872"/>
          </w:tcPr>
          <w:p>
            <w:pPr>
              <w:pStyle w:val="Compact"/>
              <w:bidi w:val="1"/>
              <w:jc w:val="left"/>
              <w:spacing w:line="240" w:lineRule="auto" w:after="0" w:before="0"/>
            </w:pPr>
            <w:r>
              <w:rPr>
                <w:rtl/>
                <w:sz w:val="24"/>
                <w:szCs w:val="24"/>
              </w:rPr>
              <w:t xml:space="preserve">نمط إعادة التشغيل</w:t>
            </w:r>
          </w:p>
        </w:tc>
        <w:tc>
          <w:tcPr>
            <w:tcW w:type="dxa" w:w="4642"/>
          </w:tcPr>
          <w:p>
            <w:pPr>
              <w:pStyle w:val="Compact"/>
              <w:bidi w:val="1"/>
              <w:jc w:val="left"/>
              <w:spacing w:line="240" w:lineRule="auto" w:after="0" w:before="0"/>
            </w:pPr>
            <w:r>
              <w:rPr>
                <w:rtl/>
                <w:sz w:val="24"/>
                <w:szCs w:val="24"/>
              </w:rPr>
              <w:t xml:space="preserve">محاكاة النظام على بيانات تاريخية عند يوم مختار دون استعمال ما بعده</w:t>
            </w:r>
          </w:p>
        </w:tc>
      </w:tr>
    </w:tbl>
    <w:bookmarkEnd w:id="24"/>
    <w:bookmarkStart w:id="39" w:name="الفصل-الأول-المقدمة"/>
    <w:p>
      <w:pPr>
        <w:pStyle w:val="Heading1"/>
        <w:bidi w:val="1"/>
      </w:pPr>
      <w:r>
        <w:rPr>
          <w:rtl/>
        </w:rPr>
        <w:t xml:space="preserve">الفصل الأول: المقدمة</w:t>
      </w:r>
    </w:p>
    <w:bookmarkStart w:id="25" w:name="تمهيد-وسياق-البحث"/>
    <w:p>
      <w:pPr>
        <w:pStyle w:val="Heading2"/>
        <w:bidi w:val="1"/>
      </w:pPr>
      <w:r>
        <w:rPr>
          <w:rtl/>
        </w:rPr>
        <w:t xml:space="preserve">1-1 تمهيد وسياق البحث</w:t>
      </w:r>
    </w:p>
    <w:p>
      <w:pPr>
        <w:bidi w:val="1"/>
      </w:pPr>
      <w:r>
        <w:rPr>
          <w:rtl/>
        </w:rPr>
        <w:t xml:space="preserve">أحدث انتشار الوب وتقانات التعلم عن بعد تحولاً عميقاً في طرائق تقديم التعليم العالي. فقد أصبحت بيئات التعلم الافتراضية (Virtual Learning Environments, VLE) ونظم إدارة التعلم (Learning Management Systems, LMS) الوسيط الرئيسي الذي يصل منه المتعلم إلى مواد المقرر وأنشطته ومنتدياته واختباراته، في أي وقت ومن أي مكان. وتتيح هذه البيئات للمؤسسات التعليمية التوسع في أعداد المتعلمين وتنويع أنماط التعلم، لكنها تنقل جزءاً كبيراً من عبء تنظيم التعلم إلى المتعلم نفسه. فالمتعلم في بيئة افتراضية يواجه عشرات أو مئات الموارد في المقرر الواحد، ويفتقد في الغالب التوجيه الفوري الذي يقدّمه المدرّس في الصف التقليدي.</w:t>
      </w:r>
    </w:p>
    <w:p>
      <w:pPr>
        <w:bidi w:val="1"/>
      </w:pPr>
      <w:r>
        <w:rPr>
          <w:rtl/>
        </w:rPr>
        <w:t xml:space="preserve">وفي المقابل، تسجّل هذه البيئات آلياً كل فعل يقوم به المتعلم: الموارد التي فتحها، وعدد نقراته عليها، والأيام التي نشط فيها، وتسليماته للتقييمات. وقد ولّد هذا التسجيل الآلي مجالين بحثيين متقاربين. الأول</w:t>
      </w:r>
      <w:r>
        <w:rPr>
          <w:rtl/>
        </w:rPr>
        <w:t xml:space="preserve"> </w:t>
      </w:r>
      <w:r>
        <w:rPr>
          <w:rtl/>
          <w:bCs/>
          <w:b/>
        </w:rPr>
        <w:t xml:space="preserve">أنظمة التوصية (Recommender Systems)</w:t>
      </w:r>
      <w:r>
        <w:rPr>
          <w:rtl/>
        </w:rPr>
        <w:t xml:space="preserve">، التي تقدّر مدى ملاءمة العناصر لمستخدم بعينه وتعرض عليه قائمة مرتبة منها [1]، [2]. والثاني</w:t>
      </w:r>
      <w:r>
        <w:rPr>
          <w:rtl/>
        </w:rPr>
        <w:t xml:space="preserve"> </w:t>
      </w:r>
      <w:r>
        <w:rPr>
          <w:rtl/>
          <w:bCs/>
          <w:b/>
        </w:rPr>
        <w:t xml:space="preserve">تحليلات التعلم (Learning Analytics)</w:t>
      </w:r>
      <w:r>
        <w:rPr>
          <w:rtl/>
        </w:rPr>
        <w:t xml:space="preserve">، التي تستعمل السجلات نفسها لفهم سلوك المتعلمين والتنبؤ بنتائجهم [3]، [4]–[6]. ويلتقي المجالان في سؤال واحد: كيف تُحوَّل آثار السلوك المسجَّلة إلى معرفة تفيد المتعلم والمدرّس؟</w:t>
      </w:r>
    </w:p>
    <w:p>
      <w:pPr>
        <w:bidi w:val="1"/>
      </w:pPr>
      <w:r>
        <w:rPr>
          <w:rtl/>
        </w:rPr>
        <w:t xml:space="preserve">ويكتسب هذا السؤال أهمية خاصة في سياق الجامعة الافتراضية السورية، التي تعتمد نمط التعلم عن بعد اعتماداً كاملاً. فالمتعلم فيها يتعامل مع المقرر عبر منصة إلكترونية، والمدرّس لا يرى من سلوك طلابه إلا ما تسجّله المنصة. ومن ثَمّ فإن نظاماً يستطيع أن يقترح على المتعلم موارد مناسبة لم يكتشفها بعد، وأن يقدّم للمدرّس صورة مبكرة عن أنماط الانخراط والمتعلمين المعرّضين للتعثر، يمثّل إضافة عملية لبيئات التعلم عن بعد.</w:t>
      </w:r>
    </w:p>
    <w:p>
      <w:pPr>
        <w:bidi w:val="1"/>
      </w:pPr>
      <w:r>
        <w:rPr>
          <w:rtl/>
        </w:rPr>
        <w:t xml:space="preserve">تتناول هذه الرسالة تصميم نظام توصية للتعليم الإلكتروني يستند إلى تحليل سلوك المستخدم، وتقييمه تقييماً تجريبياً منضبطاً على بيانات تعليمية عامة. وقد انطلقت خطة البحث من فكرة عامة: تحليل سجلات التصفح والتفاعل باستعمال تقنيات تعلّم الآلة لتقديم توصيات شخصية. ثم تبلورت المشكلة العلمية وأسئلة البحث خلال الدراسة المرجعية (الفصل الثاني) والتحليل الاستكشافي للبيانات (الفصل الثالث)، على النحو الذي يعرضه هذا الفصل.</w:t>
      </w:r>
    </w:p>
    <w:bookmarkEnd w:id="25"/>
    <w:bookmarkStart w:id="30" w:name="المشكلة-العلمية-ودوافع-البحث"/>
    <w:p>
      <w:pPr>
        <w:pStyle w:val="Heading2"/>
        <w:bidi w:val="1"/>
      </w:pPr>
      <w:r>
        <w:rPr>
          <w:rtl/>
        </w:rPr>
        <w:t xml:space="preserve">1-2 المشكلة العلمية ودوافع البحث</w:t>
      </w:r>
    </w:p>
    <w:bookmarkStart w:id="26" w:name="المشكلة-العامة"/>
    <w:p>
      <w:pPr>
        <w:pStyle w:val="Heading3"/>
        <w:bidi w:val="1"/>
      </w:pPr>
      <w:r>
        <w:rPr>
          <w:rtl/>
        </w:rPr>
        <w:t xml:space="preserve">1-2-1 المشكلة العامة</w:t>
      </w:r>
    </w:p>
    <w:p>
      <w:pPr>
        <w:bidi w:val="1"/>
      </w:pPr>
      <w:r>
        <w:rPr>
          <w:rtl/>
        </w:rPr>
        <w:t xml:space="preserve">يواجه المتعلم في بيئات التعليم الإلكتروني صعوبة في اختيار الموارد التعليمية المناسبة من بين عدد كبير منها، في غياب التوجيه الشخصي الفوري. وتبدو أنظمة التوصية حلاً طبيعياً لهذه المشكلة، لأنها تستطيع أن تستنتج اهتمامات المتعلم من سلوكه المسجَّل دون أن تطلب منه تقييماً صريحاً، وهو ما يندر أن يقدّمه المتعلمون [7]، [8]. غير أن نقل أساليب التوصية من مجالات التجارة الإلكترونية والترفيه إلى التعليم ليس نقلاً مباشراً، لأن سلوك المتعلم داخل مقرر دراسي يخضع لقوى تختلف عن تلك التي تحكم سلوك المستهلك.</w:t>
      </w:r>
    </w:p>
    <w:bookmarkEnd w:id="26"/>
    <w:bookmarkStart w:id="27" w:name="خصائص-سلوك-المتعلم-التي-تحدد-المشكلة"/>
    <w:p>
      <w:pPr>
        <w:pStyle w:val="Heading3"/>
        <w:bidi w:val="1"/>
      </w:pPr>
      <w:r>
        <w:rPr>
          <w:rtl/>
        </w:rPr>
        <w:t xml:space="preserve">1-2-2 خصائص سلوك المتعلم التي تحدد المشكلة</w:t>
      </w:r>
    </w:p>
    <w:p>
      <w:pPr>
        <w:bidi w:val="1"/>
      </w:pPr>
      <w:r>
        <w:rPr>
          <w:rtl/>
        </w:rPr>
        <w:t xml:space="preserve">اعتادت الأدبيات أن تقدّم التناثر (sparsity) والبدء البارد (cold start) بوصفهما التحديين المركزيين في التوصية التعليمية [1]، [9]، [10]. لكن التحليل الاستكشافي لعروض التطوير التسعة من مجموعة بيانات الجامعة المفتوحة البريطانية (OULAD) [3]، المعروض تفصيلاً في الفصل الثالث، أظهر أن التناثر ليس التحدي الرئيسي في توصية الموارد داخل المقرر الواحد. فكثافة مصفوفة المتعلمين والموارد غير التنقلية داخل العرض الواحد تراوحت بين 9.8% و41.6%، مقابل تناثر يبلغ 99.57% في مصفوفات المقررات المفتوحة الكبيرة كما أورد [10]. وفي المقابل، كشف التحليل نفسه أربع خصائص أكثر تأثيراً في المشكلة، صارت هي دافع البحث:</w:t>
      </w:r>
    </w:p>
    <w:p>
      <w:pPr>
        <w:numPr>
          <w:ilvl w:val="0"/>
          <w:numId w:val="1001"/>
        </w:numPr>
        <w:pStyle w:val="Compact"/>
        <w:bidi w:val="1"/>
      </w:pPr>
      <w:r>
        <w:rPr>
          <w:rtl/>
          <w:bCs/>
          <w:b/>
        </w:rPr>
        <w:t xml:space="preserve">هيمنة الجدول الدراسي:</w:t>
      </w:r>
      <w:r>
        <w:rPr>
          <w:rtl/>
        </w:rPr>
        <w:t xml:space="preserve"> </w:t>
      </w:r>
      <w:r>
        <w:rPr>
          <w:rtl/>
        </w:rPr>
        <w:t xml:space="preserve">ينشط المتعلمون في العرض الواحد على إيقاع مشترك تفرضه مواعيد الأسابيع والتقييمات. فمواد الأسبوع الحالي يصل إليها معظم المتعلمين في الأيام نفسها، وما يُستعمل اليوم يتنبأ جيداً بما سيُستعمل غداً، بصرف النظر عن خصائص المتعلم الفرد.</w:t>
      </w:r>
    </w:p>
    <w:p>
      <w:pPr>
        <w:numPr>
          <w:ilvl w:val="0"/>
          <w:numId w:val="1001"/>
        </w:numPr>
        <w:pStyle w:val="Compact"/>
        <w:bidi w:val="1"/>
      </w:pPr>
      <w:r>
        <w:rPr>
          <w:rtl/>
          <w:bCs/>
          <w:b/>
        </w:rPr>
        <w:t xml:space="preserve">تركّز الاستعمال في عدد قليل من الموارد:</w:t>
      </w:r>
      <w:r>
        <w:rPr>
          <w:rtl/>
        </w:rPr>
        <w:t xml:space="preserve"> </w:t>
      </w:r>
      <w:r>
        <w:rPr>
          <w:rtl/>
        </w:rPr>
        <w:t xml:space="preserve">يستأثر أعلى 20% من الموارد في العرض بما بين 40.9% و86.4% من أزواج (متعلم، مورد)، ويتراوح معامل جيني لشعبية الموارد بين 0.44 و0.79. وهذا يجعل خطوط الأساس المبنية على الشعبية، ولا سيما</w:t>
      </w:r>
      <w:r>
        <w:rPr>
          <w:rtl/>
        </w:rPr>
        <w:t xml:space="preserve"> </w:t>
      </w:r>
      <w:r>
        <w:rPr>
          <w:rtl/>
          <w:bCs/>
          <w:b/>
        </w:rPr>
        <w:t xml:space="preserve">الشعبية الآنية (Recent-Pop)</w:t>
      </w:r>
      <w:r>
        <w:rPr>
          <w:rtl/>
        </w:rPr>
        <w:t xml:space="preserve"> </w:t>
      </w:r>
      <w:r>
        <w:rPr>
          <w:rtl/>
        </w:rPr>
        <w:t xml:space="preserve">المحسوبة على نافذة زمنية قصيرة، منافساً قوياً لأي نموذج شخصي.</w:t>
      </w:r>
    </w:p>
    <w:p>
      <w:pPr>
        <w:numPr>
          <w:ilvl w:val="0"/>
          <w:numId w:val="1001"/>
        </w:numPr>
        <w:pStyle w:val="Compact"/>
        <w:bidi w:val="1"/>
      </w:pPr>
      <w:r>
        <w:rPr>
          <w:rtl/>
          <w:bCs/>
          <w:b/>
        </w:rPr>
        <w:t xml:space="preserve">كثرة الإعادات:</w:t>
      </w:r>
      <w:r>
        <w:rPr>
          <w:rtl/>
        </w:rPr>
        <w:t xml:space="preserve"> </w:t>
      </w:r>
      <w:r>
        <w:rPr>
          <w:rtl/>
        </w:rPr>
        <w:t xml:space="preserve">نحو 56% إلى 59% في المتوسط من أزواج (متعلم، مورد) في نوافذ الاختبار هي إعادة وصول إلى مورد زاره المتعلم من قبل، وتصل في بعض العروض إلى 74%. ويضاف إليها أن صفحات التنقل (كالصفحة الرئيسية للمقرر والصفحات الفرعية) تستأثر بنحو 28% من مجموع النقرات. فإن بقيت الإعادات وصفحات التنقل في هدف التقييم، بدا خط الشعبية «شبه كامل»؛ إذ بلغ معدل الإصابة عند عشرة لهذا الخط 0.999 في فحص أولي على أحد عروض التطوير، وهو رقم لا يعبّر عن أي قيمة تربوية.</w:t>
      </w:r>
    </w:p>
    <w:p>
      <w:pPr>
        <w:numPr>
          <w:ilvl w:val="0"/>
          <w:numId w:val="1001"/>
        </w:numPr>
        <w:pStyle w:val="Compact"/>
        <w:bidi w:val="1"/>
      </w:pPr>
      <w:r>
        <w:rPr>
          <w:rtl/>
          <w:bCs/>
          <w:b/>
        </w:rPr>
        <w:t xml:space="preserve">قِصر تاريخ بعض المتعلمين:</w:t>
      </w:r>
      <w:r>
        <w:rPr>
          <w:rtl/>
        </w:rPr>
        <w:t xml:space="preserve"> </w:t>
      </w:r>
      <w:r>
        <w:rPr>
          <w:rtl/>
        </w:rPr>
        <w:t xml:space="preserve">يبدأ كل عرض بمتعلمين لم يتفاعلوا إلا مع عدد قليل من الموارد، ويبقى ربع المتعلمين تقريباً عند كل نقطة قطع أقل تاريخاً بكثير من أقرانهم. وهذه هي صورة البدء البارد التي تبقى قائمة في بيانات الرسالة، وإن كان البدء البارد المطلق نادراً فيها (أقل من 1% من المتعلمين المقيَّمين زاروا أقل من خمسة موارد).</w:t>
      </w:r>
    </w:p>
    <w:bookmarkEnd w:id="27"/>
    <w:bookmarkStart w:id="28" w:name="الثغرة-المنهجية-في-الأدبيات"/>
    <w:p>
      <w:pPr>
        <w:pStyle w:val="Heading3"/>
        <w:bidi w:val="1"/>
      </w:pPr>
      <w:r>
        <w:rPr>
          <w:rtl/>
        </w:rPr>
        <w:t xml:space="preserve">1-2-3 الثغرة المنهجية في الأدبيات</w:t>
      </w:r>
    </w:p>
    <w:p>
      <w:pPr>
        <w:bidi w:val="1"/>
      </w:pPr>
      <w:r>
        <w:rPr>
          <w:rtl/>
        </w:rPr>
        <w:t xml:space="preserve">تتقاطع هذه الخصائص مع ثغرة منهجية رصدتها الدراسة المرجعية في الفصل الثاني. فكثير من الدراسات المنشورة في التوصية التعليمية يقيّم النماذج بتقسيم عشوائي يسمح للنموذج برؤية المستقبل، أو بالترتيب بين عيّنة صغيرة من العناصر السالبة، وهو بروتوكول يضخّم المقاييس وقد يقلب ترتيب النماذج [11]. ويقارن بعضها النموذج المقترح بمكوّناته الداخلية فقط، دون خط أساس قوي كالشعبية. والأهم أن فكرة ترجيح الإشارات السلوكية الضمنية، كعدد أيام الوصول وحداثته وشدّته، مقترحة في عدة أعمال [9]، [12]، [13]، لكن أياً منها لم يختبر قيمتها اختباراً استئصالياً مضبوطاً مقابل الإشارة الثنائية على بيانات تعليمية عامة. وحيث أُعيد تنفيذ خطوط أساس قوية على OULAD، جاء خط الشعبية أعلى من النموذج الهجين المقترح [14]، في مرجع لم يُتحقق من وعاء نشره ولا يذكر نافذة الشعبية التي استعملها، فهو مؤشر لا دليل.</w:t>
      </w:r>
    </w:p>
    <w:bookmarkEnd w:id="28"/>
    <w:bookmarkStart w:id="29" w:name="صياغة-المشكلة"/>
    <w:p>
      <w:pPr>
        <w:pStyle w:val="Heading3"/>
        <w:bidi w:val="1"/>
      </w:pPr>
      <w:r>
        <w:rPr>
          <w:rtl/>
        </w:rPr>
        <w:t xml:space="preserve">1-2-4 صياغة المشكلة</w:t>
      </w:r>
    </w:p>
    <w:p>
      <w:pPr>
        <w:bidi w:val="1"/>
      </w:pPr>
      <w:r>
        <w:rPr>
          <w:rtl/>
        </w:rPr>
        <w:t xml:space="preserve">بناءً على ما سبق، تُصاغ المشكلة العلمية للرسالة على النحو الآتي:</w:t>
      </w:r>
    </w:p>
    <w:p>
      <w:pPr>
        <w:pStyle w:val="BlockText"/>
        <w:bidi w:val="1"/>
      </w:pPr>
      <w:r>
        <w:rPr>
          <w:rtl/>
        </w:rPr>
        <w:t xml:space="preserve">في بيئة تعلم افتراضية يقود فيها الجدول الدراسي والشعبية والإعادات معظم سلوك الوصول، ويقصر فيها تاريخ بعض المتعلمين،</w:t>
      </w:r>
      <w:r>
        <w:rPr>
          <w:rtl/>
        </w:rPr>
        <w:t xml:space="preserve"> </w:t>
      </w:r>
      <w:r>
        <w:rPr>
          <w:rtl/>
          <w:bCs/>
          <w:b/>
        </w:rPr>
        <w:t xml:space="preserve">هل يستطيع نظام توصية يحلّل سلوك المتعلم أن يقترح عليه موارد جديدة لم يكتشفها بأفضل مما يقترحه الجدول الدراسي نفسه، ممثلاً بالشعبية الآنية؟ وهل يضيف ترجيح الإشارات السلوكية، والنمذجة التسلسلية العصبونية، وتحليل المتعلمين، قيمةً قابلة للقياس؟</w:t>
      </w:r>
      <w:r>
        <w:rPr>
          <w:rtl/>
        </w:rPr>
        <w:t xml:space="preserve"> </w:t>
      </w:r>
      <w:r>
        <w:rPr>
          <w:rtl/>
        </w:rPr>
        <w:t xml:space="preserve">وذلك ضمن بروتوكول تقييم زمني صارم يمنع تسرب المستقبل ويرتّب على الكتالوج الكامل.</w:t>
      </w:r>
    </w:p>
    <w:p>
      <w:pPr>
        <w:bidi w:val="1"/>
      </w:pPr>
      <w:r>
        <w:rPr>
          <w:rtl/>
        </w:rPr>
        <w:t xml:space="preserve">وتنقل هذه الصياغة سؤال «كيف يُصمَّم نظام توصية قائم على السلوك؟» الوارد في خطة البحث إلى سؤال قابل للاختبار التجريبي: «ما الذي يضيفه تحليل السلوك فوق ما يمليه الجدول الدراسي؟». وتقبل الصياغة صراحة أن يكون الجواب سلبياً: فإن تبيّن أن الشعبية الآنية لا يُتفوَّق عليها، كان ذلك نتيجة علمية رئيسية تُبلَّغ كما هي، لا إخفاقاً يُخفى.</w:t>
      </w:r>
    </w:p>
    <w:bookmarkEnd w:id="29"/>
    <w:bookmarkEnd w:id="30"/>
    <w:bookmarkStart w:id="33" w:name="أهداف-البحث"/>
    <w:p>
      <w:pPr>
        <w:pStyle w:val="Heading2"/>
        <w:bidi w:val="1"/>
      </w:pPr>
      <w:r>
        <w:rPr>
          <w:rtl/>
        </w:rPr>
        <w:t xml:space="preserve">1-3 أهداف البحث</w:t>
      </w:r>
    </w:p>
    <w:bookmarkStart w:id="31" w:name="الهدف-العام"/>
    <w:p>
      <w:pPr>
        <w:pStyle w:val="Heading3"/>
        <w:bidi w:val="1"/>
      </w:pPr>
      <w:r>
        <w:rPr>
          <w:rtl/>
        </w:rPr>
        <w:t xml:space="preserve">1-3-1 الهدف العام</w:t>
      </w:r>
    </w:p>
    <w:p>
      <w:pPr>
        <w:bidi w:val="1"/>
      </w:pPr>
      <w:r>
        <w:rPr>
          <w:rtl/>
        </w:rPr>
        <w:t xml:space="preserve">تصميم نظام توصية للتعليم الإلكتروني قائم على تحليل سلوك المستخدم، وتطويره وتقييمه تقييماً تجريبياً منضبطاً وقابلاً لإعادة الإنتاج على سجلات بيئة تعلم افتراضية عامة، لقياس ما يضيفه تحليل السلوك إلى التوصية فوق الجدول الدراسي، وتقديم نتائجه للمتعلم والمدرّس عبر واجهة مستخدم.</w:t>
      </w:r>
    </w:p>
    <w:bookmarkEnd w:id="31"/>
    <w:bookmarkStart w:id="32" w:name="الأهداف-الفرعية"/>
    <w:p>
      <w:pPr>
        <w:pStyle w:val="Heading3"/>
        <w:bidi w:val="1"/>
      </w:pPr>
      <w:r>
        <w:rPr>
          <w:rtl/>
        </w:rPr>
        <w:t xml:space="preserve">1-3-2 الأهداف الفرعية</w:t>
      </w:r>
    </w:p>
    <w:p>
      <w:pPr>
        <w:bidi w:val="1"/>
      </w:pPr>
      <w:r>
        <w:rPr>
          <w:rtl/>
        </w:rPr>
        <w:t xml:space="preserve">تحافظ الأهداف الفرعية على الأهداف الأربعة الواردة في خطة البحث، مع تحديد مضمونها الإجرائي:</w:t>
      </w:r>
    </w:p>
    <w:p>
      <w:pPr>
        <w:numPr>
          <w:ilvl w:val="0"/>
          <w:numId w:val="1002"/>
        </w:numPr>
        <w:pStyle w:val="Compact"/>
        <w:bidi w:val="1"/>
      </w:pPr>
      <w:r>
        <w:rPr>
          <w:rtl/>
          <w:bCs/>
          <w:b/>
        </w:rPr>
        <w:t xml:space="preserve">تحليل سلوك المستخدم وتمثيله:</w:t>
      </w:r>
      <w:r>
        <w:rPr>
          <w:rtl/>
        </w:rPr>
        <w:t xml:space="preserve"> </w:t>
      </w:r>
      <w:r>
        <w:rPr>
          <w:rtl/>
        </w:rPr>
        <w:t xml:space="preserve">تحويل سجلات النقر اليومية في بيئة التعلم الافتراضية إلى تمثيلات قابلة للاستعمال في التوصية: سلال الأيام، وعائلة متداخلة من الإشارات الضمنية (ثنائية، ثم عدد الأيام، ثم الحداثة، ثم الشدة المطبَّعة بنوع النشاط)، وملامح للسياق الزمني والجدولي.</w:t>
      </w:r>
    </w:p>
    <w:p>
      <w:pPr>
        <w:numPr>
          <w:ilvl w:val="0"/>
          <w:numId w:val="1002"/>
        </w:numPr>
        <w:pStyle w:val="Compact"/>
        <w:bidi w:val="1"/>
      </w:pPr>
      <w:r>
        <w:rPr>
          <w:rtl/>
          <w:bCs/>
          <w:b/>
        </w:rPr>
        <w:t xml:space="preserve">بناء نماذج تحليل المتعلمين:</w:t>
      </w:r>
      <w:r>
        <w:rPr>
          <w:rtl/>
        </w:rPr>
        <w:t xml:space="preserve"> </w:t>
      </w:r>
      <w:r>
        <w:rPr>
          <w:rtl/>
        </w:rPr>
        <w:t xml:space="preserve">تجميع المتعلمين بحسب أنماط انخراطهم (k-means)، والتنبؤ المبكر بالمتعلمين المعرّضين للتعثر عند اليوم السادس والخمسين من العرض (الانحدار اللوجستي المنتظم وشجرة القرار)، مع تحليل وصفي للإنصاف بين المجموعات السكانية.</w:t>
      </w:r>
    </w:p>
    <w:p>
      <w:pPr>
        <w:numPr>
          <w:ilvl w:val="0"/>
          <w:numId w:val="1002"/>
        </w:numPr>
        <w:pStyle w:val="Compact"/>
        <w:bidi w:val="1"/>
      </w:pPr>
      <w:r>
        <w:rPr>
          <w:rtl/>
          <w:bCs/>
          <w:b/>
        </w:rPr>
        <w:t xml:space="preserve">تطوير نموذج التوصية:</w:t>
      </w:r>
      <w:r>
        <w:rPr>
          <w:rtl/>
        </w:rPr>
        <w:t xml:space="preserve"> </w:t>
      </w:r>
      <w:r>
        <w:rPr>
          <w:rtl/>
        </w:rPr>
        <w:t xml:space="preserve">نموذج هجين سلوكي مدرك للسياق يدمج دمجاً رتبياً خطياً أربعة مكوّنات على الأكثر، تُختار من بين مكوّنات السياق الزمني والتصفية التعاونية والنمذجة التسلسلية (بما فيها شبكة عصبونية متكررة من نوع GRU) والتصفية بالمحتوى، بقاعدة قبول مكتوبة سلفاً، مع تفسير بسيط لكل توصية.</w:t>
      </w:r>
    </w:p>
    <w:p>
      <w:pPr>
        <w:numPr>
          <w:ilvl w:val="0"/>
          <w:numId w:val="1002"/>
        </w:numPr>
        <w:pStyle w:val="Compact"/>
        <w:bidi w:val="1"/>
      </w:pPr>
      <w:r>
        <w:rPr>
          <w:rtl/>
          <w:bCs/>
          <w:b/>
        </w:rPr>
        <w:t xml:space="preserve">تقييم الأداء والتحسين:</w:t>
      </w:r>
      <w:r>
        <w:rPr>
          <w:rtl/>
        </w:rPr>
        <w:t xml:space="preserve"> </w:t>
      </w:r>
      <w:r>
        <w:rPr>
          <w:rtl/>
        </w:rPr>
        <w:t xml:space="preserve">تقييم كل النماذج ببروتوكول زمني على الكتالوج الكامل، مقابل عشرة خطوط أساس مضبوطة بميزانية متساوية، مع اختبار إحصائي للفرضيات بمعيار نجاح مسجَّل مسبقاً، وتطوير واجهة للمتعلم ولوحة للمدرّس تعرضان مخرجات النظام بنمط إعادة التشغيل على البيانات التاريخية.</w:t>
      </w:r>
    </w:p>
    <w:bookmarkEnd w:id="32"/>
    <w:bookmarkEnd w:id="33"/>
    <w:bookmarkStart w:id="34" w:name="أسئلة-البحث-وفرضياته"/>
    <w:p>
      <w:pPr>
        <w:pStyle w:val="Heading2"/>
        <w:bidi w:val="1"/>
      </w:pPr>
      <w:r>
        <w:rPr>
          <w:rtl/>
        </w:rPr>
        <w:t xml:space="preserve">1-4 أسئلة البحث وفرضياته</w:t>
      </w:r>
    </w:p>
    <w:p>
      <w:pPr>
        <w:bidi w:val="1"/>
      </w:pPr>
      <w:r>
        <w:rPr>
          <w:rtl/>
        </w:rPr>
        <w:t xml:space="preserve">اشتُقّت أسئلة البحث الأربعة من الفجوة البحثية التي يعرضها الفصل الثاني (القسم 2-7)، وتحوّل كل منها إلى فرضية أو أكثر قابلة للاختبار. ويعرض هذا القسم الصياغة النهائية الموجزة، وتفاصيل المتغيرات والمقارنات وقواعد الحكم في الفصل الثالث (القسم 3-5).</w:t>
      </w:r>
    </w:p>
    <w:p>
      <w:pPr>
        <w:bidi w:val="1"/>
      </w:pPr>
      <w:r>
        <w:rPr>
          <w:rtl/>
          <w:bCs/>
          <w:b/>
        </w:rPr>
        <w:t xml:space="preserve">RQ1 (الشخصنة فوق السياق الزمني):</w:t>
      </w:r>
      <w:r>
        <w:rPr>
          <w:rtl/>
        </w:rPr>
        <w:t xml:space="preserve"> </w:t>
      </w:r>
      <w:r>
        <w:rPr>
          <w:rtl/>
        </w:rPr>
        <w:t xml:space="preserve">هل يتفوق الهجين السلوكي المدرك للسياق على أقوى خط أساس غير شخصي، والمتوقع أن يكون الشعبية الآنية، في اكتشاف الموارد الجديدة؟</w:t>
      </w:r>
    </w:p>
    <w:p>
      <w:pPr>
        <w:numPr>
          <w:ilvl w:val="0"/>
          <w:numId w:val="1003"/>
        </w:numPr>
        <w:pStyle w:val="Compact"/>
        <w:bidi w:val="1"/>
      </w:pPr>
      <w:r>
        <w:rPr>
          <w:rtl/>
          <w:bCs/>
          <w:b/>
        </w:rPr>
        <w:t xml:space="preserve">H1:</w:t>
      </w:r>
      <w:r>
        <w:rPr>
          <w:rtl/>
        </w:rPr>
        <w:t xml:space="preserve"> </w:t>
      </w:r>
      <w:r>
        <w:rPr>
          <w:rtl/>
        </w:rPr>
        <w:t xml:space="preserve">يتفوق الهجين المجمَّد على عروض التطوير على أقوى خط أساس غير شخصي في مقياس الكسب التراكمي المخصوم المطبَّع عند عشرة (NDCG@10) على مهمة اكتشاف الموارد الجديدة، بفرق لا يقل عن 0.02.</w:t>
      </w:r>
    </w:p>
    <w:p>
      <w:pPr>
        <w:bidi w:val="1"/>
      </w:pPr>
      <w:r>
        <w:rPr>
          <w:rtl/>
          <w:bCs/>
          <w:b/>
        </w:rPr>
        <w:t xml:space="preserve">RQ2 (قيمة تحليل السلوك):</w:t>
      </w:r>
      <w:r>
        <w:rPr>
          <w:rtl/>
        </w:rPr>
        <w:t xml:space="preserve"> </w:t>
      </w:r>
      <w:r>
        <w:rPr>
          <w:rtl/>
        </w:rPr>
        <w:t xml:space="preserve">هل يحسّن ترجيح الإشارات الضمنية (عدد الأيام، والحداثة، والشدة المطبَّعة بالنوع) جودة التوصية مقارنة بالإشارة الثنائية؟</w:t>
      </w:r>
    </w:p>
    <w:p>
      <w:pPr>
        <w:numPr>
          <w:ilvl w:val="0"/>
          <w:numId w:val="1004"/>
        </w:numPr>
        <w:pStyle w:val="Compact"/>
        <w:bidi w:val="1"/>
      </w:pPr>
      <w:r>
        <w:rPr>
          <w:rtl/>
          <w:bCs/>
          <w:b/>
        </w:rPr>
        <w:t xml:space="preserve">H2-أ (رئيسية):</w:t>
      </w:r>
      <w:r>
        <w:rPr>
          <w:rtl/>
        </w:rPr>
        <w:t xml:space="preserve"> </w:t>
      </w:r>
      <w:r>
        <w:rPr>
          <w:rtl/>
        </w:rPr>
        <w:t xml:space="preserve">تحليل المصفوفات الموزون للتغذية الضمنية (WRMF) المدرَّب على الإشارة الموزونة يتفوق على النموذج نفسه المدرَّب على الإشارة الثنائية بفرق لا يقل عن 0.02 في NDCG@10. وهذا استئصال نظيف لا يختلف فيه النموذجان إلا في تمثيل الإشارة.</w:t>
      </w:r>
    </w:p>
    <w:p>
      <w:pPr>
        <w:numPr>
          <w:ilvl w:val="0"/>
          <w:numId w:val="1004"/>
        </w:numPr>
        <w:pStyle w:val="Compact"/>
        <w:bidi w:val="1"/>
      </w:pPr>
      <w:r>
        <w:rPr>
          <w:rtl/>
          <w:bCs/>
          <w:b/>
        </w:rPr>
        <w:t xml:space="preserve">H2-ب (ثانوية):</w:t>
      </w:r>
      <w:r>
        <w:rPr>
          <w:rtl/>
        </w:rPr>
        <w:t xml:space="preserve"> </w:t>
      </w:r>
      <w:r>
        <w:rPr>
          <w:rtl/>
        </w:rPr>
        <w:t xml:space="preserve">الهجين بالإشارة الموزونة يتفوق على النسخة نفسها منه بالإشارة الثنائية.</w:t>
      </w:r>
    </w:p>
    <w:p>
      <w:pPr>
        <w:bidi w:val="1"/>
      </w:pPr>
      <w:r>
        <w:rPr>
          <w:rtl/>
          <w:bCs/>
          <w:b/>
        </w:rPr>
        <w:t xml:space="preserve">RQ3 (التسلسل العصبوني مقابل غير العصبوني):</w:t>
      </w:r>
      <w:r>
        <w:rPr>
          <w:rtl/>
        </w:rPr>
        <w:t xml:space="preserve"> </w:t>
      </w:r>
      <w:r>
        <w:rPr>
          <w:rtl/>
        </w:rPr>
        <w:t xml:space="preserve">هل يتفوق نموذج تسلسلي عصبوني خفيف (GRU-lite) على أفضل بديل تسلسلي غير عصبوني على تسلسلات سلال الأيام؟</w:t>
      </w:r>
    </w:p>
    <w:p>
      <w:pPr>
        <w:numPr>
          <w:ilvl w:val="0"/>
          <w:numId w:val="1005"/>
        </w:numPr>
        <w:pStyle w:val="Compact"/>
        <w:bidi w:val="1"/>
      </w:pPr>
      <w:r>
        <w:rPr>
          <w:rtl/>
          <w:bCs/>
          <w:b/>
        </w:rPr>
        <w:t xml:space="preserve">H3:</w:t>
      </w:r>
      <w:r>
        <w:rPr>
          <w:rtl/>
        </w:rPr>
        <w:t xml:space="preserve"> </w:t>
      </w:r>
      <w:r>
        <w:rPr>
          <w:rtl/>
        </w:rPr>
        <w:t xml:space="preserve">يختلف GRU-lite في NDCG@10 عن أفضل نموذج تسلسلي غير عصبوني (الجيران الأقربون على السلال أو سلسلة ماركوف)، باختبار ثنائي الاتجاه يميّز بين التفوق والتأخر والتكافؤ العملي، ويُحكم عليها بجدول سداسي (الفصل الثالث، الجدول 3-15) أحد أحكامه «مدحوضة للتفوق» حين يستبعد الفاصل تفوقاً لا يقل عن العتبة.</w:t>
      </w:r>
    </w:p>
    <w:p>
      <w:pPr>
        <w:bidi w:val="1"/>
      </w:pPr>
      <w:r>
        <w:rPr>
          <w:rtl/>
          <w:bCs/>
          <w:b/>
        </w:rPr>
        <w:t xml:space="preserve">RQ4 (تحليل المتعلمين):</w:t>
      </w:r>
      <w:r>
        <w:rPr>
          <w:rtl/>
        </w:rPr>
        <w:t xml:space="preserve"> </w:t>
      </w:r>
      <w:r>
        <w:rPr>
          <w:rtl/>
        </w:rPr>
        <w:t xml:space="preserve">إلى أي حد تتنبأ ملامح السلوك المبكرة بالمتعلمين المعرّضين للخطر مقارنة بمجموع النقرات وحده؟ وهل يحسّن سياق عنقود المتعلم التوصية للمتعلمين الأقل تاريخاً؟</w:t>
      </w:r>
    </w:p>
    <w:p>
      <w:pPr>
        <w:numPr>
          <w:ilvl w:val="0"/>
          <w:numId w:val="1006"/>
        </w:numPr>
        <w:pStyle w:val="Compact"/>
        <w:bidi w:val="1"/>
      </w:pPr>
      <w:r>
        <w:rPr>
          <w:rtl/>
          <w:bCs/>
          <w:b/>
        </w:rPr>
        <w:t xml:space="preserve">H4-أ (رئيسية):</w:t>
      </w:r>
      <w:r>
        <w:rPr>
          <w:rtl/>
        </w:rPr>
        <w:t xml:space="preserve"> </w:t>
      </w:r>
      <w:r>
        <w:rPr>
          <w:rtl/>
        </w:rPr>
        <w:t xml:space="preserve">يحقق الانحدار اللوجستي على ملامح سجل بيئة التعلم (الأيام النشطة، وحصص النقر بحسب النوع، وانتظام النشاط، وتوقيته) حتى اليوم 56 مساحة تحت منحنى ROC أعلى من الانحدار اللوجستي على مجموع النقرات وحده، بفرق لا يقل عن 0.02.</w:t>
      </w:r>
    </w:p>
    <w:p>
      <w:pPr>
        <w:numPr>
          <w:ilvl w:val="0"/>
          <w:numId w:val="1006"/>
        </w:numPr>
        <w:pStyle w:val="Compact"/>
        <w:bidi w:val="1"/>
      </w:pPr>
      <w:r>
        <w:rPr>
          <w:rtl/>
          <w:bCs/>
          <w:b/>
        </w:rPr>
        <w:t xml:space="preserve">H4-ب (استكشافية):</w:t>
      </w:r>
      <w:r>
        <w:rPr>
          <w:rtl/>
        </w:rPr>
        <w:t xml:space="preserve"> </w:t>
      </w:r>
      <w:r>
        <w:rPr>
          <w:rtl/>
        </w:rPr>
        <w:t xml:space="preserve">يحسّن إدخال شعبية العنقود في الهجين التوصيةَ للربع الأقل تاريخاً من المتعلمين.</w:t>
      </w:r>
    </w:p>
    <w:p>
      <w:pPr>
        <w:bidi w:val="1"/>
      </w:pPr>
      <w:r>
        <w:rPr>
          <w:rtl/>
        </w:rPr>
        <w:t xml:space="preserve">ويلخّص الجدول 1-1 العلاقة بين الأسئلة والفرضيات ووضع كل فرضية في الاختبار الإحصائي.</w:t>
      </w:r>
    </w:p>
    <w:p>
      <w:pPr>
        <w:pStyle w:val="TableCaption"/>
        <w:bidi w:val="1"/>
      </w:pPr>
      <w:r>
        <w:rPr>
          <w:rtl/>
          <w:bCs/>
          <w:b/>
        </w:rPr>
        <w:t xml:space="preserve">جدول 1-1: أسئلة البحث وفرضياته ووضعها في الاختبار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35"/>
        <w:gridCol w:w="642"/>
        <w:gridCol w:w="3833"/>
        <w:gridCol w:w="2544"/>
        <w:gridCol w:w="1231"/>
      </w:tblGrid>
      <w:tr>
        <w:trPr>
          <w:tblHeader w:val="true"/>
        </w:trPr>
        <w:tc>
          <w:tcPr>
            <w:tcW w:type="dxa" w:w="535"/>
            <w:shd w:val="clear" w:color="auto" w:fill="D9E2F3"/>
          </w:tcPr>
          <w:p>
            <w:pPr>
              <w:pStyle w:val="Compact"/>
              <w:bidi w:val="1"/>
              <w:jc w:val="left"/>
              <w:spacing w:line="240" w:lineRule="auto" w:after="0" w:before="0"/>
            </w:pPr>
            <w:r>
              <w:rPr>
                <w:b/>
                <w:rtl/>
                <w:sz w:val="20"/>
                <w:szCs w:val="20"/>
              </w:rPr>
              <w:t xml:space="preserve">السؤال</w:t>
            </w:r>
          </w:p>
        </w:tc>
        <w:tc>
          <w:tcPr>
            <w:tcW w:type="dxa" w:w="642"/>
            <w:shd w:val="clear" w:color="auto" w:fill="D9E2F3"/>
          </w:tcPr>
          <w:p>
            <w:pPr>
              <w:pStyle w:val="Compact"/>
              <w:bidi w:val="1"/>
              <w:jc w:val="left"/>
              <w:spacing w:line="240" w:lineRule="auto" w:after="0" w:before="0"/>
            </w:pPr>
            <w:r>
              <w:rPr>
                <w:b/>
                <w:rtl/>
                <w:sz w:val="20"/>
                <w:szCs w:val="20"/>
              </w:rPr>
              <w:t xml:space="preserve">الفرضية</w:t>
            </w:r>
          </w:p>
        </w:tc>
        <w:tc>
          <w:tcPr>
            <w:tcW w:type="dxa" w:w="3833"/>
            <w:shd w:val="clear" w:color="auto" w:fill="D9E2F3"/>
          </w:tcPr>
          <w:p>
            <w:pPr>
              <w:pStyle w:val="Compact"/>
              <w:bidi w:val="1"/>
              <w:jc w:val="left"/>
              <w:spacing w:line="240" w:lineRule="auto" w:after="0" w:before="0"/>
            </w:pPr>
            <w:r>
              <w:rPr>
                <w:b/>
                <w:rtl/>
                <w:sz w:val="20"/>
                <w:szCs w:val="20"/>
              </w:rPr>
              <w:t xml:space="preserve">المقارنة</w:t>
            </w:r>
          </w:p>
        </w:tc>
        <w:tc>
          <w:tcPr>
            <w:tcW w:type="dxa" w:w="2544"/>
            <w:shd w:val="clear" w:color="auto" w:fill="D9E2F3"/>
          </w:tcPr>
          <w:p>
            <w:pPr>
              <w:pStyle w:val="Compact"/>
              <w:bidi w:val="1"/>
              <w:jc w:val="left"/>
              <w:spacing w:line="240" w:lineRule="auto" w:after="0" w:before="0"/>
            </w:pPr>
            <w:r>
              <w:rPr>
                <w:b/>
                <w:rtl/>
                <w:sz w:val="20"/>
                <w:szCs w:val="20"/>
              </w:rPr>
              <w:t xml:space="preserve">المقياس</w:t>
            </w:r>
          </w:p>
        </w:tc>
        <w:tc>
          <w:tcPr>
            <w:tcW w:type="dxa" w:w="1231"/>
            <w:shd w:val="clear" w:color="auto" w:fill="D9E2F3"/>
          </w:tcPr>
          <w:p>
            <w:pPr>
              <w:pStyle w:val="Compact"/>
              <w:bidi w:val="1"/>
              <w:jc w:val="left"/>
              <w:spacing w:line="240" w:lineRule="auto" w:after="0" w:before="0"/>
            </w:pPr>
            <w:r>
              <w:rPr>
                <w:b/>
                <w:rtl/>
                <w:sz w:val="20"/>
                <w:szCs w:val="20"/>
              </w:rPr>
              <w:t xml:space="preserve">الوضع</w:t>
            </w:r>
          </w:p>
        </w:tc>
      </w:tr>
      <w:tr>
        <w:tc>
          <w:tcPr>
            <w:tcW w:type="dxa" w:w="535"/>
          </w:tcPr>
          <w:p>
            <w:pPr>
              <w:pStyle w:val="Compact"/>
              <w:bidi w:val="1"/>
              <w:jc w:val="left"/>
              <w:spacing w:line="240" w:lineRule="auto" w:after="0" w:before="0"/>
            </w:pPr>
            <w:r>
              <w:rPr>
                <w:rtl/>
                <w:sz w:val="20"/>
                <w:szCs w:val="20"/>
              </w:rPr>
              <w:t xml:space="preserve">RQ1</w:t>
            </w:r>
          </w:p>
        </w:tc>
        <w:tc>
          <w:tcPr>
            <w:tcW w:type="dxa" w:w="642"/>
          </w:tcPr>
          <w:p>
            <w:pPr>
              <w:pStyle w:val="Compact"/>
              <w:bidi w:val="1"/>
              <w:jc w:val="left"/>
              <w:spacing w:line="240" w:lineRule="auto" w:after="0" w:before="0"/>
            </w:pPr>
            <w:r>
              <w:rPr>
                <w:rtl/>
                <w:sz w:val="20"/>
                <w:szCs w:val="20"/>
              </w:rPr>
              <w:t xml:space="preserve">H1</w:t>
            </w:r>
          </w:p>
        </w:tc>
        <w:tc>
          <w:tcPr>
            <w:tcW w:type="dxa" w:w="3833"/>
          </w:tcPr>
          <w:p>
            <w:pPr>
              <w:pStyle w:val="Compact"/>
              <w:bidi w:val="1"/>
              <w:jc w:val="left"/>
              <w:spacing w:line="240" w:lineRule="auto" w:after="0" w:before="0"/>
            </w:pPr>
            <w:r>
              <w:rPr>
                <w:rtl/>
                <w:sz w:val="20"/>
                <w:szCs w:val="20"/>
              </w:rPr>
              <w:t xml:space="preserve">الهجين مقابل أقوى خط أساس غير شخصي</w:t>
            </w:r>
          </w:p>
        </w:tc>
        <w:tc>
          <w:tcPr>
            <w:tcW w:type="dxa" w:w="2544"/>
          </w:tcPr>
          <w:p>
            <w:pPr>
              <w:pStyle w:val="Compact"/>
              <w:bidi w:val="1"/>
              <w:jc w:val="left"/>
              <w:spacing w:line="240" w:lineRule="auto" w:after="0" w:before="0"/>
            </w:pPr>
            <w:r>
              <w:rPr>
                <w:rtl/>
                <w:sz w:val="20"/>
                <w:szCs w:val="20"/>
              </w:rPr>
              <w:t xml:space="preserve">NDCG@10، الموارد الجديدة</w:t>
            </w:r>
          </w:p>
        </w:tc>
        <w:tc>
          <w:tcPr>
            <w:tcW w:type="dxa" w:w="1231"/>
          </w:tcPr>
          <w:p>
            <w:pPr>
              <w:pStyle w:val="Compact"/>
              <w:bidi w:val="1"/>
              <w:jc w:val="left"/>
              <w:spacing w:line="240" w:lineRule="auto" w:after="0" w:before="0"/>
            </w:pPr>
            <w:r>
              <w:rPr>
                <w:rtl/>
                <w:sz w:val="20"/>
                <w:szCs w:val="20"/>
              </w:rPr>
              <w:t xml:space="preserve">رئيسية</w:t>
            </w:r>
          </w:p>
        </w:tc>
      </w:tr>
      <w:tr>
        <w:tc>
          <w:tcPr>
            <w:tcW w:type="dxa" w:w="535"/>
          </w:tcPr>
          <w:p>
            <w:pPr>
              <w:pStyle w:val="Compact"/>
              <w:bidi w:val="1"/>
              <w:jc w:val="left"/>
              <w:spacing w:line="240" w:lineRule="auto" w:after="0" w:before="0"/>
            </w:pPr>
            <w:r>
              <w:rPr>
                <w:rtl/>
                <w:sz w:val="20"/>
                <w:szCs w:val="20"/>
              </w:rPr>
              <w:t xml:space="preserve">RQ2</w:t>
            </w:r>
          </w:p>
        </w:tc>
        <w:tc>
          <w:tcPr>
            <w:tcW w:type="dxa" w:w="642"/>
          </w:tcPr>
          <w:p>
            <w:pPr>
              <w:pStyle w:val="Compact"/>
              <w:bidi w:val="1"/>
              <w:jc w:val="left"/>
              <w:spacing w:line="240" w:lineRule="auto" w:after="0" w:before="0"/>
            </w:pPr>
            <w:r>
              <w:rPr>
                <w:rtl/>
                <w:sz w:val="20"/>
                <w:szCs w:val="20"/>
              </w:rPr>
              <w:t xml:space="preserve">H2-أ</w:t>
            </w:r>
          </w:p>
        </w:tc>
        <w:tc>
          <w:tcPr>
            <w:tcW w:type="dxa" w:w="3833"/>
          </w:tcPr>
          <w:p>
            <w:pPr>
              <w:pStyle w:val="Compact"/>
              <w:bidi w:val="1"/>
              <w:jc w:val="left"/>
              <w:spacing w:line="240" w:lineRule="auto" w:after="0" w:before="0"/>
            </w:pPr>
            <w:r>
              <w:rPr>
                <w:rtl/>
                <w:sz w:val="20"/>
                <w:szCs w:val="20"/>
              </w:rPr>
              <w:t xml:space="preserve">WRMF بالإشارة الموزونة مقابل الثنائية</w:t>
            </w:r>
          </w:p>
        </w:tc>
        <w:tc>
          <w:tcPr>
            <w:tcW w:type="dxa" w:w="2544"/>
          </w:tcPr>
          <w:p>
            <w:pPr>
              <w:pStyle w:val="Compact"/>
              <w:bidi w:val="1"/>
              <w:jc w:val="left"/>
              <w:spacing w:line="240" w:lineRule="auto" w:after="0" w:before="0"/>
            </w:pPr>
            <w:r>
              <w:rPr>
                <w:rtl/>
                <w:sz w:val="20"/>
                <w:szCs w:val="20"/>
              </w:rPr>
              <w:t xml:space="preserve">NDCG@10، الموارد الجديدة</w:t>
            </w:r>
          </w:p>
        </w:tc>
        <w:tc>
          <w:tcPr>
            <w:tcW w:type="dxa" w:w="1231"/>
          </w:tcPr>
          <w:p>
            <w:pPr>
              <w:pStyle w:val="Compact"/>
              <w:bidi w:val="1"/>
              <w:jc w:val="left"/>
              <w:spacing w:line="240" w:lineRule="auto" w:after="0" w:before="0"/>
            </w:pPr>
            <w:r>
              <w:rPr>
                <w:rtl/>
                <w:sz w:val="20"/>
                <w:szCs w:val="20"/>
              </w:rPr>
              <w:t xml:space="preserve">رئيسية</w:t>
            </w:r>
          </w:p>
        </w:tc>
      </w:tr>
      <w:tr>
        <w:tc>
          <w:tcPr>
            <w:tcW w:type="dxa" w:w="535"/>
          </w:tcPr>
          <w:p>
            <w:pPr>
              <w:pStyle w:val="Compact"/>
              <w:bidi w:val="1"/>
              <w:jc w:val="left"/>
              <w:spacing w:line="240" w:lineRule="auto" w:after="0" w:before="0"/>
            </w:pPr>
            <w:r>
              <w:rPr>
                <w:rtl/>
                <w:sz w:val="20"/>
                <w:szCs w:val="20"/>
              </w:rPr>
              <w:t xml:space="preserve">RQ2</w:t>
            </w:r>
          </w:p>
        </w:tc>
        <w:tc>
          <w:tcPr>
            <w:tcW w:type="dxa" w:w="642"/>
          </w:tcPr>
          <w:p>
            <w:pPr>
              <w:pStyle w:val="Compact"/>
              <w:bidi w:val="1"/>
              <w:jc w:val="left"/>
              <w:spacing w:line="240" w:lineRule="auto" w:after="0" w:before="0"/>
            </w:pPr>
            <w:r>
              <w:rPr>
                <w:rtl/>
                <w:sz w:val="20"/>
                <w:szCs w:val="20"/>
              </w:rPr>
              <w:t xml:space="preserve">H2-ب</w:t>
            </w:r>
          </w:p>
        </w:tc>
        <w:tc>
          <w:tcPr>
            <w:tcW w:type="dxa" w:w="3833"/>
          </w:tcPr>
          <w:p>
            <w:pPr>
              <w:pStyle w:val="Compact"/>
              <w:bidi w:val="1"/>
              <w:jc w:val="left"/>
              <w:spacing w:line="240" w:lineRule="auto" w:after="0" w:before="0"/>
            </w:pPr>
            <w:r>
              <w:rPr>
                <w:rtl/>
                <w:sz w:val="20"/>
                <w:szCs w:val="20"/>
              </w:rPr>
              <w:t xml:space="preserve">الهجين بالإشارة الموزونة مقابل الثنائية</w:t>
            </w:r>
          </w:p>
        </w:tc>
        <w:tc>
          <w:tcPr>
            <w:tcW w:type="dxa" w:w="2544"/>
          </w:tcPr>
          <w:p>
            <w:pPr>
              <w:pStyle w:val="Compact"/>
              <w:bidi w:val="1"/>
              <w:jc w:val="left"/>
              <w:spacing w:line="240" w:lineRule="auto" w:after="0" w:before="0"/>
            </w:pPr>
            <w:r>
              <w:rPr>
                <w:rtl/>
                <w:sz w:val="20"/>
                <w:szCs w:val="20"/>
              </w:rPr>
              <w:t xml:space="preserve">NDCG@10، الموارد الجديدة</w:t>
            </w:r>
          </w:p>
        </w:tc>
        <w:tc>
          <w:tcPr>
            <w:tcW w:type="dxa" w:w="1231"/>
          </w:tcPr>
          <w:p>
            <w:pPr>
              <w:pStyle w:val="Compact"/>
              <w:bidi w:val="1"/>
              <w:jc w:val="left"/>
              <w:spacing w:line="240" w:lineRule="auto" w:after="0" w:before="0"/>
            </w:pPr>
            <w:r>
              <w:rPr>
                <w:rtl/>
                <w:sz w:val="20"/>
                <w:szCs w:val="20"/>
              </w:rPr>
              <w:t xml:space="preserve">ثانوية</w:t>
            </w:r>
          </w:p>
        </w:tc>
      </w:tr>
      <w:tr>
        <w:tc>
          <w:tcPr>
            <w:tcW w:type="dxa" w:w="535"/>
          </w:tcPr>
          <w:p>
            <w:pPr>
              <w:pStyle w:val="Compact"/>
              <w:bidi w:val="1"/>
              <w:jc w:val="left"/>
              <w:spacing w:line="240" w:lineRule="auto" w:after="0" w:before="0"/>
            </w:pPr>
            <w:r>
              <w:rPr>
                <w:rtl/>
                <w:sz w:val="20"/>
                <w:szCs w:val="20"/>
              </w:rPr>
              <w:t xml:space="preserve">RQ3</w:t>
            </w:r>
          </w:p>
        </w:tc>
        <w:tc>
          <w:tcPr>
            <w:tcW w:type="dxa" w:w="642"/>
          </w:tcPr>
          <w:p>
            <w:pPr>
              <w:pStyle w:val="Compact"/>
              <w:bidi w:val="1"/>
              <w:jc w:val="left"/>
              <w:spacing w:line="240" w:lineRule="auto" w:after="0" w:before="0"/>
            </w:pPr>
            <w:r>
              <w:rPr>
                <w:rtl/>
                <w:sz w:val="20"/>
                <w:szCs w:val="20"/>
              </w:rPr>
              <w:t xml:space="preserve">H3</w:t>
            </w:r>
          </w:p>
        </w:tc>
        <w:tc>
          <w:tcPr>
            <w:tcW w:type="dxa" w:w="3833"/>
          </w:tcPr>
          <w:p>
            <w:pPr>
              <w:pStyle w:val="Compact"/>
              <w:bidi w:val="1"/>
              <w:jc w:val="left"/>
              <w:spacing w:line="240" w:lineRule="auto" w:after="0" w:before="0"/>
            </w:pPr>
            <w:r>
              <w:rPr>
                <w:rtl/>
                <w:sz w:val="20"/>
                <w:szCs w:val="20"/>
              </w:rPr>
              <w:t xml:space="preserve">GRU-lite مقابل أفضل تسلسلي غير عصبوني</w:t>
            </w:r>
          </w:p>
        </w:tc>
        <w:tc>
          <w:tcPr>
            <w:tcW w:type="dxa" w:w="2544"/>
          </w:tcPr>
          <w:p>
            <w:pPr>
              <w:pStyle w:val="Compact"/>
              <w:bidi w:val="1"/>
              <w:jc w:val="left"/>
              <w:spacing w:line="240" w:lineRule="auto" w:after="0" w:before="0"/>
            </w:pPr>
            <w:r>
              <w:rPr>
                <w:rtl/>
                <w:sz w:val="20"/>
                <w:szCs w:val="20"/>
              </w:rPr>
              <w:t xml:space="preserve">NDCG@10، الموارد الجديدة</w:t>
            </w:r>
          </w:p>
        </w:tc>
        <w:tc>
          <w:tcPr>
            <w:tcW w:type="dxa" w:w="1231"/>
          </w:tcPr>
          <w:p>
            <w:pPr>
              <w:pStyle w:val="Compact"/>
              <w:bidi w:val="1"/>
              <w:jc w:val="left"/>
              <w:spacing w:line="240" w:lineRule="auto" w:after="0" w:before="0"/>
            </w:pPr>
            <w:r>
              <w:rPr>
                <w:rtl/>
                <w:sz w:val="20"/>
                <w:szCs w:val="20"/>
              </w:rPr>
              <w:t xml:space="preserve">رئيسية (ثنائية الاتجاه)</w:t>
            </w:r>
          </w:p>
        </w:tc>
      </w:tr>
      <w:tr>
        <w:tc>
          <w:tcPr>
            <w:tcW w:type="dxa" w:w="535"/>
          </w:tcPr>
          <w:p>
            <w:pPr>
              <w:pStyle w:val="Compact"/>
              <w:bidi w:val="1"/>
              <w:jc w:val="left"/>
              <w:spacing w:line="240" w:lineRule="auto" w:after="0" w:before="0"/>
            </w:pPr>
            <w:r>
              <w:rPr>
                <w:rtl/>
                <w:sz w:val="20"/>
                <w:szCs w:val="20"/>
              </w:rPr>
              <w:t xml:space="preserve">RQ4</w:t>
            </w:r>
          </w:p>
        </w:tc>
        <w:tc>
          <w:tcPr>
            <w:tcW w:type="dxa" w:w="642"/>
          </w:tcPr>
          <w:p>
            <w:pPr>
              <w:pStyle w:val="Compact"/>
              <w:bidi w:val="1"/>
              <w:jc w:val="left"/>
              <w:spacing w:line="240" w:lineRule="auto" w:after="0" w:before="0"/>
            </w:pPr>
            <w:r>
              <w:rPr>
                <w:rtl/>
                <w:sz w:val="20"/>
                <w:szCs w:val="20"/>
              </w:rPr>
              <w:t xml:space="preserve">H4-أ</w:t>
            </w:r>
          </w:p>
        </w:tc>
        <w:tc>
          <w:tcPr>
            <w:tcW w:type="dxa" w:w="3833"/>
          </w:tcPr>
          <w:p>
            <w:pPr>
              <w:pStyle w:val="Compact"/>
              <w:bidi w:val="1"/>
              <w:jc w:val="left"/>
              <w:spacing w:line="240" w:lineRule="auto" w:after="0" w:before="0"/>
            </w:pPr>
            <w:r>
              <w:rPr>
                <w:rtl/>
                <w:sz w:val="20"/>
                <w:szCs w:val="20"/>
              </w:rPr>
              <w:t xml:space="preserve">ملامح سلوك VLE مقابل مجموع النقرات</w:t>
            </w:r>
          </w:p>
        </w:tc>
        <w:tc>
          <w:tcPr>
            <w:tcW w:type="dxa" w:w="2544"/>
          </w:tcPr>
          <w:p>
            <w:pPr>
              <w:pStyle w:val="Compact"/>
              <w:bidi w:val="1"/>
              <w:jc w:val="left"/>
              <w:spacing w:line="240" w:lineRule="auto" w:after="0" w:before="0"/>
            </w:pPr>
            <w:r>
              <w:rPr>
                <w:rtl/>
                <w:sz w:val="20"/>
                <w:szCs w:val="20"/>
              </w:rPr>
              <w:t xml:space="preserve">ROC-AUC عند اليوم 56</w:t>
            </w:r>
          </w:p>
        </w:tc>
        <w:tc>
          <w:tcPr>
            <w:tcW w:type="dxa" w:w="1231"/>
          </w:tcPr>
          <w:p>
            <w:pPr>
              <w:pStyle w:val="Compact"/>
              <w:bidi w:val="1"/>
              <w:jc w:val="left"/>
              <w:spacing w:line="240" w:lineRule="auto" w:after="0" w:before="0"/>
            </w:pPr>
            <w:r>
              <w:rPr>
                <w:rtl/>
                <w:sz w:val="20"/>
                <w:szCs w:val="20"/>
              </w:rPr>
              <w:t xml:space="preserve">رئيسية</w:t>
            </w:r>
          </w:p>
        </w:tc>
      </w:tr>
      <w:tr>
        <w:tc>
          <w:tcPr>
            <w:tcW w:type="dxa" w:w="535"/>
          </w:tcPr>
          <w:p>
            <w:pPr>
              <w:pStyle w:val="Compact"/>
              <w:bidi w:val="1"/>
              <w:jc w:val="left"/>
              <w:spacing w:line="240" w:lineRule="auto" w:after="0" w:before="0"/>
            </w:pPr>
            <w:r>
              <w:rPr>
                <w:rtl/>
                <w:sz w:val="20"/>
                <w:szCs w:val="20"/>
              </w:rPr>
              <w:t xml:space="preserve">RQ4</w:t>
            </w:r>
          </w:p>
        </w:tc>
        <w:tc>
          <w:tcPr>
            <w:tcW w:type="dxa" w:w="642"/>
          </w:tcPr>
          <w:p>
            <w:pPr>
              <w:pStyle w:val="Compact"/>
              <w:bidi w:val="1"/>
              <w:jc w:val="left"/>
              <w:spacing w:line="240" w:lineRule="auto" w:after="0" w:before="0"/>
            </w:pPr>
            <w:r>
              <w:rPr>
                <w:rtl/>
                <w:sz w:val="20"/>
                <w:szCs w:val="20"/>
              </w:rPr>
              <w:t xml:space="preserve">H4-ب</w:t>
            </w:r>
          </w:p>
        </w:tc>
        <w:tc>
          <w:tcPr>
            <w:tcW w:type="dxa" w:w="3833"/>
          </w:tcPr>
          <w:p>
            <w:pPr>
              <w:pStyle w:val="Compact"/>
              <w:bidi w:val="1"/>
              <w:jc w:val="left"/>
              <w:spacing w:line="240" w:lineRule="auto" w:after="0" w:before="0"/>
            </w:pPr>
            <w:r>
              <w:rPr>
                <w:rtl/>
                <w:sz w:val="20"/>
                <w:szCs w:val="20"/>
              </w:rPr>
              <w:t xml:space="preserve">الهجين مع شعبية العنقود مقابل بدونها</w:t>
            </w:r>
          </w:p>
        </w:tc>
        <w:tc>
          <w:tcPr>
            <w:tcW w:type="dxa" w:w="2544"/>
          </w:tcPr>
          <w:p>
            <w:pPr>
              <w:pStyle w:val="Compact"/>
              <w:bidi w:val="1"/>
              <w:jc w:val="left"/>
              <w:spacing w:line="240" w:lineRule="auto" w:after="0" w:before="0"/>
            </w:pPr>
            <w:r>
              <w:rPr>
                <w:rtl/>
                <w:sz w:val="20"/>
                <w:szCs w:val="20"/>
              </w:rPr>
              <w:t xml:space="preserve">NDCG@10، الربع الأقل تاريخاً</w:t>
            </w:r>
          </w:p>
        </w:tc>
        <w:tc>
          <w:tcPr>
            <w:tcW w:type="dxa" w:w="1231"/>
          </w:tcPr>
          <w:p>
            <w:pPr>
              <w:pStyle w:val="Compact"/>
              <w:bidi w:val="1"/>
              <w:jc w:val="left"/>
              <w:spacing w:line="240" w:lineRule="auto" w:after="0" w:before="0"/>
            </w:pPr>
            <w:r>
              <w:rPr>
                <w:rtl/>
                <w:sz w:val="20"/>
                <w:szCs w:val="20"/>
              </w:rPr>
              <w:t xml:space="preserve">استكشافية</w:t>
            </w:r>
          </w:p>
        </w:tc>
      </w:tr>
    </w:tbl>
    <w:p>
      <w:pPr>
        <w:bidi w:val="1"/>
      </w:pPr>
      <w:r>
        <w:rPr>
          <w:rtl/>
        </w:rPr>
        <w:t xml:space="preserve">وتُختبر الفرضيات الرئيسية الأربع على عروض 2014 الثلاثة عشر في تشغيل تأكيدي واحد بعد تجميد التصميم على عروض 2013، مع تصحيح هولم (Holm) للمقارنات المتعددة. وتُعدّ الفرضية «مؤكَّدة» إذا بلغ الفرق المقدَّر 0.02 على الأقل، ولم يشمل فاصل الثقة الصفر، وكانت قيمة p المصححة أقل من 0.05؛ و«مدحوضة عملياً» إذا وقع الحد الأعلى لفاصل الثقة دون 0.02؛ و«غير حاسمة» فيما عدا ذلك. وقد سُجّلت هذه القاعدة قبل أي تشغيل على بيانات التأكيد.</w:t>
      </w:r>
    </w:p>
    <w:bookmarkEnd w:id="34"/>
    <w:bookmarkStart w:id="35" w:name="حدود-البحث-ونطاقه"/>
    <w:p>
      <w:pPr>
        <w:pStyle w:val="Heading2"/>
        <w:bidi w:val="1"/>
      </w:pPr>
      <w:r>
        <w:rPr>
          <w:rtl/>
        </w:rPr>
        <w:t xml:space="preserve">1-5 حدود البحث ونطاقه</w:t>
      </w:r>
    </w:p>
    <w:p>
      <w:pPr>
        <w:bidi w:val="1"/>
      </w:pPr>
      <w:r>
        <w:rPr>
          <w:rtl/>
        </w:rPr>
        <w:t xml:space="preserve">تتحدد الرسالة بالحدود الآتية، وكل منها قرار منهجي مبرَّر في الفصل الثالث:</w:t>
      </w:r>
    </w:p>
    <w:p>
      <w:pPr>
        <w:numPr>
          <w:ilvl w:val="0"/>
          <w:numId w:val="1007"/>
        </w:numPr>
        <w:pStyle w:val="Compact"/>
        <w:bidi w:val="1"/>
      </w:pPr>
      <w:r>
        <w:rPr>
          <w:rtl/>
          <w:bCs/>
          <w:b/>
        </w:rPr>
        <w:t xml:space="preserve">حدود البيانات:</w:t>
      </w:r>
      <w:r>
        <w:rPr>
          <w:rtl/>
        </w:rPr>
        <w:t xml:space="preserve"> </w:t>
      </w:r>
      <w:r>
        <w:rPr>
          <w:rtl/>
        </w:rPr>
        <w:t xml:space="preserve">تُستعمل مجموعة بيانات تحليلات التعلم للجامعة المفتوحة (OULAD) [3] وحدها، بعروضها الاثنين والعشرين لسبعة مقررات بين 2013 و2014. وقد استُبعدت مجموعات أخرى إما لأن ترخيصها لا يسمح بالاستعمال من مرايا عامة، أو لأن مصادرها الرسمية لم تكن قابلة للتحميل في بيئة العمل. ويقتصر التعميم على الانتقال من سنة إلى أخرى داخل المؤسسة نفسها (من عروض 2013 إلى عروض 2014)، لا على مؤسسات أو بلدان أخرى.</w:t>
      </w:r>
    </w:p>
    <w:p>
      <w:pPr>
        <w:numPr>
          <w:ilvl w:val="0"/>
          <w:numId w:val="1007"/>
        </w:numPr>
        <w:pStyle w:val="Compact"/>
        <w:bidi w:val="1"/>
      </w:pPr>
      <w:r>
        <w:rPr>
          <w:rtl/>
          <w:bCs/>
          <w:b/>
        </w:rPr>
        <w:t xml:space="preserve">وحدة التوصية:</w:t>
      </w:r>
      <w:r>
        <w:rPr>
          <w:rtl/>
        </w:rPr>
        <w:t xml:space="preserve"> </w:t>
      </w:r>
      <w:r>
        <w:rPr>
          <w:rtl/>
        </w:rPr>
        <w:t xml:space="preserve">يُوصى بموارد بيئة التعلم الافتراضية غير التنقلية داخل عرض المقرر الواحد (ملفات المحتوى، والاختبارات القصيرة، والمنتديات، والروابط الخارجية…)، لا بالمقررات. والمتعلم هو تسجيل الطالب في عرض بعينه، ويُبنى نموذج مستقل لكل عرض.</w:t>
      </w:r>
    </w:p>
    <w:p>
      <w:pPr>
        <w:numPr>
          <w:ilvl w:val="0"/>
          <w:numId w:val="1007"/>
        </w:numPr>
        <w:pStyle w:val="Compact"/>
        <w:bidi w:val="1"/>
      </w:pPr>
      <w:r>
        <w:rPr>
          <w:rtl/>
          <w:bCs/>
          <w:b/>
        </w:rPr>
        <w:t xml:space="preserve">دقة السجلات:</w:t>
      </w:r>
      <w:r>
        <w:rPr>
          <w:rtl/>
        </w:rPr>
        <w:t xml:space="preserve"> </w:t>
      </w:r>
      <w:r>
        <w:rPr>
          <w:rtl/>
        </w:rPr>
        <w:t xml:space="preserve">دقة سجلات OULAD يوم واحد، فلا ترتيب للأفعال داخل اليوم. لذلك يُعامَل التسلسل بوصفه سلسلة «سلال أيام» غير مرتبة داخلياً (basket-sequence)، لا جلسات تصفح بالمعنى الدقيق.</w:t>
      </w:r>
    </w:p>
    <w:p>
      <w:pPr>
        <w:numPr>
          <w:ilvl w:val="0"/>
          <w:numId w:val="1007"/>
        </w:numPr>
        <w:pStyle w:val="Compact"/>
        <w:bidi w:val="1"/>
      </w:pPr>
      <w:r>
        <w:rPr>
          <w:rtl/>
          <w:bCs/>
          <w:b/>
        </w:rPr>
        <w:t xml:space="preserve">التقييم دون اتصال (offline):</w:t>
      </w:r>
      <w:r>
        <w:rPr>
          <w:rtl/>
        </w:rPr>
        <w:t xml:space="preserve"> </w:t>
      </w:r>
      <w:r>
        <w:rPr>
          <w:rtl/>
        </w:rPr>
        <w:t xml:space="preserve">يجري التقييم كله على بيانات تاريخية بنمط إعادة التشغيل (replay). فلا تجربة حية مع متعلمين، ولا دراسة مستخدمين للواجهة أو للتفسيرات، ولا ادعاء بأثر تعليمي للتوصيات. والوصول المستقبلي إلى المورد وكيل للملاءمة، لا مقياس للتعلم.</w:t>
      </w:r>
    </w:p>
    <w:p>
      <w:pPr>
        <w:numPr>
          <w:ilvl w:val="0"/>
          <w:numId w:val="1007"/>
        </w:numPr>
        <w:pStyle w:val="Compact"/>
        <w:bidi w:val="1"/>
      </w:pPr>
      <w:r>
        <w:rPr>
          <w:rtl/>
          <w:bCs/>
          <w:b/>
        </w:rPr>
        <w:t xml:space="preserve">الأدوات:</w:t>
      </w:r>
      <w:r>
        <w:rPr>
          <w:rtl/>
        </w:rPr>
        <w:t xml:space="preserve"> </w:t>
      </w:r>
      <w:r>
        <w:rPr>
          <w:rtl/>
        </w:rPr>
        <w:t xml:space="preserve">تُنفَّذ كل الخوارزميات بمكتبتي numpy وpandas، لأن بيئة التنفيذ لا تتيح تثبيت مكتبات تعلّم الآلة الجاهزة (TensorFlow وKeras وscikit-learn) المقترحة في خطة البحث. وقد عُوّض ذلك بتنفيذات يدوية يرافقها اختبار تحقق لكل منها (الفصل الثالث، القسم 3-6). ولم تُقارَن هذه التنفيذات بعدُ بنظائرها في scikit-learn، لأن تثبيت المكتبة تعذّر في بيئة العمل، وسكربت المقارنة جاهز (الملحق هـ).</w:t>
      </w:r>
    </w:p>
    <w:p>
      <w:pPr>
        <w:numPr>
          <w:ilvl w:val="0"/>
          <w:numId w:val="1007"/>
        </w:numPr>
        <w:pStyle w:val="Compact"/>
        <w:bidi w:val="1"/>
      </w:pPr>
      <w:r>
        <w:rPr>
          <w:rtl/>
          <w:bCs/>
          <w:b/>
        </w:rPr>
        <w:t xml:space="preserve">الخوارزميات خارج النطاق:</w:t>
      </w:r>
      <w:r>
        <w:rPr>
          <w:rtl/>
        </w:rPr>
        <w:t xml:space="preserve"> </w:t>
      </w:r>
      <w:r>
        <w:rPr>
          <w:rtl/>
        </w:rPr>
        <w:t xml:space="preserve">استُبعدت الشبكات العصبونية التلافيفية (CNN) الواردة في الكلمات المفتاحية للخطة، لأن مرجعها الوحيد في الأدبيات المدروسة غير قابل للتكرار، ولأن سلال الأيام غير مرتبة داخلياً فلا بنية محلية تستفيد منها التلافيف. وبقيت الشبكة العصبونية المتكررة ممثلة بنموذج GRU-lite. أما شبكة دوال الأساس الشعاعية (RBFNN) وغابة القرار العشوائية فمصنّفان اختياريان لتحليل المتعلمين ورد ذكرهما في الخطة، ولم يُنفَّذا. وتستند هذه التعديلات إلى ما نصّت عليه الخطة نفسها من اختيار الأنسب من التقنيات المقترحة أثناء البحث.</w:t>
      </w:r>
    </w:p>
    <w:p>
      <w:pPr>
        <w:numPr>
          <w:ilvl w:val="0"/>
          <w:numId w:val="1007"/>
        </w:numPr>
        <w:pStyle w:val="Compact"/>
        <w:bidi w:val="1"/>
      </w:pPr>
      <w:r>
        <w:rPr>
          <w:rtl/>
          <w:bCs/>
          <w:b/>
        </w:rPr>
        <w:t xml:space="preserve">السمات الحساسة:</w:t>
      </w:r>
      <w:r>
        <w:rPr>
          <w:rtl/>
        </w:rPr>
        <w:t xml:space="preserve"> </w:t>
      </w:r>
      <w:r>
        <w:rPr>
          <w:rtl/>
        </w:rPr>
        <w:t xml:space="preserve">لا تدخل السمات الديموغرافية (الجنس، والإعاقة، ومؤشر الحرمان، والفئة العمرية، والمنطقة، والمؤهل السابق) أي نموذج، وتُستعمل في تحليل الإنصاف الوصفي وحده.</w:t>
      </w:r>
    </w:p>
    <w:bookmarkEnd w:id="35"/>
    <w:bookmarkStart w:id="36" w:name="المساهمات-المتوقعة"/>
    <w:p>
      <w:pPr>
        <w:pStyle w:val="Heading2"/>
        <w:bidi w:val="1"/>
      </w:pPr>
      <w:r>
        <w:rPr>
          <w:rtl/>
        </w:rPr>
        <w:t xml:space="preserve">1-6 المساهمات المتوقعة</w:t>
      </w:r>
    </w:p>
    <w:p>
      <w:pPr>
        <w:bidi w:val="1"/>
      </w:pPr>
      <w:r>
        <w:rPr>
          <w:rtl/>
        </w:rPr>
        <w:t xml:space="preserve">تتسم مساهمة الرسالة بأنها</w:t>
      </w:r>
      <w:r>
        <w:rPr>
          <w:rtl/>
        </w:rPr>
        <w:t xml:space="preserve"> </w:t>
      </w:r>
      <w:r>
        <w:rPr>
          <w:rtl/>
          <w:bCs/>
          <w:b/>
        </w:rPr>
        <w:t xml:space="preserve">تجريبية ومنهجية</w:t>
      </w:r>
      <w:r>
        <w:rPr>
          <w:rtl/>
        </w:rPr>
        <w:t xml:space="preserve">، ولا تدّعي ابتكار خوارزمية جديدة. فترجيح الإشارة الضمنية بالثقة فكرة قائمة منذ [2]، والتوصية بالجلسة بالشبكات المتكررة وطرائق الجيران معروفة منذ [15]–[17]. والإضافة المتوقعة هي اختبار هذه الأفكار اختباراً منضبطاً على سجلات تعليمية عامة. وتتحدد المساهمات في أربع:</w:t>
      </w:r>
    </w:p>
    <w:p>
      <w:pPr>
        <w:numPr>
          <w:ilvl w:val="0"/>
          <w:numId w:val="1008"/>
        </w:numPr>
        <w:pStyle w:val="Compact"/>
        <w:bidi w:val="1"/>
      </w:pPr>
      <w:r>
        <w:rPr>
          <w:rtl/>
          <w:bCs/>
          <w:b/>
        </w:rPr>
        <w:t xml:space="preserve">استئصال منضبط لترجيح السلوك:</w:t>
      </w:r>
      <w:r>
        <w:rPr>
          <w:rtl/>
        </w:rPr>
        <w:t xml:space="preserve"> </w:t>
      </w:r>
      <w:r>
        <w:rPr>
          <w:rtl/>
        </w:rPr>
        <w:t xml:space="preserve">اختبار قيمة ترجيح الإشارات السلوكية الضمنية بعائلة متداخلة من أربعة مستويات، كل منها حالة خاصة من الذي يليه، داخل النموذج نفسه وعلى البروتوكول نفسه. وهذا ما لم يُعثر عليه في الأدبيات المدروسة على بيانات تعليمية عامة (الفصل الثاني، القسم 2-7).</w:t>
      </w:r>
    </w:p>
    <w:p>
      <w:pPr>
        <w:numPr>
          <w:ilvl w:val="0"/>
          <w:numId w:val="1008"/>
        </w:numPr>
        <w:pStyle w:val="Compact"/>
        <w:bidi w:val="1"/>
      </w:pPr>
      <w:r>
        <w:rPr>
          <w:rtl/>
          <w:bCs/>
          <w:b/>
        </w:rPr>
        <w:t xml:space="preserve">بروتوكول تقييم صارم ومسجَّل مسبقاً:</w:t>
      </w:r>
      <w:r>
        <w:rPr>
          <w:rtl/>
        </w:rPr>
        <w:t xml:space="preserve"> </w:t>
      </w:r>
      <w:r>
        <w:rPr>
          <w:rtl/>
        </w:rPr>
        <w:t xml:space="preserve">يجمع البروتوكول تقسيماً زمنياً عاماً عند ثلاث نقاط قطع، وترتيباً على الكتالوج الكامل بلا عيّنات سالبة، وفصلاً بين اكتشاف الموارد الجديدة وإعادة الوصول، وهو فصل تعرفه أدبيات التوصية بالسلة التالية [18] وتنقله الرسالة إلى سجلات التعليم الإلكتروني، وعشرة خطوط أساس مضبوطة بميزانية متساوية، وتمييزاً بين عروض للتطوير وعروض للتأكيد، وفاصل ثقة من نوع bootstrap-t العنقودي على العروض، وتصحيح هولم، ومعيار نجاح مسجلاً قبل رؤية النتائج، مع جدول للقوة الإحصائية. ويمكن نقل هذا البروتوكول إلى دراسات توصية تعليمية أخرى.</w:t>
      </w:r>
    </w:p>
    <w:p>
      <w:pPr>
        <w:numPr>
          <w:ilvl w:val="0"/>
          <w:numId w:val="1008"/>
        </w:numPr>
        <w:pStyle w:val="Compact"/>
        <w:bidi w:val="1"/>
      </w:pPr>
      <w:r>
        <w:rPr>
          <w:rtl/>
          <w:bCs/>
          <w:b/>
        </w:rPr>
        <w:t xml:space="preserve">نظام قابل لإعادة الإنتاج بأدوات أساسية:</w:t>
      </w:r>
      <w:r>
        <w:rPr>
          <w:rtl/>
        </w:rPr>
        <w:t xml:space="preserve"> </w:t>
      </w:r>
      <w:r>
        <w:rPr>
          <w:rtl/>
        </w:rPr>
        <w:t xml:space="preserve">حزمة كاملة مكتوبة بـ numpy وpandas تضم خط المعالجة وخطوط الأساس العشرة والهجين وGRU-lite ونماذج تحليل المتعلمين وأدوات الاستدلال الإحصائي، مع اختبار تحقق لكل تنفيذ يدوي، وجداول نتائج تولّدها الشيفرة مباشرة، وواجهة للمتعلم ولوحة للمدرّس.</w:t>
      </w:r>
    </w:p>
    <w:p>
      <w:pPr>
        <w:numPr>
          <w:ilvl w:val="0"/>
          <w:numId w:val="1008"/>
        </w:numPr>
        <w:pStyle w:val="Compact"/>
        <w:bidi w:val="1"/>
      </w:pPr>
      <w:r>
        <w:rPr>
          <w:rtl/>
          <w:bCs/>
          <w:b/>
        </w:rPr>
        <w:t xml:space="preserve">أدلة على قوة الشعبية الآنية في التوصية التعليمية:</w:t>
      </w:r>
      <w:r>
        <w:rPr>
          <w:rtl/>
        </w:rPr>
        <w:t xml:space="preserve"> </w:t>
      </w:r>
      <w:r>
        <w:rPr>
          <w:rtl/>
        </w:rPr>
        <w:t xml:space="preserve">تقديم قياس مضبوط لحجم ما يفرضه الجدول الدراسي على سلوك الوصول. وخلاصته على عروض التأكيد (الفصل الخامس، القسم 5-8): لم يتفوق الهجين السلوكي على الشعبية الآنية في اكتشاف الموارد الجديدة، والحكم غير حاسمة: لا يكشف التصميم بقوة 80% أثراً أصغر من 0.0375. ويستبعد فاصل الثقة 95%، حين تُعامَل العروض وحدات مستقلة ودون تصحيح للتعدد، أن تزيد إضافة الهجين فوق الشعبية الآنية على 0.0204 في NDCG@10، أي نحو 3.6% من مستواها، ولا يستبعد إضافة موجبة أصغر من ذلك. ويرتفع هذا الحد إلى 0.035 بضبط الخطأ العائلي للفرضيات الأربع، وإلى 0.043 على مستوى المقررات السبعة حول تقدير مقرراتي قدره +0.0016. وأُكّد أن ترجيح الإشارة السلوكية يحسّن WRMF، وحملت الحداثة معظم الأثر وصفاً، واستُبعد تفوق GRU-lite على الجيران على السلال بمقدار 0.02 فأكثر، في مقارنة يرى فيها الجيران سلال الأقران الحديثة ولا يراها GRU-lite عند التنبؤ، وهو أضعف الأحكام، إذ يصير «غير حاسمة» بضبط التعدد في الجهتين، وجاء أثر ملامح السلوك في التنبؤ بالتعثر موجباً ودالاً على مستوى العروض، وغير دال على مستوى المقررات، ودون العتبة العملية. وهذه إجابة عن سؤال تحتاجه أي منصة تعليمية قبل الاستثمار في التخصيص: ما الذي يضيفه التخصيص فوق مواد الأسبوع الحالي؟</w:t>
      </w:r>
    </w:p>
    <w:p>
      <w:pPr>
        <w:bidi w:val="1"/>
      </w:pPr>
      <w:r>
        <w:rPr>
          <w:rtl/>
        </w:rPr>
        <w:t xml:space="preserve">ويُقيَّد ادعاء الجدّة في المساهمتين الأولى والثانية بحدود الأدبيات التي حُلّلت في الفصل الثاني. ولا يُدّعى سبق في فصل العناصر الجديدة عن المكررة، فهو معروف في التوصية بالسلة التالية [19]، [18]؛ والجديد اجتماعه مع خط شعبية زمني يمثّل الجدول الدراسي، على سجلات تعليمية عامة، في تصميم تأكيدي مسجل مسبقاً. ولا تُدّعى جدّة في التنبؤ المبكر بالمتعلمين المعرّضين للخطر، فأدبياته على OULAD واسعة [4]–[6]، ويُدرج هنا لخدمة الهدف الفرعي الثاني ولتغذية سياق العنقود في التوصية.</w:t>
      </w:r>
    </w:p>
    <w:bookmarkEnd w:id="36"/>
    <w:bookmarkStart w:id="37" w:name="منهجية-العمل-باختصار"/>
    <w:p>
      <w:pPr>
        <w:pStyle w:val="Heading2"/>
        <w:bidi w:val="1"/>
      </w:pPr>
      <w:r>
        <w:rPr>
          <w:rtl/>
        </w:rPr>
        <w:t xml:space="preserve">1-7 منهجية العمل باختصار</w:t>
      </w:r>
    </w:p>
    <w:p>
      <w:pPr>
        <w:bidi w:val="1"/>
      </w:pPr>
      <w:r>
        <w:rPr>
          <w:rtl/>
        </w:rPr>
        <w:t xml:space="preserve">اتُّبع في الرسالة منهج تجريبي كمّي على بيانات تاريخية، مرّ بالمراحل الآتية:</w:t>
      </w:r>
    </w:p>
    <w:p>
      <w:pPr>
        <w:numPr>
          <w:ilvl w:val="0"/>
          <w:numId w:val="1009"/>
        </w:numPr>
        <w:pStyle w:val="Compact"/>
        <w:bidi w:val="1"/>
      </w:pPr>
      <w:r>
        <w:rPr>
          <w:rtl/>
          <w:bCs/>
          <w:b/>
        </w:rPr>
        <w:t xml:space="preserve">الدراسة المرجعية:</w:t>
      </w:r>
      <w:r>
        <w:rPr>
          <w:rtl/>
        </w:rPr>
        <w:t xml:space="preserve"> </w:t>
      </w:r>
      <w:r>
        <w:rPr>
          <w:rtl/>
        </w:rPr>
        <w:t xml:space="preserve">تحليل ثمانية وثلاثين مرجعاً في التوصية التعليمية وتحليل السلوك، بقالب استخلاص موحّد وتحقق من مصداقية أوعية النشر، ثم استخلاص الفجوة البحثية بمصفوفة معايير صريحة (الفصل الثاني).</w:t>
      </w:r>
    </w:p>
    <w:p>
      <w:pPr>
        <w:numPr>
          <w:ilvl w:val="0"/>
          <w:numId w:val="1009"/>
        </w:numPr>
        <w:pStyle w:val="Compact"/>
        <w:bidi w:val="1"/>
      </w:pPr>
      <w:r>
        <w:rPr>
          <w:rtl/>
          <w:bCs/>
          <w:b/>
        </w:rPr>
        <w:t xml:space="preserve">اختيار البيانات وتحليلها استكشافياً:</w:t>
      </w:r>
      <w:r>
        <w:rPr>
          <w:rtl/>
        </w:rPr>
        <w:t xml:space="preserve"> </w:t>
      </w:r>
      <w:r>
        <w:rPr>
          <w:rtl/>
        </w:rPr>
        <w:t xml:space="preserve">مقارنة مجموعات البيانات التعليمية المتاحة، مع اعتبار الترخيص شرطاً إقصائياً، ثم اعتماد OULAD والتحقق من سلامتها، وتحليل خصائص السلوك فيها (الفصل الثالث).</w:t>
      </w:r>
    </w:p>
    <w:p>
      <w:pPr>
        <w:numPr>
          <w:ilvl w:val="0"/>
          <w:numId w:val="1009"/>
        </w:numPr>
        <w:pStyle w:val="Compact"/>
        <w:bidi w:val="1"/>
      </w:pPr>
      <w:r>
        <w:rPr>
          <w:rtl/>
          <w:bCs/>
          <w:b/>
        </w:rPr>
        <w:t xml:space="preserve">صياغة الفرضيات وتسجيل البروتوكول:</w:t>
      </w:r>
      <w:r>
        <w:rPr>
          <w:rtl/>
        </w:rPr>
        <w:t xml:space="preserve"> </w:t>
      </w:r>
      <w:r>
        <w:rPr>
          <w:rtl/>
        </w:rPr>
        <w:t xml:space="preserve">تحويل أسئلة البحث إلى فرضيات، وتثبيت المقاييس وقواعد الحكم وعتبة الأثر العملي وميزانية الضبط قبل أي تجربة تأكيدية (الفصل الثالث).</w:t>
      </w:r>
    </w:p>
    <w:p>
      <w:pPr>
        <w:numPr>
          <w:ilvl w:val="0"/>
          <w:numId w:val="1009"/>
        </w:numPr>
        <w:pStyle w:val="Compact"/>
        <w:bidi w:val="1"/>
      </w:pPr>
      <w:r>
        <w:rPr>
          <w:rtl/>
          <w:bCs/>
          <w:b/>
        </w:rPr>
        <w:t xml:space="preserve">التحليل والتصميم:</w:t>
      </w:r>
      <w:r>
        <w:rPr>
          <w:rtl/>
        </w:rPr>
        <w:t xml:space="preserve"> </w:t>
      </w:r>
      <w:r>
        <w:rPr>
          <w:rtl/>
        </w:rPr>
        <w:t xml:space="preserve">تحليل متطلبات النظام وتصميم معماريته وواجهاته (الفصل الرابع).</w:t>
      </w:r>
    </w:p>
    <w:p>
      <w:pPr>
        <w:numPr>
          <w:ilvl w:val="0"/>
          <w:numId w:val="1009"/>
        </w:numPr>
        <w:pStyle w:val="Compact"/>
        <w:bidi w:val="1"/>
      </w:pPr>
      <w:r>
        <w:rPr>
          <w:rtl/>
          <w:bCs/>
          <w:b/>
        </w:rPr>
        <w:t xml:space="preserve">التطوير على عروض 2013:</w:t>
      </w:r>
      <w:r>
        <w:rPr>
          <w:rtl/>
        </w:rPr>
        <w:t xml:space="preserve"> </w:t>
      </w:r>
      <w:r>
        <w:rPr>
          <w:rtl/>
        </w:rPr>
        <w:t xml:space="preserve">تنفيذ خطوط الأساس والمكوّنات، وضبطها، واختيار تركيبة الهجين بقاعدة القبول، ثم تجميد التصميم.</w:t>
      </w:r>
    </w:p>
    <w:p>
      <w:pPr>
        <w:numPr>
          <w:ilvl w:val="0"/>
          <w:numId w:val="1009"/>
        </w:numPr>
        <w:pStyle w:val="Compact"/>
        <w:bidi w:val="1"/>
      </w:pPr>
      <w:r>
        <w:rPr>
          <w:rtl/>
          <w:bCs/>
          <w:b/>
        </w:rPr>
        <w:t xml:space="preserve">التشغيل التأكيدي على عروض 2014:</w:t>
      </w:r>
      <w:r>
        <w:rPr>
          <w:rtl/>
        </w:rPr>
        <w:t xml:space="preserve"> </w:t>
      </w:r>
      <w:r>
        <w:rPr>
          <w:rtl/>
        </w:rPr>
        <w:t xml:space="preserve">تشغيل واحد للتصميم المجمَّد، ثم تحليلات الحساسية والإنصاف (الفصل الخامس).</w:t>
      </w:r>
    </w:p>
    <w:p>
      <w:pPr>
        <w:numPr>
          <w:ilvl w:val="0"/>
          <w:numId w:val="1009"/>
        </w:numPr>
        <w:pStyle w:val="Compact"/>
        <w:bidi w:val="1"/>
      </w:pPr>
      <w:r>
        <w:rPr>
          <w:rtl/>
          <w:bCs/>
          <w:b/>
        </w:rPr>
        <w:t xml:space="preserve">المناقشة والخاتمة:</w:t>
      </w:r>
      <w:r>
        <w:rPr>
          <w:rtl/>
        </w:rPr>
        <w:t xml:space="preserve"> </w:t>
      </w:r>
      <w:r>
        <w:rPr>
          <w:rtl/>
        </w:rPr>
        <w:t xml:space="preserve">تفسير النتائج ومقابلتها بالأدبيات، وتحليل التهديدات لصحتها، واقتراح العمل المستقبلي (الفصلان السادس والسابع).</w:t>
      </w:r>
    </w:p>
    <w:bookmarkEnd w:id="37"/>
    <w:bookmarkStart w:id="38" w:name="تنظيم-الرسالة"/>
    <w:p>
      <w:pPr>
        <w:pStyle w:val="Heading2"/>
        <w:bidi w:val="1"/>
      </w:pPr>
      <w:r>
        <w:rPr>
          <w:rtl/>
        </w:rPr>
        <w:t xml:space="preserve">1-8 تنظيم الرسالة</w:t>
      </w:r>
    </w:p>
    <w:p>
      <w:pPr>
        <w:bidi w:val="1"/>
      </w:pPr>
      <w:r>
        <w:rPr>
          <w:rtl/>
        </w:rPr>
        <w:t xml:space="preserve">تتألف الرسالة، بعد هذا الفصل، من ستة فصول وملاحق:</w:t>
      </w:r>
    </w:p>
    <w:p>
      <w:pPr>
        <w:numPr>
          <w:ilvl w:val="0"/>
          <w:numId w:val="1010"/>
        </w:numPr>
        <w:pStyle w:val="Compact"/>
        <w:bidi w:val="1"/>
      </w:pPr>
      <w:r>
        <w:rPr>
          <w:rtl/>
          <w:bCs/>
          <w:b/>
        </w:rPr>
        <w:t xml:space="preserve">الفصل الثاني: الخلفية النظرية والدراسة المرجعية.</w:t>
      </w:r>
      <w:r>
        <w:rPr>
          <w:rtl/>
        </w:rPr>
        <w:t xml:space="preserve"> </w:t>
      </w:r>
      <w:r>
        <w:rPr>
          <w:rtl/>
        </w:rPr>
        <w:t xml:space="preserve">يعرض مفاهيم أنظمة التوصية والتغذية الضمنية وسلوك المتعلم ومقاييس التقييم، ثم يصنّف الأعمال السابقة في خمسة محاور ويقارن بينها في البيانات والإشارات والبروتوكولات والنتائج، وينقد جودة أدلتها، وينتهي بالفجوة البحثية وأسئلة البحث المشتقة منها.</w:t>
      </w:r>
    </w:p>
    <w:p>
      <w:pPr>
        <w:numPr>
          <w:ilvl w:val="0"/>
          <w:numId w:val="1010"/>
        </w:numPr>
        <w:pStyle w:val="Compact"/>
        <w:bidi w:val="1"/>
      </w:pPr>
      <w:r>
        <w:rPr>
          <w:rtl/>
          <w:bCs/>
          <w:b/>
        </w:rPr>
        <w:t xml:space="preserve">الفصل الثالث: المنهجية.</w:t>
      </w:r>
      <w:r>
        <w:rPr>
          <w:rtl/>
        </w:rPr>
        <w:t xml:space="preserve"> </w:t>
      </w:r>
      <w:r>
        <w:rPr>
          <w:rtl/>
        </w:rPr>
        <w:t xml:space="preserve">يصف البيانات واختيارها والتحقق منها ومعالجتها وتحليلها الاستكشافي، وتمثيل السلوك والإشارات، والخوارزميات المقترحة وخطوط الأساس، وبروتوكول التقييم والاستدلال الإحصائي ومعيار النجاح المسجل، وبيئة التنفيذ وقيودها، والاعتبارات الأخلاقية.</w:t>
      </w:r>
    </w:p>
    <w:p>
      <w:pPr>
        <w:numPr>
          <w:ilvl w:val="0"/>
          <w:numId w:val="1010"/>
        </w:numPr>
        <w:pStyle w:val="Compact"/>
        <w:bidi w:val="1"/>
      </w:pPr>
      <w:r>
        <w:rPr>
          <w:rtl/>
          <w:bCs/>
          <w:b/>
        </w:rPr>
        <w:t xml:space="preserve">الفصل الرابع: التحليل والتصميم.</w:t>
      </w:r>
      <w:r>
        <w:rPr>
          <w:rtl/>
        </w:rPr>
        <w:t xml:space="preserve"> </w:t>
      </w:r>
      <w:r>
        <w:rPr>
          <w:rtl/>
        </w:rPr>
        <w:t xml:space="preserve">يعرض متطلبات النظام ومعماريته ومخططاته وتصميم واجهة المتعلم ولوحة المدرّس.</w:t>
      </w:r>
    </w:p>
    <w:p>
      <w:pPr>
        <w:numPr>
          <w:ilvl w:val="0"/>
          <w:numId w:val="1010"/>
        </w:numPr>
        <w:pStyle w:val="Compact"/>
        <w:bidi w:val="1"/>
      </w:pPr>
      <w:r>
        <w:rPr>
          <w:rtl/>
          <w:bCs/>
          <w:b/>
        </w:rPr>
        <w:t xml:space="preserve">الفصل الخامس: التنفيذ والنتائج.</w:t>
      </w:r>
      <w:r>
        <w:rPr>
          <w:rtl/>
        </w:rPr>
        <w:t xml:space="preserve"> </w:t>
      </w:r>
      <w:r>
        <w:rPr>
          <w:rtl/>
        </w:rPr>
        <w:t xml:space="preserve">يعرض تفاصيل التنفيذ وإعدادات التجارب ونتائج التطوير والتأكيد وتحليلات الحساسية والاستئصال والإنصاف.</w:t>
      </w:r>
    </w:p>
    <w:p>
      <w:pPr>
        <w:numPr>
          <w:ilvl w:val="0"/>
          <w:numId w:val="1010"/>
        </w:numPr>
        <w:pStyle w:val="Compact"/>
        <w:bidi w:val="1"/>
      </w:pPr>
      <w:r>
        <w:rPr>
          <w:rtl/>
          <w:bCs/>
          <w:b/>
        </w:rPr>
        <w:t xml:space="preserve">الفصل السادس: المناقشة.</w:t>
      </w:r>
      <w:r>
        <w:rPr>
          <w:rtl/>
        </w:rPr>
        <w:t xml:space="preserve"> </w:t>
      </w:r>
      <w:r>
        <w:rPr>
          <w:rtl/>
        </w:rPr>
        <w:t xml:space="preserve">يفسّر النتائج ويقابلها بالأدبيات، ويحكم على الفرضيات، ويناقش التهديدات لصحة النتائج وقيودها.</w:t>
      </w:r>
    </w:p>
    <w:p>
      <w:pPr>
        <w:numPr>
          <w:ilvl w:val="0"/>
          <w:numId w:val="1010"/>
        </w:numPr>
        <w:pStyle w:val="Compact"/>
        <w:bidi w:val="1"/>
      </w:pPr>
      <w:r>
        <w:rPr>
          <w:rtl/>
          <w:bCs/>
          <w:b/>
        </w:rPr>
        <w:t xml:space="preserve">الفصل السابع: الخاتمة والعمل المستقبلي.</w:t>
      </w:r>
    </w:p>
    <w:p>
      <w:pPr>
        <w:numPr>
          <w:ilvl w:val="0"/>
          <w:numId w:val="1010"/>
        </w:numPr>
        <w:pStyle w:val="Compact"/>
        <w:bidi w:val="1"/>
      </w:pPr>
      <w:r>
        <w:rPr>
          <w:rtl/>
          <w:bCs/>
          <w:b/>
        </w:rPr>
        <w:t xml:space="preserve">الملاحق:</w:t>
      </w:r>
      <w:r>
        <w:rPr>
          <w:rtl/>
        </w:rPr>
        <w:t xml:space="preserve"> </w:t>
      </w:r>
      <w:r>
        <w:rPr>
          <w:rtl/>
        </w:rPr>
        <w:t xml:space="preserve">مصفوفة المقارنة الكاملة للمراجع وأحكام مصداقيتها (الملحق أ)، والأمثلة العددية التوضيحية للخوارزميات والمقاييس (الملحق ب)، وجدول المتطلبات الكامل ومصفوفة التتبّع (الملحق ج)، وتفاصيل التشغيل التأكيدي من أوزان الهجين المضبوطة وطريقة الفاصل وجداول الإنصاف الإضافية ومقابلة الأشكال الأصلية بنسخها المشتقة (الملحق د)، والتحليلات اللاحقة والإحصاءات المكمّلة للاستدلال (الملحق هـ).</w:t>
      </w:r>
    </w:p>
    <w:bookmarkEnd w:id="38"/>
    <w:bookmarkEnd w:id="39"/>
    <w:bookmarkStart w:id="75" w:name="X93332777044dccd7753e03f91da033254419471"/>
    <w:p>
      <w:pPr>
        <w:pStyle w:val="Heading1"/>
        <w:bidi w:val="1"/>
      </w:pPr>
      <w:r>
        <w:rPr>
          <w:rtl/>
        </w:rPr>
        <w:t xml:space="preserve">الفصل الثاني: الخلفية النظرية والدراسة المرجعية</w:t>
      </w:r>
    </w:p>
    <w:bookmarkStart w:id="40" w:name="مقدمة-الفصل"/>
    <w:p>
      <w:pPr>
        <w:pStyle w:val="Heading2"/>
        <w:bidi w:val="1"/>
      </w:pPr>
      <w:r>
        <w:rPr>
          <w:rtl/>
        </w:rPr>
        <w:t xml:space="preserve">2-1 مقدمة الفصل</w:t>
      </w:r>
    </w:p>
    <w:p>
      <w:pPr>
        <w:bidi w:val="1"/>
      </w:pPr>
      <w:r>
        <w:rPr>
          <w:rtl/>
        </w:rPr>
        <w:t xml:space="preserve">يهدف هذا الفصل إلى أمرين. الأول تقديم المفاهيم النظرية التي تقوم عليها الرسالة: أنظمة التوصية وأصنافها، والتغذية الراجعة الضمنية، وسلوك المتعلم وإشاراته، ومشكلات البدء البارد والتناثر وانحياز الشعبية، ومقاييس التقييم وبروتوكولاته. والثاني تحليل الأعمال السابقة تحليلاً مقارناً ونقدياً، واستخلاص الفجوة البحثية التي تنطلق منها أسئلة البحث.</w:t>
      </w:r>
    </w:p>
    <w:p>
      <w:pPr>
        <w:bidi w:val="1"/>
      </w:pPr>
      <w:r>
        <w:rPr>
          <w:rtl/>
          <w:bCs/>
          <w:b/>
        </w:rPr>
        <w:t xml:space="preserve">منهج الدراسة المرجعية.</w:t>
      </w:r>
      <w:r>
        <w:rPr>
          <w:rtl/>
        </w:rPr>
        <w:t xml:space="preserve"> </w:t>
      </w:r>
      <w:r>
        <w:rPr>
          <w:rtl/>
        </w:rPr>
        <w:t xml:space="preserve">حُلّل ثمانية وثلاثون مرجعاً محفوظة نصوصها الكاملة، منها تسعة مراجع وردت في خطة البحث وتسعة وعشرون مرجعاً أضيفت لاحقاً، وتُسرد كلها بأرقامها في مصفوفة المقارنة (الملحق أ، الجدول أ-1)، ومعظمها منشور بين 2016 و2026 ويتناول التوصية في التعليم الإلكتروني مباشرة. ووُزّعت المراجع على ثلاثة محللين قرأ كل منهم النصوص الكاملة، وملأ لكل مرجع بطاقة استخلاص موحّدة تضم المشكلة والبيانات والطريقة والمقاييس وأفضل نتيجة وخطوط الأساس والقيود وإشارات السلوك، مع الفصل بين ما قاله المؤلفون وما استنتجه المحلل. ثم جُمعت البطاقات في مصفوفة مقارنة واحدة (الملحق أ)، وفُحصت مصداقية كل وعاء نشر من نص الورقة أولاً (وجود معرّف DOI، وتواريخ الاستلام والقبول، والناشر)، ثم بالبحث في الوب عن فهرسة الوعاء. وتضم قائمة المراجع ستة وثلاثين مرجعاً من خارج المجموعة المحللة، وهي المراجع كلها (أربعة وسبعون) مطروحاً منها الثمانية والثلاثون المحللة، ويُحال إلى كل منها في موضع استعماله. يستعمل هذا الفصل منها واحداً وعشرين مرجعاً: أعمالاً تأسيسية في التغذية الضمنية والتوصية بالجلسة وتقييمها، وورقة توصيف مجموعة البيانات، ومرجعاً لتصنيف السياق، وعيّنة من أعمال تحليلات التعلم على OULAD، ومرجعين في التوصية بالسلة التالية، وأربعة مراجع أدخلها البحث اللاحق الموثق المعروض في آخر هذا القسم. والباقي مراجع للطرائق والإحصاء والهندسة والأخلاقيات تستعملها الفصول اللاحقة. وقد تُحقّق من البيانات البيبليوغرافية لهذه المراجع من فهارس الناشرين، ولا يُسند إليها إلا ما يظهر في ملخصاتها أو صفحات فهارسها، عدا تقدير [18] و[19] على معايير الفجوة في القسم 2-7-3، وهي لا تدخل جداول المقارنة.</w:t>
      </w:r>
    </w:p>
    <w:p>
      <w:pPr>
        <w:bidi w:val="1"/>
      </w:pPr>
      <w:r>
        <w:rPr>
          <w:rtl/>
        </w:rPr>
        <w:t xml:space="preserve">ولهذه الدراسة ثلاثة قيود يجب الإفصاح عنها. أولها أن التحقق من فهرسة الأوعية جرى عبر نتائج البحث في الوب ومُجمِّعات ثانوية، دون وصول مباشر إلى قواعد مثل Scopus، لأن الوصول إليها لم يكن متاحاً في بيئة العمل. وثانيها أن بعض النتائج في الأوراق وردت في أشكال لم يلتقطها الاستخراج النصي، فيُذكر حينها أن الرقم «غير مذكور في النص». وثالثها أن انتقاء المراجع المحللة والمضافة جرى دون سلاسل بحث موثقة، وأن المجموعة المحللة لا تتضمن مراجعة منهجية (systematic review) أو مسحاً (survey). ومن أثر ذلك أن أدبيات التوصية بالسلة التالية لم تدخل المجموعة المحللة، فأُضيف منها مرجعان يحددان موضع الفجوة [19]، [18] دون أن يدخلا مصفوفة المقارنة. وقد أُجري بعد ذلك بحث لاحق موثق لتدقيق الفجوة، يعرضه الجدول 2-1-أ، لكنه لا يغيّر طريقة الانتقاء الأصلية. لذلك لا تدّعي هذه الدراسة الشمول، وتُقيَّد ادعاءات الجدّة فيها بالمجموعة المحللة وبما أضافه البحث اللاحق.</w:t>
      </w:r>
    </w:p>
    <w:p>
      <w:pPr>
        <w:bidi w:val="1"/>
      </w:pPr>
      <w:r>
        <w:rPr>
          <w:rtl/>
          <w:bCs/>
          <w:b/>
        </w:rPr>
        <w:t xml:space="preserve">سياسة الأدلة.</w:t>
      </w:r>
      <w:r>
        <w:rPr>
          <w:rtl/>
        </w:rPr>
        <w:t xml:space="preserve"> </w:t>
      </w:r>
      <w:r>
        <w:rPr>
          <w:rtl/>
        </w:rPr>
        <w:t xml:space="preserve">يُرفق بالمرجع عند الحاجة حكم مصداقية وعائه، وهو واحد من أربعة: «موثوق»، أو «مقبول بحذر»، أو «مشكوك»، أو «غير محقَّق» (الملحق أ، الجدول أ-4). ولا تُبنى الفجوة البحثية ولا الاستنتاجات على المراجع المشكوكة أو غير المحقَّقة، بل تُذكر مؤشراتٍ ثانوية. ويُعامَل المرجعان [20] و[21] دليلاً واحداً، لتطابقهما شبه التام في البيانات والإعدادات والنتائج (القسم 2-3-6).</w:t>
      </w:r>
    </w:p>
    <w:p>
      <w:pPr>
        <w:bidi w:val="1"/>
      </w:pPr>
      <w:r>
        <w:rPr>
          <w:rtl/>
        </w:rPr>
        <w:t xml:space="preserve">ويلخّص الجدول 2-1 توزيع المراجع الثمانية والثلاثين بحسب الفترة والمجال وحكم المصداقية.</w:t>
      </w:r>
    </w:p>
    <w:p>
      <w:pPr>
        <w:pStyle w:val="TableCaption"/>
        <w:bidi w:val="1"/>
      </w:pPr>
      <w:r>
        <w:rPr>
          <w:rtl/>
          <w:bCs/>
          <w:b/>
        </w:rPr>
        <w:t xml:space="preserve">جدول 2-1: توزيع المراجع المحللة بحسب السنة والمجال ومصداقية الوعاء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044"/>
        <w:gridCol w:w="1749"/>
        <w:gridCol w:w="1011"/>
        <w:gridCol w:w="4981"/>
      </w:tblGrid>
      <w:tr>
        <w:trPr>
          <w:tblHeader w:val="true"/>
        </w:trPr>
        <w:tc>
          <w:tcPr>
            <w:tcW w:type="dxa" w:w="1044"/>
            <w:shd w:val="clear" w:color="auto" w:fill="D9E2F3"/>
          </w:tcPr>
          <w:p>
            <w:pPr>
              <w:pStyle w:val="Compact"/>
              <w:bidi w:val="1"/>
              <w:jc w:val="left"/>
              <w:spacing w:line="240" w:lineRule="auto" w:after="0" w:before="0"/>
            </w:pPr>
            <w:r>
              <w:rPr>
                <w:b/>
                <w:rtl/>
                <w:sz w:val="22"/>
                <w:szCs w:val="22"/>
              </w:rPr>
              <w:t xml:space="preserve">البُعد</w:t>
            </w:r>
          </w:p>
        </w:tc>
        <w:tc>
          <w:tcPr>
            <w:tcW w:type="dxa" w:w="1749"/>
            <w:shd w:val="clear" w:color="auto" w:fill="D9E2F3"/>
          </w:tcPr>
          <w:p>
            <w:pPr>
              <w:pStyle w:val="Compact"/>
              <w:bidi w:val="1"/>
              <w:jc w:val="left"/>
              <w:spacing w:line="240" w:lineRule="auto" w:after="0" w:before="0"/>
            </w:pPr>
            <w:r>
              <w:rPr>
                <w:b/>
                <w:rtl/>
                <w:sz w:val="22"/>
                <w:szCs w:val="22"/>
              </w:rPr>
              <w:t xml:space="preserve">الفئة</w:t>
            </w:r>
          </w:p>
        </w:tc>
        <w:tc>
          <w:tcPr>
            <w:tcW w:type="dxa" w:w="1011"/>
            <w:shd w:val="clear" w:color="auto" w:fill="D9E2F3"/>
          </w:tcPr>
          <w:p>
            <w:pPr>
              <w:pStyle w:val="Compact"/>
              <w:bidi w:val="1"/>
              <w:jc w:val="left"/>
              <w:spacing w:line="240" w:lineRule="auto" w:after="0" w:before="0"/>
            </w:pPr>
            <w:r>
              <w:rPr>
                <w:b/>
                <w:rtl/>
                <w:sz w:val="22"/>
                <w:szCs w:val="22"/>
              </w:rPr>
              <w:t xml:space="preserve">العدد</w:t>
            </w:r>
          </w:p>
        </w:tc>
        <w:tc>
          <w:tcPr>
            <w:tcW w:type="dxa" w:w="4981"/>
            <w:shd w:val="clear" w:color="auto" w:fill="D9E2F3"/>
          </w:tcPr>
          <w:p>
            <w:pPr>
              <w:pStyle w:val="Compact"/>
              <w:bidi w:val="1"/>
              <w:jc w:val="left"/>
              <w:spacing w:line="240" w:lineRule="auto" w:after="0" w:before="0"/>
            </w:pPr>
            <w:r>
              <w:rPr>
                <w:b/>
                <w:rtl/>
                <w:sz w:val="22"/>
                <w:szCs w:val="22"/>
              </w:rPr>
              <w:t xml:space="preserve">المراجع</w:t>
            </w:r>
          </w:p>
        </w:tc>
      </w:tr>
      <w:tr>
        <w:tc>
          <w:tcPr>
            <w:tcW w:type="dxa" w:w="1044"/>
          </w:tcPr>
          <w:p>
            <w:pPr>
              <w:pStyle w:val="Compact"/>
              <w:bidi w:val="1"/>
              <w:jc w:val="left"/>
              <w:spacing w:line="240" w:lineRule="auto" w:after="0" w:before="0"/>
            </w:pPr>
            <w:r>
              <w:rPr>
                <w:rtl/>
                <w:sz w:val="22"/>
                <w:szCs w:val="22"/>
              </w:rPr>
              <w:t xml:space="preserve">الفترة</w:t>
            </w:r>
          </w:p>
        </w:tc>
        <w:tc>
          <w:tcPr>
            <w:tcW w:type="dxa" w:w="1749"/>
          </w:tcPr>
          <w:p>
            <w:pPr>
              <w:pStyle w:val="Compact"/>
              <w:bidi w:val="1"/>
              <w:jc w:val="left"/>
              <w:spacing w:line="240" w:lineRule="auto" w:after="0" w:before="0"/>
            </w:pPr>
            <w:r>
              <w:rPr>
                <w:rtl/>
                <w:sz w:val="22"/>
                <w:szCs w:val="22"/>
              </w:rPr>
              <w:t xml:space="preserve">2022–2026</w:t>
            </w:r>
          </w:p>
        </w:tc>
        <w:tc>
          <w:tcPr>
            <w:tcW w:type="dxa" w:w="1011"/>
          </w:tcPr>
          <w:p>
            <w:pPr>
              <w:pStyle w:val="Compact"/>
              <w:bidi w:val="1"/>
              <w:jc w:val="left"/>
              <w:spacing w:line="240" w:lineRule="auto" w:after="0" w:before="0"/>
            </w:pPr>
            <w:r>
              <w:rPr>
                <w:rtl/>
                <w:sz w:val="22"/>
                <w:szCs w:val="22"/>
              </w:rPr>
              <w:t xml:space="preserve">23 (60.5%)</w:t>
            </w:r>
          </w:p>
        </w:tc>
        <w:tc>
          <w:tcPr>
            <w:tcW w:type="dxa" w:w="4981"/>
          </w:tcPr>
          <w:p>
            <w:pPr>
              <w:pStyle w:val="Compact"/>
              <w:bidi w:val="1"/>
              <w:jc w:val="left"/>
              <w:spacing w:line="240" w:lineRule="auto" w:after="0" w:before="0"/>
            </w:pPr>
            <w:r>
              <w:rPr>
                <w:rtl/>
                <w:sz w:val="22"/>
                <w:szCs w:val="22"/>
              </w:rPr>
              <w:t xml:space="preserve">[22]–[24]، [20]، [25]–[29]، [9]، [10]، [14]، [21]، [30]، [7]، [12]، [31]، [13]، [32]–[36]</w:t>
            </w:r>
          </w:p>
        </w:tc>
      </w:tr>
      <w:tr>
        <w:tc>
          <w:tcPr>
            <w:tcW w:type="dxa" w:w="1044"/>
          </w:tcPr>
          <w:p>
            <w:pPr>
              <w:pStyle w:val="Compact"/>
              <w:bidi w:val="1"/>
              <w:jc w:val="left"/>
              <w:spacing w:line="240" w:lineRule="auto" w:after="0" w:before="0"/>
            </w:pPr>
            <w:r>
              <w:rPr>
                <w:rtl/>
                <w:sz w:val="22"/>
                <w:szCs w:val="22"/>
              </w:rPr>
              <w:t xml:space="preserve">الفترة</w:t>
            </w:r>
          </w:p>
        </w:tc>
        <w:tc>
          <w:tcPr>
            <w:tcW w:type="dxa" w:w="1749"/>
          </w:tcPr>
          <w:p>
            <w:pPr>
              <w:pStyle w:val="Compact"/>
              <w:bidi w:val="1"/>
              <w:jc w:val="left"/>
              <w:spacing w:line="240" w:lineRule="auto" w:after="0" w:before="0"/>
            </w:pPr>
            <w:r>
              <w:rPr>
                <w:rtl/>
                <w:sz w:val="22"/>
                <w:szCs w:val="22"/>
              </w:rPr>
              <w:t xml:space="preserve">2015–2020</w:t>
            </w:r>
          </w:p>
        </w:tc>
        <w:tc>
          <w:tcPr>
            <w:tcW w:type="dxa" w:w="1011"/>
          </w:tcPr>
          <w:p>
            <w:pPr>
              <w:pStyle w:val="Compact"/>
              <w:bidi w:val="1"/>
              <w:jc w:val="left"/>
              <w:spacing w:line="240" w:lineRule="auto" w:after="0" w:before="0"/>
            </w:pPr>
            <w:r>
              <w:rPr>
                <w:rtl/>
                <w:sz w:val="22"/>
                <w:szCs w:val="22"/>
              </w:rPr>
              <w:t xml:space="preserve">14</w:t>
            </w:r>
          </w:p>
        </w:tc>
        <w:tc>
          <w:tcPr>
            <w:tcW w:type="dxa" w:w="4981"/>
          </w:tcPr>
          <w:p>
            <w:pPr>
              <w:pStyle w:val="Compact"/>
              <w:bidi w:val="1"/>
              <w:jc w:val="left"/>
              <w:spacing w:line="240" w:lineRule="auto" w:after="0" w:before="0"/>
            </w:pPr>
            <w:r>
              <w:rPr>
                <w:rtl/>
                <w:sz w:val="22"/>
                <w:szCs w:val="22"/>
              </w:rPr>
              <w:t xml:space="preserve">[37]–[41]، [42]، [43]، [44]، [8]، [45]–[49]</w:t>
            </w:r>
          </w:p>
        </w:tc>
      </w:tr>
      <w:tr>
        <w:tc>
          <w:tcPr>
            <w:tcW w:type="dxa" w:w="1044"/>
          </w:tcPr>
          <w:p>
            <w:pPr>
              <w:pStyle w:val="Compact"/>
              <w:bidi w:val="1"/>
              <w:jc w:val="left"/>
              <w:spacing w:line="240" w:lineRule="auto" w:after="0" w:before="0"/>
            </w:pPr>
            <w:r>
              <w:rPr>
                <w:rtl/>
                <w:sz w:val="22"/>
                <w:szCs w:val="22"/>
              </w:rPr>
              <w:t xml:space="preserve">الفترة</w:t>
            </w:r>
          </w:p>
        </w:tc>
        <w:tc>
          <w:tcPr>
            <w:tcW w:type="dxa" w:w="1749"/>
          </w:tcPr>
          <w:p>
            <w:pPr>
              <w:pStyle w:val="Compact"/>
              <w:bidi w:val="1"/>
              <w:jc w:val="left"/>
              <w:spacing w:line="240" w:lineRule="auto" w:after="0" w:before="0"/>
            </w:pPr>
            <w:r>
              <w:rPr>
                <w:rtl/>
                <w:sz w:val="22"/>
                <w:szCs w:val="22"/>
              </w:rPr>
              <w:t xml:space="preserve">قبل 2015</w:t>
            </w:r>
          </w:p>
        </w:tc>
        <w:tc>
          <w:tcPr>
            <w:tcW w:type="dxa" w:w="1011"/>
          </w:tcPr>
          <w:p>
            <w:pPr>
              <w:pStyle w:val="Compact"/>
              <w:bidi w:val="1"/>
              <w:jc w:val="left"/>
              <w:spacing w:line="240" w:lineRule="auto" w:after="0" w:before="0"/>
            </w:pPr>
            <w:r>
              <w:rPr>
                <w:rtl/>
                <w:sz w:val="22"/>
                <w:szCs w:val="22"/>
              </w:rPr>
              <w:t xml:space="preserve">1</w:t>
            </w:r>
          </w:p>
        </w:tc>
        <w:tc>
          <w:tcPr>
            <w:tcW w:type="dxa" w:w="4981"/>
          </w:tcPr>
          <w:p>
            <w:pPr>
              <w:pStyle w:val="Compact"/>
              <w:bidi w:val="1"/>
              <w:jc w:val="left"/>
              <w:spacing w:line="240" w:lineRule="auto" w:after="0" w:before="0"/>
            </w:pPr>
            <w:r>
              <w:rPr>
                <w:rtl/>
                <w:sz w:val="22"/>
                <w:szCs w:val="22"/>
              </w:rPr>
              <w:t xml:space="preserve">[1]</w:t>
            </w:r>
          </w:p>
        </w:tc>
      </w:tr>
      <w:tr>
        <w:tc>
          <w:tcPr>
            <w:tcW w:type="dxa" w:w="1044"/>
          </w:tcPr>
          <w:p>
            <w:pPr>
              <w:pStyle w:val="Compact"/>
              <w:bidi w:val="1"/>
              <w:jc w:val="left"/>
              <w:spacing w:line="240" w:lineRule="auto" w:after="0" w:before="0"/>
            </w:pPr>
            <w:r>
              <w:rPr>
                <w:rtl/>
                <w:sz w:val="22"/>
                <w:szCs w:val="22"/>
              </w:rPr>
              <w:t xml:space="preserve">المجال</w:t>
            </w:r>
          </w:p>
        </w:tc>
        <w:tc>
          <w:tcPr>
            <w:tcW w:type="dxa" w:w="1749"/>
          </w:tcPr>
          <w:p>
            <w:pPr>
              <w:pStyle w:val="Compact"/>
              <w:bidi w:val="1"/>
              <w:jc w:val="left"/>
              <w:spacing w:line="240" w:lineRule="auto" w:after="0" w:before="0"/>
            </w:pPr>
            <w:r>
              <w:rPr>
                <w:rtl/>
                <w:sz w:val="22"/>
                <w:szCs w:val="22"/>
              </w:rPr>
              <w:t xml:space="preserve">تعليم إلكتروني (مقررات مفتوحة، نظم إدارة تعلم، تعلّم لغات، مستودعات تعليمية)</w:t>
            </w:r>
          </w:p>
        </w:tc>
        <w:tc>
          <w:tcPr>
            <w:tcW w:type="dxa" w:w="1011"/>
          </w:tcPr>
          <w:p>
            <w:pPr>
              <w:pStyle w:val="Compact"/>
              <w:bidi w:val="1"/>
              <w:jc w:val="left"/>
              <w:spacing w:line="240" w:lineRule="auto" w:after="0" w:before="0"/>
            </w:pPr>
            <w:r>
              <w:rPr>
                <w:rtl/>
                <w:sz w:val="22"/>
                <w:szCs w:val="22"/>
              </w:rPr>
              <w:t xml:space="preserve">31</w:t>
            </w:r>
          </w:p>
        </w:tc>
        <w:tc>
          <w:tcPr>
            <w:tcW w:type="dxa" w:w="4981"/>
          </w:tcPr>
          <w:p>
            <w:pPr>
              <w:pStyle w:val="Compact"/>
              <w:bidi w:val="1"/>
              <w:jc w:val="left"/>
              <w:spacing w:line="240" w:lineRule="auto" w:after="0" w:before="0"/>
            </w:pPr>
            <w:r>
              <w:rPr>
                <w:rtl/>
                <w:sz w:val="22"/>
                <w:szCs w:val="22"/>
              </w:rPr>
              <w:t xml:space="preserve">كل المراجع عدا السبعة التالية</w:t>
            </w:r>
          </w:p>
        </w:tc>
      </w:tr>
      <w:tr>
        <w:tc>
          <w:tcPr>
            <w:tcW w:type="dxa" w:w="1044"/>
          </w:tcPr>
          <w:p>
            <w:pPr>
              <w:pStyle w:val="Compact"/>
              <w:bidi w:val="1"/>
              <w:jc w:val="left"/>
              <w:spacing w:line="240" w:lineRule="auto" w:after="0" w:before="0"/>
            </w:pPr>
            <w:r>
              <w:rPr>
                <w:rtl/>
                <w:sz w:val="22"/>
                <w:szCs w:val="22"/>
              </w:rPr>
              <w:t xml:space="preserve">المجال</w:t>
            </w:r>
          </w:p>
        </w:tc>
        <w:tc>
          <w:tcPr>
            <w:tcW w:type="dxa" w:w="1749"/>
          </w:tcPr>
          <w:p>
            <w:pPr>
              <w:pStyle w:val="Compact"/>
              <w:bidi w:val="1"/>
              <w:jc w:val="left"/>
              <w:spacing w:line="240" w:lineRule="auto" w:after="0" w:before="0"/>
            </w:pPr>
            <w:r>
              <w:rPr>
                <w:rtl/>
                <w:sz w:val="22"/>
                <w:szCs w:val="22"/>
              </w:rPr>
              <w:t xml:space="preserve">خارج التعليم</w:t>
            </w:r>
          </w:p>
        </w:tc>
        <w:tc>
          <w:tcPr>
            <w:tcW w:type="dxa" w:w="1011"/>
          </w:tcPr>
          <w:p>
            <w:pPr>
              <w:pStyle w:val="Compact"/>
              <w:bidi w:val="1"/>
              <w:jc w:val="left"/>
              <w:spacing w:line="240" w:lineRule="auto" w:after="0" w:before="0"/>
            </w:pPr>
            <w:r>
              <w:rPr>
                <w:rtl/>
                <w:sz w:val="22"/>
                <w:szCs w:val="22"/>
              </w:rPr>
              <w:t xml:space="preserve">7</w:t>
            </w:r>
          </w:p>
        </w:tc>
        <w:tc>
          <w:tcPr>
            <w:tcW w:type="dxa" w:w="4981"/>
          </w:tcPr>
          <w:p>
            <w:pPr>
              <w:pStyle w:val="Compact"/>
              <w:bidi w:val="1"/>
              <w:jc w:val="left"/>
              <w:spacing w:line="240" w:lineRule="auto" w:after="0" w:before="0"/>
            </w:pPr>
            <w:r>
              <w:rPr>
                <w:rtl/>
                <w:sz w:val="22"/>
                <w:szCs w:val="22"/>
              </w:rPr>
              <w:t xml:space="preserve">[22] موسيقى؛ [24] و[1] و[44] تجارة؛ [37] و[41] أفلام؛ [33] كتب أدبية</w:t>
            </w:r>
          </w:p>
        </w:tc>
      </w:tr>
      <w:tr>
        <w:tc>
          <w:tcPr>
            <w:tcW w:type="dxa" w:w="1044"/>
          </w:tcPr>
          <w:p>
            <w:pPr>
              <w:pStyle w:val="Compact"/>
              <w:bidi w:val="1"/>
              <w:jc w:val="left"/>
              <w:spacing w:line="240" w:lineRule="auto" w:after="0" w:before="0"/>
            </w:pPr>
            <w:r>
              <w:rPr>
                <w:rtl/>
                <w:sz w:val="22"/>
                <w:szCs w:val="22"/>
              </w:rPr>
              <w:t xml:space="preserve">مصداقية الوعاء</w:t>
            </w:r>
          </w:p>
        </w:tc>
        <w:tc>
          <w:tcPr>
            <w:tcW w:type="dxa" w:w="1749"/>
          </w:tcPr>
          <w:p>
            <w:pPr>
              <w:pStyle w:val="Compact"/>
              <w:bidi w:val="1"/>
              <w:jc w:val="left"/>
              <w:spacing w:line="240" w:lineRule="auto" w:after="0" w:before="0"/>
            </w:pPr>
            <w:r>
              <w:rPr>
                <w:rtl/>
                <w:sz w:val="22"/>
                <w:szCs w:val="22"/>
              </w:rPr>
              <w:t xml:space="preserve">موثوق</w:t>
            </w:r>
          </w:p>
        </w:tc>
        <w:tc>
          <w:tcPr>
            <w:tcW w:type="dxa" w:w="1011"/>
          </w:tcPr>
          <w:p>
            <w:pPr>
              <w:pStyle w:val="Compact"/>
              <w:bidi w:val="1"/>
              <w:jc w:val="left"/>
              <w:spacing w:line="240" w:lineRule="auto" w:after="0" w:before="0"/>
            </w:pPr>
            <w:r>
              <w:rPr>
                <w:rtl/>
                <w:sz w:val="22"/>
                <w:szCs w:val="22"/>
              </w:rPr>
              <w:t xml:space="preserve">18</w:t>
            </w:r>
          </w:p>
        </w:tc>
        <w:tc>
          <w:tcPr>
            <w:tcW w:type="dxa" w:w="4981"/>
          </w:tcPr>
          <w:p>
            <w:pPr>
              <w:pStyle w:val="Compact"/>
              <w:bidi w:val="1"/>
              <w:jc w:val="left"/>
              <w:spacing w:line="240" w:lineRule="auto" w:after="0" w:before="0"/>
            </w:pPr>
            <w:r>
              <w:rPr>
                <w:rtl/>
                <w:sz w:val="22"/>
                <w:szCs w:val="22"/>
              </w:rPr>
              <w:t xml:space="preserve">[37]، [25]، [28]، [29]، [7]، [8]، [10]، [12]، [31]، [32]، [44]–[49]، [33]، [34]</w:t>
            </w:r>
          </w:p>
        </w:tc>
      </w:tr>
      <w:tr>
        <w:tc>
          <w:tcPr>
            <w:tcW w:type="dxa" w:w="1044"/>
          </w:tcPr>
          <w:p>
            <w:pPr>
              <w:pStyle w:val="Compact"/>
              <w:bidi w:val="1"/>
              <w:jc w:val="left"/>
              <w:spacing w:line="240" w:lineRule="auto" w:after="0" w:before="0"/>
            </w:pPr>
            <w:r>
              <w:rPr>
                <w:rtl/>
                <w:sz w:val="22"/>
                <w:szCs w:val="22"/>
              </w:rPr>
              <w:t xml:space="preserve">مصداقية الوعاء</w:t>
            </w:r>
          </w:p>
        </w:tc>
        <w:tc>
          <w:tcPr>
            <w:tcW w:type="dxa" w:w="1749"/>
          </w:tcPr>
          <w:p>
            <w:pPr>
              <w:pStyle w:val="Compact"/>
              <w:bidi w:val="1"/>
              <w:jc w:val="left"/>
              <w:spacing w:line="240" w:lineRule="auto" w:after="0" w:before="0"/>
            </w:pPr>
            <w:r>
              <w:rPr>
                <w:rtl/>
                <w:sz w:val="22"/>
                <w:szCs w:val="22"/>
              </w:rPr>
              <w:t xml:space="preserve">مقبول بحذر</w:t>
            </w:r>
          </w:p>
        </w:tc>
        <w:tc>
          <w:tcPr>
            <w:tcW w:type="dxa" w:w="1011"/>
          </w:tcPr>
          <w:p>
            <w:pPr>
              <w:pStyle w:val="Compact"/>
              <w:bidi w:val="1"/>
              <w:jc w:val="left"/>
              <w:spacing w:line="240" w:lineRule="auto" w:after="0" w:before="0"/>
            </w:pPr>
            <w:r>
              <w:rPr>
                <w:rtl/>
                <w:sz w:val="22"/>
                <w:szCs w:val="22"/>
              </w:rPr>
              <w:t xml:space="preserve">15</w:t>
            </w:r>
          </w:p>
        </w:tc>
        <w:tc>
          <w:tcPr>
            <w:tcW w:type="dxa" w:w="4981"/>
          </w:tcPr>
          <w:p>
            <w:pPr>
              <w:pStyle w:val="Compact"/>
              <w:bidi w:val="1"/>
              <w:jc w:val="left"/>
              <w:spacing w:line="240" w:lineRule="auto" w:after="0" w:before="0"/>
            </w:pPr>
            <w:r>
              <w:rPr>
                <w:rtl/>
                <w:sz w:val="22"/>
                <w:szCs w:val="22"/>
              </w:rPr>
              <w:t xml:space="preserve">[23]، [24]، [1]، [38]–[41]، [27]، [9]، [42]، [43]، [30]، [13]، [35]، [36]</w:t>
            </w:r>
          </w:p>
        </w:tc>
      </w:tr>
      <w:tr>
        <w:tc>
          <w:tcPr>
            <w:tcW w:type="dxa" w:w="1044"/>
          </w:tcPr>
          <w:p>
            <w:pPr>
              <w:pStyle w:val="Compact"/>
              <w:bidi w:val="1"/>
              <w:jc w:val="left"/>
              <w:spacing w:line="240" w:lineRule="auto" w:after="0" w:before="0"/>
            </w:pPr>
            <w:r>
              <w:rPr>
                <w:rtl/>
                <w:sz w:val="22"/>
                <w:szCs w:val="22"/>
              </w:rPr>
              <w:t xml:space="preserve">مصداقية الوعاء</w:t>
            </w:r>
          </w:p>
        </w:tc>
        <w:tc>
          <w:tcPr>
            <w:tcW w:type="dxa" w:w="1749"/>
          </w:tcPr>
          <w:p>
            <w:pPr>
              <w:pStyle w:val="Compact"/>
              <w:bidi w:val="1"/>
              <w:jc w:val="left"/>
              <w:spacing w:line="240" w:lineRule="auto" w:after="0" w:before="0"/>
            </w:pPr>
            <w:r>
              <w:rPr>
                <w:rtl/>
                <w:sz w:val="22"/>
                <w:szCs w:val="22"/>
              </w:rPr>
              <w:t xml:space="preserve">مشكوك</w:t>
            </w:r>
          </w:p>
        </w:tc>
        <w:tc>
          <w:tcPr>
            <w:tcW w:type="dxa" w:w="1011"/>
          </w:tcPr>
          <w:p>
            <w:pPr>
              <w:pStyle w:val="Compact"/>
              <w:bidi w:val="1"/>
              <w:jc w:val="left"/>
              <w:spacing w:line="240" w:lineRule="auto" w:after="0" w:before="0"/>
            </w:pPr>
            <w:r>
              <w:rPr>
                <w:rtl/>
                <w:sz w:val="22"/>
                <w:szCs w:val="22"/>
              </w:rPr>
              <w:t xml:space="preserve">1</w:t>
            </w:r>
          </w:p>
        </w:tc>
        <w:tc>
          <w:tcPr>
            <w:tcW w:type="dxa" w:w="4981"/>
          </w:tcPr>
          <w:p>
            <w:pPr>
              <w:pStyle w:val="Compact"/>
              <w:bidi w:val="1"/>
              <w:jc w:val="left"/>
              <w:spacing w:line="240" w:lineRule="auto" w:after="0" w:before="0"/>
            </w:pPr>
            <w:r>
              <w:rPr>
                <w:rtl/>
                <w:sz w:val="22"/>
                <w:szCs w:val="22"/>
              </w:rPr>
              <w:t xml:space="preserve">[20]</w:t>
            </w:r>
          </w:p>
        </w:tc>
      </w:tr>
      <w:tr>
        <w:tc>
          <w:tcPr>
            <w:tcW w:type="dxa" w:w="1044"/>
          </w:tcPr>
          <w:p>
            <w:pPr>
              <w:pStyle w:val="Compact"/>
              <w:bidi w:val="1"/>
              <w:jc w:val="left"/>
              <w:spacing w:line="240" w:lineRule="auto" w:after="0" w:before="0"/>
            </w:pPr>
            <w:r>
              <w:rPr>
                <w:rtl/>
                <w:sz w:val="22"/>
                <w:szCs w:val="22"/>
              </w:rPr>
              <w:t xml:space="preserve">مصداقية الوعاء</w:t>
            </w:r>
          </w:p>
        </w:tc>
        <w:tc>
          <w:tcPr>
            <w:tcW w:type="dxa" w:w="1749"/>
          </w:tcPr>
          <w:p>
            <w:pPr>
              <w:pStyle w:val="Compact"/>
              <w:bidi w:val="1"/>
              <w:jc w:val="left"/>
              <w:spacing w:line="240" w:lineRule="auto" w:after="0" w:before="0"/>
            </w:pPr>
            <w:r>
              <w:rPr>
                <w:rtl/>
                <w:sz w:val="22"/>
                <w:szCs w:val="22"/>
              </w:rPr>
              <w:t xml:space="preserve">غير محقَّق</w:t>
            </w:r>
          </w:p>
        </w:tc>
        <w:tc>
          <w:tcPr>
            <w:tcW w:type="dxa" w:w="1011"/>
          </w:tcPr>
          <w:p>
            <w:pPr>
              <w:pStyle w:val="Compact"/>
              <w:bidi w:val="1"/>
              <w:jc w:val="left"/>
              <w:spacing w:line="240" w:lineRule="auto" w:after="0" w:before="0"/>
            </w:pPr>
            <w:r>
              <w:rPr>
                <w:rtl/>
                <w:sz w:val="22"/>
                <w:szCs w:val="22"/>
              </w:rPr>
              <w:t xml:space="preserve">4</w:t>
            </w:r>
          </w:p>
        </w:tc>
        <w:tc>
          <w:tcPr>
            <w:tcW w:type="dxa" w:w="4981"/>
          </w:tcPr>
          <w:p>
            <w:pPr>
              <w:pStyle w:val="Compact"/>
              <w:bidi w:val="1"/>
              <w:jc w:val="left"/>
              <w:spacing w:line="240" w:lineRule="auto" w:after="0" w:before="0"/>
            </w:pPr>
            <w:r>
              <w:rPr>
                <w:rtl/>
                <w:sz w:val="22"/>
                <w:szCs w:val="22"/>
              </w:rPr>
              <w:t xml:space="preserve">[22]، [26]، [21]، [14]</w:t>
            </w:r>
          </w:p>
        </w:tc>
      </w:tr>
    </w:tbl>
    <w:p>
      <w:pPr>
        <w:bidi w:val="1"/>
      </w:pPr>
      <w:r>
        <w:rPr>
          <w:rtl/>
        </w:rPr>
        <w:t xml:space="preserve">ويُلاحَظ أن حكم المصداقية يخص الوعاء لا مضمون الورقة. فالمرجعان [33] و[34] في وعاءين موثوقين، لكن المحللين رصدوا في مضمونهما تحفظات جوهرية (القسم 2-5-1).</w:t>
      </w:r>
    </w:p>
    <w:p>
      <w:pPr>
        <w:bidi w:val="1"/>
      </w:pPr>
      <w:r>
        <w:rPr>
          <w:rtl/>
          <w:bCs/>
          <w:b/>
        </w:rPr>
        <w:t xml:space="preserve">البحث اللاحق الموثق لتدقيق الفجوة.</w:t>
      </w:r>
      <w:r>
        <w:rPr>
          <w:rtl/>
        </w:rPr>
        <w:t xml:space="preserve"> </w:t>
      </w:r>
      <w:r>
        <w:rPr>
          <w:rtl/>
        </w:rPr>
        <w:t xml:space="preserve">أُجري هذا البحث في 2026-10-27، بعد كتابة الفصل وبعد المناقشة التجريبية، لتدقيق الفجوتين الأولى والثانية. ولم يُستعمل في انتقاء المراجع الثمانية والثلاثين، فقد جرى ذلك الانتقاء دونه. واستُعملت فيه أداة البحث في الوب المتاحة في بيئة العمل وحدها. وهي تعرض لكل سلسلة نحو عشر نتائج مع مقتطفاتها، ولا تعرض العدد الكلي للنتائج. وقُصر بعض السلاسل على نطاقات ناشرين (dl.acm.org وieeexplore.ieee.org وlink.springer.com وغيرها)، وهذا قصر لنتائج محرك عام، وليس بحثاً داخل قواعد ACM DL أو IEEE Xplore. ولم يُستعمل Google Scholar ولا Scopus. وحجبت شبكة الجلسة واجهات Crossref وOpenAlex وSemantic Scholar وdblp وخادم doi.org، فتُحقّق من المعرّفات الرقمية من صفحات الناشرين أو من فهارس مؤسسية ظهرت في نتائج البحث.</w:t>
      </w:r>
    </w:p>
    <w:p>
      <w:pPr>
        <w:bidi w:val="1"/>
      </w:pPr>
      <w:r>
        <w:rPr>
          <w:rtl/>
        </w:rPr>
        <w:t xml:space="preserve">ومعايير الإدخال ثلاثة: أن يكون العمل منشوراً بعد تحكيم (مجلة، أو مؤتمر، أو فصل في كتاب)؛ وأن يتناول مباشرة أحد هذه الموضوعات: مسح للتوصية التعليمية، أو مسح للتوصية بالجلسة أو بالسلة التالية، أو البعد الزمني في التقييم (التقسيم الزمني أو الشعبية الزمنية)، أو فصل العناصر الجديدة عن المكررة، أو التوصية على OULAD؛ وأن تُتحقق بياناته ومعرّفه من صفحة الناشر أو من فهرس. ومعايير الاستبعاد: المسودات غير المنشورة (arXiv) والرسائل الجامعية ووثائق البرمجيات ومواقع التلخيص، والمكرر أو الموجود في القائمة، والعمل الذي يؤدي دوره في الفصل مرجع مُدخل آخر، وأعمال التوصية التي لا تقيس إلا بمقاييس تصنيفية. ويعرض الجدول 2-1-أ السلاسل ونتائجها.</w:t>
      </w:r>
    </w:p>
    <w:p>
      <w:pPr>
        <w:pStyle w:val="TableCaption"/>
        <w:bidi w:val="1"/>
      </w:pPr>
      <w:r>
        <w:rPr>
          <w:rtl/>
          <w:bCs/>
          <w:b/>
        </w:rPr>
        <w:t xml:space="preserve">جدول 2-1-أ: سلاسل البحث اللاحق ونتائجها (أداة البحث في الوب، 2026-10-27؛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2904"/>
        <w:gridCol w:w="1546"/>
        <w:gridCol w:w="500"/>
        <w:gridCol w:w="500"/>
        <w:gridCol w:w="500"/>
        <w:gridCol w:w="2336"/>
      </w:tblGrid>
      <w:tr>
        <w:trPr>
          <w:tblHeader w:val="true"/>
        </w:trPr>
        <w:tc>
          <w:tcPr>
            <w:tcW w:type="dxa" w:w="500"/>
            <w:shd w:val="clear" w:color="auto" w:fill="D9E2F3"/>
          </w:tcPr>
          <w:p>
            <w:pPr>
              <w:pStyle w:val="Compact"/>
              <w:bidi w:val="1"/>
              <w:jc w:val="left"/>
              <w:spacing w:line="240" w:lineRule="auto" w:after="0" w:before="0"/>
            </w:pPr>
            <w:r>
              <w:rPr>
                <w:b/>
                <w:rtl/>
                <w:sz w:val="18"/>
                <w:szCs w:val="18"/>
              </w:rPr>
              <w:t xml:space="preserve">#</w:t>
            </w:r>
          </w:p>
        </w:tc>
        <w:tc>
          <w:tcPr>
            <w:tcW w:type="dxa" w:w="2904"/>
            <w:shd w:val="clear" w:color="auto" w:fill="D9E2F3"/>
          </w:tcPr>
          <w:p>
            <w:pPr>
              <w:pStyle w:val="Compact"/>
              <w:bidi w:val="1"/>
              <w:jc w:val="left"/>
              <w:spacing w:line="240" w:lineRule="auto" w:after="0" w:before="0"/>
            </w:pPr>
            <w:r>
              <w:rPr>
                <w:b/>
                <w:rtl/>
                <w:sz w:val="18"/>
                <w:szCs w:val="18"/>
              </w:rPr>
              <w:t xml:space="preserve">سلسلة البحث كما أُدخلت</w:t>
            </w:r>
          </w:p>
        </w:tc>
        <w:tc>
          <w:tcPr>
            <w:tcW w:type="dxa" w:w="1546"/>
            <w:shd w:val="clear" w:color="auto" w:fill="D9E2F3"/>
          </w:tcPr>
          <w:p>
            <w:pPr>
              <w:pStyle w:val="Compact"/>
              <w:bidi w:val="1"/>
              <w:jc w:val="left"/>
              <w:spacing w:line="240" w:lineRule="auto" w:after="0" w:before="0"/>
            </w:pPr>
            <w:r>
              <w:rPr>
                <w:b/>
                <w:rtl/>
                <w:sz w:val="18"/>
                <w:szCs w:val="18"/>
              </w:rPr>
              <w:t xml:space="preserve">قصر النطاق</w:t>
            </w:r>
          </w:p>
        </w:tc>
        <w:tc>
          <w:tcPr>
            <w:tcW w:type="dxa" w:w="500"/>
            <w:shd w:val="clear" w:color="auto" w:fill="D9E2F3"/>
          </w:tcPr>
          <w:p>
            <w:pPr>
              <w:pStyle w:val="Compact"/>
              <w:bidi w:val="1"/>
              <w:jc w:val="left"/>
              <w:spacing w:line="240" w:lineRule="auto" w:after="0" w:before="0"/>
            </w:pPr>
            <w:r>
              <w:rPr>
                <w:b/>
                <w:rtl/>
                <w:sz w:val="18"/>
                <w:szCs w:val="18"/>
              </w:rPr>
              <w:t xml:space="preserve">النتائج المعروضة</w:t>
            </w:r>
          </w:p>
        </w:tc>
        <w:tc>
          <w:tcPr>
            <w:tcW w:type="dxa" w:w="500"/>
            <w:shd w:val="clear" w:color="auto" w:fill="D9E2F3"/>
          </w:tcPr>
          <w:p>
            <w:pPr>
              <w:pStyle w:val="Compact"/>
              <w:bidi w:val="1"/>
              <w:jc w:val="left"/>
              <w:spacing w:line="240" w:lineRule="auto" w:after="0" w:before="0"/>
            </w:pPr>
            <w:r>
              <w:rPr>
                <w:b/>
                <w:rtl/>
                <w:sz w:val="18"/>
                <w:szCs w:val="18"/>
              </w:rPr>
              <w:t xml:space="preserve">المفحوص</w:t>
            </w:r>
          </w:p>
        </w:tc>
        <w:tc>
          <w:tcPr>
            <w:tcW w:type="dxa" w:w="500"/>
            <w:shd w:val="clear" w:color="auto" w:fill="D9E2F3"/>
          </w:tcPr>
          <w:p>
            <w:pPr>
              <w:pStyle w:val="Compact"/>
              <w:bidi w:val="1"/>
              <w:jc w:val="left"/>
              <w:spacing w:line="240" w:lineRule="auto" w:after="0" w:before="0"/>
            </w:pPr>
            <w:r>
              <w:rPr>
                <w:b/>
                <w:rtl/>
                <w:sz w:val="18"/>
                <w:szCs w:val="18"/>
              </w:rPr>
              <w:t xml:space="preserve">المُدخل</w:t>
            </w:r>
          </w:p>
        </w:tc>
        <w:tc>
          <w:tcPr>
            <w:tcW w:type="dxa" w:w="2336"/>
            <w:shd w:val="clear" w:color="auto" w:fill="D9E2F3"/>
          </w:tcPr>
          <w:p>
            <w:pPr>
              <w:pStyle w:val="Compact"/>
              <w:bidi w:val="1"/>
              <w:jc w:val="left"/>
              <w:spacing w:line="240" w:lineRule="auto" w:after="0" w:before="0"/>
            </w:pPr>
            <w:r>
              <w:rPr>
                <w:b/>
                <w:rtl/>
                <w:sz w:val="18"/>
                <w:szCs w:val="18"/>
              </w:rPr>
              <w:t xml:space="preserve">ما وُجد</w:t>
            </w:r>
          </w:p>
        </w:tc>
      </w:tr>
      <w:tr>
        <w:tc>
          <w:tcPr>
            <w:tcW w:type="dxa" w:w="500"/>
          </w:tcPr>
          <w:p>
            <w:pPr>
              <w:pStyle w:val="Compact"/>
              <w:bidi w:val="1"/>
              <w:jc w:val="left"/>
              <w:spacing w:line="240" w:lineRule="auto" w:after="0" w:before="0"/>
            </w:pPr>
            <w:r>
              <w:rPr>
                <w:rtl/>
                <w:sz w:val="18"/>
                <w:szCs w:val="18"/>
              </w:rPr>
              <w:t xml:space="preserve">1</w:t>
            </w:r>
          </w:p>
        </w:tc>
        <w:tc>
          <w:tcPr>
            <w:tcW w:type="dxa" w:w="2904"/>
          </w:tcPr>
          <w:p>
            <w:pPr>
              <w:pStyle w:val="Compact"/>
              <w:bidi w:val="1"/>
              <w:jc w:val="left"/>
              <w:spacing w:line="240" w:lineRule="auto" w:after="0" w:before="0"/>
            </w:pPr>
            <w:r>
              <w:rPr>
                <w:rtl/>
                <w:sz w:val="18"/>
                <w:szCs w:val="18"/>
              </w:rPr>
              <w:t xml:space="preserve">survey educational recommender systems DOI</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w:t>
            </w:r>
          </w:p>
        </w:tc>
        <w:tc>
          <w:tcPr>
            <w:tcW w:type="dxa" w:w="2336"/>
          </w:tcPr>
          <w:p>
            <w:pPr>
              <w:pStyle w:val="Compact"/>
              <w:bidi w:val="1"/>
              <w:jc w:val="left"/>
              <w:spacing w:line="240" w:lineRule="auto" w:after="0" w:before="0"/>
            </w:pPr>
            <w:r>
              <w:rPr>
                <w:rtl/>
                <w:sz w:val="18"/>
                <w:szCs w:val="18"/>
              </w:rPr>
              <w:t xml:space="preserve">مراجعة منهجية للتوصية التعليمية [50]، ومسوح أضيق موضوعاً</w:t>
            </w:r>
          </w:p>
        </w:tc>
      </w:tr>
      <w:tr>
        <w:tc>
          <w:tcPr>
            <w:tcW w:type="dxa" w:w="500"/>
          </w:tcPr>
          <w:p>
            <w:pPr>
              <w:pStyle w:val="Compact"/>
              <w:bidi w:val="1"/>
              <w:jc w:val="left"/>
              <w:spacing w:line="240" w:lineRule="auto" w:after="0" w:before="0"/>
            </w:pPr>
            <w:r>
              <w:rPr>
                <w:rtl/>
                <w:sz w:val="18"/>
                <w:szCs w:val="18"/>
              </w:rPr>
              <w:t xml:space="preserve">2</w:t>
            </w:r>
          </w:p>
        </w:tc>
        <w:tc>
          <w:tcPr>
            <w:tcW w:type="dxa" w:w="2904"/>
          </w:tcPr>
          <w:p>
            <w:pPr>
              <w:pStyle w:val="Compact"/>
              <w:bidi w:val="1"/>
              <w:jc w:val="left"/>
              <w:spacing w:line="240" w:lineRule="auto" w:after="0" w:before="0"/>
            </w:pPr>
            <w:r>
              <w:rPr>
                <w:rtl/>
                <w:sz w:val="18"/>
                <w:szCs w:val="18"/>
              </w:rPr>
              <w:t xml:space="preserve">e-learning recommender system learner behavior logs survey</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مراجعات عن مصادر بيانات ملف المتعلم؛ لا تقييم بالترتيب</w:t>
            </w:r>
          </w:p>
        </w:tc>
      </w:tr>
      <w:tr>
        <w:tc>
          <w:tcPr>
            <w:tcW w:type="dxa" w:w="500"/>
          </w:tcPr>
          <w:p>
            <w:pPr>
              <w:pStyle w:val="Compact"/>
              <w:bidi w:val="1"/>
              <w:jc w:val="left"/>
              <w:spacing w:line="240" w:lineRule="auto" w:after="0" w:before="0"/>
            </w:pPr>
            <w:r>
              <w:rPr>
                <w:rtl/>
                <w:sz w:val="18"/>
                <w:szCs w:val="18"/>
              </w:rPr>
              <w:t xml:space="preserve">3</w:t>
            </w:r>
          </w:p>
        </w:tc>
        <w:tc>
          <w:tcPr>
            <w:tcW w:type="dxa" w:w="2904"/>
          </w:tcPr>
          <w:p>
            <w:pPr>
              <w:pStyle w:val="Compact"/>
              <w:bidi w:val="1"/>
              <w:jc w:val="left"/>
              <w:spacing w:line="240" w:lineRule="auto" w:after="0" w:before="0"/>
            </w:pPr>
            <w:r>
              <w:rPr>
                <w:rtl/>
                <w:sz w:val="18"/>
                <w:szCs w:val="18"/>
              </w:rPr>
              <w:t xml:space="preserve">educational recommender systems survey</w:t>
            </w:r>
          </w:p>
        </w:tc>
        <w:tc>
          <w:tcPr>
            <w:tcW w:type="dxa" w:w="1546"/>
          </w:tcPr>
          <w:p>
            <w:pPr>
              <w:pStyle w:val="Compact"/>
              <w:bidi w:val="1"/>
              <w:jc w:val="left"/>
              <w:spacing w:line="240" w:lineRule="auto" w:after="0" w:before="0"/>
            </w:pPr>
            <w:r>
              <w:rPr>
                <w:rtl/>
                <w:sz w:val="18"/>
                <w:szCs w:val="18"/>
              </w:rPr>
              <w:t xml:space="preserve">dl.acm.org، ieeexplore.ieee.org، link.springer.com</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مسوح يؤدي [50] دورها، ومسح للتوصية التعليمية القابلة للتفسير</w:t>
            </w:r>
          </w:p>
        </w:tc>
      </w:tr>
      <w:tr>
        <w:tc>
          <w:tcPr>
            <w:tcW w:type="dxa" w:w="500"/>
          </w:tcPr>
          <w:p>
            <w:pPr>
              <w:pStyle w:val="Compact"/>
              <w:bidi w:val="1"/>
              <w:jc w:val="left"/>
              <w:spacing w:line="240" w:lineRule="auto" w:after="0" w:before="0"/>
            </w:pPr>
            <w:r>
              <w:rPr>
                <w:rtl/>
                <w:sz w:val="18"/>
                <w:szCs w:val="18"/>
              </w:rPr>
              <w:t xml:space="preserve">4</w:t>
            </w:r>
          </w:p>
        </w:tc>
        <w:tc>
          <w:tcPr>
            <w:tcW w:type="dxa" w:w="2904"/>
          </w:tcPr>
          <w:p>
            <w:pPr>
              <w:pStyle w:val="Compact"/>
              <w:bidi w:val="1"/>
              <w:jc w:val="left"/>
              <w:spacing w:line="240" w:lineRule="auto" w:after="0" w:before="0"/>
            </w:pPr>
            <w:r>
              <w:rPr>
                <w:rtl/>
                <w:sz w:val="18"/>
                <w:szCs w:val="18"/>
              </w:rPr>
              <w:t xml:space="preserve">learning resource recommendation within course implicit feedback clickstream</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تنميط بنقرات الفيديو وBPR على مقررات؛ لا استئصال للترجيح</w:t>
            </w:r>
          </w:p>
        </w:tc>
      </w:tr>
      <w:tr>
        <w:tc>
          <w:tcPr>
            <w:tcW w:type="dxa" w:w="500"/>
          </w:tcPr>
          <w:p>
            <w:pPr>
              <w:pStyle w:val="Compact"/>
              <w:bidi w:val="1"/>
              <w:jc w:val="left"/>
              <w:spacing w:line="240" w:lineRule="auto" w:after="0" w:before="0"/>
            </w:pPr>
            <w:r>
              <w:rPr>
                <w:rtl/>
                <w:sz w:val="18"/>
                <w:szCs w:val="18"/>
              </w:rPr>
              <w:t xml:space="preserve">5</w:t>
            </w:r>
          </w:p>
        </w:tc>
        <w:tc>
          <w:tcPr>
            <w:tcW w:type="dxa" w:w="2904"/>
          </w:tcPr>
          <w:p>
            <w:pPr>
              <w:pStyle w:val="Compact"/>
              <w:bidi w:val="1"/>
              <w:jc w:val="left"/>
              <w:spacing w:line="240" w:lineRule="auto" w:after="0" w:before="0"/>
            </w:pPr>
            <w:r>
              <w:rPr>
                <w:rtl/>
                <w:sz w:val="18"/>
                <w:szCs w:val="18"/>
              </w:rPr>
              <w:t xml:space="preserve">educational recommender implicit feedback weighting recency decay versus binary ablation MOOC</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لم يظهر عمل يقارن الإشارة الموزونة بالثنائية في نموذج واحد</w:t>
            </w:r>
          </w:p>
        </w:tc>
      </w:tr>
      <w:tr>
        <w:tc>
          <w:tcPr>
            <w:tcW w:type="dxa" w:w="500"/>
          </w:tcPr>
          <w:p>
            <w:pPr>
              <w:pStyle w:val="Compact"/>
              <w:bidi w:val="1"/>
              <w:jc w:val="left"/>
              <w:spacing w:line="240" w:lineRule="auto" w:after="0" w:before="0"/>
            </w:pPr>
            <w:r>
              <w:rPr>
                <w:rtl/>
                <w:sz w:val="18"/>
                <w:szCs w:val="18"/>
              </w:rPr>
              <w:t xml:space="preserve">6</w:t>
            </w:r>
          </w:p>
        </w:tc>
        <w:tc>
          <w:tcPr>
            <w:tcW w:type="dxa" w:w="2904"/>
          </w:tcPr>
          <w:p>
            <w:pPr>
              <w:pStyle w:val="Compact"/>
              <w:bidi w:val="1"/>
              <w:jc w:val="left"/>
              <w:spacing w:line="240" w:lineRule="auto" w:after="0" w:before="0"/>
            </w:pPr>
            <w:r>
              <w:rPr>
                <w:rtl/>
                <w:sz w:val="18"/>
                <w:szCs w:val="18"/>
              </w:rPr>
              <w:t xml:space="preserve">learning resource recommendation repeat consumption new items popularity baseline e-learning temporal split</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w:t>
            </w:r>
          </w:p>
        </w:tc>
        <w:tc>
          <w:tcPr>
            <w:tcW w:type="dxa" w:w="2336"/>
          </w:tcPr>
          <w:p>
            <w:pPr>
              <w:pStyle w:val="Compact"/>
              <w:bidi w:val="1"/>
              <w:jc w:val="left"/>
              <w:spacing w:line="240" w:lineRule="auto" w:after="0" w:before="0"/>
            </w:pPr>
            <w:r>
              <w:rPr>
                <w:rtl/>
                <w:sz w:val="18"/>
                <w:szCs w:val="18"/>
              </w:rPr>
              <w:t xml:space="preserve">تقسيم زمني لتقييم التوصية في المقررات المغلقة [51]؛ وأعمال في إعادة الاستهلاك خارج التعليم</w:t>
            </w:r>
          </w:p>
        </w:tc>
      </w:tr>
      <w:tr>
        <w:tc>
          <w:tcPr>
            <w:tcW w:type="dxa" w:w="500"/>
          </w:tcPr>
          <w:p>
            <w:pPr>
              <w:pStyle w:val="Compact"/>
              <w:bidi w:val="1"/>
              <w:jc w:val="left"/>
              <w:spacing w:line="240" w:lineRule="auto" w:after="0" w:before="0"/>
            </w:pPr>
            <w:r>
              <w:rPr>
                <w:rtl/>
                <w:sz w:val="18"/>
                <w:szCs w:val="18"/>
              </w:rPr>
              <w:t xml:space="preserve">7</w:t>
            </w:r>
          </w:p>
        </w:tc>
        <w:tc>
          <w:tcPr>
            <w:tcW w:type="dxa" w:w="2904"/>
          </w:tcPr>
          <w:p>
            <w:pPr>
              <w:pStyle w:val="Compact"/>
              <w:bidi w:val="1"/>
              <w:jc w:val="left"/>
              <w:spacing w:line="240" w:lineRule="auto" w:after="0" w:before="0"/>
            </w:pPr>
            <w:r>
              <w:rPr>
                <w:rtl/>
                <w:sz w:val="18"/>
                <w:szCs w:val="18"/>
              </w:rPr>
              <w:t xml:space="preserve">“</w:t>
            </w:r>
            <w:r>
              <w:rPr>
                <w:rtl/>
                <w:sz w:val="18"/>
                <w:szCs w:val="18"/>
              </w:rPr>
              <w:t xml:space="preserve">A Task-Centric Perspective on Recommendation Systems</w:t>
            </w:r>
            <w:r>
              <w:rPr>
                <w:rtl/>
                <w:sz w:val="18"/>
                <w:szCs w:val="18"/>
              </w:rPr>
              <w:t xml:space="preserve">”</w:t>
            </w:r>
            <w:r>
              <w:rPr>
                <w:rtl/>
                <w:sz w:val="18"/>
                <w:szCs w:val="18"/>
              </w:rPr>
              <w:t xml:space="preserve"> </w:t>
            </w:r>
            <w:r>
              <w:rPr>
                <w:rtl/>
                <w:sz w:val="18"/>
                <w:szCs w:val="18"/>
              </w:rPr>
              <w:t xml:space="preserve">repeat consumption popularity reference time</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w:t>
            </w:r>
          </w:p>
        </w:tc>
        <w:tc>
          <w:tcPr>
            <w:tcW w:type="dxa" w:w="2336"/>
          </w:tcPr>
          <w:p>
            <w:pPr>
              <w:pStyle w:val="Compact"/>
              <w:bidi w:val="1"/>
              <w:jc w:val="left"/>
              <w:spacing w:line="240" w:lineRule="auto" w:after="0" w:before="0"/>
            </w:pPr>
            <w:r>
              <w:rPr>
                <w:rtl/>
                <w:sz w:val="18"/>
                <w:szCs w:val="18"/>
              </w:rPr>
              <w:t xml:space="preserve">الشعبية المحسوبة عند لحظة التفاعل [52]؛ والورقة المبحوث عنها مسودة arXiv فاستُبعدت</w:t>
            </w:r>
          </w:p>
        </w:tc>
      </w:tr>
      <w:tr>
        <w:tc>
          <w:tcPr>
            <w:tcW w:type="dxa" w:w="500"/>
          </w:tcPr>
          <w:p>
            <w:pPr>
              <w:pStyle w:val="Compact"/>
              <w:bidi w:val="1"/>
              <w:jc w:val="left"/>
              <w:spacing w:line="240" w:lineRule="auto" w:after="0" w:before="0"/>
            </w:pPr>
            <w:r>
              <w:rPr>
                <w:rtl/>
                <w:sz w:val="18"/>
                <w:szCs w:val="18"/>
              </w:rPr>
              <w:t xml:space="preserve">8</w:t>
            </w:r>
          </w:p>
        </w:tc>
        <w:tc>
          <w:tcPr>
            <w:tcW w:type="dxa" w:w="2904"/>
          </w:tcPr>
          <w:p>
            <w:pPr>
              <w:pStyle w:val="Compact"/>
              <w:bidi w:val="1"/>
              <w:jc w:val="left"/>
              <w:spacing w:line="240" w:lineRule="auto" w:after="0" w:before="0"/>
            </w:pPr>
            <w:r>
              <w:rPr>
                <w:rtl/>
                <w:sz w:val="18"/>
                <w:szCs w:val="18"/>
              </w:rPr>
              <w:t xml:space="preserve">time-aware popularity baseline recommender evaluation global timeline recent popularity</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أعمال في الخط الزمني العام وتسرب البيانات؛ [52] مكرر</w:t>
            </w:r>
          </w:p>
        </w:tc>
      </w:tr>
      <w:tr>
        <w:tc>
          <w:tcPr>
            <w:tcW w:type="dxa" w:w="500"/>
          </w:tcPr>
          <w:p>
            <w:pPr>
              <w:pStyle w:val="Compact"/>
              <w:bidi w:val="1"/>
              <w:jc w:val="left"/>
              <w:spacing w:line="240" w:lineRule="auto" w:after="0" w:before="0"/>
            </w:pPr>
            <w:r>
              <w:rPr>
                <w:rtl/>
                <w:sz w:val="18"/>
                <w:szCs w:val="18"/>
              </w:rPr>
              <w:t xml:space="preserve">9</w:t>
            </w:r>
          </w:p>
        </w:tc>
        <w:tc>
          <w:tcPr>
            <w:tcW w:type="dxa" w:w="2904"/>
          </w:tcPr>
          <w:p>
            <w:pPr>
              <w:pStyle w:val="Compact"/>
              <w:bidi w:val="1"/>
              <w:jc w:val="left"/>
              <w:spacing w:line="240" w:lineRule="auto" w:after="0" w:before="0"/>
            </w:pPr>
            <w:r>
              <w:rPr>
                <w:rtl/>
                <w:sz w:val="18"/>
                <w:szCs w:val="18"/>
              </w:rPr>
              <w:t xml:space="preserve">next-basket recommendation repeat versus explore items survey</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[18] الموجود في القائمة؛ لا مسح مخصص</w:t>
            </w:r>
          </w:p>
        </w:tc>
      </w:tr>
      <w:tr>
        <w:tc>
          <w:tcPr>
            <w:tcW w:type="dxa" w:w="500"/>
          </w:tcPr>
          <w:p>
            <w:pPr>
              <w:pStyle w:val="Compact"/>
              <w:bidi w:val="1"/>
              <w:jc w:val="left"/>
              <w:spacing w:line="240" w:lineRule="auto" w:after="0" w:before="0"/>
            </w:pPr>
            <w:r>
              <w:rPr>
                <w:rtl/>
                <w:sz w:val="18"/>
                <w:szCs w:val="18"/>
              </w:rPr>
              <w:t xml:space="preserve">10</w:t>
            </w:r>
          </w:p>
        </w:tc>
        <w:tc>
          <w:tcPr>
            <w:tcW w:type="dxa" w:w="2904"/>
          </w:tcPr>
          <w:p>
            <w:pPr>
              <w:pStyle w:val="Compact"/>
              <w:bidi w:val="1"/>
              <w:jc w:val="left"/>
              <w:spacing w:line="240" w:lineRule="auto" w:after="0" w:before="0"/>
            </w:pPr>
            <w:r>
              <w:rPr>
                <w:rtl/>
                <w:sz w:val="18"/>
                <w:szCs w:val="18"/>
              </w:rPr>
              <w:t xml:space="preserve">“</w:t>
            </w:r>
            <w:r>
              <w:rPr>
                <w:rtl/>
                <w:sz w:val="18"/>
                <w:szCs w:val="18"/>
              </w:rPr>
              <w:t xml:space="preserve">next basket recommendation</w:t>
            </w:r>
            <w:r>
              <w:rPr>
                <w:rtl/>
                <w:sz w:val="18"/>
                <w:szCs w:val="18"/>
              </w:rPr>
              <w:t xml:space="preserve">”</w:t>
            </w:r>
            <w:r>
              <w:rPr>
                <w:rtl/>
                <w:sz w:val="18"/>
                <w:szCs w:val="18"/>
              </w:rPr>
              <w:t xml:space="preserve"> </w:t>
            </w:r>
            <w:r>
              <w:rPr>
                <w:rtl/>
                <w:sz w:val="18"/>
                <w:szCs w:val="18"/>
              </w:rPr>
              <w:t xml:space="preserve">survey</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18</w:t>
            </w:r>
          </w:p>
        </w:tc>
        <w:tc>
          <w:tcPr>
            <w:tcW w:type="dxa" w:w="500"/>
          </w:tcPr>
          <w:p>
            <w:pPr>
              <w:pStyle w:val="Compact"/>
              <w:bidi w:val="1"/>
              <w:jc w:val="left"/>
              <w:spacing w:line="240" w:lineRule="auto" w:after="0" w:before="0"/>
            </w:pPr>
            <w:r>
              <w:rPr>
                <w:rtl/>
                <w:sz w:val="18"/>
                <w:szCs w:val="18"/>
              </w:rPr>
              <w:t xml:space="preserve">18</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تقييمات تجريبية لطرائق السلة التالية بدور [18]؛ لا مسح مخصص</w:t>
            </w:r>
          </w:p>
        </w:tc>
      </w:tr>
      <w:tr>
        <w:tc>
          <w:tcPr>
            <w:tcW w:type="dxa" w:w="500"/>
          </w:tcPr>
          <w:p>
            <w:pPr>
              <w:pStyle w:val="Compact"/>
              <w:bidi w:val="1"/>
              <w:jc w:val="left"/>
              <w:spacing w:line="240" w:lineRule="auto" w:after="0" w:before="0"/>
            </w:pPr>
            <w:r>
              <w:rPr>
                <w:rtl/>
                <w:sz w:val="18"/>
                <w:szCs w:val="18"/>
              </w:rPr>
              <w:t xml:space="preserve">11</w:t>
            </w:r>
          </w:p>
        </w:tc>
        <w:tc>
          <w:tcPr>
            <w:tcW w:type="dxa" w:w="2904"/>
          </w:tcPr>
          <w:p>
            <w:pPr>
              <w:pStyle w:val="Compact"/>
              <w:bidi w:val="1"/>
              <w:jc w:val="left"/>
              <w:spacing w:line="240" w:lineRule="auto" w:after="0" w:before="0"/>
            </w:pPr>
            <w:r>
              <w:rPr>
                <w:rtl/>
                <w:sz w:val="18"/>
                <w:szCs w:val="18"/>
              </w:rPr>
              <w:t xml:space="preserve">session-based recommendation evaluation baselines empirical comparison</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مقارنات تؤكد منافسة الجيران للطرائق العصبونية، بدور [16]، [17]</w:t>
            </w:r>
          </w:p>
        </w:tc>
      </w:tr>
      <w:tr>
        <w:tc>
          <w:tcPr>
            <w:tcW w:type="dxa" w:w="500"/>
          </w:tcPr>
          <w:p>
            <w:pPr>
              <w:pStyle w:val="Compact"/>
              <w:bidi w:val="1"/>
              <w:jc w:val="left"/>
              <w:spacing w:line="240" w:lineRule="auto" w:after="0" w:before="0"/>
            </w:pPr>
            <w:r>
              <w:rPr>
                <w:rtl/>
                <w:sz w:val="18"/>
                <w:szCs w:val="18"/>
              </w:rPr>
              <w:t xml:space="preserve">12</w:t>
            </w:r>
          </w:p>
        </w:tc>
        <w:tc>
          <w:tcPr>
            <w:tcW w:type="dxa" w:w="2904"/>
          </w:tcPr>
          <w:p>
            <w:pPr>
              <w:pStyle w:val="Compact"/>
              <w:bidi w:val="1"/>
              <w:jc w:val="left"/>
              <w:spacing w:line="240" w:lineRule="auto" w:after="0" w:before="0"/>
            </w:pPr>
            <w:r>
              <w:rPr>
                <w:rtl/>
                <w:sz w:val="18"/>
                <w:szCs w:val="18"/>
              </w:rPr>
              <w:t xml:space="preserve">session-based recommender systems survey</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w:t>
            </w:r>
          </w:p>
        </w:tc>
        <w:tc>
          <w:tcPr>
            <w:tcW w:type="dxa" w:w="2336"/>
          </w:tcPr>
          <w:p>
            <w:pPr>
              <w:pStyle w:val="Compact"/>
              <w:bidi w:val="1"/>
              <w:jc w:val="left"/>
              <w:spacing w:line="240" w:lineRule="auto" w:after="0" w:before="0"/>
            </w:pPr>
            <w:r>
              <w:rPr>
                <w:rtl/>
                <w:sz w:val="18"/>
                <w:szCs w:val="18"/>
              </w:rPr>
              <w:t xml:space="preserve">مسح التوصية بالجلسة [53]</w:t>
            </w:r>
          </w:p>
        </w:tc>
      </w:tr>
      <w:tr>
        <w:tc>
          <w:tcPr>
            <w:tcW w:type="dxa" w:w="500"/>
          </w:tcPr>
          <w:p>
            <w:pPr>
              <w:pStyle w:val="Compact"/>
              <w:bidi w:val="1"/>
              <w:jc w:val="left"/>
              <w:spacing w:line="240" w:lineRule="auto" w:after="0" w:before="0"/>
            </w:pPr>
            <w:r>
              <w:rPr>
                <w:rtl/>
                <w:sz w:val="18"/>
                <w:szCs w:val="18"/>
              </w:rPr>
              <w:t xml:space="preserve">13</w:t>
            </w:r>
          </w:p>
        </w:tc>
        <w:tc>
          <w:tcPr>
            <w:tcW w:type="dxa" w:w="2904"/>
          </w:tcPr>
          <w:p>
            <w:pPr>
              <w:pStyle w:val="Compact"/>
              <w:bidi w:val="1"/>
              <w:jc w:val="left"/>
              <w:spacing w:line="240" w:lineRule="auto" w:after="0" w:before="0"/>
            </w:pPr>
            <w:r>
              <w:rPr>
                <w:rtl/>
                <w:sz w:val="18"/>
                <w:szCs w:val="18"/>
              </w:rPr>
              <w:t xml:space="preserve">OULAD recommendation learning resources recommender system Open University Learning Analytics Dataset</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أعمال على OULAD بمقاييس تصنيفية أو غير محكَّمة</w:t>
            </w:r>
          </w:p>
        </w:tc>
      </w:tr>
      <w:tr>
        <w:tc>
          <w:tcPr>
            <w:tcW w:type="dxa" w:w="500"/>
          </w:tcPr>
          <w:p>
            <w:pPr>
              <w:pStyle w:val="Compact"/>
              <w:bidi w:val="1"/>
              <w:jc w:val="left"/>
              <w:spacing w:line="240" w:lineRule="auto" w:after="0" w:before="0"/>
            </w:pPr>
            <w:r>
              <w:rPr>
                <w:rtl/>
                <w:sz w:val="18"/>
                <w:szCs w:val="18"/>
              </w:rPr>
              <w:t xml:space="preserve">14</w:t>
            </w:r>
          </w:p>
        </w:tc>
        <w:tc>
          <w:tcPr>
            <w:tcW w:type="dxa" w:w="2904"/>
          </w:tcPr>
          <w:p>
            <w:pPr>
              <w:pStyle w:val="Compact"/>
              <w:bidi w:val="1"/>
              <w:jc w:val="left"/>
              <w:spacing w:line="240" w:lineRule="auto" w:after="0" w:before="0"/>
            </w:pPr>
            <w:r>
              <w:rPr>
                <w:rtl/>
                <w:sz w:val="18"/>
                <w:szCs w:val="18"/>
              </w:rPr>
              <w:t xml:space="preserve">OULAD recommender system learning resources</w:t>
            </w:r>
          </w:p>
        </w:tc>
        <w:tc>
          <w:tcPr>
            <w:tcW w:type="dxa" w:w="1546"/>
          </w:tcPr>
          <w:p>
            <w:pPr>
              <w:pStyle w:val="Compact"/>
              <w:bidi w:val="1"/>
              <w:jc w:val="left"/>
              <w:spacing w:line="240" w:lineRule="auto" w:after="0" w:before="0"/>
            </w:pPr>
            <w:r>
              <w:rPr>
                <w:rtl/>
                <w:sz w:val="18"/>
                <w:szCs w:val="18"/>
              </w:rPr>
              <w:t xml:space="preserve">ieeexplore.ieee.org، dl.acm.org، link.springer.com، sciencedirect.com، mdpi.com</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توصية مقررات على OULAD بمقاييس F1 وAUC؛ لا فصل للجديد عن المكرر</w:t>
            </w:r>
          </w:p>
        </w:tc>
      </w:tr>
      <w:tr>
        <w:tc>
          <w:tcPr>
            <w:tcW w:type="dxa" w:w="500"/>
          </w:tcPr>
          <w:p>
            <w:pPr>
              <w:pStyle w:val="Compact"/>
              <w:bidi w:val="1"/>
              <w:jc w:val="left"/>
              <w:spacing w:line="240" w:lineRule="auto" w:after="0" w:before="0"/>
            </w:pPr>
            <w:r>
              <w:rPr>
                <w:rtl/>
                <w:sz w:val="18"/>
                <w:szCs w:val="18"/>
              </w:rPr>
              <w:t xml:space="preserve">15</w:t>
            </w:r>
          </w:p>
        </w:tc>
        <w:tc>
          <w:tcPr>
            <w:tcW w:type="dxa" w:w="2904"/>
          </w:tcPr>
          <w:p>
            <w:pPr>
              <w:pStyle w:val="Compact"/>
              <w:bidi w:val="1"/>
              <w:jc w:val="left"/>
              <w:spacing w:line="240" w:lineRule="auto" w:after="0" w:before="0"/>
            </w:pPr>
            <w:r>
              <w:rPr>
                <w:rtl/>
                <w:sz w:val="18"/>
                <w:szCs w:val="18"/>
              </w:rPr>
              <w:t xml:space="preserve">TIFU-KNN</w:t>
            </w:r>
            <w:r>
              <w:rPr>
                <w:rtl/>
                <w:sz w:val="18"/>
                <w:szCs w:val="18"/>
              </w:rPr>
              <w:t xml:space="preserve"> </w:t>
            </w:r>
            <w:r>
              <w:rPr>
                <w:rtl/>
                <w:sz w:val="18"/>
                <w:szCs w:val="18"/>
              </w:rPr>
              <w:t xml:space="preserve">“</w:t>
            </w:r>
            <w:r>
              <w:rPr>
                <w:rtl/>
                <w:sz w:val="18"/>
                <w:szCs w:val="18"/>
              </w:rPr>
              <w:t xml:space="preserve">Modeling personalized item frequency information for next-basket recommendation</w:t>
            </w:r>
            <w:r>
              <w:rPr>
                <w:rtl/>
                <w:sz w:val="18"/>
                <w:szCs w:val="18"/>
              </w:rPr>
              <w:t xml:space="preserve">”</w:t>
            </w:r>
            <w:r>
              <w:rPr>
                <w:rtl/>
                <w:sz w:val="18"/>
                <w:szCs w:val="18"/>
              </w:rPr>
              <w:t xml:space="preserve"> </w:t>
            </w:r>
            <w:r>
              <w:rPr>
                <w:rtl/>
                <w:sz w:val="18"/>
                <w:szCs w:val="18"/>
              </w:rPr>
              <w:t xml:space="preserve">educational OR MOOC OR</w:t>
            </w:r>
            <w:r>
              <w:rPr>
                <w:rtl/>
                <w:sz w:val="18"/>
                <w:szCs w:val="18"/>
              </w:rPr>
              <w:t xml:space="preserve"> </w:t>
            </w:r>
            <w:r>
              <w:rPr>
                <w:rtl/>
                <w:sz w:val="18"/>
                <w:szCs w:val="18"/>
              </w:rPr>
              <w:t xml:space="preserve">“</w:t>
            </w:r>
            <w:r>
              <w:rPr>
                <w:rtl/>
                <w:sz w:val="18"/>
                <w:szCs w:val="18"/>
              </w:rPr>
              <w:t xml:space="preserve">learning resources</w:t>
            </w:r>
            <w:r>
              <w:rPr>
                <w:rtl/>
                <w:sz w:val="18"/>
                <w:szCs w:val="18"/>
              </w:rPr>
              <w:t xml:space="preserve">”</w:t>
            </w:r>
          </w:p>
        </w:tc>
        <w:tc>
          <w:tcPr>
            <w:tcW w:type="dxa" w:w="1546"/>
          </w:tcPr>
          <w:p>
            <w:pPr>
              <w:pStyle w:val="Compact"/>
              <w:bidi w:val="1"/>
              <w:jc w:val="left"/>
              <w:spacing w:line="240" w:lineRule="auto" w:after="0" w:before="0"/>
            </w:pPr>
            <w:r>
              <w:rPr>
                <w:rtl/>
                <w:sz w:val="18"/>
                <w:szCs w:val="18"/>
              </w:rPr>
              <w:t xml:space="preserve">—</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10</w:t>
            </w:r>
          </w:p>
        </w:tc>
        <w:tc>
          <w:tcPr>
            <w:tcW w:type="dxa" w:w="500"/>
          </w:tcPr>
          <w:p>
            <w:pPr>
              <w:pStyle w:val="Compact"/>
              <w:bidi w:val="1"/>
              <w:jc w:val="left"/>
              <w:spacing w:line="240" w:lineRule="auto" w:after="0" w:before="0"/>
            </w:pPr>
            <w:r>
              <w:rPr>
                <w:rtl/>
                <w:sz w:val="18"/>
                <w:szCs w:val="18"/>
              </w:rPr>
              <w:t xml:space="preserve">0</w:t>
            </w:r>
          </w:p>
        </w:tc>
        <w:tc>
          <w:tcPr>
            <w:tcW w:type="dxa" w:w="2336"/>
          </w:tcPr>
          <w:p>
            <w:pPr>
              <w:pStyle w:val="Compact"/>
              <w:bidi w:val="1"/>
              <w:jc w:val="left"/>
              <w:spacing w:line="240" w:lineRule="auto" w:after="0" w:before="0"/>
            </w:pPr>
            <w:r>
              <w:rPr>
                <w:rtl/>
                <w:sz w:val="18"/>
                <w:szCs w:val="18"/>
              </w:rPr>
              <w:t xml:space="preserve">لم يظهر تطبيق لـTIFU-KNN في التعليم</w:t>
            </w:r>
          </w:p>
        </w:tc>
      </w:tr>
      <w:tr>
        <w:tc>
          <w:tcPr>
            <w:tcW w:type="dxa" w:w="500"/>
          </w:tcPr>
          <w:p>
            <w:pPr>
              <w:pStyle w:val="Compact"/>
              <w:bidi w:val="1"/>
              <w:jc w:val="right"/>
              <w:spacing w:line="240" w:lineRule="auto" w:after="0" w:before="0"/>
            </w:pPr>
          </w:p>
        </w:tc>
        <w:tc>
          <w:tcPr>
            <w:tcW w:type="dxa" w:w="2904"/>
          </w:tcPr>
          <w:p>
            <w:pPr>
              <w:pStyle w:val="Compact"/>
              <w:bidi w:val="1"/>
              <w:jc w:val="left"/>
              <w:spacing w:line="240" w:lineRule="auto" w:after="0" w:before="0"/>
            </w:pPr>
            <w:r>
              <w:rPr>
                <w:rtl/>
                <w:sz w:val="18"/>
                <w:szCs w:val="18"/>
              </w:rPr>
              <w:t xml:space="preserve">المجموع</w:t>
            </w:r>
          </w:p>
        </w:tc>
        <w:tc>
          <w:tcPr>
            <w:tcW w:type="dxa" w:w="1546"/>
          </w:tcPr>
          <w:p>
            <w:pPr>
              <w:pStyle w:val="Compact"/>
              <w:bidi w:val="1"/>
              <w:jc w:val="right"/>
              <w:spacing w:line="240" w:lineRule="auto" w:after="0" w:before="0"/>
            </w:pPr>
          </w:p>
        </w:tc>
        <w:tc>
          <w:tcPr>
            <w:tcW w:type="dxa" w:w="500"/>
          </w:tcPr>
          <w:p>
            <w:pPr>
              <w:pStyle w:val="Compact"/>
              <w:bidi w:val="1"/>
              <w:jc w:val="left"/>
              <w:spacing w:line="240" w:lineRule="auto" w:after="0" w:before="0"/>
            </w:pPr>
            <w:r>
              <w:rPr>
                <w:rtl/>
                <w:sz w:val="18"/>
                <w:szCs w:val="18"/>
              </w:rPr>
              <w:t xml:space="preserve">158</w:t>
            </w:r>
          </w:p>
        </w:tc>
        <w:tc>
          <w:tcPr>
            <w:tcW w:type="dxa" w:w="500"/>
          </w:tcPr>
          <w:p>
            <w:pPr>
              <w:pStyle w:val="Compact"/>
              <w:bidi w:val="1"/>
              <w:jc w:val="left"/>
              <w:spacing w:line="240" w:lineRule="auto" w:after="0" w:before="0"/>
            </w:pPr>
            <w:r>
              <w:rPr>
                <w:rtl/>
                <w:sz w:val="18"/>
                <w:szCs w:val="18"/>
              </w:rPr>
              <w:t xml:space="preserve">158</w:t>
            </w:r>
          </w:p>
        </w:tc>
        <w:tc>
          <w:tcPr>
            <w:tcW w:type="dxa" w:w="500"/>
          </w:tcPr>
          <w:p>
            <w:pPr>
              <w:pStyle w:val="Compact"/>
              <w:bidi w:val="1"/>
              <w:jc w:val="left"/>
              <w:spacing w:line="240" w:lineRule="auto" w:after="0" w:before="0"/>
            </w:pPr>
            <w:r>
              <w:rPr>
                <w:rtl/>
                <w:sz w:val="18"/>
                <w:szCs w:val="18"/>
              </w:rPr>
              <w:t xml:space="preserve">4</w:t>
            </w:r>
          </w:p>
        </w:tc>
        <w:tc>
          <w:tcPr>
            <w:tcW w:type="dxa" w:w="2336"/>
          </w:tcPr>
          <w:p>
            <w:pPr>
              <w:pStyle w:val="Compact"/>
              <w:bidi w:val="1"/>
              <w:jc w:val="right"/>
              <w:spacing w:line="240" w:lineRule="auto" w:after="0" w:before="0"/>
            </w:pPr>
          </w:p>
        </w:tc>
      </w:tr>
    </w:tbl>
    <w:p>
      <w:pPr>
        <w:bidi w:val="1"/>
      </w:pPr>
      <w:r>
        <w:rPr>
          <w:rtl/>
        </w:rPr>
        <w:t xml:space="preserve">والمفحوص هنا العنوان والمقتطف لكل نتيجة معروضة، وما احتاج تحققاً فُتحت له سلسلة تحقق مستقلة لا تُحسب في الجدول. وتمس نتائج البحث الفجوتين على النحو الآتي. في الفجوة الأولى، لم يظهر عمل في التعليم يقارن الإشارة الضمنية الموزونة بالثنائية داخل النموذج نفسه. وأقرب سابقة TIFU-KNN [19] في سلال البقالة (القسم 2-7-3). وظهر أن التقسيم الزمني في تقييم التوصية التعليمية سبق إليه [51]، فلا يُعدّ هذا الشرط وحده جديداً. وفي الفجوة الثانية، ظهر أن حساب الشعبية عند لحظة التوصية معروف خارج التعليم [52]، وأن فصل العناصر الجديدة عن المكررة معروف في التوصية بالسلة التالية [18]. ولم يظهر عمل يجمع الأمرين على سجلات تعليمية. وأعمال التوصية على OULAD التي ظهرت تقيس بمقاييس تصنيفية، ولا تفصل الجديد عن المكرر. وهذا البحث محدود: سلاسله خمس عشرة، ونتائجه المعروضة قليلة لكل سلسلة، ومحركه عام. فهو تدقيق للفجوة، وليس مراجعة منهجية.</w:t>
      </w:r>
    </w:p>
    <w:bookmarkEnd w:id="40"/>
    <w:bookmarkStart w:id="46" w:name="الخلفية-النظرية"/>
    <w:p>
      <w:pPr>
        <w:pStyle w:val="Heading2"/>
        <w:bidi w:val="1"/>
      </w:pPr>
      <w:r>
        <w:rPr>
          <w:rtl/>
        </w:rPr>
        <w:t xml:space="preserve">2-2 الخلفية النظرية</w:t>
      </w:r>
    </w:p>
    <w:bookmarkStart w:id="41" w:name="أنظمة-التوصية-وأصنافها"/>
    <w:p>
      <w:pPr>
        <w:pStyle w:val="Heading3"/>
        <w:bidi w:val="1"/>
      </w:pPr>
      <w:r>
        <w:rPr>
          <w:rtl/>
        </w:rPr>
        <w:t xml:space="preserve">2-2-1 أنظمة التوصية وأصنافها</w:t>
      </w:r>
    </w:p>
    <w:p>
      <w:pPr>
        <w:bidi w:val="1"/>
      </w:pPr>
      <w:r>
        <w:rPr>
          <w:rtl/>
        </w:rPr>
        <w:t xml:space="preserve">نظام التوصية برنامج يقدّر مدى ملاءمة عناصر (مقررات، أو موارد، أو كائنات تعلّم) لمستخدم ما، ويعرض عليه قائمة مرتبة منها. وفي التعليم خاصة، راجعت مراجعة منهجية [50] 98 بحثاً اختيرت من 2,937 سجلاً في IEEE وACM وScopus وWeb of Science. ووجدت أن أكثر الأنظمة توصي بموارد تعليمية لمتعلمي التعليم النظامي، وأن التصفية التعاونية والمحتوى والهجين أكثر الأساليب استعمالاً، مع ميل إلى التعلم الآلي في آخر سنتين من فترتها. والرسالة من هذا الصنف الأكثر شيوعاً، أي التوصية بموارد داخل مقرر نظامي، وإضافتها المحتملة في بروتوكول التقييم (القسم 2-7). وتتوزع أساليب الأدبيات المدروسة على العائلات الآتية.</w:t>
      </w:r>
    </w:p>
    <w:p>
      <w:pPr>
        <w:bidi w:val="1"/>
      </w:pPr>
      <w:r>
        <w:rPr>
          <w:rtl/>
          <w:bCs/>
          <w:b/>
        </w:rPr>
        <w:t xml:space="preserve">التصفية التعاونية (Collaborative Filtering, CF).</w:t>
      </w:r>
      <w:r>
        <w:rPr>
          <w:rtl/>
        </w:rPr>
        <w:t xml:space="preserve"> </w:t>
      </w:r>
      <w:r>
        <w:rPr>
          <w:rtl/>
        </w:rPr>
        <w:t xml:space="preserve">تستنتج تفضيل المستخدم من تفضيلات مستخدمين مشابهين، أو من تشابه العناصر في أنماط استهلاكها، دون تحليل لمحتوى العنصر. ولها نوعان.</w:t>
      </w:r>
      <w:r>
        <w:rPr>
          <w:rtl/>
        </w:rPr>
        <w:t xml:space="preserve"> </w:t>
      </w:r>
      <w:r>
        <w:rPr>
          <w:rtl/>
          <w:iCs/>
          <w:i/>
        </w:rPr>
        <w:t xml:space="preserve">التصفية القائمة على الذاكرة (memory-based)</w:t>
      </w:r>
      <w:r>
        <w:rPr>
          <w:rtl/>
        </w:rPr>
        <w:t xml:space="preserve"> </w:t>
      </w:r>
      <w:r>
        <w:rPr>
          <w:rtl/>
        </w:rPr>
        <w:t xml:space="preserve">تحسب التشابه مباشرة من مصفوفة التفاعل، ومن أمثلتها طرائق الجيران الأقربين (k-Nearest Neighbors, kNN) بمقاييس تشابه مثل جيب التمام (cosine) وبيرسون (Pearson) وجاكار (Jaccard) [37]، [1]، [43]، [7]. ومن أشهر صيغها التصفية بالعناصر (item-based CF) التي توصي بعناصر مشابهة لما استهلكه المستخدم [54]. أما</w:t>
      </w:r>
      <w:r>
        <w:rPr>
          <w:rtl/>
        </w:rPr>
        <w:t xml:space="preserve"> </w:t>
      </w:r>
      <w:r>
        <w:rPr>
          <w:rtl/>
          <w:iCs/>
          <w:i/>
        </w:rPr>
        <w:t xml:space="preserve">التصفية القائمة على النموذج (model-based)</w:t>
      </w:r>
      <w:r>
        <w:rPr>
          <w:rtl/>
        </w:rPr>
        <w:t xml:space="preserve"> </w:t>
      </w:r>
      <w:r>
        <w:rPr>
          <w:rtl/>
        </w:rPr>
        <w:t xml:space="preserve">فتتعلم تمثيلاً كامناً للمستخدمين والعناصر، كتحليل المصفوفات (Matrix Factorization, MF) بالتحليل إلى القيم المنفردة (SVD) أو بالمربعات الصغرى المتناوبة (Alternating Least Squares, ALS) [25]، [27]، [43]، [12]، أو بنماذج عصبونية مثل التصفية التعاونية العصبونية (NCF) [30]. وللتغذية الضمنية صيغتان كلاسيكيتان: تحليل المصفوفات الموزون (Weighted Regularized Matrix Factorization, WRMF) الذي يرجّح كل تفاعل بثقة تتزايد مع شدّته [2]، وخسارة الترتيب الشخصي البايزي (Bayesian Personalized Ranking, BPR) الزوجية [55]. ومن عيوب التصفية التعاونية المعروفة البدء البارد والتناثر ومشكلة العنصر الجديد [1]، [9].</w:t>
      </w:r>
    </w:p>
    <w:p>
      <w:pPr>
        <w:bidi w:val="1"/>
      </w:pPr>
      <w:r>
        <w:rPr>
          <w:rtl/>
          <w:bCs/>
          <w:b/>
        </w:rPr>
        <w:t xml:space="preserve">التصفية القائمة على المحتوى (Content-Based Filtering, CBF).</w:t>
      </w:r>
      <w:r>
        <w:rPr>
          <w:rtl/>
        </w:rPr>
        <w:t xml:space="preserve"> </w:t>
      </w:r>
      <w:r>
        <w:rPr>
          <w:rtl/>
        </w:rPr>
        <w:t xml:space="preserve">تقارن خصائص العناصر بملف المستخدم. وأسلوبها السائد في الأدبيات المدروسة تمثيل النصوص بترجيح TF-IDF مع تشابه جيب التمام [24]، [26]، [27]، [21]، [12]، وتستعمل بعض الأوراق مقياس Dice [7]، [13] أو تمثيلات عميقة للنصوص [33]. ومن عيوبها التخصص المفرط (over-specialization) الذي يحصر المستخدم فيما يشبه ما استهلكه [7].</w:t>
      </w:r>
    </w:p>
    <w:p>
      <w:pPr>
        <w:bidi w:val="1"/>
      </w:pPr>
      <w:r>
        <w:rPr>
          <w:rtl/>
          <w:bCs/>
          <w:b/>
        </w:rPr>
        <w:t xml:space="preserve">الأنظمة الهجينة (Hybrid Recommender Systems).</w:t>
      </w:r>
      <w:r>
        <w:rPr>
          <w:rtl/>
        </w:rPr>
        <w:t xml:space="preserve"> </w:t>
      </w:r>
      <w:r>
        <w:rPr>
          <w:rtl/>
        </w:rPr>
        <w:t xml:space="preserve">تجمع أكثر من أسلوب، إما بدمج موزون للدرجات [27]، [12]، [8]، أو بالتتابع (cascade) بحيث يرشّح أسلوب ثم يرتّب آخر [1]، أو بالتبديل بحسب حالة المستخدم، كأن يُستعمل ملف ثابت للمتعلم الجديد وتصفية تعاونية ومحتوى للمتعلم النشط [7]، [13].</w:t>
      </w:r>
    </w:p>
    <w:p>
      <w:pPr>
        <w:bidi w:val="1"/>
      </w:pPr>
      <w:r>
        <w:rPr>
          <w:rtl/>
          <w:bCs/>
          <w:b/>
        </w:rPr>
        <w:t xml:space="preserve">التوصية المدركة للسياق (Context-Aware Recommendation).</w:t>
      </w:r>
      <w:r>
        <w:rPr>
          <w:rtl/>
        </w:rPr>
        <w:t xml:space="preserve"> </w:t>
      </w:r>
      <w:r>
        <w:rPr>
          <w:rtl/>
        </w:rPr>
        <w:t xml:space="preserve">تُدخل في التقدير عوامل من خارج زوج (المستخدم، العنصر)، كالجهاز ووقت الوصول والموقع ومدة الجلسة [27]، أو موضع العرض داخل الفيديو [49]، أو يوم الأسبوع [43]. ويُقصد بالسياق في هذه الرسالة كل معلومة خارج زوج (المتعلم، المورد) تؤثر في ملاءمة المورد لحظة التوصية. ويُميَّز في الأدبيات بين ثلاثة أنماط لإدخال السياق [56]:</w:t>
      </w:r>
      <w:r>
        <w:rPr>
          <w:rtl/>
        </w:rPr>
        <w:t xml:space="preserve"> </w:t>
      </w:r>
      <w:r>
        <w:rPr>
          <w:rtl/>
          <w:iCs/>
          <w:i/>
        </w:rPr>
        <w:t xml:space="preserve">الترشيح السياقي القبلي (contextual pre-filtering)</w:t>
      </w:r>
      <w:r>
        <w:rPr>
          <w:rtl/>
        </w:rPr>
        <w:t xml:space="preserve">، الذي تُرشَّح فيه البيانات بحسب السياق قبل تطبيق نموذج غير سياقي؛ و</w:t>
      </w:r>
      <w:r>
        <w:rPr>
          <w:rtl/>
          <w:iCs/>
          <w:i/>
        </w:rPr>
        <w:t xml:space="preserve">الترشيح السياقي البعدي (contextual post-filtering)</w:t>
      </w:r>
      <w:r>
        <w:rPr>
          <w:rtl/>
        </w:rPr>
        <w:t xml:space="preserve">، الذي يُعاد فيه ترتيب نتائج نموذج غير سياقي؛ و</w:t>
      </w:r>
      <w:r>
        <w:rPr>
          <w:rtl/>
          <w:iCs/>
          <w:i/>
        </w:rPr>
        <w:t xml:space="preserve">النمذجة السياقية (contextual modeling)</w:t>
      </w:r>
      <w:r>
        <w:rPr>
          <w:rtl/>
        </w:rPr>
        <w:t xml:space="preserve">، التي يدخل فيها السياق متغيراً في دالة التقدير نفسها. والسياق المتاح في بيانات الرسالة زمني وجدولي: موضع اليوم في العرض، وقرب موعد التقييم المنشور مسبقاً، والشعبية الحديثة، وعنقود المتعلم. أما الجهاز والموقع فغير متاحين.</w:t>
      </w:r>
    </w:p>
    <w:p>
      <w:pPr>
        <w:bidi w:val="1"/>
      </w:pPr>
      <w:r>
        <w:rPr>
          <w:rtl/>
          <w:bCs/>
          <w:b/>
        </w:rPr>
        <w:t xml:space="preserve">التوصية بالجلسة والتسلسل (Session-based and Sequential Recommendation).</w:t>
      </w:r>
      <w:r>
        <w:rPr>
          <w:rtl/>
        </w:rPr>
        <w:t xml:space="preserve"> </w:t>
      </w:r>
      <w:r>
        <w:rPr>
          <w:rtl/>
        </w:rPr>
        <w:t xml:space="preserve">تتنبأ بالعنصر التالي من ترتيب التفاعلات. ومن أمثلتها الشبكات العصبونية المتكررة (Recurrent Neural Networks, RNN) بنمط GRU4Rec [22]، [15]، المبنية على الوحدة المتكررة ذات البوابات (Gated Recurrent Unit, GRU) [57]، وشبكات الذاكرة الطويلة القصيرة ثنائية الاتجاه (Bi-LSTM) [28]، [14]، والمحوّلات (Transformers) [14]، [10]، [31]، والشبكات التلافيفية على تسلسل المقررات [23]. وتُعدّ طرائق الجيران المبنية على الجلسة (Session-based kNN, SKNN، وصيغتها المتجهية V-SKNN) خطوط أساس خفيفة لها [22]، وقد بيّنت أعمال لاحقة أنها تنافس GRU4Rec وكثيراً ما تعادل الطرائق العميقة أو تتفوق عليها [16]، [17]. ويقدّم مسح [53] صياغة عامة لمسألة التوصية بالجلسة تقوم على المستخدم والعنصر والفعل والتفاعل والجلسة، ويصف خصائص بياناتها وتحدياتها، ويصنّف طرائقها ويقارن بينها. وسلة اليوم في الرسالة جلسة بهذا المعنى، لكن عناصرها بلا ترتيب داخلي لأن دقة السجل يوم واحد. وتتصل بها</w:t>
      </w:r>
      <w:r>
        <w:rPr>
          <w:rtl/>
        </w:rPr>
        <w:t xml:space="preserve"> </w:t>
      </w:r>
      <w:r>
        <w:rPr>
          <w:rtl/>
          <w:bCs/>
          <w:b/>
        </w:rPr>
        <w:t xml:space="preserve">التوصية بالسلة التالية (Next-Basket Recommendation)</w:t>
      </w:r>
      <w:r>
        <w:rPr>
          <w:rtl/>
        </w:rPr>
        <w:t xml:space="preserve">، التي تتنبأ بمجموعة العناصر في المعاملة التالية: ومن طرائقها جيران يقدّرون تكرار العنصر لدى المستخدم مع اضمحلال زمني (TIFU-KNN) [19]، وقد بيّنت مقارنة شاملة لطرائقها أن أداءها يختلف كثيراً بين العناصر المكررة والجديدة، فاقترحت تقييم الصنفين منفصلين [18].</w:t>
      </w:r>
    </w:p>
    <w:p>
      <w:pPr>
        <w:bidi w:val="1"/>
      </w:pPr>
      <w:r>
        <w:rPr>
          <w:rtl/>
          <w:bCs/>
          <w:b/>
        </w:rPr>
        <w:t xml:space="preserve">التوصية بالرسوم البيانية والمعرفية (Graph and Knowledge-Graph Recommendation).</w:t>
      </w:r>
      <w:r>
        <w:rPr>
          <w:rtl/>
        </w:rPr>
        <w:t xml:space="preserve"> </w:t>
      </w:r>
      <w:r>
        <w:rPr>
          <w:rtl/>
        </w:rPr>
        <w:t xml:space="preserve">تمثّل المتعلمين والعناصر والمفاهيم عقداً وعلاقات، كالشبكات التوليدية الشخصية للتعلم [45]، ورسم المحتوى في قاعدة بيانات رسومية [13]، ورسوم المعرفة مع التضمين [28]، [35].</w:t>
      </w:r>
    </w:p>
    <w:p>
      <w:pPr>
        <w:bidi w:val="1"/>
      </w:pPr>
      <w:r>
        <w:rPr>
          <w:rtl/>
          <w:bCs/>
          <w:b/>
        </w:rPr>
        <w:t xml:space="preserve">التعلم المعزّز وخوارزميات قطّاع الطرق السياقية (Reinforcement Learning and Contextual Bandits).</w:t>
      </w:r>
      <w:r>
        <w:rPr>
          <w:rtl/>
        </w:rPr>
        <w:t xml:space="preserve"> </w:t>
      </w:r>
      <w:r>
        <w:rPr>
          <w:rtl/>
        </w:rPr>
        <w:t xml:space="preserve">تنمذج التوصية قراراً متتابعاً، كتنقيح ملف المستخدم بتعلّم معزّز هرمي [48]، أو تعلّم أوزان الدمج [14]، أو الموازنة بين الاستكشاف والاستغلال مع نقرات متحيزة [49].</w:t>
      </w:r>
    </w:p>
    <w:p>
      <w:pPr>
        <w:bidi w:val="1"/>
      </w:pPr>
      <w:r>
        <w:rPr>
          <w:rtl/>
          <w:bCs/>
          <w:b/>
        </w:rPr>
        <w:t xml:space="preserve">التعلّم بالترتيب (Learning-to-Rank, LTR).</w:t>
      </w:r>
      <w:r>
        <w:rPr>
          <w:rtl/>
        </w:rPr>
        <w:t xml:space="preserve"> </w:t>
      </w:r>
      <w:r>
        <w:rPr>
          <w:rtl/>
        </w:rPr>
        <w:t xml:space="preserve">يتعلم ترتيب العناصر مباشرة من أزواج تفضيل، كما في نماذج الأشجار المعزّزة بهدف زوجي [20]، [21].</w:t>
      </w:r>
    </w:p>
    <w:bookmarkEnd w:id="41"/>
    <w:bookmarkStart w:id="42" w:name="التغذية-الراجعة-الصريحة-والضمنية"/>
    <w:p>
      <w:pPr>
        <w:pStyle w:val="Heading3"/>
        <w:bidi w:val="1"/>
      </w:pPr>
      <w:r>
        <w:rPr>
          <w:rtl/>
        </w:rPr>
        <w:t xml:space="preserve">2-2-2 التغذية الراجعة الصريحة والضمنية</w:t>
      </w:r>
    </w:p>
    <w:p>
      <w:pPr>
        <w:bidi w:val="1"/>
      </w:pPr>
      <w:r>
        <w:rPr>
          <w:rtl/>
          <w:bCs/>
          <w:b/>
        </w:rPr>
        <w:t xml:space="preserve">التغذية الراجعة الصريحة (explicit feedback)</w:t>
      </w:r>
      <w:r>
        <w:rPr>
          <w:rtl/>
        </w:rPr>
        <w:t xml:space="preserve"> </w:t>
      </w:r>
      <w:r>
        <w:rPr>
          <w:rtl/>
        </w:rPr>
        <w:t xml:space="preserve">يقدّمها المستخدم عن قصد، كالتقييم من 1 إلى 5 [37]، [29]، [8]. أما</w:t>
      </w:r>
      <w:r>
        <w:rPr>
          <w:rtl/>
        </w:rPr>
        <w:t xml:space="preserve"> </w:t>
      </w:r>
      <w:r>
        <w:rPr>
          <w:rtl/>
          <w:bCs/>
          <w:b/>
        </w:rPr>
        <w:t xml:space="preserve">التغذية الراجعة الضمنية (implicit feedback)</w:t>
      </w:r>
      <w:r>
        <w:rPr>
          <w:rtl/>
        </w:rPr>
        <w:t xml:space="preserve"> </w:t>
      </w:r>
      <w:r>
        <w:rPr>
          <w:rtl/>
        </w:rPr>
        <w:t xml:space="preserve">فتُستنتج من أفعاله، كالاستماع [22]، والتصفح [1]، [44]، والتسجيل في مقرر [30]، [48]، والنقر [49].</w:t>
      </w:r>
    </w:p>
    <w:p>
      <w:pPr>
        <w:bidi w:val="1"/>
      </w:pPr>
      <w:r>
        <w:rPr>
          <w:rtl/>
        </w:rPr>
        <w:t xml:space="preserve">وللتغذية الضمنية أهمية خاصة في التعليم الإلكتروني لسببين. الأول أن المتعلمين نادراً ما يقيّمون الموارد صراحة؛ يقرّ بذلك [8]، واختار [7] نموذجاً ثنائياً («استشار المقرر أو لم يستشره») لأن منصته لا تتيح التقييم أصلاً. والثاني أن منصات التعلم تسجّل الأفعال تلقائياً؛ فقد صاغ [9] هدفه بأنه تحويل «الآثار الضمنية» في سجلات نظام إدارة التعلم إلى تقييمات تقديرية، واستعمل [43] نتائج خيارات المتعلم (ماذا تعلّم، وكيف، وبأي مسار، ومتى) تغذيةً ضمنية متعددة الأبعاد.</w:t>
      </w:r>
    </w:p>
    <w:p>
      <w:pPr>
        <w:bidi w:val="1"/>
      </w:pPr>
      <w:r>
        <w:rPr>
          <w:rtl/>
        </w:rPr>
        <w:t xml:space="preserve">وفكرة ترجيح التفاعل الضمني بدرجة ثقة تتزايد مع شدّته ليست جديدة، فهي أساس WRMF [2]. والجديد المحتمل في سياق هذه الرسالة لا يكمن في الفكرة، بل في اختبارها على سجلات تعليمية (القسم 2-7).</w:t>
      </w:r>
    </w:p>
    <w:p>
      <w:pPr>
        <w:bidi w:val="1"/>
      </w:pPr>
      <w:r>
        <w:rPr>
          <w:rtl/>
        </w:rPr>
        <w:t xml:space="preserve">غير أن للتغذية الضمنية مشكلتين معروفتين. الأولى</w:t>
      </w:r>
      <w:r>
        <w:rPr>
          <w:rtl/>
        </w:rPr>
        <w:t xml:space="preserve"> </w:t>
      </w:r>
      <w:r>
        <w:rPr>
          <w:rtl/>
          <w:bCs/>
          <w:b/>
        </w:rPr>
        <w:t xml:space="preserve">الضوضاء</w:t>
      </w:r>
      <w:r>
        <w:rPr>
          <w:rtl/>
        </w:rPr>
        <w:t xml:space="preserve">: يورد [30] أنها «أكثر ضوضاءً وقد تضلّل تعلّم النموذج إن استُعملت مباشرة». والثانية</w:t>
      </w:r>
      <w:r>
        <w:rPr>
          <w:rtl/>
        </w:rPr>
        <w:t xml:space="preserve"> </w:t>
      </w:r>
      <w:r>
        <w:rPr>
          <w:rtl/>
          <w:bCs/>
          <w:b/>
        </w:rPr>
        <w:t xml:space="preserve">التحيّز</w:t>
      </w:r>
      <w:r>
        <w:rPr>
          <w:rtl/>
        </w:rPr>
        <w:t xml:space="preserve">: يبيّن [49] أن عدم النقر لا يعني بالضرورة عدم الصلة، فقد لا يكون المستخدم قد رأى العنصر أصلاً. ولهذا فإن طريقة تحويل الأفعال إلى درجات تفضيل، وطريقة تعريف العينات السالبة، قراران منهجيان مؤثّران. فقد عرّف [23] المقرر السالب بأنه ما كان إكماله أقل من 50% أو درجته أقل من 5، في حين أخذ [30] و[48] السوالب عشوائياً.</w:t>
      </w:r>
    </w:p>
    <w:bookmarkEnd w:id="42"/>
    <w:bookmarkStart w:id="43" w:name="مفهوم-سلوك-المتعلم-وإشاراته"/>
    <w:p>
      <w:pPr>
        <w:pStyle w:val="Heading3"/>
        <w:bidi w:val="1"/>
      </w:pPr>
      <w:r>
        <w:rPr>
          <w:rtl/>
        </w:rPr>
        <w:t xml:space="preserve">2-2-3 مفهوم سلوك المتعلم وإشاراته</w:t>
      </w:r>
    </w:p>
    <w:p>
      <w:pPr>
        <w:bidi w:val="1"/>
      </w:pPr>
      <w:r>
        <w:rPr>
          <w:rtl/>
        </w:rPr>
        <w:t xml:space="preserve">يُقصد بسلوك المتعلم في هذه الرسالة مجموع الأفعال</w:t>
      </w:r>
      <w:r>
        <w:rPr>
          <w:rtl/>
        </w:rPr>
        <w:t xml:space="preserve"> </w:t>
      </w:r>
      <w:r>
        <w:rPr>
          <w:rtl/>
          <w:bCs/>
          <w:b/>
        </w:rPr>
        <w:t xml:space="preserve">المسجّلة آلياً</w:t>
      </w:r>
      <w:r>
        <w:rPr>
          <w:rtl/>
        </w:rPr>
        <w:t xml:space="preserve"> </w:t>
      </w:r>
      <w:r>
        <w:rPr>
          <w:rtl/>
        </w:rPr>
        <w:t xml:space="preserve">في منصة التعلم، التي يمكن تحويلها إلى إشارات تفضيل أو ملامح لملف المتعلم. ويخرج من هذا التعريف التقييمات الصريحة والاستبيانات والبيانات الوصفية للمقررات. وتُجمع إشارات السلوك في الأدبيات المدروسة في ثماني فئات:</w:t>
      </w:r>
    </w:p>
    <w:p>
      <w:pPr>
        <w:numPr>
          <w:ilvl w:val="0"/>
          <w:numId w:val="1011"/>
        </w:numPr>
        <w:pStyle w:val="Compact"/>
        <w:bidi w:val="1"/>
      </w:pPr>
      <w:r>
        <w:rPr>
          <w:rtl/>
          <w:bCs/>
          <w:b/>
        </w:rPr>
        <w:t xml:space="preserve">النقرات وسجلات الوصول:</w:t>
      </w:r>
      <w:r>
        <w:rPr>
          <w:rtl/>
        </w:rPr>
        <w:t xml:space="preserve"> </w:t>
      </w:r>
      <w:r>
        <w:rPr>
          <w:rtl/>
        </w:rPr>
        <w:t xml:space="preserve">النقرات على موارد بيئة التعلم بحسب نوع النشاط [14]، وتسلسل النقرات [28]، وسجلات خادم الوب [42]، والنقر والتمرير في البحث [46].</w:t>
      </w:r>
    </w:p>
    <w:p>
      <w:pPr>
        <w:numPr>
          <w:ilvl w:val="0"/>
          <w:numId w:val="1011"/>
        </w:numPr>
        <w:pStyle w:val="Compact"/>
        <w:bidi w:val="1"/>
      </w:pPr>
      <w:r>
        <w:rPr>
          <w:rtl/>
          <w:bCs/>
          <w:b/>
        </w:rPr>
        <w:t xml:space="preserve">المشاهدة والاستشارة:</w:t>
      </w:r>
      <w:r>
        <w:rPr>
          <w:rtl/>
        </w:rPr>
        <w:t xml:space="preserve"> </w:t>
      </w:r>
      <w:r>
        <w:rPr>
          <w:rtl/>
        </w:rPr>
        <w:t xml:space="preserve">الاستشارة الثنائية [7]، والمشاهدة الموزونة [12]، [13]، واستخدام كائن التعلم [43].</w:t>
      </w:r>
    </w:p>
    <w:p>
      <w:pPr>
        <w:numPr>
          <w:ilvl w:val="0"/>
          <w:numId w:val="1011"/>
        </w:numPr>
        <w:pStyle w:val="Compact"/>
        <w:bidi w:val="1"/>
      </w:pPr>
      <w:r>
        <w:rPr>
          <w:rtl/>
          <w:bCs/>
          <w:b/>
        </w:rPr>
        <w:t xml:space="preserve">الزمن والمدة:</w:t>
      </w:r>
      <w:r>
        <w:rPr>
          <w:rtl/>
        </w:rPr>
        <w:t xml:space="preserve"> </w:t>
      </w:r>
      <w:r>
        <w:rPr>
          <w:rtl/>
        </w:rPr>
        <w:t xml:space="preserve">مدة كل سلوك [39]، ومدة استخدام الكائن [9]، وزمن المكوث (dwell time) [28]، ونسبة زمن التعلم إلى الزمن الأصلي [45]، ونسبة مشاهدة الفيديو [48].</w:t>
      </w:r>
    </w:p>
    <w:p>
      <w:pPr>
        <w:numPr>
          <w:ilvl w:val="0"/>
          <w:numId w:val="1011"/>
        </w:numPr>
        <w:pStyle w:val="Compact"/>
        <w:bidi w:val="1"/>
      </w:pPr>
      <w:r>
        <w:rPr>
          <w:rtl/>
          <w:bCs/>
          <w:b/>
        </w:rPr>
        <w:t xml:space="preserve">التكرار:</w:t>
      </w:r>
      <w:r>
        <w:rPr>
          <w:rtl/>
        </w:rPr>
        <w:t xml:space="preserve"> </w:t>
      </w:r>
      <w:r>
        <w:rPr>
          <w:rtl/>
        </w:rPr>
        <w:t xml:space="preserve">تكرار الوصول [39]، [9]، ومرات الدخول [46]، وتكرار السلوك الفعّال [31].</w:t>
      </w:r>
    </w:p>
    <w:p>
      <w:pPr>
        <w:numPr>
          <w:ilvl w:val="0"/>
          <w:numId w:val="1011"/>
        </w:numPr>
        <w:pStyle w:val="Compact"/>
        <w:bidi w:val="1"/>
      </w:pPr>
      <w:r>
        <w:rPr>
          <w:rtl/>
          <w:bCs/>
          <w:b/>
        </w:rPr>
        <w:t xml:space="preserve">التسلسل:</w:t>
      </w:r>
      <w:r>
        <w:rPr>
          <w:rtl/>
        </w:rPr>
        <w:t xml:space="preserve"> </w:t>
      </w:r>
      <w:r>
        <w:rPr>
          <w:rtl/>
        </w:rPr>
        <w:t xml:space="preserve">ترتيب المقررات أو الموارد [23]، [10]، [14]، [30]، [31]، [48]، ومسار المواضيع [43].</w:t>
      </w:r>
    </w:p>
    <w:p>
      <w:pPr>
        <w:numPr>
          <w:ilvl w:val="0"/>
          <w:numId w:val="1011"/>
        </w:numPr>
        <w:pStyle w:val="Compact"/>
        <w:bidi w:val="1"/>
      </w:pPr>
      <w:r>
        <w:rPr>
          <w:rtl/>
          <w:bCs/>
          <w:b/>
        </w:rPr>
        <w:t xml:space="preserve">التسجيل والإكمال:</w:t>
      </w:r>
      <w:r>
        <w:rPr>
          <w:rtl/>
        </w:rPr>
        <w:t xml:space="preserve"> </w:t>
      </w:r>
      <w:r>
        <w:rPr>
          <w:rtl/>
        </w:rPr>
        <w:t xml:space="preserve">[23]، [48]، [13].</w:t>
      </w:r>
    </w:p>
    <w:p>
      <w:pPr>
        <w:numPr>
          <w:ilvl w:val="0"/>
          <w:numId w:val="1011"/>
        </w:numPr>
        <w:pStyle w:val="Compact"/>
        <w:bidi w:val="1"/>
      </w:pPr>
      <w:r>
        <w:rPr>
          <w:rtl/>
          <w:bCs/>
          <w:b/>
        </w:rPr>
        <w:t xml:space="preserve">الدرجات والتقييمات التحصيلية:</w:t>
      </w:r>
      <w:r>
        <w:rPr>
          <w:rtl/>
        </w:rPr>
        <w:t xml:space="preserve"> </w:t>
      </w:r>
      <w:r>
        <w:rPr>
          <w:rtl/>
        </w:rPr>
        <w:t xml:space="preserve">[23]، [39]، [28]، [14]، [46].</w:t>
      </w:r>
    </w:p>
    <w:p>
      <w:pPr>
        <w:numPr>
          <w:ilvl w:val="0"/>
          <w:numId w:val="1011"/>
        </w:numPr>
        <w:pStyle w:val="Compact"/>
        <w:bidi w:val="1"/>
      </w:pPr>
      <w:r>
        <w:rPr>
          <w:rtl/>
          <w:bCs/>
          <w:b/>
        </w:rPr>
        <w:t xml:space="preserve">أفعال الحفظ والتفاعل الاجتماعي:</w:t>
      </w:r>
      <w:r>
        <w:rPr>
          <w:rtl/>
        </w:rPr>
        <w:t xml:space="preserve"> </w:t>
      </w:r>
      <w:r>
        <w:rPr>
          <w:rtl/>
        </w:rPr>
        <w:t xml:space="preserve">الإشارات المرجعية (bookmarks) [9]، [47]، [13]، والإعجاب والتعليق والمتابعة [12]، وأفعال الصفحة [1]، والمجموعات والمنتديات [31]، [36].</w:t>
      </w:r>
    </w:p>
    <w:p>
      <w:pPr>
        <w:bidi w:val="1"/>
      </w:pPr>
      <w:r>
        <w:rPr>
          <w:rtl/>
        </w:rPr>
        <w:t xml:space="preserve">ويُلاحَظ أن مصطلح «سلوك المتعلم» يُستعمل في بعض المراجع دون أن تحتوي بياناتها سلوكاً فعلياً. فبيانات [25] كتالوجات مقررات مجمّعة، وبيانات [26] و[20]/[21] اصطناعية (القسم 2-5-3).</w:t>
      </w:r>
    </w:p>
    <w:bookmarkEnd w:id="43"/>
    <w:bookmarkStart w:id="44" w:name="البدء-البارد-والتناثر-وانحياز-الشعبية"/>
    <w:p>
      <w:pPr>
        <w:pStyle w:val="Heading3"/>
        <w:bidi w:val="1"/>
      </w:pPr>
      <w:r>
        <w:rPr>
          <w:rtl/>
        </w:rPr>
        <w:t xml:space="preserve">2-2-4 البدء البارد والتناثر وانحياز الشعبية</w:t>
      </w:r>
    </w:p>
    <w:p>
      <w:pPr>
        <w:bidi w:val="1"/>
      </w:pPr>
      <w:r>
        <w:rPr>
          <w:rtl/>
          <w:bCs/>
          <w:b/>
        </w:rPr>
        <w:t xml:space="preserve">البدء البارد (cold start)</w:t>
      </w:r>
      <w:r>
        <w:rPr>
          <w:rtl/>
        </w:rPr>
        <w:t xml:space="preserve"> </w:t>
      </w:r>
      <w:r>
        <w:rPr>
          <w:rtl/>
        </w:rPr>
        <w:t xml:space="preserve">هو غياب تاريخ للمستخدم الجديد أو للعنصر الجديد. وقد عولج في الأدبيات المدروسة بأربع طرق: السمات والملف الشخصي [29]، [7]، [8]؛ والتراجع المتدرج من التوصية الشخصية إلى ما يقوم على الملف ثم إلى الأكثر شعبية [13]؛ والمحتوى ورسوم المعرفة [33]، [35]؛ والاستكشاف العشوائي [41]. ويقرّ [10] بأن نموذجه لا يعالج البدء البارد المطلق، ويقرّ [31] بأن الترميز بالمعرّفات لا يصلح له.</w:t>
      </w:r>
    </w:p>
    <w:p>
      <w:pPr>
        <w:bidi w:val="1"/>
      </w:pPr>
      <w:r>
        <w:rPr>
          <w:rtl/>
          <w:bCs/>
          <w:b/>
        </w:rPr>
        <w:t xml:space="preserve">التناثر (sparsity)</w:t>
      </w:r>
      <w:r>
        <w:rPr>
          <w:rtl/>
        </w:rPr>
        <w:t xml:space="preserve"> </w:t>
      </w:r>
      <w:r>
        <w:rPr>
          <w:rtl/>
        </w:rPr>
        <w:t xml:space="preserve">نسبة الخانات الفارغة في مصفوفة التفاعل. وقد بلغ 99.57% في MOOCCube كما أورد [10]، وكان 3,347 استخداماً لـ62,008 كائناً في MERLOT [43]. أما انخفاض التناثر من 39% إلى 19% في [9] فمثال توضيحي على مصفوفة من 36 خانة، لا نتيجة تجريبية. والتناثر خلفية عامة في الأدبيات، لكنه ليس التحدي الرئيسي في بيانات الرسالة. فمصفوفة المتعلمين والموارد داخل عرض OULAD الواحد أصغر كتالوجاً وأكثف كثيراً من مصفوفات المقررات المفتوحة الكبيرة، كما يبيّن الفصل الثالث (القسم 3-2-6). ولهذا صيغ دافع المشكلة في الفصل الأول (القسم 1-2-2) حول هيمنة الجدول الدراسي والشعبية، وكثرة الإعادات، وقِصر تاريخ بعض المتعلمين.</w:t>
      </w:r>
    </w:p>
    <w:p>
      <w:pPr>
        <w:bidi w:val="1"/>
      </w:pPr>
      <w:r>
        <w:rPr>
          <w:rtl/>
          <w:bCs/>
          <w:b/>
        </w:rPr>
        <w:t xml:space="preserve">الذيل الطويل وانحياز الشعبية (long tail and popularity bias)</w:t>
      </w:r>
      <w:r>
        <w:rPr>
          <w:rtl/>
        </w:rPr>
        <w:t xml:space="preserve"> </w:t>
      </w:r>
      <w:r>
        <w:rPr>
          <w:rtl/>
        </w:rPr>
        <w:t xml:space="preserve">يعني تركّز التفاعلات في عدد قليل من العناصر. ولم يحلّل أي مرجع في المجموعة الذيل الطويل تحليلاً صريحاً، لكن [14] (وعاؤه غير محقَّق) وثّق انحياز شعبية قوياً في OULAD جعل خط أساس الشعبية منافساً، وقاس [28] التغطية (Coverage@10) مؤشراً على تنوع العناصر الموصى بها. وخارج التعليم، يبيّن [52] أن خط الشعبية الشائع يُحسب من بيانات التدريب كلها دون اعتبار للزمن، وأن حسابه من العناصر الرائجة عند لحظة تفاعل المستخدم رفع أداءه على MovieLens بنحو 70% أو أكثر. والشعبية الآنية في الرسالة من هذا الصنف الزمني.</w:t>
      </w:r>
    </w:p>
    <w:bookmarkEnd w:id="44"/>
    <w:bookmarkStart w:id="45" w:name="مقاييس-التقييم-وبروتوكولات-التقسيم"/>
    <w:p>
      <w:pPr>
        <w:pStyle w:val="Heading3"/>
        <w:bidi w:val="1"/>
      </w:pPr>
      <w:r>
        <w:rPr>
          <w:rtl/>
        </w:rPr>
        <w:t xml:space="preserve">2-2-5 مقاييس التقييم وبروتوكولات التقسيم</w:t>
      </w:r>
    </w:p>
    <w:p>
      <w:pPr>
        <w:bidi w:val="1"/>
      </w:pPr>
      <w:r>
        <w:rPr>
          <w:rtl/>
          <w:bCs/>
          <w:b/>
        </w:rPr>
        <w:t xml:space="preserve">مقاييس قوائم التوصية (Top-N).</w:t>
      </w:r>
      <w:r>
        <w:rPr>
          <w:rtl/>
        </w:rPr>
        <w:t xml:space="preserve"> </w:t>
      </w:r>
      <w:r>
        <w:rPr>
          <w:rtl/>
        </w:rPr>
        <w:t xml:space="preserve">تقيس هذه المقاييس جودة قائمة من أعلى K عنصراً. ويعرض الجدول 2-2 تعريفها المفاهيمي، والمراجع التي استعملتها، ومدى حساسيتها لبروتوكول التقييم. أما التعريفات الرياضية فمكانها الفصل الثالث (القسم 3-5-4).</w:t>
      </w:r>
    </w:p>
    <w:p>
      <w:pPr>
        <w:pStyle w:val="TableCaption"/>
        <w:bidi w:val="1"/>
      </w:pPr>
      <w:r>
        <w:rPr>
          <w:rtl/>
          <w:bCs/>
          <w:b/>
        </w:rPr>
        <w:t xml:space="preserve">جدول 2-2: مقاييس Top-N المستعملة في المراجع المحللة وحساسيتها للبروتوكول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179"/>
        <w:gridCol w:w="2156"/>
        <w:gridCol w:w="2234"/>
        <w:gridCol w:w="2216"/>
      </w:tblGrid>
      <w:tr>
        <w:trPr>
          <w:tblHeader w:val="true"/>
        </w:trPr>
        <w:tc>
          <w:tcPr>
            <w:tcW w:type="dxa" w:w="2179"/>
            <w:shd w:val="clear" w:color="auto" w:fill="D9E2F3"/>
          </w:tcPr>
          <w:p>
            <w:pPr>
              <w:pStyle w:val="Compact"/>
              <w:bidi w:val="1"/>
              <w:jc w:val="left"/>
              <w:spacing w:line="240" w:lineRule="auto" w:after="0" w:before="0"/>
            </w:pPr>
            <w:r>
              <w:rPr>
                <w:b/>
                <w:rtl/>
                <w:sz w:val="22"/>
                <w:szCs w:val="22"/>
              </w:rPr>
              <w:t xml:space="preserve">المقياس</w:t>
            </w:r>
          </w:p>
        </w:tc>
        <w:tc>
          <w:tcPr>
            <w:tcW w:type="dxa" w:w="2156"/>
            <w:shd w:val="clear" w:color="auto" w:fill="D9E2F3"/>
          </w:tcPr>
          <w:p>
            <w:pPr>
              <w:pStyle w:val="Compact"/>
              <w:bidi w:val="1"/>
              <w:jc w:val="left"/>
              <w:spacing w:line="240" w:lineRule="auto" w:after="0" w:before="0"/>
            </w:pPr>
            <w:r>
              <w:rPr>
                <w:b/>
                <w:rtl/>
                <w:sz w:val="22"/>
                <w:szCs w:val="22"/>
              </w:rPr>
              <w:t xml:space="preserve">ما يقيسه</w:t>
            </w:r>
          </w:p>
        </w:tc>
        <w:tc>
          <w:tcPr>
            <w:tcW w:type="dxa" w:w="2234"/>
            <w:shd w:val="clear" w:color="auto" w:fill="D9E2F3"/>
          </w:tcPr>
          <w:p>
            <w:pPr>
              <w:pStyle w:val="Compact"/>
              <w:bidi w:val="1"/>
              <w:jc w:val="left"/>
              <w:spacing w:line="240" w:lineRule="auto" w:after="0" w:before="0"/>
            </w:pPr>
            <w:r>
              <w:rPr>
                <w:b/>
                <w:rtl/>
                <w:sz w:val="22"/>
                <w:szCs w:val="22"/>
              </w:rPr>
              <w:t xml:space="preserve">مراجع استعملته</w:t>
            </w:r>
          </w:p>
        </w:tc>
        <w:tc>
          <w:tcPr>
            <w:tcW w:type="dxa" w:w="2216"/>
            <w:shd w:val="clear" w:color="auto" w:fill="D9E2F3"/>
          </w:tcPr>
          <w:p>
            <w:pPr>
              <w:pStyle w:val="Compact"/>
              <w:bidi w:val="1"/>
              <w:jc w:val="left"/>
              <w:spacing w:line="240" w:lineRule="auto" w:after="0" w:before="0"/>
            </w:pPr>
            <w:r>
              <w:rPr>
                <w:b/>
                <w:rtl/>
                <w:sz w:val="22"/>
                <w:szCs w:val="22"/>
              </w:rPr>
              <w:t xml:space="preserve">الحساسية للبروتوكول</w:t>
            </w:r>
          </w:p>
        </w:tc>
      </w:tr>
      <w:tr>
        <w:tc>
          <w:tcPr>
            <w:tcW w:type="dxa" w:w="2179"/>
          </w:tcPr>
          <w:p>
            <w:pPr>
              <w:pStyle w:val="Compact"/>
              <w:bidi w:val="1"/>
              <w:jc w:val="left"/>
              <w:spacing w:line="240" w:lineRule="auto" w:after="0" w:before="0"/>
            </w:pPr>
            <w:r>
              <w:rPr>
                <w:rtl/>
                <w:sz w:val="22"/>
                <w:szCs w:val="22"/>
              </w:rPr>
              <w:t xml:space="preserve">الدقة عند K (Precision@K)</w:t>
            </w:r>
          </w:p>
        </w:tc>
        <w:tc>
          <w:tcPr>
            <w:tcW w:type="dxa" w:w="2156"/>
          </w:tcPr>
          <w:p>
            <w:pPr>
              <w:pStyle w:val="Compact"/>
              <w:bidi w:val="1"/>
              <w:jc w:val="left"/>
              <w:spacing w:line="240" w:lineRule="auto" w:after="0" w:before="0"/>
            </w:pPr>
            <w:r>
              <w:rPr>
                <w:rtl/>
                <w:sz w:val="22"/>
                <w:szCs w:val="22"/>
              </w:rPr>
              <w:t xml:space="preserve">نسبة العناصر الصحيحة بين الـK الموصى بها</w:t>
            </w:r>
          </w:p>
        </w:tc>
        <w:tc>
          <w:tcPr>
            <w:tcW w:type="dxa" w:w="2234"/>
          </w:tcPr>
          <w:p>
            <w:pPr>
              <w:pStyle w:val="Compact"/>
              <w:bidi w:val="1"/>
              <w:jc w:val="left"/>
              <w:spacing w:line="240" w:lineRule="auto" w:after="0" w:before="0"/>
            </w:pPr>
            <w:r>
              <w:rPr>
                <w:rtl/>
                <w:sz w:val="22"/>
                <w:szCs w:val="22"/>
              </w:rPr>
              <w:t xml:space="preserve">[22]، [23]، [25]، [20]/[21]، [27]، [28]، [12]، [45]، [13]</w:t>
            </w:r>
          </w:p>
        </w:tc>
        <w:tc>
          <w:tcPr>
            <w:tcW w:type="dxa" w:w="2216"/>
          </w:tcPr>
          <w:p>
            <w:pPr>
              <w:pStyle w:val="Compact"/>
              <w:bidi w:val="1"/>
              <w:jc w:val="left"/>
              <w:spacing w:line="240" w:lineRule="auto" w:after="0" w:before="0"/>
            </w:pPr>
            <w:r>
              <w:rPr>
                <w:rtl/>
                <w:sz w:val="22"/>
                <w:szCs w:val="22"/>
              </w:rPr>
              <w:t xml:space="preserve">حدّها الأعلى 1/K حين يوجد عنصر هدف واحد</w:t>
            </w:r>
          </w:p>
        </w:tc>
      </w:tr>
      <w:tr>
        <w:tc>
          <w:tcPr>
            <w:tcW w:type="dxa" w:w="2179"/>
          </w:tcPr>
          <w:p>
            <w:pPr>
              <w:pStyle w:val="Compact"/>
              <w:bidi w:val="1"/>
              <w:jc w:val="left"/>
              <w:spacing w:line="240" w:lineRule="auto" w:after="0" w:before="0"/>
            </w:pPr>
            <w:r>
              <w:rPr>
                <w:rtl/>
                <w:sz w:val="22"/>
                <w:szCs w:val="22"/>
              </w:rPr>
              <w:t xml:space="preserve">الاستدعاء عند K (Recall@K)</w:t>
            </w:r>
          </w:p>
        </w:tc>
        <w:tc>
          <w:tcPr>
            <w:tcW w:type="dxa" w:w="2156"/>
          </w:tcPr>
          <w:p>
            <w:pPr>
              <w:pStyle w:val="Compact"/>
              <w:bidi w:val="1"/>
              <w:jc w:val="left"/>
              <w:spacing w:line="240" w:lineRule="auto" w:after="0" w:before="0"/>
            </w:pPr>
            <w:r>
              <w:rPr>
                <w:rtl/>
                <w:sz w:val="22"/>
                <w:szCs w:val="22"/>
              </w:rPr>
              <w:t xml:space="preserve">نسبة العناصر الصحيحة التي ظهرت في القائمة</w:t>
            </w:r>
          </w:p>
        </w:tc>
        <w:tc>
          <w:tcPr>
            <w:tcW w:type="dxa" w:w="2234"/>
          </w:tcPr>
          <w:p>
            <w:pPr>
              <w:pStyle w:val="Compact"/>
              <w:bidi w:val="1"/>
              <w:jc w:val="left"/>
              <w:spacing w:line="240" w:lineRule="auto" w:after="0" w:before="0"/>
            </w:pPr>
            <w:r>
              <w:rPr>
                <w:rtl/>
                <w:sz w:val="22"/>
                <w:szCs w:val="22"/>
              </w:rPr>
              <w:t xml:space="preserve">[22]، [23]، [25]، [27]، [12]، [45]</w:t>
            </w:r>
          </w:p>
        </w:tc>
        <w:tc>
          <w:tcPr>
            <w:tcW w:type="dxa" w:w="2216"/>
          </w:tcPr>
          <w:p>
            <w:pPr>
              <w:pStyle w:val="Compact"/>
              <w:bidi w:val="1"/>
              <w:jc w:val="left"/>
              <w:spacing w:line="240" w:lineRule="auto" w:after="0" w:before="0"/>
            </w:pPr>
            <w:r>
              <w:rPr>
                <w:rtl/>
                <w:sz w:val="22"/>
                <w:szCs w:val="22"/>
              </w:rPr>
              <w:t xml:space="preserve">تتأثر بعدد العناصر الصحيحة لكل مستخدم</w:t>
            </w:r>
          </w:p>
        </w:tc>
      </w:tr>
      <w:tr>
        <w:tc>
          <w:tcPr>
            <w:tcW w:type="dxa" w:w="2179"/>
          </w:tcPr>
          <w:p>
            <w:pPr>
              <w:pStyle w:val="Compact"/>
              <w:bidi w:val="1"/>
              <w:jc w:val="left"/>
              <w:spacing w:line="240" w:lineRule="auto" w:after="0" w:before="0"/>
            </w:pPr>
            <w:r>
              <w:rPr>
                <w:rtl/>
                <w:sz w:val="22"/>
                <w:szCs w:val="22"/>
              </w:rPr>
              <w:t xml:space="preserve">معدل الإصابة (HR@K)</w:t>
            </w:r>
          </w:p>
        </w:tc>
        <w:tc>
          <w:tcPr>
            <w:tcW w:type="dxa" w:w="2156"/>
          </w:tcPr>
          <w:p>
            <w:pPr>
              <w:pStyle w:val="Compact"/>
              <w:bidi w:val="1"/>
              <w:jc w:val="left"/>
              <w:spacing w:line="240" w:lineRule="auto" w:after="0" w:before="0"/>
            </w:pPr>
            <w:r>
              <w:rPr>
                <w:rtl/>
                <w:sz w:val="22"/>
                <w:szCs w:val="22"/>
              </w:rPr>
              <w:t xml:space="preserve">هل ظهر العنصر الهدف في القائمة</w:t>
            </w:r>
          </w:p>
        </w:tc>
        <w:tc>
          <w:tcPr>
            <w:tcW w:type="dxa" w:w="2234"/>
          </w:tcPr>
          <w:p>
            <w:pPr>
              <w:pStyle w:val="Compact"/>
              <w:bidi w:val="1"/>
              <w:jc w:val="left"/>
              <w:spacing w:line="240" w:lineRule="auto" w:after="0" w:before="0"/>
            </w:pPr>
            <w:r>
              <w:rPr>
                <w:rtl/>
                <w:sz w:val="22"/>
                <w:szCs w:val="22"/>
              </w:rPr>
              <w:t xml:space="preserve">[28]، [10]، [14]، [30]، [48]</w:t>
            </w:r>
          </w:p>
        </w:tc>
        <w:tc>
          <w:tcPr>
            <w:tcW w:type="dxa" w:w="2216"/>
          </w:tcPr>
          <w:p>
            <w:pPr>
              <w:pStyle w:val="Compact"/>
              <w:bidi w:val="1"/>
              <w:jc w:val="left"/>
              <w:spacing w:line="240" w:lineRule="auto" w:after="0" w:before="0"/>
            </w:pPr>
            <w:r>
              <w:rPr>
                <w:rtl/>
                <w:sz w:val="22"/>
                <w:szCs w:val="22"/>
              </w:rPr>
              <w:t xml:space="preserve">تتضخم عند الترتيب بين عيّنة صغيرة من السوالب</w:t>
            </w:r>
          </w:p>
        </w:tc>
      </w:tr>
      <w:tr>
        <w:tc>
          <w:tcPr>
            <w:tcW w:type="dxa" w:w="2179"/>
          </w:tcPr>
          <w:p>
            <w:pPr>
              <w:pStyle w:val="Compact"/>
              <w:bidi w:val="1"/>
              <w:jc w:val="left"/>
              <w:spacing w:line="240" w:lineRule="auto" w:after="0" w:before="0"/>
            </w:pPr>
            <w:r>
              <w:rPr>
                <w:rtl/>
                <w:sz w:val="22"/>
                <w:szCs w:val="22"/>
              </w:rPr>
              <w:t xml:space="preserve">الكسب التراكمي المخصوم المطبَّع (NDCG@K)</w:t>
            </w:r>
          </w:p>
        </w:tc>
        <w:tc>
          <w:tcPr>
            <w:tcW w:type="dxa" w:w="2156"/>
          </w:tcPr>
          <w:p>
            <w:pPr>
              <w:pStyle w:val="Compact"/>
              <w:bidi w:val="1"/>
              <w:jc w:val="left"/>
              <w:spacing w:line="240" w:lineRule="auto" w:after="0" w:before="0"/>
            </w:pPr>
            <w:r>
              <w:rPr>
                <w:rtl/>
                <w:sz w:val="22"/>
                <w:szCs w:val="22"/>
              </w:rPr>
              <w:t xml:space="preserve">جودة الترتيب مع خصم للمواضع المتأخرة [58]</w:t>
            </w:r>
          </w:p>
        </w:tc>
        <w:tc>
          <w:tcPr>
            <w:tcW w:type="dxa" w:w="2234"/>
          </w:tcPr>
          <w:p>
            <w:pPr>
              <w:pStyle w:val="Compact"/>
              <w:bidi w:val="1"/>
              <w:jc w:val="left"/>
              <w:spacing w:line="240" w:lineRule="auto" w:after="0" w:before="0"/>
            </w:pPr>
            <w:r>
              <w:rPr>
                <w:rtl/>
                <w:sz w:val="22"/>
                <w:szCs w:val="22"/>
              </w:rPr>
              <w:t xml:space="preserve">[25]، [20]/[21]، [28]، [10]، [14]، [30]، [45]، [48]</w:t>
            </w:r>
          </w:p>
        </w:tc>
        <w:tc>
          <w:tcPr>
            <w:tcW w:type="dxa" w:w="2216"/>
          </w:tcPr>
          <w:p>
            <w:pPr>
              <w:pStyle w:val="Compact"/>
              <w:bidi w:val="1"/>
              <w:jc w:val="left"/>
              <w:spacing w:line="240" w:lineRule="auto" w:after="0" w:before="0"/>
            </w:pPr>
            <w:r>
              <w:rPr>
                <w:rtl/>
                <w:sz w:val="22"/>
                <w:szCs w:val="22"/>
              </w:rPr>
              <w:t xml:space="preserve">كمعدل الإصابة، وتتأثر بحجم الكتالوج</w:t>
            </w:r>
          </w:p>
        </w:tc>
      </w:tr>
      <w:tr>
        <w:tc>
          <w:tcPr>
            <w:tcW w:type="dxa" w:w="2179"/>
          </w:tcPr>
          <w:p>
            <w:pPr>
              <w:pStyle w:val="Compact"/>
              <w:bidi w:val="1"/>
              <w:jc w:val="left"/>
              <w:spacing w:line="240" w:lineRule="auto" w:after="0" w:before="0"/>
            </w:pPr>
            <w:r>
              <w:rPr>
                <w:rtl/>
                <w:sz w:val="22"/>
                <w:szCs w:val="22"/>
              </w:rPr>
              <w:t xml:space="preserve">متوسط مقلوب الرتبة (MRR)</w:t>
            </w:r>
          </w:p>
        </w:tc>
        <w:tc>
          <w:tcPr>
            <w:tcW w:type="dxa" w:w="2156"/>
          </w:tcPr>
          <w:p>
            <w:pPr>
              <w:pStyle w:val="Compact"/>
              <w:bidi w:val="1"/>
              <w:jc w:val="left"/>
              <w:spacing w:line="240" w:lineRule="auto" w:after="0" w:before="0"/>
            </w:pPr>
            <w:r>
              <w:rPr>
                <w:rtl/>
                <w:sz w:val="22"/>
                <w:szCs w:val="22"/>
              </w:rPr>
              <w:t xml:space="preserve">مقلوب رتبة أول عنصر صحيح</w:t>
            </w:r>
          </w:p>
        </w:tc>
        <w:tc>
          <w:tcPr>
            <w:tcW w:type="dxa" w:w="2234"/>
          </w:tcPr>
          <w:p>
            <w:pPr>
              <w:pStyle w:val="Compact"/>
              <w:bidi w:val="1"/>
              <w:jc w:val="left"/>
              <w:spacing w:line="240" w:lineRule="auto" w:after="0" w:before="0"/>
            </w:pPr>
            <w:r>
              <w:rPr>
                <w:rtl/>
                <w:sz w:val="22"/>
                <w:szCs w:val="22"/>
              </w:rPr>
              <w:t xml:space="preserve">[22]، [20]/[21]، [10]</w:t>
            </w:r>
          </w:p>
        </w:tc>
        <w:tc>
          <w:tcPr>
            <w:tcW w:type="dxa" w:w="2216"/>
          </w:tcPr>
          <w:p>
            <w:pPr>
              <w:pStyle w:val="Compact"/>
              <w:bidi w:val="1"/>
              <w:jc w:val="left"/>
              <w:spacing w:line="240" w:lineRule="auto" w:after="0" w:before="0"/>
            </w:pPr>
            <w:r>
              <w:rPr>
                <w:rtl/>
                <w:sz w:val="22"/>
                <w:szCs w:val="22"/>
              </w:rPr>
              <w:t xml:space="preserve">تتأثر بحجم قائمة المرشحين</w:t>
            </w:r>
          </w:p>
        </w:tc>
      </w:tr>
      <w:tr>
        <w:tc>
          <w:tcPr>
            <w:tcW w:type="dxa" w:w="2179"/>
          </w:tcPr>
          <w:p>
            <w:pPr>
              <w:pStyle w:val="Compact"/>
              <w:bidi w:val="1"/>
              <w:jc w:val="left"/>
              <w:spacing w:line="240" w:lineRule="auto" w:after="0" w:before="0"/>
            </w:pPr>
            <w:r>
              <w:rPr>
                <w:rtl/>
                <w:sz w:val="22"/>
                <w:szCs w:val="22"/>
              </w:rPr>
              <w:t xml:space="preserve">متوسط الدقة المتوسطة (MAP)</w:t>
            </w:r>
          </w:p>
        </w:tc>
        <w:tc>
          <w:tcPr>
            <w:tcW w:type="dxa" w:w="2156"/>
          </w:tcPr>
          <w:p>
            <w:pPr>
              <w:pStyle w:val="Compact"/>
              <w:bidi w:val="1"/>
              <w:jc w:val="left"/>
              <w:spacing w:line="240" w:lineRule="auto" w:after="0" w:before="0"/>
            </w:pPr>
            <w:r>
              <w:rPr>
                <w:rtl/>
                <w:sz w:val="22"/>
                <w:szCs w:val="22"/>
              </w:rPr>
              <w:t xml:space="preserve">متوسط الدقة عبر المواضع</w:t>
            </w:r>
          </w:p>
        </w:tc>
        <w:tc>
          <w:tcPr>
            <w:tcW w:type="dxa" w:w="2234"/>
          </w:tcPr>
          <w:p>
            <w:pPr>
              <w:pStyle w:val="Compact"/>
              <w:bidi w:val="1"/>
              <w:jc w:val="left"/>
              <w:spacing w:line="240" w:lineRule="auto" w:after="0" w:before="0"/>
            </w:pPr>
            <w:r>
              <w:rPr>
                <w:rtl/>
                <w:sz w:val="22"/>
                <w:szCs w:val="22"/>
              </w:rPr>
              <w:t xml:space="preserve">[23]، [25]، [45]</w:t>
            </w:r>
          </w:p>
        </w:tc>
        <w:tc>
          <w:tcPr>
            <w:tcW w:type="dxa" w:w="2216"/>
          </w:tcPr>
          <w:p>
            <w:pPr>
              <w:pStyle w:val="Compact"/>
              <w:bidi w:val="1"/>
              <w:jc w:val="left"/>
              <w:spacing w:line="240" w:lineRule="auto" w:after="0" w:before="0"/>
            </w:pPr>
            <w:r>
              <w:rPr>
                <w:rtl/>
                <w:sz w:val="22"/>
                <w:szCs w:val="22"/>
              </w:rPr>
              <w:t xml:space="preserve">تتأثر بعدد العناصر الصحيحة</w:t>
            </w:r>
          </w:p>
        </w:tc>
      </w:tr>
      <w:tr>
        <w:tc>
          <w:tcPr>
            <w:tcW w:type="dxa" w:w="2179"/>
          </w:tcPr>
          <w:p>
            <w:pPr>
              <w:pStyle w:val="Compact"/>
              <w:bidi w:val="1"/>
              <w:jc w:val="left"/>
              <w:spacing w:line="240" w:lineRule="auto" w:after="0" w:before="0"/>
            </w:pPr>
            <w:r>
              <w:rPr>
                <w:rtl/>
                <w:sz w:val="22"/>
                <w:szCs w:val="22"/>
              </w:rPr>
              <w:t xml:space="preserve">التغطية (Coverage)</w:t>
            </w:r>
          </w:p>
        </w:tc>
        <w:tc>
          <w:tcPr>
            <w:tcW w:type="dxa" w:w="2156"/>
          </w:tcPr>
          <w:p>
            <w:pPr>
              <w:pStyle w:val="Compact"/>
              <w:bidi w:val="1"/>
              <w:jc w:val="left"/>
              <w:spacing w:line="240" w:lineRule="auto" w:after="0" w:before="0"/>
            </w:pPr>
            <w:r>
              <w:rPr>
                <w:rtl/>
                <w:sz w:val="22"/>
                <w:szCs w:val="22"/>
              </w:rPr>
              <w:t xml:space="preserve">نسبة الكتالوج التي يوصى بها</w:t>
            </w:r>
          </w:p>
        </w:tc>
        <w:tc>
          <w:tcPr>
            <w:tcW w:type="dxa" w:w="2234"/>
          </w:tcPr>
          <w:p>
            <w:pPr>
              <w:pStyle w:val="Compact"/>
              <w:bidi w:val="1"/>
              <w:jc w:val="left"/>
              <w:spacing w:line="240" w:lineRule="auto" w:after="0" w:before="0"/>
            </w:pPr>
            <w:r>
              <w:rPr>
                <w:rtl/>
                <w:sz w:val="22"/>
                <w:szCs w:val="22"/>
              </w:rPr>
              <w:t xml:space="preserve">[28]، [24]</w:t>
            </w:r>
          </w:p>
        </w:tc>
        <w:tc>
          <w:tcPr>
            <w:tcW w:type="dxa" w:w="2216"/>
          </w:tcPr>
          <w:p>
            <w:pPr>
              <w:pStyle w:val="Compact"/>
              <w:bidi w:val="1"/>
              <w:jc w:val="left"/>
              <w:spacing w:line="240" w:lineRule="auto" w:after="0" w:before="0"/>
            </w:pPr>
            <w:r>
              <w:rPr>
                <w:rtl/>
                <w:sz w:val="22"/>
                <w:szCs w:val="22"/>
              </w:rPr>
              <w:t xml:space="preserve">مؤشر على التنوع والذيل الطويل</w:t>
            </w:r>
          </w:p>
        </w:tc>
      </w:tr>
    </w:tbl>
    <w:p>
      <w:pPr>
        <w:bidi w:val="1"/>
      </w:pPr>
      <w:r>
        <w:rPr>
          <w:rtl/>
        </w:rPr>
        <w:t xml:space="preserve">وتستعمل مراجع أخرى مقاييس لا تقيس جودة قائمة التوصية مباشرة: الدقة التصنيفية (Accuracy) ومقياس F1 التصنيفي في إحدى عشرة دراسة، وأخطاء التنبؤ بالتقييم (MAE وRMSE) في اثنتي عشرة دراسة (الجدول 2-14).</w:t>
      </w:r>
    </w:p>
    <w:p>
      <w:pPr>
        <w:bidi w:val="1"/>
      </w:pPr>
      <w:r>
        <w:rPr>
          <w:rtl/>
          <w:bCs/>
          <w:b/>
        </w:rPr>
        <w:t xml:space="preserve">بروتوكولات التقسيم.</w:t>
      </w:r>
      <w:r>
        <w:rPr>
          <w:rtl/>
        </w:rPr>
        <w:t xml:space="preserve"> </w:t>
      </w:r>
      <w:r>
        <w:rPr>
          <w:rtl/>
        </w:rPr>
        <w:t xml:space="preserve">تُستعمل في الأدبيات المدروسة ثلاثة أنماط لتقسيم البيانات بين التدريب والاختبار:</w:t>
      </w:r>
    </w:p>
    <w:p>
      <w:pPr>
        <w:numPr>
          <w:ilvl w:val="0"/>
          <w:numId w:val="1012"/>
        </w:numPr>
        <w:pStyle w:val="Compact"/>
        <w:bidi w:val="1"/>
      </w:pPr>
      <w:r>
        <w:rPr>
          <w:rtl/>
          <w:bCs/>
          <w:b/>
        </w:rPr>
        <w:t xml:space="preserve">التقسيم الزمني العام (global temporal split):</w:t>
      </w:r>
      <w:r>
        <w:rPr>
          <w:rtl/>
        </w:rPr>
        <w:t xml:space="preserve"> </w:t>
      </w:r>
      <w:r>
        <w:rPr>
          <w:rtl/>
        </w:rPr>
        <w:t xml:space="preserve">تُستعمل التفاعلات حتى تاريخ معين للتدريب وما بعده للاختبار. ولم يطبّقه بوضوح إلا [48]، الذي درّب حتى نهاية 2017 واختبر على الربع الأول من 2018، واستعمل [45] شرائح زمنية متزايدة. وخارج المجموعة المحللة، اقترح [51] تقسيماً زمنياً لتقييم توصيات الموارد في المقررات المغلقة عند نقاط زمنية متعددة بدل التحقق المتقاطع، ومقياساً للفارق بين وقت التوصية بالمورد ووقت الوصول إليه فعلاً.</w:t>
      </w:r>
    </w:p>
    <w:p>
      <w:pPr>
        <w:numPr>
          <w:ilvl w:val="0"/>
          <w:numId w:val="1012"/>
        </w:numPr>
        <w:pStyle w:val="Compact"/>
        <w:bidi w:val="1"/>
      </w:pPr>
      <w:r>
        <w:rPr>
          <w:rtl/>
          <w:bCs/>
          <w:b/>
        </w:rPr>
        <w:t xml:space="preserve">ترك العنصر أو الجلسة الأخيرة لكل مستخدم (leave-last-out):</w:t>
      </w:r>
      <w:r>
        <w:rPr>
          <w:rtl/>
        </w:rPr>
        <w:t xml:space="preserve"> </w:t>
      </w:r>
      <w:r>
        <w:rPr>
          <w:rtl/>
        </w:rPr>
        <w:t xml:space="preserve">آخر جلسة في [22]، وآخر عنصر في [28]، [14]، [30]. وفي هذا البروتوكول يمكن لنموذج الشعبية أن «يرى» تفاعلات مستخدمين آخرين وقعت بعد لحظة الهدف.</w:t>
      </w:r>
    </w:p>
    <w:p>
      <w:pPr>
        <w:numPr>
          <w:ilvl w:val="0"/>
          <w:numId w:val="1012"/>
        </w:numPr>
        <w:pStyle w:val="Compact"/>
        <w:bidi w:val="1"/>
      </w:pPr>
      <w:r>
        <w:rPr>
          <w:rtl/>
          <w:bCs/>
          <w:b/>
        </w:rPr>
        <w:t xml:space="preserve">التقسيم العشوائي والتحقق المتقاطع:</w:t>
      </w:r>
      <w:r>
        <w:rPr>
          <w:rtl/>
        </w:rPr>
        <w:t xml:space="preserve"> </w:t>
      </w:r>
      <w:r>
        <w:rPr>
          <w:rtl/>
        </w:rPr>
        <w:t xml:space="preserve">في [25]، [27]، [43]، [20]/[21]، [12]، [35] وغيرها، وهو يسمح بأن يتدرّب النموذج على تفاعلات لاحقة زمنياً لما يُختبر عليه.</w:t>
      </w:r>
    </w:p>
    <w:p>
      <w:pPr>
        <w:bidi w:val="1"/>
      </w:pPr>
      <w:r>
        <w:rPr>
          <w:rtl/>
        </w:rPr>
        <w:t xml:space="preserve">وفي كل نمط يمكن الترتيب على</w:t>
      </w:r>
      <w:r>
        <w:rPr>
          <w:rtl/>
        </w:rPr>
        <w:t xml:space="preserve"> </w:t>
      </w:r>
      <w:r>
        <w:rPr>
          <w:rtl/>
          <w:bCs/>
          <w:b/>
        </w:rPr>
        <w:t xml:space="preserve">الكتالوج كاملاً (full-catalog)</w:t>
      </w:r>
      <w:r>
        <w:rPr>
          <w:rtl/>
        </w:rPr>
        <w:t xml:space="preserve">، أو بين العنصر الهدف و</w:t>
      </w:r>
      <w:r>
        <w:rPr>
          <w:rtl/>
          <w:bCs/>
          <w:b/>
        </w:rPr>
        <w:t xml:space="preserve">عيّنة من السوالب (sampled negatives)</w:t>
      </w:r>
      <w:r>
        <w:rPr>
          <w:rtl/>
        </w:rPr>
        <w:t xml:space="preserve">. فقد استعمل [28] و[48] تسعاً وتسعين سالبة، واستعمل [30] مئة سالبة، وأخذ [12] مئة عنصر لم يتفاعل معها المستخدم، ولم يُصرّح [10] بالبروتوكول.</w:t>
      </w:r>
    </w:p>
    <w:p>
      <w:pPr>
        <w:bidi w:val="1"/>
      </w:pPr>
      <w:r>
        <w:rPr>
          <w:rtl/>
        </w:rPr>
        <w:t xml:space="preserve">وتتصل بالبروتوكول ثلاث ملاحظات. أولاها أن حجم قائمة المرشحين يفسّر جزءاً كبيراً من تباين الأرقام: فقد أورد [14] على OULAD قيم HR@10 تقارب 0.96–0.97 عند الترتيب بين عشرين سالبة لكل النماذج عدا التصفية بالمحتوى، وقيماً بين 0.43 و0.92 للنماذج نفسها على الكتالوج الكامل (319 مورداً). وتبيّن أعمال خارج المجموعة أن المقاييس المحسوبة على عيّنات سوالب قد لا تحفظ ترتيب النماذج [11]. وثانيتها أن عوامل أخرى غير مضبوطة تتداخل مع البروتوكول: فعلى عائلة بيانات XuetangX/MOOCCube أورد [48] قيمة HR@10 = 0.7968 بتسع وتسعين سالبة، و[30] قيمة 0.662 بمئة سالبة، و[10] قيمة 0.4534 ببروتوكول غير مصرَّح به، لكن الفرق لا يُنسب إلى البروتوكول وحده، إذ تختلف أيضاً تصفية المستخدمين وحجم العيّنة وطريقة التقسيم. وثالثتها أن بعض الأرقام تتجاوز الحد النظري: فقد عرّف [28] الدقة عند عشرة بعدد الإصابات مقسوماً على عشرة في بروتوكول له عنصر هدف واحد، فحدّها الأعلى 0.1، ومع ذلك أورد قيمة 0.447.</w:t>
      </w:r>
    </w:p>
    <w:p>
      <w:pPr>
        <w:bidi w:val="1"/>
      </w:pPr>
      <w:r>
        <w:rPr>
          <w:rtl/>
        </w:rPr>
        <w:t xml:space="preserve">ويُستنتج من ذلك أن الأرقام المنشورة لا تُقارَن عبر الأوراق إلا إذا اتّحد البروتوكول وحجم قائمة المرشحين ومعالجة البيانات. ولهذا تذكر جداول هذا الفصل البروتوكول بجانب كل رقم، وتنقل الأرقام بصيغة «أورد المؤلفون» دون ترتيب الأوراق بحسب أرقامها.</w:t>
      </w:r>
    </w:p>
    <w:bookmarkEnd w:id="45"/>
    <w:bookmarkEnd w:id="46"/>
    <w:bookmarkStart w:id="55" w:name="تصنيف-الأعمال-السابقة"/>
    <w:p>
      <w:pPr>
        <w:pStyle w:val="Heading2"/>
        <w:bidi w:val="1"/>
      </w:pPr>
      <w:r>
        <w:rPr>
          <w:rtl/>
        </w:rPr>
        <w:t xml:space="preserve">2-3 تصنيف الأعمال السابقة</w:t>
      </w:r>
    </w:p>
    <w:bookmarkStart w:id="47" w:name="معيار-التصنيف-وبنيته"/>
    <w:p>
      <w:pPr>
        <w:pStyle w:val="Heading3"/>
        <w:bidi w:val="1"/>
      </w:pPr>
      <w:r>
        <w:rPr>
          <w:rtl/>
        </w:rPr>
        <w:t xml:space="preserve">2-3-1 معيار التصنيف وبنيته</w:t>
      </w:r>
    </w:p>
    <w:p>
      <w:pPr>
        <w:bidi w:val="1"/>
      </w:pPr>
      <w:r>
        <w:rPr>
          <w:rtl/>
        </w:rPr>
        <w:t xml:space="preserve">يُسنَد كل مرجع إلى</w:t>
      </w:r>
      <w:r>
        <w:rPr>
          <w:rtl/>
        </w:rPr>
        <w:t xml:space="preserve"> </w:t>
      </w:r>
      <w:r>
        <w:rPr>
          <w:rtl/>
          <w:bCs/>
          <w:b/>
        </w:rPr>
        <w:t xml:space="preserve">محور أساسي واحد</w:t>
      </w:r>
      <w:r>
        <w:rPr>
          <w:rtl/>
        </w:rPr>
        <w:t xml:space="preserve"> </w:t>
      </w:r>
      <w:r>
        <w:rPr>
          <w:rtl/>
        </w:rPr>
        <w:t xml:space="preserve">هو محور إسهامه الرئيسي، أي ما يقدّمه المؤلفون بوصفه مساهمة الورقة. فإن جمعت الورقة أكثر من أسلوب، يُذكر المحور الثانوي صراحة ولا يُحتسب المرجع مرتين. والمجال، أي التعليم أو غيره، ليس محوراً؛ فالمراجع السبعة من خارج التعليم وُضعت في محاور طرائقها، ويُناقَش ما يُنقل منها في قراءة عرضية مستقلة (القسم 2-3-7). ويعرض الجدول 2-3 المحاور الخمسة ومراجعها.</w:t>
      </w:r>
    </w:p>
    <w:p>
      <w:pPr>
        <w:pStyle w:val="TableCaption"/>
        <w:bidi w:val="1"/>
      </w:pPr>
      <w:r>
        <w:rPr>
          <w:rtl/>
          <w:bCs/>
          <w:b/>
        </w:rPr>
        <w:t xml:space="preserve">جدول 2-3: المحاور الخمسة ومراجعها الأساسية والثانوية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109"/>
        <w:gridCol w:w="2192"/>
        <w:gridCol w:w="710"/>
        <w:gridCol w:w="979"/>
        <w:gridCol w:w="2795"/>
      </w:tblGrid>
      <w:tr>
        <w:trPr>
          <w:tblHeader w:val="true"/>
        </w:trPr>
        <w:tc>
          <w:tcPr>
            <w:tcW w:type="dxa" w:w="2109"/>
            <w:shd w:val="clear" w:color="auto" w:fill="D9E2F3"/>
          </w:tcPr>
          <w:p>
            <w:pPr>
              <w:pStyle w:val="Compact"/>
              <w:bidi w:val="1"/>
              <w:jc w:val="left"/>
              <w:spacing w:line="240" w:lineRule="auto" w:after="0" w:before="0"/>
            </w:pPr>
            <w:r>
              <w:rPr>
                <w:b/>
                <w:rtl/>
                <w:sz w:val="20"/>
                <w:szCs w:val="20"/>
              </w:rPr>
              <w:t xml:space="preserve">المحور (الإسهام الرئيسي)</w:t>
            </w:r>
          </w:p>
        </w:tc>
        <w:tc>
          <w:tcPr>
            <w:tcW w:type="dxa" w:w="2192"/>
            <w:shd w:val="clear" w:color="auto" w:fill="D9E2F3"/>
          </w:tcPr>
          <w:p>
            <w:pPr>
              <w:pStyle w:val="Compact"/>
              <w:bidi w:val="1"/>
              <w:jc w:val="left"/>
              <w:spacing w:line="240" w:lineRule="auto" w:after="0" w:before="0"/>
            </w:pPr>
            <w:r>
              <w:rPr>
                <w:b/>
                <w:rtl/>
                <w:sz w:val="20"/>
                <w:szCs w:val="20"/>
              </w:rPr>
              <w:t xml:space="preserve">المراجع الأساسية</w:t>
            </w:r>
          </w:p>
        </w:tc>
        <w:tc>
          <w:tcPr>
            <w:tcW w:type="dxa" w:w="710"/>
            <w:shd w:val="clear" w:color="auto" w:fill="D9E2F3"/>
          </w:tcPr>
          <w:p>
            <w:pPr>
              <w:pStyle w:val="Compact"/>
              <w:bidi w:val="1"/>
              <w:jc w:val="left"/>
              <w:spacing w:line="240" w:lineRule="auto" w:after="0" w:before="0"/>
            </w:pPr>
            <w:r>
              <w:rPr>
                <w:b/>
                <w:rtl/>
                <w:sz w:val="20"/>
                <w:szCs w:val="20"/>
              </w:rPr>
              <w:t xml:space="preserve">منها من مجال آخر</w:t>
            </w:r>
          </w:p>
        </w:tc>
        <w:tc>
          <w:tcPr>
            <w:tcW w:type="dxa" w:w="979"/>
            <w:shd w:val="clear" w:color="auto" w:fill="D9E2F3"/>
          </w:tcPr>
          <w:p>
            <w:pPr>
              <w:pStyle w:val="Compact"/>
              <w:bidi w:val="1"/>
              <w:jc w:val="left"/>
              <w:spacing w:line="240" w:lineRule="auto" w:after="0" w:before="0"/>
            </w:pPr>
            <w:r>
              <w:rPr>
                <w:b/>
                <w:rtl/>
                <w:sz w:val="20"/>
                <w:szCs w:val="20"/>
              </w:rPr>
              <w:t xml:space="preserve">ترد فيه ثانوياً</w:t>
            </w:r>
          </w:p>
        </w:tc>
        <w:tc>
          <w:tcPr>
            <w:tcW w:type="dxa" w:w="2795"/>
            <w:shd w:val="clear" w:color="auto" w:fill="D9E2F3"/>
          </w:tcPr>
          <w:p>
            <w:pPr>
              <w:pStyle w:val="Compact"/>
              <w:bidi w:val="1"/>
              <w:jc w:val="left"/>
              <w:spacing w:line="240" w:lineRule="auto" w:after="0" w:before="0"/>
            </w:pPr>
            <w:r>
              <w:rPr>
                <w:b/>
                <w:rtl/>
                <w:sz w:val="20"/>
                <w:szCs w:val="20"/>
              </w:rPr>
              <w:t xml:space="preserve">القاسم المشترك</w:t>
            </w:r>
          </w:p>
        </w:tc>
      </w:tr>
      <w:tr>
        <w:tc>
          <w:tcPr>
            <w:tcW w:type="dxa" w:w="2109"/>
          </w:tcPr>
          <w:p>
            <w:pPr>
              <w:pStyle w:val="Compact"/>
              <w:bidi w:val="1"/>
              <w:jc w:val="left"/>
              <w:spacing w:line="240" w:lineRule="auto" w:after="0" w:before="0"/>
            </w:pPr>
            <w:r>
              <w:rPr>
                <w:rtl/>
                <w:sz w:val="20"/>
                <w:szCs w:val="20"/>
              </w:rPr>
              <w:t xml:space="preserve">أ. تحليل السلوك وبناء ملف المتعلم</w:t>
            </w:r>
          </w:p>
        </w:tc>
        <w:tc>
          <w:tcPr>
            <w:tcW w:type="dxa" w:w="2192"/>
          </w:tcPr>
          <w:p>
            <w:pPr>
              <w:pStyle w:val="Compact"/>
              <w:bidi w:val="1"/>
              <w:jc w:val="left"/>
              <w:spacing w:line="240" w:lineRule="auto" w:after="0" w:before="0"/>
            </w:pPr>
            <w:r>
              <w:rPr>
                <w:rtl/>
                <w:sz w:val="20"/>
                <w:szCs w:val="20"/>
              </w:rPr>
              <w:t xml:space="preserve">[39]، [28]، [44]، [31]، [46]، [47]، [34]، [36] (8)</w:t>
            </w:r>
          </w:p>
        </w:tc>
        <w:tc>
          <w:tcPr>
            <w:tcW w:type="dxa" w:w="710"/>
          </w:tcPr>
          <w:p>
            <w:pPr>
              <w:pStyle w:val="Compact"/>
              <w:bidi w:val="1"/>
              <w:jc w:val="left"/>
              <w:spacing w:line="240" w:lineRule="auto" w:after="0" w:before="0"/>
            </w:pPr>
            <w:r>
              <w:rPr>
                <w:rtl/>
                <w:sz w:val="20"/>
                <w:szCs w:val="20"/>
              </w:rPr>
              <w:t xml:space="preserve">[44]</w:t>
            </w:r>
          </w:p>
        </w:tc>
        <w:tc>
          <w:tcPr>
            <w:tcW w:type="dxa" w:w="979"/>
          </w:tcPr>
          <w:p>
            <w:pPr>
              <w:pStyle w:val="Compact"/>
              <w:bidi w:val="1"/>
              <w:jc w:val="left"/>
              <w:spacing w:line="240" w:lineRule="auto" w:after="0" w:before="0"/>
            </w:pPr>
            <w:r>
              <w:rPr>
                <w:rtl/>
                <w:sz w:val="20"/>
                <w:szCs w:val="20"/>
              </w:rPr>
              <w:t xml:space="preserve">[45]، [32]</w:t>
            </w:r>
          </w:p>
        </w:tc>
        <w:tc>
          <w:tcPr>
            <w:tcW w:type="dxa" w:w="2795"/>
          </w:tcPr>
          <w:p>
            <w:pPr>
              <w:pStyle w:val="Compact"/>
              <w:bidi w:val="1"/>
              <w:jc w:val="left"/>
              <w:spacing w:line="240" w:lineRule="auto" w:after="0" w:before="0"/>
            </w:pPr>
            <w:r>
              <w:rPr>
                <w:rtl/>
                <w:sz w:val="20"/>
                <w:szCs w:val="20"/>
              </w:rPr>
              <w:t xml:space="preserve">تحويل السجلات إلى ملف أو مستوى؛ التوصية فيها ثانوية أو ضعيفة التقييم</w:t>
            </w:r>
          </w:p>
        </w:tc>
      </w:tr>
      <w:tr>
        <w:tc>
          <w:tcPr>
            <w:tcW w:type="dxa" w:w="2109"/>
          </w:tcPr>
          <w:p>
            <w:pPr>
              <w:pStyle w:val="Compact"/>
              <w:bidi w:val="1"/>
              <w:jc w:val="left"/>
              <w:spacing w:line="240" w:lineRule="auto" w:after="0" w:before="0"/>
            </w:pPr>
            <w:r>
              <w:rPr>
                <w:rtl/>
                <w:sz w:val="20"/>
                <w:szCs w:val="20"/>
              </w:rPr>
              <w:t xml:space="preserve">ب. التصفية التعاونية والمحتوى والهجين</w:t>
            </w:r>
          </w:p>
        </w:tc>
        <w:tc>
          <w:tcPr>
            <w:tcW w:type="dxa" w:w="2192"/>
          </w:tcPr>
          <w:p>
            <w:pPr>
              <w:pStyle w:val="Compact"/>
              <w:bidi w:val="1"/>
              <w:jc w:val="left"/>
              <w:spacing w:line="240" w:lineRule="auto" w:after="0" w:before="0"/>
            </w:pPr>
            <w:r>
              <w:rPr>
                <w:rtl/>
                <w:sz w:val="20"/>
                <w:szCs w:val="20"/>
              </w:rPr>
              <w:t xml:space="preserve">[24]، [1]، [25]، [26]، [40]، [41]، [27]، [9]، [29]، [42]، [43]، [7]، [8]، [12] (14)</w:t>
            </w:r>
          </w:p>
        </w:tc>
        <w:tc>
          <w:tcPr>
            <w:tcW w:type="dxa" w:w="710"/>
          </w:tcPr>
          <w:p>
            <w:pPr>
              <w:pStyle w:val="Compact"/>
              <w:bidi w:val="1"/>
              <w:jc w:val="left"/>
              <w:spacing w:line="240" w:lineRule="auto" w:after="0" w:before="0"/>
            </w:pPr>
            <w:r>
              <w:rPr>
                <w:rtl/>
                <w:sz w:val="20"/>
                <w:szCs w:val="20"/>
              </w:rPr>
              <w:t xml:space="preserve">[24]، [41]، [1]</w:t>
            </w:r>
          </w:p>
        </w:tc>
        <w:tc>
          <w:tcPr>
            <w:tcW w:type="dxa" w:w="979"/>
          </w:tcPr>
          <w:p>
            <w:pPr>
              <w:pStyle w:val="Compact"/>
              <w:bidi w:val="1"/>
              <w:jc w:val="left"/>
              <w:spacing w:line="240" w:lineRule="auto" w:after="0" w:before="0"/>
            </w:pPr>
            <w:r>
              <w:rPr>
                <w:rtl/>
                <w:sz w:val="20"/>
                <w:szCs w:val="20"/>
              </w:rPr>
              <w:t xml:space="preserve">[13]</w:t>
            </w:r>
          </w:p>
        </w:tc>
        <w:tc>
          <w:tcPr>
            <w:tcW w:type="dxa" w:w="2795"/>
          </w:tcPr>
          <w:p>
            <w:pPr>
              <w:pStyle w:val="Compact"/>
              <w:bidi w:val="1"/>
              <w:jc w:val="left"/>
              <w:spacing w:line="240" w:lineRule="auto" w:after="0" w:before="0"/>
            </w:pPr>
            <w:r>
              <w:rPr>
                <w:rtl/>
                <w:sz w:val="20"/>
                <w:szCs w:val="20"/>
              </w:rPr>
              <w:t xml:space="preserve">الهجين هو الأكثر تكراراً؛ بيانات صغيرة أو خاصة غالباً</w:t>
            </w:r>
          </w:p>
        </w:tc>
      </w:tr>
      <w:tr>
        <w:tc>
          <w:tcPr>
            <w:tcW w:type="dxa" w:w="2109"/>
          </w:tcPr>
          <w:p>
            <w:pPr>
              <w:pStyle w:val="Compact"/>
              <w:bidi w:val="1"/>
              <w:jc w:val="left"/>
              <w:spacing w:line="240" w:lineRule="auto" w:after="0" w:before="0"/>
            </w:pPr>
            <w:r>
              <w:rPr>
                <w:rtl/>
                <w:sz w:val="20"/>
                <w:szCs w:val="20"/>
              </w:rPr>
              <w:t xml:space="preserve">ج. النماذج التسلسلية والعميقة</w:t>
            </w:r>
          </w:p>
        </w:tc>
        <w:tc>
          <w:tcPr>
            <w:tcW w:type="dxa" w:w="2192"/>
          </w:tcPr>
          <w:p>
            <w:pPr>
              <w:pStyle w:val="Compact"/>
              <w:bidi w:val="1"/>
              <w:jc w:val="left"/>
              <w:spacing w:line="240" w:lineRule="auto" w:after="0" w:before="0"/>
            </w:pPr>
            <w:r>
              <w:rPr>
                <w:rtl/>
                <w:sz w:val="20"/>
                <w:szCs w:val="20"/>
              </w:rPr>
              <w:t xml:space="preserve">[22]، [23]، [10]، [14]، [30]، [33] (6)</w:t>
            </w:r>
          </w:p>
        </w:tc>
        <w:tc>
          <w:tcPr>
            <w:tcW w:type="dxa" w:w="710"/>
          </w:tcPr>
          <w:p>
            <w:pPr>
              <w:pStyle w:val="Compact"/>
              <w:bidi w:val="1"/>
              <w:jc w:val="left"/>
              <w:spacing w:line="240" w:lineRule="auto" w:after="0" w:before="0"/>
            </w:pPr>
            <w:r>
              <w:rPr>
                <w:rtl/>
                <w:sz w:val="20"/>
                <w:szCs w:val="20"/>
              </w:rPr>
              <w:t xml:space="preserve">[22]، [33]</w:t>
            </w:r>
          </w:p>
        </w:tc>
        <w:tc>
          <w:tcPr>
            <w:tcW w:type="dxa" w:w="979"/>
          </w:tcPr>
          <w:p>
            <w:pPr>
              <w:pStyle w:val="Compact"/>
              <w:bidi w:val="1"/>
              <w:jc w:val="left"/>
              <w:spacing w:line="240" w:lineRule="auto" w:after="0" w:before="0"/>
            </w:pPr>
            <w:r>
              <w:rPr>
                <w:rtl/>
                <w:sz w:val="20"/>
                <w:szCs w:val="20"/>
              </w:rPr>
              <w:t xml:space="preserve">[27]، [28]، [48]، [35]، [36]</w:t>
            </w:r>
          </w:p>
        </w:tc>
        <w:tc>
          <w:tcPr>
            <w:tcW w:type="dxa" w:w="2795"/>
          </w:tcPr>
          <w:p>
            <w:pPr>
              <w:pStyle w:val="Compact"/>
              <w:bidi w:val="1"/>
              <w:jc w:val="left"/>
              <w:spacing w:line="240" w:lineRule="auto" w:after="0" w:before="0"/>
            </w:pPr>
            <w:r>
              <w:rPr>
                <w:rtl/>
                <w:sz w:val="20"/>
                <w:szCs w:val="20"/>
              </w:rPr>
              <w:t xml:space="preserve">تسلسل التفاعلات ومقاييس الترتيب؛ أكثر المحاور استعمالاً لبيانات عامة</w:t>
            </w:r>
          </w:p>
        </w:tc>
      </w:tr>
      <w:tr>
        <w:tc>
          <w:tcPr>
            <w:tcW w:type="dxa" w:w="2109"/>
          </w:tcPr>
          <w:p>
            <w:pPr>
              <w:pStyle w:val="Compact"/>
              <w:bidi w:val="1"/>
              <w:jc w:val="left"/>
              <w:spacing w:line="240" w:lineRule="auto" w:after="0" w:before="0"/>
            </w:pPr>
            <w:r>
              <w:rPr>
                <w:rtl/>
                <w:sz w:val="20"/>
                <w:szCs w:val="20"/>
              </w:rPr>
              <w:t xml:space="preserve">د. الرسوم البيانية والمعرفية والتعلم المعزّز</w:t>
            </w:r>
          </w:p>
        </w:tc>
        <w:tc>
          <w:tcPr>
            <w:tcW w:type="dxa" w:w="2192"/>
          </w:tcPr>
          <w:p>
            <w:pPr>
              <w:pStyle w:val="Compact"/>
              <w:bidi w:val="1"/>
              <w:jc w:val="left"/>
              <w:spacing w:line="240" w:lineRule="auto" w:after="0" w:before="0"/>
            </w:pPr>
            <w:r>
              <w:rPr>
                <w:rtl/>
                <w:sz w:val="20"/>
                <w:szCs w:val="20"/>
              </w:rPr>
              <w:t xml:space="preserve">[45]، [48]، [49]، [13]، [35] (5)</w:t>
            </w:r>
          </w:p>
        </w:tc>
        <w:tc>
          <w:tcPr>
            <w:tcW w:type="dxa" w:w="710"/>
          </w:tcPr>
          <w:p>
            <w:pPr>
              <w:pStyle w:val="Compact"/>
              <w:bidi w:val="1"/>
              <w:jc w:val="left"/>
              <w:spacing w:line="240" w:lineRule="auto" w:after="0" w:before="0"/>
            </w:pPr>
            <w:r>
              <w:rPr>
                <w:rtl/>
                <w:sz w:val="20"/>
                <w:szCs w:val="20"/>
              </w:rPr>
              <w:t xml:space="preserve">—</w:t>
            </w:r>
          </w:p>
        </w:tc>
        <w:tc>
          <w:tcPr>
            <w:tcW w:type="dxa" w:w="979"/>
          </w:tcPr>
          <w:p>
            <w:pPr>
              <w:pStyle w:val="Compact"/>
              <w:bidi w:val="1"/>
              <w:jc w:val="left"/>
              <w:spacing w:line="240" w:lineRule="auto" w:after="0" w:before="0"/>
            </w:pPr>
            <w:r>
              <w:rPr>
                <w:rtl/>
                <w:sz w:val="20"/>
                <w:szCs w:val="20"/>
              </w:rPr>
              <w:t xml:space="preserve">[28]، [14]، [34]</w:t>
            </w:r>
          </w:p>
        </w:tc>
        <w:tc>
          <w:tcPr>
            <w:tcW w:type="dxa" w:w="2795"/>
          </w:tcPr>
          <w:p>
            <w:pPr>
              <w:pStyle w:val="Compact"/>
              <w:bidi w:val="1"/>
              <w:jc w:val="left"/>
              <w:spacing w:line="240" w:lineRule="auto" w:after="0" w:before="0"/>
            </w:pPr>
            <w:r>
              <w:rPr>
                <w:rtl/>
                <w:sz w:val="20"/>
                <w:szCs w:val="20"/>
              </w:rPr>
              <w:t xml:space="preserve">بنية المعرفة أو القرار المتتابع؛ تقييم غير متكافئ</w:t>
            </w:r>
          </w:p>
        </w:tc>
      </w:tr>
      <w:tr>
        <w:tc>
          <w:tcPr>
            <w:tcW w:type="dxa" w:w="2109"/>
          </w:tcPr>
          <w:p>
            <w:pPr>
              <w:pStyle w:val="Compact"/>
              <w:bidi w:val="1"/>
              <w:jc w:val="left"/>
              <w:spacing w:line="240" w:lineRule="auto" w:after="0" w:before="0"/>
            </w:pPr>
            <w:r>
              <w:rPr>
                <w:rtl/>
                <w:sz w:val="20"/>
                <w:szCs w:val="20"/>
              </w:rPr>
              <w:t xml:space="preserve">هـ. التجميع والتعلم الآلي الكلاسيكي والترتيب</w:t>
            </w:r>
          </w:p>
        </w:tc>
        <w:tc>
          <w:tcPr>
            <w:tcW w:type="dxa" w:w="2192"/>
          </w:tcPr>
          <w:p>
            <w:pPr>
              <w:pStyle w:val="Compact"/>
              <w:bidi w:val="1"/>
              <w:jc w:val="left"/>
              <w:spacing w:line="240" w:lineRule="auto" w:after="0" w:before="0"/>
            </w:pPr>
            <w:r>
              <w:rPr>
                <w:rtl/>
                <w:sz w:val="20"/>
                <w:szCs w:val="20"/>
              </w:rPr>
              <w:t xml:space="preserve">[37]، [38]، [20]، [21]، [32] (5)</w:t>
            </w:r>
          </w:p>
        </w:tc>
        <w:tc>
          <w:tcPr>
            <w:tcW w:type="dxa" w:w="710"/>
          </w:tcPr>
          <w:p>
            <w:pPr>
              <w:pStyle w:val="Compact"/>
              <w:bidi w:val="1"/>
              <w:jc w:val="left"/>
              <w:spacing w:line="240" w:lineRule="auto" w:after="0" w:before="0"/>
            </w:pPr>
            <w:r>
              <w:rPr>
                <w:rtl/>
                <w:sz w:val="20"/>
                <w:szCs w:val="20"/>
              </w:rPr>
              <w:t xml:space="preserve">[37]</w:t>
            </w:r>
          </w:p>
        </w:tc>
        <w:tc>
          <w:tcPr>
            <w:tcW w:type="dxa" w:w="979"/>
          </w:tcPr>
          <w:p>
            <w:pPr>
              <w:pStyle w:val="Compact"/>
              <w:bidi w:val="1"/>
              <w:jc w:val="left"/>
              <w:spacing w:line="240" w:lineRule="auto" w:after="0" w:before="0"/>
            </w:pPr>
            <w:r>
              <w:rPr>
                <w:rtl/>
                <w:sz w:val="20"/>
                <w:szCs w:val="20"/>
              </w:rPr>
              <w:t xml:space="preserve">[39]، [9]، [8]</w:t>
            </w:r>
          </w:p>
        </w:tc>
        <w:tc>
          <w:tcPr>
            <w:tcW w:type="dxa" w:w="2795"/>
          </w:tcPr>
          <w:p>
            <w:pPr>
              <w:pStyle w:val="Compact"/>
              <w:bidi w:val="1"/>
              <w:jc w:val="left"/>
              <w:spacing w:line="240" w:lineRule="auto" w:after="0" w:before="0"/>
            </w:pPr>
            <w:r>
              <w:rPr>
                <w:rtl/>
                <w:sz w:val="20"/>
                <w:szCs w:val="20"/>
              </w:rPr>
              <w:t xml:space="preserve">مقاييس تصنيف أو تجميع، أو بيانات اصطناعية</w:t>
            </w:r>
          </w:p>
        </w:tc>
      </w:tr>
    </w:tbl>
    <w:p>
      <w:pPr>
        <w:bidi w:val="1"/>
      </w:pPr>
      <w:r>
        <w:rPr>
          <w:rtl/>
        </w:rPr>
        <w:t xml:space="preserve">وتحتاج بعض الإسنادات إلى تبرير. فقد أُسند [28] إلى المحور (أ) لأن إسهامه المعلن تحليل سلوك تعلّم اللغة الإنكليزية ودمج الإشارات في متجه سلوكي، والتعلّم الاتحادي وسيلة لذلك. وأُسند [34] إلى المحور نفسه لأن إسهامه نمذجة الحالة المعرفية والسلوكية للمتعلم، والتعلم المعزّز أداة. وأُسند [14] إلى المحور (ج) لأن مكوّنه التسلسلي هو محور مقارنته على OULAD، و[48] إلى المحور (د) لأن إسهامه تنقيح ملف المستخدم بالتعلم المعزّز الهرمي.</w:t>
      </w:r>
    </w:p>
    <w:bookmarkEnd w:id="47"/>
    <w:bookmarkStart w:id="48" w:name="X9f4a567e466914914490b0a8ff062291498e87c"/>
    <w:p>
      <w:pPr>
        <w:pStyle w:val="Heading3"/>
        <w:bidi w:val="1"/>
      </w:pPr>
      <w:r>
        <w:rPr>
          <w:rtl/>
        </w:rPr>
        <w:t xml:space="preserve">2-3-2 المحور (أ): تحليل سلوك المتعلم وبناء الملف الشخصي</w:t>
      </w:r>
    </w:p>
    <w:p>
      <w:pPr>
        <w:bidi w:val="1"/>
      </w:pPr>
      <w:r>
        <w:rPr>
          <w:rtl/>
        </w:rPr>
        <w:t xml:space="preserve">تشترك أوراق هذا المحور في افتراض واحد: سجلات النشاط تكشف خصائص المتعلم، كاهتمامه ومستواه ونمط تعلّمه، ويمكن تحويلها إلى ملف يوجّه التخصيص. وتتمايز الأوراق في ثلاثة أبعاد: الإشارة، وطريقة التحويل، وطريقة التقييم.</w:t>
      </w:r>
    </w:p>
    <w:p>
      <w:pPr>
        <w:bidi w:val="1"/>
      </w:pPr>
      <w:r>
        <w:rPr>
          <w:rtl/>
          <w:bCs/>
          <w:b/>
        </w:rPr>
        <w:t xml:space="preserve">من حيث الإشارة</w:t>
      </w:r>
      <w:r>
        <w:rPr>
          <w:rtl/>
        </w:rPr>
        <w:t xml:space="preserve">، يقدّم [39] أوضح تصنيف للإشارات في المجموعة، فيحدّد اثني عشر سلوكاً، منها قراءة النص ومشاهدة الوسائط والتمارين والتنزيل والسؤال، ويرصد مدة كل منها، وينطلق من أن «تكرار سلوك التعلم يعكس انتباه المتعلم إلى الموارد». ويلتقط [46] إشارات الجلسة: عدد مرات الدخول، والبحوث في كل دخول، والروابط المنقورة، والتمرير، والزمن. وتشتق [47] ملف كفاءة المعلّمين من أربع إشارات: التقييم، والإشارة المرجعية، والوصول، والإنشاء. ويجمع [28] أغنى الإشارات (النقرات، وزمن المكوث، والإجابات وأنواع الأخطاء) من 65 مليون سجل خاص. ويستعمل [44] عدّاد تصفح يومياً في التجارة الإلكترونية. وفي المقابل، لا يقدّم [31] و[36] توصيفاً كمّياً لبياناتهما.</w:t>
      </w:r>
    </w:p>
    <w:p>
      <w:pPr>
        <w:bidi w:val="1"/>
      </w:pPr>
      <w:r>
        <w:rPr>
          <w:rtl/>
          <w:bCs/>
          <w:b/>
        </w:rPr>
        <w:t xml:space="preserve">من حيث طريقة التحويل</w:t>
      </w:r>
      <w:r>
        <w:rPr>
          <w:rtl/>
        </w:rPr>
        <w:t xml:space="preserve">، يقارن الجدول 2-4 بين الطرق في بُعدين: شفافية التحويل، وموضوع التقييم، أي هل قُيِّم الملف أم التوصية.</w:t>
      </w:r>
    </w:p>
    <w:p>
      <w:pPr>
        <w:pStyle w:val="TableCaption"/>
        <w:bidi w:val="1"/>
      </w:pPr>
      <w:r>
        <w:rPr>
          <w:rtl/>
          <w:bCs/>
          <w:b/>
        </w:rPr>
        <w:t xml:space="preserve">جدول 2-4: مقارنة طرق تحويل السلوك إلى ملف متعلم في المحور (أ) (الأرقام كما أوردها المؤلفون؛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44"/>
        <w:gridCol w:w="3611"/>
        <w:gridCol w:w="1194"/>
        <w:gridCol w:w="3336"/>
      </w:tblGrid>
      <w:tr>
        <w:trPr>
          <w:tblHeader w:val="true"/>
        </w:trPr>
        <w:tc>
          <w:tcPr>
            <w:tcW w:type="dxa" w:w="644"/>
            <w:shd w:val="clear" w:color="auto" w:fill="D9E2F3"/>
          </w:tcPr>
          <w:p>
            <w:pPr>
              <w:pStyle w:val="Compact"/>
              <w:bidi w:val="1"/>
              <w:jc w:val="left"/>
              <w:spacing w:line="240" w:lineRule="auto" w:after="0" w:before="0"/>
            </w:pPr>
            <w:r>
              <w:rPr>
                <w:b/>
                <w:rtl/>
                <w:sz w:val="22"/>
                <w:szCs w:val="22"/>
              </w:rPr>
              <w:t xml:space="preserve">المرجع</w:t>
            </w:r>
          </w:p>
        </w:tc>
        <w:tc>
          <w:tcPr>
            <w:tcW w:type="dxa" w:w="3611"/>
            <w:shd w:val="clear" w:color="auto" w:fill="D9E2F3"/>
          </w:tcPr>
          <w:p>
            <w:pPr>
              <w:pStyle w:val="Compact"/>
              <w:bidi w:val="1"/>
              <w:jc w:val="left"/>
              <w:spacing w:line="240" w:lineRule="auto" w:after="0" w:before="0"/>
            </w:pPr>
            <w:r>
              <w:rPr>
                <w:b/>
                <w:rtl/>
                <w:sz w:val="22"/>
                <w:szCs w:val="22"/>
              </w:rPr>
              <w:t xml:space="preserve">آلية التحويل</w:t>
            </w:r>
          </w:p>
        </w:tc>
        <w:tc>
          <w:tcPr>
            <w:tcW w:type="dxa" w:w="1194"/>
            <w:shd w:val="clear" w:color="auto" w:fill="D9E2F3"/>
          </w:tcPr>
          <w:p>
            <w:pPr>
              <w:pStyle w:val="Compact"/>
              <w:bidi w:val="1"/>
              <w:jc w:val="left"/>
              <w:spacing w:line="240" w:lineRule="auto" w:after="0" w:before="0"/>
            </w:pPr>
            <w:r>
              <w:rPr>
                <w:b/>
                <w:rtl/>
                <w:sz w:val="22"/>
                <w:szCs w:val="22"/>
              </w:rPr>
              <w:t xml:space="preserve">الشفافية</w:t>
            </w:r>
          </w:p>
        </w:tc>
        <w:tc>
          <w:tcPr>
            <w:tcW w:type="dxa" w:w="3336"/>
            <w:shd w:val="clear" w:color="auto" w:fill="D9E2F3"/>
          </w:tcPr>
          <w:p>
            <w:pPr>
              <w:pStyle w:val="Compact"/>
              <w:bidi w:val="1"/>
              <w:jc w:val="left"/>
              <w:spacing w:line="240" w:lineRule="auto" w:after="0" w:before="0"/>
            </w:pPr>
            <w:r>
              <w:rPr>
                <w:b/>
                <w:rtl/>
                <w:sz w:val="22"/>
                <w:szCs w:val="22"/>
              </w:rPr>
              <w:t xml:space="preserve">ما الذي قُيِّم وكيف</w:t>
            </w:r>
          </w:p>
        </w:tc>
      </w:tr>
      <w:tr>
        <w:tc>
          <w:tcPr>
            <w:tcW w:type="dxa" w:w="644"/>
          </w:tcPr>
          <w:p>
            <w:pPr>
              <w:pStyle w:val="Compact"/>
              <w:bidi w:val="1"/>
              <w:jc w:val="left"/>
              <w:spacing w:line="240" w:lineRule="auto" w:after="0" w:before="0"/>
            </w:pPr>
            <w:r>
              <w:rPr>
                <w:rtl/>
                <w:sz w:val="22"/>
                <w:szCs w:val="22"/>
              </w:rPr>
              <w:t xml:space="preserve">[39]</w:t>
            </w:r>
          </w:p>
        </w:tc>
        <w:tc>
          <w:tcPr>
            <w:tcW w:type="dxa" w:w="3611"/>
          </w:tcPr>
          <w:p>
            <w:pPr>
              <w:pStyle w:val="Compact"/>
              <w:bidi w:val="1"/>
              <w:jc w:val="left"/>
              <w:spacing w:line="240" w:lineRule="auto" w:after="0" w:before="0"/>
            </w:pPr>
            <w:r>
              <w:rPr>
                <w:rtl/>
                <w:sz w:val="22"/>
                <w:szCs w:val="22"/>
              </w:rPr>
              <w:t xml:space="preserve">تشابه جاكار بين ملفات السلوك، ثم مصنّفات خطية</w:t>
            </w:r>
          </w:p>
        </w:tc>
        <w:tc>
          <w:tcPr>
            <w:tcW w:type="dxa" w:w="1194"/>
          </w:tcPr>
          <w:p>
            <w:pPr>
              <w:pStyle w:val="Compact"/>
              <w:bidi w:val="1"/>
              <w:jc w:val="left"/>
              <w:spacing w:line="240" w:lineRule="auto" w:after="0" w:before="0"/>
            </w:pPr>
            <w:r>
              <w:rPr>
                <w:rtl/>
                <w:sz w:val="22"/>
                <w:szCs w:val="22"/>
              </w:rPr>
              <w:t xml:space="preserve">قواعد صريحة</w:t>
            </w:r>
          </w:p>
        </w:tc>
        <w:tc>
          <w:tcPr>
            <w:tcW w:type="dxa" w:w="3336"/>
          </w:tcPr>
          <w:p>
            <w:pPr>
              <w:pStyle w:val="Compact"/>
              <w:bidi w:val="1"/>
              <w:jc w:val="left"/>
              <w:spacing w:line="240" w:lineRule="auto" w:after="0" w:before="0"/>
            </w:pPr>
            <w:r>
              <w:rPr>
                <w:rtl/>
                <w:sz w:val="22"/>
                <w:szCs w:val="22"/>
              </w:rPr>
              <w:t xml:space="preserve">التنبؤ بالإكمال: F = 72.0 (لا توصية)</w:t>
            </w:r>
          </w:p>
        </w:tc>
      </w:tr>
      <w:tr>
        <w:tc>
          <w:tcPr>
            <w:tcW w:type="dxa" w:w="644"/>
          </w:tcPr>
          <w:p>
            <w:pPr>
              <w:pStyle w:val="Compact"/>
              <w:bidi w:val="1"/>
              <w:jc w:val="left"/>
              <w:spacing w:line="240" w:lineRule="auto" w:after="0" w:before="0"/>
            </w:pPr>
            <w:r>
              <w:rPr>
                <w:rtl/>
                <w:sz w:val="22"/>
                <w:szCs w:val="22"/>
              </w:rPr>
              <w:t xml:space="preserve">[46]</w:t>
            </w:r>
          </w:p>
        </w:tc>
        <w:tc>
          <w:tcPr>
            <w:tcW w:type="dxa" w:w="3611"/>
          </w:tcPr>
          <w:p>
            <w:pPr>
              <w:pStyle w:val="Compact"/>
              <w:bidi w:val="1"/>
              <w:jc w:val="left"/>
              <w:spacing w:line="240" w:lineRule="auto" w:after="0" w:before="0"/>
            </w:pPr>
            <w:r>
              <w:rPr>
                <w:rtl/>
                <w:sz w:val="22"/>
                <w:szCs w:val="22"/>
              </w:rPr>
              <w:t xml:space="preserve">قواعد ضبابية لمستوى الاهتمام، ثم شجرة قرار تصنّف الطالب إلى ثلاثة مستويات</w:t>
            </w:r>
          </w:p>
        </w:tc>
        <w:tc>
          <w:tcPr>
            <w:tcW w:type="dxa" w:w="1194"/>
          </w:tcPr>
          <w:p>
            <w:pPr>
              <w:pStyle w:val="Compact"/>
              <w:bidi w:val="1"/>
              <w:jc w:val="left"/>
              <w:spacing w:line="240" w:lineRule="auto" w:after="0" w:before="0"/>
            </w:pPr>
            <w:r>
              <w:rPr>
                <w:rtl/>
                <w:sz w:val="22"/>
                <w:szCs w:val="22"/>
              </w:rPr>
              <w:t xml:space="preserve">قواعد صريحة</w:t>
            </w:r>
          </w:p>
        </w:tc>
        <w:tc>
          <w:tcPr>
            <w:tcW w:type="dxa" w:w="3336"/>
          </w:tcPr>
          <w:p>
            <w:pPr>
              <w:pStyle w:val="Compact"/>
              <w:bidi w:val="1"/>
              <w:jc w:val="left"/>
              <w:spacing w:line="240" w:lineRule="auto" w:after="0" w:before="0"/>
            </w:pPr>
            <w:r>
              <w:rPr>
                <w:rtl/>
                <w:sz w:val="22"/>
                <w:szCs w:val="22"/>
              </w:rPr>
              <w:t xml:space="preserve">قبول التقنية: F = 6.11 وF = 4.19؛ لا مقاييس ترتيب</w:t>
            </w:r>
          </w:p>
        </w:tc>
      </w:tr>
      <w:tr>
        <w:tc>
          <w:tcPr>
            <w:tcW w:type="dxa" w:w="644"/>
          </w:tcPr>
          <w:p>
            <w:pPr>
              <w:pStyle w:val="Compact"/>
              <w:bidi w:val="1"/>
              <w:jc w:val="left"/>
              <w:spacing w:line="240" w:lineRule="auto" w:after="0" w:before="0"/>
            </w:pPr>
            <w:r>
              <w:rPr>
                <w:rtl/>
                <w:sz w:val="22"/>
                <w:szCs w:val="22"/>
              </w:rPr>
              <w:t xml:space="preserve">[47]</w:t>
            </w:r>
          </w:p>
        </w:tc>
        <w:tc>
          <w:tcPr>
            <w:tcW w:type="dxa" w:w="3611"/>
          </w:tcPr>
          <w:p>
            <w:pPr>
              <w:pStyle w:val="Compact"/>
              <w:bidi w:val="1"/>
              <w:jc w:val="left"/>
              <w:spacing w:line="240" w:lineRule="auto" w:after="0" w:before="0"/>
            </w:pPr>
            <w:r>
              <w:rPr>
                <w:rtl/>
                <w:sz w:val="22"/>
                <w:szCs w:val="22"/>
              </w:rPr>
              <w:t xml:space="preserve">تجميع موزون للإشارات، ثم تضبيب في خمسة مستويات</w:t>
            </w:r>
          </w:p>
        </w:tc>
        <w:tc>
          <w:tcPr>
            <w:tcW w:type="dxa" w:w="1194"/>
          </w:tcPr>
          <w:p>
            <w:pPr>
              <w:pStyle w:val="Compact"/>
              <w:bidi w:val="1"/>
              <w:jc w:val="left"/>
              <w:spacing w:line="240" w:lineRule="auto" w:after="0" w:before="0"/>
            </w:pPr>
            <w:r>
              <w:rPr>
                <w:rtl/>
                <w:sz w:val="22"/>
                <w:szCs w:val="22"/>
              </w:rPr>
              <w:t xml:space="preserve">قواعد صريحة</w:t>
            </w:r>
          </w:p>
        </w:tc>
        <w:tc>
          <w:tcPr>
            <w:tcW w:type="dxa" w:w="3336"/>
          </w:tcPr>
          <w:p>
            <w:pPr>
              <w:pStyle w:val="Compact"/>
              <w:bidi w:val="1"/>
              <w:jc w:val="left"/>
              <w:spacing w:line="240" w:lineRule="auto" w:after="0" w:before="0"/>
            </w:pPr>
            <w:r>
              <w:rPr>
                <w:rtl/>
                <w:sz w:val="22"/>
                <w:szCs w:val="22"/>
              </w:rPr>
              <w:t xml:space="preserve">إعادة بناء الملف: جاكار 70–81%</w:t>
            </w:r>
          </w:p>
        </w:tc>
      </w:tr>
      <w:tr>
        <w:tc>
          <w:tcPr>
            <w:tcW w:type="dxa" w:w="644"/>
          </w:tcPr>
          <w:p>
            <w:pPr>
              <w:pStyle w:val="Compact"/>
              <w:bidi w:val="1"/>
              <w:jc w:val="left"/>
              <w:spacing w:line="240" w:lineRule="auto" w:after="0" w:before="0"/>
            </w:pPr>
            <w:r>
              <w:rPr>
                <w:rtl/>
                <w:sz w:val="22"/>
                <w:szCs w:val="22"/>
              </w:rPr>
              <w:t xml:space="preserve">[44]</w:t>
            </w:r>
          </w:p>
        </w:tc>
        <w:tc>
          <w:tcPr>
            <w:tcW w:type="dxa" w:w="3611"/>
          </w:tcPr>
          <w:p>
            <w:pPr>
              <w:pStyle w:val="Compact"/>
              <w:bidi w:val="1"/>
              <w:jc w:val="left"/>
              <w:spacing w:line="240" w:lineRule="auto" w:after="0" w:before="0"/>
            </w:pPr>
            <w:r>
              <w:rPr>
                <w:rtl/>
                <w:sz w:val="22"/>
                <w:szCs w:val="22"/>
              </w:rPr>
              <w:t xml:space="preserve">تحليل مصفوفات زمني مع انحدار ذاتي متجهي</w:t>
            </w:r>
          </w:p>
        </w:tc>
        <w:tc>
          <w:tcPr>
            <w:tcW w:type="dxa" w:w="1194"/>
          </w:tcPr>
          <w:p>
            <w:pPr>
              <w:pStyle w:val="Compact"/>
              <w:bidi w:val="1"/>
              <w:jc w:val="left"/>
              <w:spacing w:line="240" w:lineRule="auto" w:after="0" w:before="0"/>
            </w:pPr>
            <w:r>
              <w:rPr>
                <w:rtl/>
                <w:sz w:val="22"/>
                <w:szCs w:val="22"/>
              </w:rPr>
              <w:t xml:space="preserve">كامن متعلَّم</w:t>
            </w:r>
          </w:p>
        </w:tc>
        <w:tc>
          <w:tcPr>
            <w:tcW w:type="dxa" w:w="3336"/>
          </w:tcPr>
          <w:p>
            <w:pPr>
              <w:pStyle w:val="Compact"/>
              <w:bidi w:val="1"/>
              <w:jc w:val="left"/>
              <w:spacing w:line="240" w:lineRule="auto" w:after="0" w:before="0"/>
            </w:pPr>
            <w:r>
              <w:rPr>
                <w:rtl/>
                <w:sz w:val="22"/>
                <w:szCs w:val="22"/>
              </w:rPr>
              <w:t xml:space="preserve">RMSE على احتمال التصفح (في الأشكال فقط)</w:t>
            </w:r>
          </w:p>
        </w:tc>
      </w:tr>
      <w:tr>
        <w:tc>
          <w:tcPr>
            <w:tcW w:type="dxa" w:w="644"/>
          </w:tcPr>
          <w:p>
            <w:pPr>
              <w:pStyle w:val="Compact"/>
              <w:bidi w:val="1"/>
              <w:jc w:val="left"/>
              <w:spacing w:line="240" w:lineRule="auto" w:after="0" w:before="0"/>
            </w:pPr>
            <w:r>
              <w:rPr>
                <w:rtl/>
                <w:sz w:val="22"/>
                <w:szCs w:val="22"/>
              </w:rPr>
              <w:t xml:space="preserve">[31]</w:t>
            </w:r>
          </w:p>
        </w:tc>
        <w:tc>
          <w:tcPr>
            <w:tcW w:type="dxa" w:w="3611"/>
          </w:tcPr>
          <w:p>
            <w:pPr>
              <w:pStyle w:val="Compact"/>
              <w:bidi w:val="1"/>
              <w:jc w:val="left"/>
              <w:spacing w:line="240" w:lineRule="auto" w:after="0" w:before="0"/>
            </w:pPr>
            <w:r>
              <w:rPr>
                <w:rtl/>
                <w:sz w:val="22"/>
                <w:szCs w:val="22"/>
              </w:rPr>
              <w:t xml:space="preserve">مُرمِّز ثنائي الاتجاه مع تحليل بقاء</w:t>
            </w:r>
          </w:p>
        </w:tc>
        <w:tc>
          <w:tcPr>
            <w:tcW w:type="dxa" w:w="1194"/>
          </w:tcPr>
          <w:p>
            <w:pPr>
              <w:pStyle w:val="Compact"/>
              <w:bidi w:val="1"/>
              <w:jc w:val="left"/>
              <w:spacing w:line="240" w:lineRule="auto" w:after="0" w:before="0"/>
            </w:pPr>
            <w:r>
              <w:rPr>
                <w:rtl/>
                <w:sz w:val="22"/>
                <w:szCs w:val="22"/>
              </w:rPr>
              <w:t xml:space="preserve">كامن متعلَّم</w:t>
            </w:r>
          </w:p>
        </w:tc>
        <w:tc>
          <w:tcPr>
            <w:tcW w:type="dxa" w:w="3336"/>
          </w:tcPr>
          <w:p>
            <w:pPr>
              <w:pStyle w:val="Compact"/>
              <w:bidi w:val="1"/>
              <w:jc w:val="left"/>
              <w:spacing w:line="240" w:lineRule="auto" w:after="0" w:before="0"/>
            </w:pPr>
            <w:r>
              <w:rPr>
                <w:rtl/>
                <w:sz w:val="22"/>
                <w:szCs w:val="22"/>
              </w:rPr>
              <w:t xml:space="preserve">لا مقاييس توصية</w:t>
            </w:r>
          </w:p>
        </w:tc>
      </w:tr>
      <w:tr>
        <w:tc>
          <w:tcPr>
            <w:tcW w:type="dxa" w:w="644"/>
          </w:tcPr>
          <w:p>
            <w:pPr>
              <w:pStyle w:val="Compact"/>
              <w:bidi w:val="1"/>
              <w:jc w:val="left"/>
              <w:spacing w:line="240" w:lineRule="auto" w:after="0" w:before="0"/>
            </w:pPr>
            <w:r>
              <w:rPr>
                <w:rtl/>
                <w:sz w:val="22"/>
                <w:szCs w:val="22"/>
              </w:rPr>
              <w:t xml:space="preserve">[28]</w:t>
            </w:r>
          </w:p>
        </w:tc>
        <w:tc>
          <w:tcPr>
            <w:tcW w:type="dxa" w:w="3611"/>
          </w:tcPr>
          <w:p>
            <w:pPr>
              <w:pStyle w:val="Compact"/>
              <w:bidi w:val="1"/>
              <w:jc w:val="left"/>
              <w:spacing w:line="240" w:lineRule="auto" w:after="0" w:before="0"/>
            </w:pPr>
            <w:r>
              <w:rPr>
                <w:rtl/>
                <w:sz w:val="22"/>
                <w:szCs w:val="22"/>
              </w:rPr>
              <w:t xml:space="preserve">محوّل وBi-LSTM مع دمج اتحادي</w:t>
            </w:r>
          </w:p>
        </w:tc>
        <w:tc>
          <w:tcPr>
            <w:tcW w:type="dxa" w:w="1194"/>
          </w:tcPr>
          <w:p>
            <w:pPr>
              <w:pStyle w:val="Compact"/>
              <w:bidi w:val="1"/>
              <w:jc w:val="left"/>
              <w:spacing w:line="240" w:lineRule="auto" w:after="0" w:before="0"/>
            </w:pPr>
            <w:r>
              <w:rPr>
                <w:rtl/>
                <w:sz w:val="22"/>
                <w:szCs w:val="22"/>
              </w:rPr>
              <w:t xml:space="preserve">كامن متعلَّم</w:t>
            </w:r>
          </w:p>
        </w:tc>
        <w:tc>
          <w:tcPr>
            <w:tcW w:type="dxa" w:w="3336"/>
          </w:tcPr>
          <w:p>
            <w:pPr>
              <w:pStyle w:val="Compact"/>
              <w:bidi w:val="1"/>
              <w:jc w:val="left"/>
              <w:spacing w:line="240" w:lineRule="auto" w:after="0" w:before="0"/>
            </w:pPr>
            <w:r>
              <w:rPr>
                <w:rtl/>
                <w:sz w:val="22"/>
                <w:szCs w:val="22"/>
              </w:rPr>
              <w:t xml:space="preserve">P@10 = 0.447 وNDCG@10 = 0.394 (مع تحفظ، القسم 2-5-2)</w:t>
            </w:r>
          </w:p>
        </w:tc>
      </w:tr>
      <w:tr>
        <w:tc>
          <w:tcPr>
            <w:tcW w:type="dxa" w:w="644"/>
          </w:tcPr>
          <w:p>
            <w:pPr>
              <w:pStyle w:val="Compact"/>
              <w:bidi w:val="1"/>
              <w:jc w:val="left"/>
              <w:spacing w:line="240" w:lineRule="auto" w:after="0" w:before="0"/>
            </w:pPr>
            <w:r>
              <w:rPr>
                <w:rtl/>
                <w:sz w:val="22"/>
                <w:szCs w:val="22"/>
              </w:rPr>
              <w:t xml:space="preserve">[34]</w:t>
            </w:r>
          </w:p>
        </w:tc>
        <w:tc>
          <w:tcPr>
            <w:tcW w:type="dxa" w:w="3611"/>
          </w:tcPr>
          <w:p>
            <w:pPr>
              <w:pStyle w:val="Compact"/>
              <w:bidi w:val="1"/>
              <w:jc w:val="left"/>
              <w:spacing w:line="240" w:lineRule="auto" w:after="0" w:before="0"/>
            </w:pPr>
            <w:r>
              <w:rPr>
                <w:rtl/>
                <w:sz w:val="22"/>
                <w:szCs w:val="22"/>
              </w:rPr>
              <w:t xml:space="preserve">تعلّم معزّز هرمي متعدد الوسائط</w:t>
            </w:r>
          </w:p>
        </w:tc>
        <w:tc>
          <w:tcPr>
            <w:tcW w:type="dxa" w:w="1194"/>
          </w:tcPr>
          <w:p>
            <w:pPr>
              <w:pStyle w:val="Compact"/>
              <w:bidi w:val="1"/>
              <w:jc w:val="left"/>
              <w:spacing w:line="240" w:lineRule="auto" w:after="0" w:before="0"/>
            </w:pPr>
            <w:r>
              <w:rPr>
                <w:rtl/>
                <w:sz w:val="22"/>
                <w:szCs w:val="22"/>
              </w:rPr>
              <w:t xml:space="preserve">كامن متعلَّم</w:t>
            </w:r>
          </w:p>
        </w:tc>
        <w:tc>
          <w:tcPr>
            <w:tcW w:type="dxa" w:w="3336"/>
          </w:tcPr>
          <w:p>
            <w:pPr>
              <w:pStyle w:val="Compact"/>
              <w:bidi w:val="1"/>
              <w:jc w:val="left"/>
              <w:spacing w:line="240" w:lineRule="auto" w:after="0" w:before="0"/>
            </w:pPr>
            <w:r>
              <w:rPr>
                <w:rtl/>
                <w:sz w:val="22"/>
                <w:szCs w:val="22"/>
              </w:rPr>
              <w:t xml:space="preserve">تصنيف «مناسب/غير مناسب»: دقة 90.34%</w:t>
            </w:r>
          </w:p>
        </w:tc>
      </w:tr>
      <w:tr>
        <w:tc>
          <w:tcPr>
            <w:tcW w:type="dxa" w:w="644"/>
          </w:tcPr>
          <w:p>
            <w:pPr>
              <w:pStyle w:val="Compact"/>
              <w:bidi w:val="1"/>
              <w:jc w:val="left"/>
              <w:spacing w:line="240" w:lineRule="auto" w:after="0" w:before="0"/>
            </w:pPr>
            <w:r>
              <w:rPr>
                <w:rtl/>
                <w:sz w:val="22"/>
                <w:szCs w:val="22"/>
              </w:rPr>
              <w:t xml:space="preserve">[36]</w:t>
            </w:r>
          </w:p>
        </w:tc>
        <w:tc>
          <w:tcPr>
            <w:tcW w:type="dxa" w:w="3611"/>
          </w:tcPr>
          <w:p>
            <w:pPr>
              <w:pStyle w:val="Compact"/>
              <w:bidi w:val="1"/>
              <w:jc w:val="left"/>
              <w:spacing w:line="240" w:lineRule="auto" w:after="0" w:before="0"/>
            </w:pPr>
            <w:r>
              <w:rPr>
                <w:rtl/>
                <w:sz w:val="22"/>
                <w:szCs w:val="22"/>
              </w:rPr>
              <w:t xml:space="preserve">تصنيف عميق</w:t>
            </w:r>
          </w:p>
        </w:tc>
        <w:tc>
          <w:tcPr>
            <w:tcW w:type="dxa" w:w="1194"/>
          </w:tcPr>
          <w:p>
            <w:pPr>
              <w:pStyle w:val="Compact"/>
              <w:bidi w:val="1"/>
              <w:jc w:val="left"/>
              <w:spacing w:line="240" w:lineRule="auto" w:after="0" w:before="0"/>
            </w:pPr>
            <w:r>
              <w:rPr>
                <w:rtl/>
                <w:sz w:val="22"/>
                <w:szCs w:val="22"/>
              </w:rPr>
              <w:t xml:space="preserve">غير موصوفة</w:t>
            </w:r>
          </w:p>
        </w:tc>
        <w:tc>
          <w:tcPr>
            <w:tcW w:type="dxa" w:w="3336"/>
          </w:tcPr>
          <w:p>
            <w:pPr>
              <w:pStyle w:val="Compact"/>
              <w:bidi w:val="1"/>
              <w:jc w:val="left"/>
              <w:spacing w:line="240" w:lineRule="auto" w:after="0" w:before="0"/>
            </w:pPr>
            <w:r>
              <w:rPr>
                <w:rtl/>
                <w:sz w:val="22"/>
                <w:szCs w:val="22"/>
              </w:rPr>
              <w:t xml:space="preserve">دقة 85% دون وصف للنموذج</w:t>
            </w:r>
          </w:p>
        </w:tc>
      </w:tr>
    </w:tbl>
    <w:p>
      <w:pPr>
        <w:bidi w:val="1"/>
      </w:pPr>
      <w:r>
        <w:rPr>
          <w:rtl/>
        </w:rPr>
        <w:t xml:space="preserve">يُظهر الجدول 2-4 أن الطرق الشفافة ([39]، [46]، [47]) قابلة للتفسير وتعريف إشاراتها دقيق، لكنها قيّمت</w:t>
      </w:r>
      <w:r>
        <w:rPr>
          <w:rtl/>
        </w:rPr>
        <w:t xml:space="preserve"> </w:t>
      </w:r>
      <w:r>
        <w:rPr>
          <w:rtl/>
          <w:bCs/>
          <w:b/>
        </w:rPr>
        <w:t xml:space="preserve">الملف أو قبول النظام</w:t>
      </w:r>
      <w:r>
        <w:rPr>
          <w:rtl/>
        </w:rPr>
        <w:t xml:space="preserve"> </w:t>
      </w:r>
      <w:r>
        <w:rPr>
          <w:rtl/>
        </w:rPr>
        <w:t xml:space="preserve">لا جودة التوصية. أما الطرق الكامنة ([28]، [44]، [31]، [34]، [36]) فتدّعي توصية أو تنبؤاً، لكن أدلتها ضعيفة أو غائبة: بيانات خاصة، أو غياب المقاييس، أو تحفظات رقمية. ولا ورقة تربط بين الأمرين، أي تبني ملفاً شفافاً من الإشارات ثم تقيس أثره في الترتيب.</w:t>
      </w:r>
      <w:r>
        <w:rPr>
          <w:rtl/>
        </w:rPr>
        <w:t xml:space="preserve"> </w:t>
      </w:r>
      <w:r>
        <w:rPr>
          <w:rtl/>
          <w:bCs/>
          <w:b/>
        </w:rPr>
        <w:t xml:space="preserve">فالفجوة داخل هذا المحور</w:t>
      </w:r>
      <w:r>
        <w:rPr>
          <w:rtl/>
        </w:rPr>
        <w:t xml:space="preserve"> </w:t>
      </w:r>
      <w:r>
        <w:rPr>
          <w:rtl/>
        </w:rPr>
        <w:t xml:space="preserve">أن أي مرجع لا يختبر أثر الإشارات السلوكية في جودة التوصية بمقارنة مضبوطة، أي النموذج نفسه بالإشارات وبدونها، وأن كل البيانات فيه خاصة أو غير موصوفة.</w:t>
      </w:r>
    </w:p>
    <w:bookmarkEnd w:id="48"/>
    <w:bookmarkStart w:id="49" w:name="X7f51177ea90ae592a1cb021022e0d52be2fa838"/>
    <w:p>
      <w:pPr>
        <w:pStyle w:val="Heading3"/>
        <w:bidi w:val="1"/>
      </w:pPr>
      <w:r>
        <w:rPr>
          <w:rtl/>
        </w:rPr>
        <w:t xml:space="preserve">2-3-3 المحور (ب): التصفية التعاونية والمحتوى والهجينة</w:t>
      </w:r>
    </w:p>
    <w:p>
      <w:pPr>
        <w:bidi w:val="1"/>
      </w:pPr>
      <w:r>
        <w:rPr>
          <w:rtl/>
        </w:rPr>
        <w:t xml:space="preserve">هذا المحور أكبر المحاور (أربعة عشر مرجعاً)، والنظام الهجين الذي يجمع التصفية التعاونية مع المحتوى أو مع ملف المستخدم هو التصميم الأكثر تكراراً فيه.</w:t>
      </w:r>
    </w:p>
    <w:p>
      <w:pPr>
        <w:bidi w:val="1"/>
      </w:pPr>
      <w:r>
        <w:rPr>
          <w:rtl/>
          <w:bCs/>
          <w:b/>
        </w:rPr>
        <w:t xml:space="preserve">تحويل الآثار الضمنية إلى تفضيلات.</w:t>
      </w:r>
      <w:r>
        <w:rPr>
          <w:rtl/>
        </w:rPr>
        <w:t xml:space="preserve"> </w:t>
      </w:r>
      <w:r>
        <w:rPr>
          <w:rtl/>
        </w:rPr>
        <w:t xml:space="preserve">تتفق عدة أوراق على أن الحل لندرة التقييمات الصريحة هو استنتاج التفضيل من الأفعال، لكنها تختلف في الطريقة. ويقارن الجدول 2-5 بين طرق هذا المحور وأوراق من محاور أخرى تقترح ترجيحاً مماثلاً.</w:t>
      </w:r>
    </w:p>
    <w:p>
      <w:pPr>
        <w:pStyle w:val="TableCaption"/>
        <w:bidi w:val="1"/>
      </w:pPr>
      <w:r>
        <w:rPr>
          <w:rtl/>
          <w:bCs/>
          <w:b/>
        </w:rPr>
        <w:t xml:space="preserve">جدول 2-5: طرائق تحويل السلوك المسجَّل إلى تفضيل ضمني (الأرقام كما أوردها المؤلفون؛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50"/>
        <w:gridCol w:w="2199"/>
        <w:gridCol w:w="1958"/>
        <w:gridCol w:w="1911"/>
        <w:gridCol w:w="1568"/>
      </w:tblGrid>
      <w:tr>
        <w:trPr>
          <w:tblHeader w:val="true"/>
        </w:trPr>
        <w:tc>
          <w:tcPr>
            <w:tcW w:type="dxa" w:w="1150"/>
            <w:shd w:val="clear" w:color="auto" w:fill="D9E2F3"/>
          </w:tcPr>
          <w:p>
            <w:pPr>
              <w:pStyle w:val="Compact"/>
              <w:bidi w:val="1"/>
              <w:jc w:val="left"/>
              <w:spacing w:line="240" w:lineRule="auto" w:after="0" w:before="0"/>
            </w:pPr>
            <w:r>
              <w:rPr>
                <w:b/>
                <w:rtl/>
                <w:sz w:val="20"/>
                <w:szCs w:val="20"/>
              </w:rPr>
              <w:t xml:space="preserve">المرجع</w:t>
            </w:r>
          </w:p>
        </w:tc>
        <w:tc>
          <w:tcPr>
            <w:tcW w:type="dxa" w:w="2199"/>
            <w:shd w:val="clear" w:color="auto" w:fill="D9E2F3"/>
          </w:tcPr>
          <w:p>
            <w:pPr>
              <w:pStyle w:val="Compact"/>
              <w:bidi w:val="1"/>
              <w:jc w:val="left"/>
              <w:spacing w:line="240" w:lineRule="auto" w:after="0" w:before="0"/>
            </w:pPr>
            <w:r>
              <w:rPr>
                <w:b/>
                <w:rtl/>
                <w:sz w:val="20"/>
                <w:szCs w:val="20"/>
              </w:rPr>
              <w:t xml:space="preserve">الإشارات المحوَّلة</w:t>
            </w:r>
          </w:p>
        </w:tc>
        <w:tc>
          <w:tcPr>
            <w:tcW w:type="dxa" w:w="1958"/>
            <w:shd w:val="clear" w:color="auto" w:fill="D9E2F3"/>
          </w:tcPr>
          <w:p>
            <w:pPr>
              <w:pStyle w:val="Compact"/>
              <w:bidi w:val="1"/>
              <w:jc w:val="left"/>
              <w:spacing w:line="240" w:lineRule="auto" w:after="0" w:before="0"/>
            </w:pPr>
            <w:r>
              <w:rPr>
                <w:b/>
                <w:rtl/>
                <w:sz w:val="20"/>
                <w:szCs w:val="20"/>
              </w:rPr>
              <w:t xml:space="preserve">آلية التحويل</w:t>
            </w:r>
          </w:p>
        </w:tc>
        <w:tc>
          <w:tcPr>
            <w:tcW w:type="dxa" w:w="1911"/>
            <w:shd w:val="clear" w:color="auto" w:fill="D9E2F3"/>
          </w:tcPr>
          <w:p>
            <w:pPr>
              <w:pStyle w:val="Compact"/>
              <w:bidi w:val="1"/>
              <w:jc w:val="left"/>
              <w:spacing w:line="240" w:lineRule="auto" w:after="0" w:before="0"/>
            </w:pPr>
            <w:r>
              <w:rPr>
                <w:b/>
                <w:rtl/>
                <w:sz w:val="20"/>
                <w:szCs w:val="20"/>
              </w:rPr>
              <w:t xml:space="preserve">البيانات</w:t>
            </w:r>
          </w:p>
        </w:tc>
        <w:tc>
          <w:tcPr>
            <w:tcW w:type="dxa" w:w="1568"/>
            <w:shd w:val="clear" w:color="auto" w:fill="D9E2F3"/>
          </w:tcPr>
          <w:p>
            <w:pPr>
              <w:pStyle w:val="Compact"/>
              <w:bidi w:val="1"/>
              <w:jc w:val="left"/>
              <w:spacing w:line="240" w:lineRule="auto" w:after="0" w:before="0"/>
            </w:pPr>
            <w:r>
              <w:rPr>
                <w:b/>
                <w:rtl/>
                <w:sz w:val="20"/>
                <w:szCs w:val="20"/>
              </w:rPr>
              <w:t xml:space="preserve">هل قيس أثر التحويل على الترتيب؟</w:t>
            </w:r>
          </w:p>
        </w:tc>
      </w:tr>
      <w:tr>
        <w:tc>
          <w:tcPr>
            <w:tcW w:type="dxa" w:w="1150"/>
          </w:tcPr>
          <w:p>
            <w:pPr>
              <w:pStyle w:val="Compact"/>
              <w:bidi w:val="1"/>
              <w:jc w:val="left"/>
              <w:spacing w:line="240" w:lineRule="auto" w:after="0" w:before="0"/>
            </w:pPr>
            <w:r>
              <w:rPr>
                <w:rtl/>
                <w:sz w:val="20"/>
                <w:szCs w:val="20"/>
              </w:rPr>
              <w:t xml:space="preserve">[9]</w:t>
            </w:r>
          </w:p>
        </w:tc>
        <w:tc>
          <w:tcPr>
            <w:tcW w:type="dxa" w:w="2199"/>
          </w:tcPr>
          <w:p>
            <w:pPr>
              <w:pStyle w:val="Compact"/>
              <w:bidi w:val="1"/>
              <w:jc w:val="left"/>
              <w:spacing w:line="240" w:lineRule="auto" w:after="0" w:before="0"/>
            </w:pPr>
            <w:r>
              <w:rPr>
                <w:rtl/>
                <w:sz w:val="20"/>
                <w:szCs w:val="20"/>
              </w:rPr>
              <w:t xml:space="preserve">المدة، والتكرار، والإشارات المرجعية، مع تقييم 1–5</w:t>
            </w:r>
          </w:p>
        </w:tc>
        <w:tc>
          <w:tcPr>
            <w:tcW w:type="dxa" w:w="1958"/>
          </w:tcPr>
          <w:p>
            <w:pPr>
              <w:pStyle w:val="Compact"/>
              <w:bidi w:val="1"/>
              <w:jc w:val="left"/>
              <w:spacing w:line="240" w:lineRule="auto" w:after="0" w:before="0"/>
            </w:pPr>
            <w:r>
              <w:rPr>
                <w:rtl/>
                <w:sz w:val="20"/>
                <w:szCs w:val="20"/>
              </w:rPr>
              <w:t xml:space="preserve">دالة تقدير اهتمام، ثم دمج موزون، ثم تشابه بيرسون وتجميع</w:t>
            </w:r>
          </w:p>
        </w:tc>
        <w:tc>
          <w:tcPr>
            <w:tcW w:type="dxa" w:w="1911"/>
          </w:tcPr>
          <w:p>
            <w:pPr>
              <w:pStyle w:val="Compact"/>
              <w:bidi w:val="1"/>
              <w:jc w:val="left"/>
              <w:spacing w:line="240" w:lineRule="auto" w:after="0" w:before="0"/>
            </w:pPr>
            <w:r>
              <w:rPr>
                <w:rtl/>
                <w:sz w:val="20"/>
                <w:szCs w:val="20"/>
              </w:rPr>
              <w:t xml:space="preserve">وحدة واحدة: 50 كائناً، 26–100 متعلم (خاصة)</w:t>
            </w:r>
          </w:p>
        </w:tc>
        <w:tc>
          <w:tcPr>
            <w:tcW w:type="dxa" w:w="1568"/>
          </w:tcPr>
          <w:p>
            <w:pPr>
              <w:pStyle w:val="Compact"/>
              <w:bidi w:val="1"/>
              <w:jc w:val="left"/>
              <w:spacing w:line="240" w:lineRule="auto" w:after="0" w:before="0"/>
            </w:pPr>
            <w:r>
              <w:rPr>
                <w:rtl/>
                <w:sz w:val="20"/>
                <w:szCs w:val="20"/>
              </w:rPr>
              <w:t xml:space="preserve">لا؛ MAE فقط على قيم ولّدتها الدالة نفسها</w:t>
            </w:r>
          </w:p>
        </w:tc>
      </w:tr>
      <w:tr>
        <w:tc>
          <w:tcPr>
            <w:tcW w:type="dxa" w:w="1150"/>
          </w:tcPr>
          <w:p>
            <w:pPr>
              <w:pStyle w:val="Compact"/>
              <w:bidi w:val="1"/>
              <w:jc w:val="left"/>
              <w:spacing w:line="240" w:lineRule="auto" w:after="0" w:before="0"/>
            </w:pPr>
            <w:r>
              <w:rPr>
                <w:rtl/>
                <w:sz w:val="20"/>
                <w:szCs w:val="20"/>
              </w:rPr>
              <w:t xml:space="preserve">[43]</w:t>
            </w:r>
          </w:p>
        </w:tc>
        <w:tc>
          <w:tcPr>
            <w:tcW w:type="dxa" w:w="2199"/>
          </w:tcPr>
          <w:p>
            <w:pPr>
              <w:pStyle w:val="Compact"/>
              <w:bidi w:val="1"/>
              <w:jc w:val="left"/>
              <w:spacing w:line="240" w:lineRule="auto" w:after="0" w:before="0"/>
            </w:pPr>
            <w:r>
              <w:rPr>
                <w:rtl/>
                <w:sz w:val="20"/>
                <w:szCs w:val="20"/>
              </w:rPr>
              <w:t xml:space="preserve">الاستخدام، والمواضيع، والمسار، ويوم الأسبوع</w:t>
            </w:r>
          </w:p>
        </w:tc>
        <w:tc>
          <w:tcPr>
            <w:tcW w:type="dxa" w:w="1958"/>
          </w:tcPr>
          <w:p>
            <w:pPr>
              <w:pStyle w:val="Compact"/>
              <w:bidi w:val="1"/>
              <w:jc w:val="left"/>
              <w:spacing w:line="240" w:lineRule="auto" w:after="0" w:before="0"/>
            </w:pPr>
            <w:r>
              <w:rPr>
                <w:rtl/>
                <w:sz w:val="20"/>
                <w:szCs w:val="20"/>
              </w:rPr>
              <w:t xml:space="preserve">مجموع موزون لجاكار وجيب التمام وكندال</w:t>
            </w:r>
          </w:p>
        </w:tc>
        <w:tc>
          <w:tcPr>
            <w:tcW w:type="dxa" w:w="1911"/>
          </w:tcPr>
          <w:p>
            <w:pPr>
              <w:pStyle w:val="Compact"/>
              <w:bidi w:val="1"/>
              <w:jc w:val="left"/>
              <w:spacing w:line="240" w:lineRule="auto" w:after="0" w:before="0"/>
            </w:pPr>
            <w:r>
              <w:rPr>
                <w:rtl/>
                <w:sz w:val="20"/>
                <w:szCs w:val="20"/>
              </w:rPr>
              <w:t xml:space="preserve">MERLOT: 1,771 مستخدماً (الاستخدام مستنتج من المراجعات)</w:t>
            </w:r>
          </w:p>
        </w:tc>
        <w:tc>
          <w:tcPr>
            <w:tcW w:type="dxa" w:w="1568"/>
          </w:tcPr>
          <w:p>
            <w:pPr>
              <w:pStyle w:val="Compact"/>
              <w:bidi w:val="1"/>
              <w:jc w:val="left"/>
              <w:spacing w:line="240" w:lineRule="auto" w:after="0" w:before="0"/>
            </w:pPr>
            <w:r>
              <w:rPr>
                <w:rtl/>
                <w:sz w:val="20"/>
                <w:szCs w:val="20"/>
              </w:rPr>
              <w:t xml:space="preserve">جزئياً: F1@10 مع اختبار ويلكوكسن، دون أرقام في النص</w:t>
            </w:r>
          </w:p>
        </w:tc>
      </w:tr>
      <w:tr>
        <w:tc>
          <w:tcPr>
            <w:tcW w:type="dxa" w:w="1150"/>
          </w:tcPr>
          <w:p>
            <w:pPr>
              <w:pStyle w:val="Compact"/>
              <w:bidi w:val="1"/>
              <w:jc w:val="left"/>
              <w:spacing w:line="240" w:lineRule="auto" w:after="0" w:before="0"/>
            </w:pPr>
            <w:r>
              <w:rPr>
                <w:rtl/>
                <w:sz w:val="20"/>
                <w:szCs w:val="20"/>
              </w:rPr>
              <w:t xml:space="preserve">[12]</w:t>
            </w:r>
          </w:p>
        </w:tc>
        <w:tc>
          <w:tcPr>
            <w:tcW w:type="dxa" w:w="2199"/>
          </w:tcPr>
          <w:p>
            <w:pPr>
              <w:pStyle w:val="Compact"/>
              <w:bidi w:val="1"/>
              <w:jc w:val="left"/>
              <w:spacing w:line="240" w:lineRule="auto" w:after="0" w:before="0"/>
            </w:pPr>
            <w:r>
              <w:rPr>
                <w:rtl/>
                <w:sz w:val="20"/>
                <w:szCs w:val="20"/>
              </w:rPr>
              <w:t xml:space="preserve">مشاهدة = 1، إعجاب = 2، تعليق = 2.5، متابعة = 3، إشارة مرجعية = 4</w:t>
            </w:r>
          </w:p>
        </w:tc>
        <w:tc>
          <w:tcPr>
            <w:tcW w:type="dxa" w:w="1958"/>
          </w:tcPr>
          <w:p>
            <w:pPr>
              <w:pStyle w:val="Compact"/>
              <w:bidi w:val="1"/>
              <w:jc w:val="left"/>
              <w:spacing w:line="240" w:lineRule="auto" w:after="0" w:before="0"/>
            </w:pPr>
            <w:r>
              <w:rPr>
                <w:rtl/>
                <w:sz w:val="20"/>
                <w:szCs w:val="20"/>
              </w:rPr>
              <w:t xml:space="preserve">جمع الأوزان، ثم SVD</w:t>
            </w:r>
          </w:p>
        </w:tc>
        <w:tc>
          <w:tcPr>
            <w:tcW w:type="dxa" w:w="1911"/>
          </w:tcPr>
          <w:p>
            <w:pPr>
              <w:pStyle w:val="Compact"/>
              <w:bidi w:val="1"/>
              <w:jc w:val="left"/>
              <w:spacing w:line="240" w:lineRule="auto" w:after="0" w:before="0"/>
            </w:pPr>
            <w:r>
              <w:rPr>
                <w:rtl/>
                <w:sz w:val="20"/>
                <w:szCs w:val="20"/>
              </w:rPr>
              <w:t xml:space="preserve">DeskDrop: 72,312 تفاعلاً (مقالات شركة)</w:t>
            </w:r>
          </w:p>
        </w:tc>
        <w:tc>
          <w:tcPr>
            <w:tcW w:type="dxa" w:w="1568"/>
          </w:tcPr>
          <w:p>
            <w:pPr>
              <w:pStyle w:val="Compact"/>
              <w:bidi w:val="1"/>
              <w:jc w:val="left"/>
              <w:spacing w:line="240" w:lineRule="auto" w:after="0" w:before="0"/>
            </w:pPr>
            <w:r>
              <w:rPr>
                <w:rtl/>
                <w:sz w:val="20"/>
                <w:szCs w:val="20"/>
              </w:rPr>
              <w:t xml:space="preserve">لا؛ قورن الهجين بمكوّنيه فقط</w:t>
            </w:r>
          </w:p>
        </w:tc>
      </w:tr>
      <w:tr>
        <w:tc>
          <w:tcPr>
            <w:tcW w:type="dxa" w:w="1150"/>
          </w:tcPr>
          <w:p>
            <w:pPr>
              <w:pStyle w:val="Compact"/>
              <w:bidi w:val="1"/>
              <w:jc w:val="left"/>
              <w:spacing w:line="240" w:lineRule="auto" w:after="0" w:before="0"/>
            </w:pPr>
            <w:r>
              <w:rPr>
                <w:rtl/>
                <w:sz w:val="20"/>
                <w:szCs w:val="20"/>
              </w:rPr>
              <w:t xml:space="preserve">[13]</w:t>
            </w:r>
          </w:p>
        </w:tc>
        <w:tc>
          <w:tcPr>
            <w:tcW w:type="dxa" w:w="2199"/>
          </w:tcPr>
          <w:p>
            <w:pPr>
              <w:pStyle w:val="Compact"/>
              <w:bidi w:val="1"/>
              <w:jc w:val="left"/>
              <w:spacing w:line="240" w:lineRule="auto" w:after="0" w:before="0"/>
            </w:pPr>
            <w:r>
              <w:rPr>
                <w:rtl/>
                <w:sz w:val="20"/>
                <w:szCs w:val="20"/>
              </w:rPr>
              <w:t xml:space="preserve">1 افتراضي، 2 مشاهدة، 3 بدء، 4 إشارة مرجعية، 5 إكمال وحدة، 6 إكمال مسار</w:t>
            </w:r>
          </w:p>
        </w:tc>
        <w:tc>
          <w:tcPr>
            <w:tcW w:type="dxa" w:w="1958"/>
          </w:tcPr>
          <w:p>
            <w:pPr>
              <w:pStyle w:val="Compact"/>
              <w:bidi w:val="1"/>
              <w:jc w:val="left"/>
              <w:spacing w:line="240" w:lineRule="auto" w:after="0" w:before="0"/>
            </w:pPr>
            <w:r>
              <w:rPr>
                <w:rtl/>
                <w:sz w:val="20"/>
                <w:szCs w:val="20"/>
              </w:rPr>
              <w:t xml:space="preserve">وزن مع اضمحلال خطي بالأيام، ثم دمج مع Dice وقرب الرسم</w:t>
            </w:r>
          </w:p>
        </w:tc>
        <w:tc>
          <w:tcPr>
            <w:tcW w:type="dxa" w:w="1911"/>
          </w:tcPr>
          <w:p>
            <w:pPr>
              <w:pStyle w:val="Compact"/>
              <w:bidi w:val="1"/>
              <w:jc w:val="left"/>
              <w:spacing w:line="240" w:lineRule="auto" w:after="0" w:before="0"/>
            </w:pPr>
            <w:r>
              <w:rPr>
                <w:rtl/>
                <w:sz w:val="20"/>
                <w:szCs w:val="20"/>
              </w:rPr>
              <w:t xml:space="preserve">نموذج أولي، 10 طلاب</w:t>
            </w:r>
          </w:p>
        </w:tc>
        <w:tc>
          <w:tcPr>
            <w:tcW w:type="dxa" w:w="1568"/>
          </w:tcPr>
          <w:p>
            <w:pPr>
              <w:pStyle w:val="Compact"/>
              <w:bidi w:val="1"/>
              <w:jc w:val="left"/>
              <w:spacing w:line="240" w:lineRule="auto" w:after="0" w:before="0"/>
            </w:pPr>
            <w:r>
              <w:rPr>
                <w:rtl/>
                <w:sz w:val="20"/>
                <w:szCs w:val="20"/>
              </w:rPr>
              <w:t xml:space="preserve">لا؛ دقة دون خط أساس</w:t>
            </w:r>
          </w:p>
        </w:tc>
      </w:tr>
      <w:tr>
        <w:tc>
          <w:tcPr>
            <w:tcW w:type="dxa" w:w="1150"/>
          </w:tcPr>
          <w:p>
            <w:pPr>
              <w:pStyle w:val="Compact"/>
              <w:bidi w:val="1"/>
              <w:jc w:val="left"/>
              <w:spacing w:line="240" w:lineRule="auto" w:after="0" w:before="0"/>
            </w:pPr>
            <w:r>
              <w:rPr>
                <w:rtl/>
                <w:sz w:val="20"/>
                <w:szCs w:val="20"/>
              </w:rPr>
              <w:t xml:space="preserve">[1]</w:t>
            </w:r>
          </w:p>
        </w:tc>
        <w:tc>
          <w:tcPr>
            <w:tcW w:type="dxa" w:w="2199"/>
          </w:tcPr>
          <w:p>
            <w:pPr>
              <w:pStyle w:val="Compact"/>
              <w:bidi w:val="1"/>
              <w:jc w:val="left"/>
              <w:spacing w:line="240" w:lineRule="auto" w:after="0" w:before="0"/>
            </w:pPr>
            <w:r>
              <w:rPr>
                <w:rtl/>
                <w:sz w:val="20"/>
                <w:szCs w:val="20"/>
              </w:rPr>
              <w:t xml:space="preserve">أفعال الصفحة: تكبير، وطباعة، وحفظ</w:t>
            </w:r>
          </w:p>
        </w:tc>
        <w:tc>
          <w:tcPr>
            <w:tcW w:type="dxa" w:w="1958"/>
          </w:tcPr>
          <w:p>
            <w:pPr>
              <w:pStyle w:val="Compact"/>
              <w:bidi w:val="1"/>
              <w:jc w:val="left"/>
              <w:spacing w:line="240" w:lineRule="auto" w:after="0" w:before="0"/>
            </w:pPr>
            <w:r>
              <w:rPr>
                <w:rtl/>
                <w:sz w:val="20"/>
                <w:szCs w:val="20"/>
              </w:rPr>
              <w:t xml:space="preserve">تحويل كل فعل إلى درجة</w:t>
            </w:r>
          </w:p>
        </w:tc>
        <w:tc>
          <w:tcPr>
            <w:tcW w:type="dxa" w:w="1911"/>
          </w:tcPr>
          <w:p>
            <w:pPr>
              <w:pStyle w:val="Compact"/>
              <w:bidi w:val="1"/>
              <w:jc w:val="left"/>
              <w:spacing w:line="240" w:lineRule="auto" w:after="0" w:before="0"/>
            </w:pPr>
            <w:r>
              <w:rPr>
                <w:rtl/>
                <w:sz w:val="20"/>
                <w:szCs w:val="20"/>
              </w:rPr>
              <w:t xml:space="preserve">380 مستخدماً × 154 منتجاً (تجارة)</w:t>
            </w:r>
          </w:p>
        </w:tc>
        <w:tc>
          <w:tcPr>
            <w:tcW w:type="dxa" w:w="1568"/>
          </w:tcPr>
          <w:p>
            <w:pPr>
              <w:pStyle w:val="Compact"/>
              <w:bidi w:val="1"/>
              <w:jc w:val="left"/>
              <w:spacing w:line="240" w:lineRule="auto" w:after="0" w:before="0"/>
            </w:pPr>
            <w:r>
              <w:rPr>
                <w:rtl/>
                <w:sz w:val="20"/>
                <w:szCs w:val="20"/>
              </w:rPr>
              <w:t xml:space="preserve">لا</w:t>
            </w:r>
          </w:p>
        </w:tc>
      </w:tr>
      <w:tr>
        <w:tc>
          <w:tcPr>
            <w:tcW w:type="dxa" w:w="1150"/>
          </w:tcPr>
          <w:p>
            <w:pPr>
              <w:pStyle w:val="Compact"/>
              <w:bidi w:val="1"/>
              <w:jc w:val="left"/>
              <w:spacing w:line="240" w:lineRule="auto" w:after="0" w:before="0"/>
            </w:pPr>
            <w:r>
              <w:rPr>
                <w:rtl/>
                <w:sz w:val="20"/>
                <w:szCs w:val="20"/>
              </w:rPr>
              <w:t xml:space="preserve">[20]/[21]</w:t>
            </w:r>
          </w:p>
        </w:tc>
        <w:tc>
          <w:tcPr>
            <w:tcW w:type="dxa" w:w="2199"/>
          </w:tcPr>
          <w:p>
            <w:pPr>
              <w:pStyle w:val="Compact"/>
              <w:bidi w:val="1"/>
              <w:jc w:val="left"/>
              <w:spacing w:line="240" w:lineRule="auto" w:after="0" w:before="0"/>
            </w:pPr>
            <w:r>
              <w:rPr>
                <w:rtl/>
                <w:sz w:val="20"/>
                <w:szCs w:val="20"/>
              </w:rPr>
              <w:t xml:space="preserve">النقر، والإكمال، وزمن الانشغال، وانحراف التقييم</w:t>
            </w:r>
          </w:p>
        </w:tc>
        <w:tc>
          <w:tcPr>
            <w:tcW w:type="dxa" w:w="1958"/>
          </w:tcPr>
          <w:p>
            <w:pPr>
              <w:pStyle w:val="Compact"/>
              <w:bidi w:val="1"/>
              <w:jc w:val="left"/>
              <w:spacing w:line="240" w:lineRule="auto" w:after="0" w:before="0"/>
            </w:pPr>
            <w:r>
              <w:rPr>
                <w:rtl/>
                <w:sz w:val="20"/>
                <w:szCs w:val="20"/>
              </w:rPr>
              <w:t xml:space="preserve">ميزات مع اضمحلال أسّي، ثم ترتيب زوجي</w:t>
            </w:r>
          </w:p>
        </w:tc>
        <w:tc>
          <w:tcPr>
            <w:tcW w:type="dxa" w:w="1911"/>
          </w:tcPr>
          <w:p>
            <w:pPr>
              <w:pStyle w:val="Compact"/>
              <w:bidi w:val="1"/>
              <w:jc w:val="left"/>
              <w:spacing w:line="240" w:lineRule="auto" w:after="0" w:before="0"/>
            </w:pPr>
            <w:r>
              <w:rPr>
                <w:rtl/>
                <w:sz w:val="20"/>
                <w:szCs w:val="20"/>
              </w:rPr>
              <w:t xml:space="preserve">تفاعلات اصطناعية</w:t>
            </w:r>
          </w:p>
        </w:tc>
        <w:tc>
          <w:tcPr>
            <w:tcW w:type="dxa" w:w="1568"/>
          </w:tcPr>
          <w:p>
            <w:pPr>
              <w:pStyle w:val="Compact"/>
              <w:bidi w:val="1"/>
              <w:jc w:val="left"/>
              <w:spacing w:line="240" w:lineRule="auto" w:after="0" w:before="0"/>
            </w:pPr>
            <w:r>
              <w:rPr>
                <w:rtl/>
                <w:sz w:val="20"/>
                <w:szCs w:val="20"/>
              </w:rPr>
              <w:t xml:space="preserve">لا للترجيح</w:t>
            </w:r>
          </w:p>
        </w:tc>
      </w:tr>
      <w:tr>
        <w:tc>
          <w:tcPr>
            <w:tcW w:type="dxa" w:w="1150"/>
          </w:tcPr>
          <w:p>
            <w:pPr>
              <w:pStyle w:val="Compact"/>
              <w:bidi w:val="1"/>
              <w:jc w:val="left"/>
              <w:spacing w:line="240" w:lineRule="auto" w:after="0" w:before="0"/>
            </w:pPr>
            <w:r>
              <w:rPr>
                <w:rtl/>
                <w:sz w:val="20"/>
                <w:szCs w:val="20"/>
              </w:rPr>
              <w:t xml:space="preserve">[48]</w:t>
            </w:r>
          </w:p>
        </w:tc>
        <w:tc>
          <w:tcPr>
            <w:tcW w:type="dxa" w:w="2199"/>
          </w:tcPr>
          <w:p>
            <w:pPr>
              <w:pStyle w:val="Compact"/>
              <w:bidi w:val="1"/>
              <w:jc w:val="left"/>
              <w:spacing w:line="240" w:lineRule="auto" w:after="0" w:before="0"/>
            </w:pPr>
            <w:r>
              <w:rPr>
                <w:rtl/>
                <w:sz w:val="20"/>
                <w:szCs w:val="20"/>
              </w:rPr>
              <w:t xml:space="preserve">نسبة مشاهدة الفيديو</w:t>
            </w:r>
          </w:p>
        </w:tc>
        <w:tc>
          <w:tcPr>
            <w:tcW w:type="dxa" w:w="1958"/>
          </w:tcPr>
          <w:p>
            <w:pPr>
              <w:pStyle w:val="Compact"/>
              <w:bidi w:val="1"/>
              <w:jc w:val="left"/>
              <w:spacing w:line="240" w:lineRule="auto" w:after="0" w:before="0"/>
            </w:pPr>
            <w:r>
              <w:rPr>
                <w:rtl/>
                <w:sz w:val="20"/>
                <w:szCs w:val="20"/>
              </w:rPr>
              <w:t xml:space="preserve">عامل «جهد» في حالة المُنقِّح</w:t>
            </w:r>
          </w:p>
        </w:tc>
        <w:tc>
          <w:tcPr>
            <w:tcW w:type="dxa" w:w="1911"/>
          </w:tcPr>
          <w:p>
            <w:pPr>
              <w:pStyle w:val="Compact"/>
              <w:bidi w:val="1"/>
              <w:jc w:val="left"/>
              <w:spacing w:line="240" w:lineRule="auto" w:after="0" w:before="0"/>
            </w:pPr>
            <w:r>
              <w:rPr>
                <w:rtl/>
                <w:sz w:val="20"/>
                <w:szCs w:val="20"/>
              </w:rPr>
              <w:t xml:space="preserve">XuetangX: 82,535 مستخدماً</w:t>
            </w:r>
          </w:p>
        </w:tc>
        <w:tc>
          <w:tcPr>
            <w:tcW w:type="dxa" w:w="1568"/>
          </w:tcPr>
          <w:p>
            <w:pPr>
              <w:pStyle w:val="Compact"/>
              <w:bidi w:val="1"/>
              <w:jc w:val="left"/>
              <w:spacing w:line="240" w:lineRule="auto" w:after="0" w:before="0"/>
            </w:pPr>
            <w:r>
              <w:rPr>
                <w:rtl/>
                <w:sz w:val="20"/>
                <w:szCs w:val="20"/>
              </w:rPr>
              <w:t xml:space="preserve">لا كترجيح مستقل</w:t>
            </w:r>
          </w:p>
        </w:tc>
      </w:tr>
      <w:tr>
        <w:tc>
          <w:tcPr>
            <w:tcW w:type="dxa" w:w="1150"/>
          </w:tcPr>
          <w:p>
            <w:pPr>
              <w:pStyle w:val="Compact"/>
              <w:bidi w:val="1"/>
              <w:jc w:val="left"/>
              <w:spacing w:line="240" w:lineRule="auto" w:after="0" w:before="0"/>
            </w:pPr>
            <w:r>
              <w:rPr>
                <w:rtl/>
                <w:sz w:val="20"/>
                <w:szCs w:val="20"/>
              </w:rPr>
              <w:t xml:space="preserve">[23]</w:t>
            </w:r>
          </w:p>
        </w:tc>
        <w:tc>
          <w:tcPr>
            <w:tcW w:type="dxa" w:w="2199"/>
          </w:tcPr>
          <w:p>
            <w:pPr>
              <w:pStyle w:val="Compact"/>
              <w:bidi w:val="1"/>
              <w:jc w:val="left"/>
              <w:spacing w:line="240" w:lineRule="auto" w:after="0" w:before="0"/>
            </w:pPr>
            <w:r>
              <w:rPr>
                <w:rtl/>
                <w:sz w:val="20"/>
                <w:szCs w:val="20"/>
              </w:rPr>
              <w:t xml:space="preserve">الإكمال والدرجة</w:t>
            </w:r>
          </w:p>
        </w:tc>
        <w:tc>
          <w:tcPr>
            <w:tcW w:type="dxa" w:w="1958"/>
          </w:tcPr>
          <w:p>
            <w:pPr>
              <w:pStyle w:val="Compact"/>
              <w:bidi w:val="1"/>
              <w:jc w:val="left"/>
              <w:spacing w:line="240" w:lineRule="auto" w:after="0" w:before="0"/>
            </w:pPr>
            <w:r>
              <w:rPr>
                <w:rtl/>
                <w:sz w:val="20"/>
                <w:szCs w:val="20"/>
              </w:rPr>
              <w:t xml:space="preserve">ثنائي: موجب إذا كان الإكمال ‎&gt;‎ 50% والدرجة ‎&gt;‎ 5</w:t>
            </w:r>
          </w:p>
        </w:tc>
        <w:tc>
          <w:tcPr>
            <w:tcW w:type="dxa" w:w="1911"/>
          </w:tcPr>
          <w:p>
            <w:pPr>
              <w:pStyle w:val="Compact"/>
              <w:bidi w:val="1"/>
              <w:jc w:val="left"/>
              <w:spacing w:line="240" w:lineRule="auto" w:after="0" w:before="0"/>
            </w:pPr>
            <w:r>
              <w:rPr>
                <w:rtl/>
                <w:sz w:val="20"/>
                <w:szCs w:val="20"/>
              </w:rPr>
              <w:t xml:space="preserve">CourseTalk: 500 متعلم</w:t>
            </w:r>
          </w:p>
        </w:tc>
        <w:tc>
          <w:tcPr>
            <w:tcW w:type="dxa" w:w="1568"/>
          </w:tcPr>
          <w:p>
            <w:pPr>
              <w:pStyle w:val="Compact"/>
              <w:bidi w:val="1"/>
              <w:jc w:val="left"/>
              <w:spacing w:line="240" w:lineRule="auto" w:after="0" w:before="0"/>
            </w:pPr>
            <w:r>
              <w:rPr>
                <w:rtl/>
                <w:sz w:val="20"/>
                <w:szCs w:val="20"/>
              </w:rPr>
              <w:t xml:space="preserve">لا؛ تعريف للسوالب لا دليل على أثره</w:t>
            </w:r>
          </w:p>
        </w:tc>
      </w:tr>
    </w:tbl>
    <w:p>
      <w:pPr>
        <w:bidi w:val="1"/>
      </w:pPr>
      <w:r>
        <w:rPr>
          <w:rtl/>
        </w:rPr>
        <w:t xml:space="preserve">يتبيّن من الجدول 2-5 أن المخططات المقترحة متقاربة في منطقها، فهي تتدرج من أضعف الإشارات كالمشاهدة إلى أقواها كالإكمال أو الإشارة المرجعية، وقد يُضاف إليها اضمحلال زمني. لكنها تختلف في الأوزان دون تبرير تجريبي: فيجعل [12] الإشارة المرجعية أعلاها، ويجعل [13] الإكمال فوقها. والأهم أن</w:t>
      </w:r>
      <w:r>
        <w:rPr>
          <w:rtl/>
        </w:rPr>
        <w:t xml:space="preserve"> </w:t>
      </w:r>
      <w:r>
        <w:rPr>
          <w:rtl/>
          <w:bCs/>
          <w:b/>
        </w:rPr>
        <w:t xml:space="preserve">أي ورقة لم تقارن الترجيح بالتفاعل الثنائي على بيانات تعليمية عامة بمقاييس ترتيب</w:t>
      </w:r>
      <w:r>
        <w:rPr>
          <w:rtl/>
        </w:rPr>
        <w:t xml:space="preserve">. فتقييم [9] دائري محتمل، وبيانات [12] غير تعليمية، و[13] بلا خط أساس، وبيانات [20]/[21] اصطناعية.</w:t>
      </w:r>
    </w:p>
    <w:p>
      <w:pPr>
        <w:bidi w:val="1"/>
      </w:pPr>
      <w:r>
        <w:rPr>
          <w:rtl/>
          <w:bCs/>
          <w:b/>
        </w:rPr>
        <w:t xml:space="preserve">الهجين: التصفية التعاونية مع المحتوى أو الملف أو السمات.</w:t>
      </w:r>
      <w:r>
        <w:rPr>
          <w:rtl/>
        </w:rPr>
        <w:t xml:space="preserve"> </w:t>
      </w:r>
      <w:r>
        <w:rPr>
          <w:rtl/>
        </w:rPr>
        <w:t xml:space="preserve">تتفق [24]، [40]، [1]، [26]، [27]، [29]، [7]، [8] على أن الدمج يخفف عيوب كل أسلوب منفرداً، وتختلف في آلية الدمج وفيما تكشفه نتائجها، كما يبيّن الجدول 2-6.</w:t>
      </w:r>
    </w:p>
    <w:p>
      <w:pPr>
        <w:pStyle w:val="TableCaption"/>
        <w:bidi w:val="1"/>
      </w:pPr>
      <w:r>
        <w:rPr>
          <w:rtl/>
          <w:bCs/>
          <w:b/>
        </w:rPr>
        <w:t xml:space="preserve">جدول 2-6: آليات الدمج في الأنظمة الهجينة وما تكشفه نتائجها (الأرقام كما أوردها المؤلفون؛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470"/>
        <w:gridCol w:w="659"/>
        <w:gridCol w:w="2517"/>
        <w:gridCol w:w="3139"/>
      </w:tblGrid>
      <w:tr>
        <w:trPr>
          <w:tblHeader w:val="true"/>
        </w:trPr>
        <w:tc>
          <w:tcPr>
            <w:tcW w:type="dxa" w:w="2470"/>
            <w:shd w:val="clear" w:color="auto" w:fill="D9E2F3"/>
          </w:tcPr>
          <w:p>
            <w:pPr>
              <w:pStyle w:val="Compact"/>
              <w:bidi w:val="1"/>
              <w:jc w:val="left"/>
              <w:spacing w:line="240" w:lineRule="auto" w:after="0" w:before="0"/>
            </w:pPr>
            <w:r>
              <w:rPr>
                <w:b/>
                <w:rtl/>
                <w:sz w:val="22"/>
                <w:szCs w:val="22"/>
              </w:rPr>
              <w:t xml:space="preserve">آلية الدمج</w:t>
            </w:r>
          </w:p>
        </w:tc>
        <w:tc>
          <w:tcPr>
            <w:tcW w:type="dxa" w:w="659"/>
            <w:shd w:val="clear" w:color="auto" w:fill="D9E2F3"/>
          </w:tcPr>
          <w:p>
            <w:pPr>
              <w:pStyle w:val="Compact"/>
              <w:bidi w:val="1"/>
              <w:jc w:val="left"/>
              <w:spacing w:line="240" w:lineRule="auto" w:after="0" w:before="0"/>
            </w:pPr>
            <w:r>
              <w:rPr>
                <w:b/>
                <w:rtl/>
                <w:sz w:val="22"/>
                <w:szCs w:val="22"/>
              </w:rPr>
              <w:t xml:space="preserve">المرجع</w:t>
            </w:r>
          </w:p>
        </w:tc>
        <w:tc>
          <w:tcPr>
            <w:tcW w:type="dxa" w:w="2517"/>
            <w:shd w:val="clear" w:color="auto" w:fill="D9E2F3"/>
          </w:tcPr>
          <w:p>
            <w:pPr>
              <w:pStyle w:val="Compact"/>
              <w:bidi w:val="1"/>
              <w:jc w:val="left"/>
              <w:spacing w:line="240" w:lineRule="auto" w:after="0" w:before="0"/>
            </w:pPr>
            <w:r>
              <w:rPr>
                <w:b/>
                <w:rtl/>
                <w:sz w:val="22"/>
                <w:szCs w:val="22"/>
              </w:rPr>
              <w:t xml:space="preserve">ما أورده المؤلفون</w:t>
            </w:r>
          </w:p>
        </w:tc>
        <w:tc>
          <w:tcPr>
            <w:tcW w:type="dxa" w:w="3139"/>
            <w:shd w:val="clear" w:color="auto" w:fill="D9E2F3"/>
          </w:tcPr>
          <w:p>
            <w:pPr>
              <w:pStyle w:val="Compact"/>
              <w:bidi w:val="1"/>
              <w:jc w:val="left"/>
              <w:spacing w:line="240" w:lineRule="auto" w:after="0" w:before="0"/>
            </w:pPr>
            <w:r>
              <w:rPr>
                <w:b/>
                <w:rtl/>
                <w:sz w:val="22"/>
                <w:szCs w:val="22"/>
              </w:rPr>
              <w:t xml:space="preserve">ما يكشفه</w:t>
            </w:r>
          </w:p>
        </w:tc>
      </w:tr>
      <w:tr>
        <w:tc>
          <w:tcPr>
            <w:tcW w:type="dxa" w:w="2470"/>
          </w:tcPr>
          <w:p>
            <w:pPr>
              <w:pStyle w:val="Compact"/>
              <w:bidi w:val="1"/>
              <w:jc w:val="left"/>
              <w:spacing w:line="240" w:lineRule="auto" w:after="0" w:before="0"/>
            </w:pPr>
            <w:r>
              <w:rPr>
                <w:rtl/>
                <w:sz w:val="22"/>
                <w:szCs w:val="22"/>
              </w:rPr>
              <w:t xml:space="preserve">موزون بوزن ثابت 0.5</w:t>
            </w:r>
          </w:p>
        </w:tc>
        <w:tc>
          <w:tcPr>
            <w:tcW w:type="dxa" w:w="659"/>
          </w:tcPr>
          <w:p>
            <w:pPr>
              <w:pStyle w:val="Compact"/>
              <w:bidi w:val="1"/>
              <w:jc w:val="left"/>
              <w:spacing w:line="240" w:lineRule="auto" w:after="0" w:before="0"/>
            </w:pPr>
            <w:r>
              <w:rPr>
                <w:rtl/>
                <w:sz w:val="22"/>
                <w:szCs w:val="22"/>
              </w:rPr>
              <w:t xml:space="preserve">[8]</w:t>
            </w:r>
          </w:p>
        </w:tc>
        <w:tc>
          <w:tcPr>
            <w:tcW w:type="dxa" w:w="2517"/>
          </w:tcPr>
          <w:p>
            <w:pPr>
              <w:pStyle w:val="Compact"/>
              <w:bidi w:val="1"/>
              <w:jc w:val="left"/>
              <w:spacing w:line="240" w:lineRule="auto" w:after="0" w:before="0"/>
            </w:pPr>
            <w:r>
              <w:rPr>
                <w:rtl/>
                <w:sz w:val="22"/>
                <w:szCs w:val="22"/>
              </w:rPr>
              <w:t xml:space="preserve">MAE = 0.9 مقابل 1.52 للمحتوى؛ رضا 95%</w:t>
            </w:r>
          </w:p>
        </w:tc>
        <w:tc>
          <w:tcPr>
            <w:tcW w:type="dxa" w:w="3139"/>
          </w:tcPr>
          <w:p>
            <w:pPr>
              <w:pStyle w:val="Compact"/>
              <w:bidi w:val="1"/>
              <w:jc w:val="left"/>
              <w:spacing w:line="240" w:lineRule="auto" w:after="0" w:before="0"/>
            </w:pPr>
            <w:r>
              <w:rPr>
                <w:rtl/>
                <w:sz w:val="22"/>
                <w:szCs w:val="22"/>
              </w:rPr>
              <w:t xml:space="preserve">تحسن على مكوّن داخلي فقط، و80 طالباً</w:t>
            </w:r>
          </w:p>
        </w:tc>
      </w:tr>
      <w:tr>
        <w:tc>
          <w:tcPr>
            <w:tcW w:type="dxa" w:w="2470"/>
          </w:tcPr>
          <w:p>
            <w:pPr>
              <w:pStyle w:val="Compact"/>
              <w:bidi w:val="1"/>
              <w:jc w:val="left"/>
              <w:spacing w:line="240" w:lineRule="auto" w:after="0" w:before="0"/>
            </w:pPr>
            <w:r>
              <w:rPr>
                <w:rtl/>
                <w:sz w:val="22"/>
                <w:szCs w:val="22"/>
              </w:rPr>
              <w:t xml:space="preserve">موزون بأوزان عكسية للخطأ</w:t>
            </w:r>
          </w:p>
        </w:tc>
        <w:tc>
          <w:tcPr>
            <w:tcW w:type="dxa" w:w="659"/>
          </w:tcPr>
          <w:p>
            <w:pPr>
              <w:pStyle w:val="Compact"/>
              <w:bidi w:val="1"/>
              <w:jc w:val="left"/>
              <w:spacing w:line="240" w:lineRule="auto" w:after="0" w:before="0"/>
            </w:pPr>
            <w:r>
              <w:rPr>
                <w:rtl/>
                <w:sz w:val="22"/>
                <w:szCs w:val="22"/>
              </w:rPr>
              <w:t xml:space="preserve">[27]</w:t>
            </w:r>
          </w:p>
        </w:tc>
        <w:tc>
          <w:tcPr>
            <w:tcW w:type="dxa" w:w="2517"/>
          </w:tcPr>
          <w:p>
            <w:pPr>
              <w:pStyle w:val="Compact"/>
              <w:bidi w:val="1"/>
              <w:jc w:val="left"/>
              <w:spacing w:line="240" w:lineRule="auto" w:after="0" w:before="0"/>
            </w:pPr>
            <w:r>
              <w:rPr>
                <w:rtl/>
                <w:sz w:val="22"/>
                <w:szCs w:val="22"/>
              </w:rPr>
              <w:t xml:space="preserve">دقة 0.75، واستدعاء 0.68</w:t>
            </w:r>
          </w:p>
        </w:tc>
        <w:tc>
          <w:tcPr>
            <w:tcW w:type="dxa" w:w="3139"/>
          </w:tcPr>
          <w:p>
            <w:pPr>
              <w:pStyle w:val="Compact"/>
              <w:bidi w:val="1"/>
              <w:jc w:val="left"/>
              <w:spacing w:line="240" w:lineRule="auto" w:after="0" w:before="0"/>
            </w:pPr>
            <w:r>
              <w:rPr>
                <w:rtl/>
                <w:sz w:val="22"/>
                <w:szCs w:val="22"/>
              </w:rPr>
              <w:t xml:space="preserve">نموذج عميق منفرد أفضل في MAE (0.17 مقابل 0.18)</w:t>
            </w:r>
          </w:p>
        </w:tc>
      </w:tr>
      <w:tr>
        <w:tc>
          <w:tcPr>
            <w:tcW w:type="dxa" w:w="2470"/>
          </w:tcPr>
          <w:p>
            <w:pPr>
              <w:pStyle w:val="Compact"/>
              <w:bidi w:val="1"/>
              <w:jc w:val="left"/>
              <w:spacing w:line="240" w:lineRule="auto" w:after="0" w:before="0"/>
            </w:pPr>
            <w:r>
              <w:rPr>
                <w:rtl/>
                <w:sz w:val="22"/>
                <w:szCs w:val="22"/>
              </w:rPr>
              <w:t xml:space="preserve">خطي مع حدّ سلوكي</w:t>
            </w:r>
          </w:p>
        </w:tc>
        <w:tc>
          <w:tcPr>
            <w:tcW w:type="dxa" w:w="659"/>
          </w:tcPr>
          <w:p>
            <w:pPr>
              <w:pStyle w:val="Compact"/>
              <w:bidi w:val="1"/>
              <w:jc w:val="left"/>
              <w:spacing w:line="240" w:lineRule="auto" w:after="0" w:before="0"/>
            </w:pPr>
            <w:r>
              <w:rPr>
                <w:rtl/>
                <w:sz w:val="22"/>
                <w:szCs w:val="22"/>
              </w:rPr>
              <w:t xml:space="preserve">[26]</w:t>
            </w:r>
          </w:p>
        </w:tc>
        <w:tc>
          <w:tcPr>
            <w:tcW w:type="dxa" w:w="2517"/>
          </w:tcPr>
          <w:p>
            <w:pPr>
              <w:pStyle w:val="Compact"/>
              <w:bidi w:val="1"/>
              <w:jc w:val="left"/>
              <w:spacing w:line="240" w:lineRule="auto" w:after="0" w:before="0"/>
            </w:pPr>
            <w:r>
              <w:rPr>
                <w:rtl/>
                <w:sz w:val="22"/>
                <w:szCs w:val="22"/>
              </w:rPr>
              <w:t xml:space="preserve">دقة تصنيفية 0.88</w:t>
            </w:r>
          </w:p>
        </w:tc>
        <w:tc>
          <w:tcPr>
            <w:tcW w:type="dxa" w:w="3139"/>
          </w:tcPr>
          <w:p>
            <w:pPr>
              <w:pStyle w:val="Compact"/>
              <w:bidi w:val="1"/>
              <w:jc w:val="left"/>
              <w:spacing w:line="240" w:lineRule="auto" w:after="0" w:before="0"/>
            </w:pPr>
            <w:r>
              <w:rPr>
                <w:rtl/>
                <w:sz w:val="22"/>
                <w:szCs w:val="22"/>
              </w:rPr>
              <w:t xml:space="preserve">الأوزان غير مفصح عنها، والسلوك اصطناعي</w:t>
            </w:r>
          </w:p>
        </w:tc>
      </w:tr>
      <w:tr>
        <w:tc>
          <w:tcPr>
            <w:tcW w:type="dxa" w:w="2470"/>
          </w:tcPr>
          <w:p>
            <w:pPr>
              <w:pStyle w:val="Compact"/>
              <w:bidi w:val="1"/>
              <w:jc w:val="left"/>
              <w:spacing w:line="240" w:lineRule="auto" w:after="0" w:before="0"/>
            </w:pPr>
            <w:r>
              <w:rPr>
                <w:rtl/>
                <w:sz w:val="22"/>
                <w:szCs w:val="22"/>
              </w:rPr>
              <w:t xml:space="preserve">متتابع: قواعد ثم تصفية تعاونية</w:t>
            </w:r>
          </w:p>
        </w:tc>
        <w:tc>
          <w:tcPr>
            <w:tcW w:type="dxa" w:w="659"/>
          </w:tcPr>
          <w:p>
            <w:pPr>
              <w:pStyle w:val="Compact"/>
              <w:bidi w:val="1"/>
              <w:jc w:val="left"/>
              <w:spacing w:line="240" w:lineRule="auto" w:after="0" w:before="0"/>
            </w:pPr>
            <w:r>
              <w:rPr>
                <w:rtl/>
                <w:sz w:val="22"/>
                <w:szCs w:val="22"/>
              </w:rPr>
              <w:t xml:space="preserve">[1]</w:t>
            </w:r>
          </w:p>
        </w:tc>
        <w:tc>
          <w:tcPr>
            <w:tcW w:type="dxa" w:w="2517"/>
          </w:tcPr>
          <w:p>
            <w:pPr>
              <w:pStyle w:val="Compact"/>
              <w:bidi w:val="1"/>
              <w:jc w:val="left"/>
              <w:spacing w:line="240" w:lineRule="auto" w:after="0" w:before="0"/>
            </w:pPr>
            <w:r>
              <w:rPr>
                <w:rtl/>
                <w:sz w:val="22"/>
                <w:szCs w:val="22"/>
              </w:rPr>
              <w:t xml:space="preserve">F1 من 0.923 إلى 0.839</w:t>
            </w:r>
          </w:p>
        </w:tc>
        <w:tc>
          <w:tcPr>
            <w:tcW w:type="dxa" w:w="3139"/>
          </w:tcPr>
          <w:p>
            <w:pPr>
              <w:pStyle w:val="Compact"/>
              <w:bidi w:val="1"/>
              <w:jc w:val="left"/>
              <w:spacing w:line="240" w:lineRule="auto" w:after="0" w:before="0"/>
            </w:pPr>
            <w:r>
              <w:rPr>
                <w:rtl/>
                <w:sz w:val="22"/>
                <w:szCs w:val="22"/>
              </w:rPr>
              <w:t xml:space="preserve">الهجين أسوأ جودة وأسرع زمناً</w:t>
            </w:r>
          </w:p>
        </w:tc>
      </w:tr>
      <w:tr>
        <w:tc>
          <w:tcPr>
            <w:tcW w:type="dxa" w:w="2470"/>
          </w:tcPr>
          <w:p>
            <w:pPr>
              <w:pStyle w:val="Compact"/>
              <w:bidi w:val="1"/>
              <w:jc w:val="left"/>
              <w:spacing w:line="240" w:lineRule="auto" w:after="0" w:before="0"/>
            </w:pPr>
            <w:r>
              <w:rPr>
                <w:rtl/>
                <w:sz w:val="22"/>
                <w:szCs w:val="22"/>
              </w:rPr>
              <w:t xml:space="preserve">بالسمات للبدء البارد</w:t>
            </w:r>
          </w:p>
        </w:tc>
        <w:tc>
          <w:tcPr>
            <w:tcW w:type="dxa" w:w="659"/>
          </w:tcPr>
          <w:p>
            <w:pPr>
              <w:pStyle w:val="Compact"/>
              <w:bidi w:val="1"/>
              <w:jc w:val="left"/>
              <w:spacing w:line="240" w:lineRule="auto" w:after="0" w:before="0"/>
            </w:pPr>
            <w:r>
              <w:rPr>
                <w:rtl/>
                <w:sz w:val="22"/>
                <w:szCs w:val="22"/>
              </w:rPr>
              <w:t xml:space="preserve">[29]</w:t>
            </w:r>
          </w:p>
        </w:tc>
        <w:tc>
          <w:tcPr>
            <w:tcW w:type="dxa" w:w="2517"/>
          </w:tcPr>
          <w:p>
            <w:pPr>
              <w:pStyle w:val="Compact"/>
              <w:bidi w:val="1"/>
              <w:jc w:val="left"/>
              <w:spacing w:line="240" w:lineRule="auto" w:after="0" w:before="0"/>
            </w:pPr>
            <w:r>
              <w:rPr>
                <w:rtl/>
                <w:sz w:val="22"/>
                <w:szCs w:val="22"/>
              </w:rPr>
              <w:t xml:space="preserve">MAE = 1.05 على سلّم 1–5؛ رضا 82%</w:t>
            </w:r>
          </w:p>
        </w:tc>
        <w:tc>
          <w:tcPr>
            <w:tcW w:type="dxa" w:w="3139"/>
          </w:tcPr>
          <w:p>
            <w:pPr>
              <w:pStyle w:val="Compact"/>
              <w:bidi w:val="1"/>
              <w:jc w:val="left"/>
              <w:spacing w:line="240" w:lineRule="auto" w:after="0" w:before="0"/>
            </w:pPr>
            <w:r>
              <w:rPr>
                <w:rtl/>
                <w:sz w:val="22"/>
                <w:szCs w:val="22"/>
              </w:rPr>
              <w:t xml:space="preserve">لا خط أساس خارجي</w:t>
            </w:r>
          </w:p>
        </w:tc>
      </w:tr>
      <w:tr>
        <w:tc>
          <w:tcPr>
            <w:tcW w:type="dxa" w:w="2470"/>
          </w:tcPr>
          <w:p>
            <w:pPr>
              <w:pStyle w:val="Compact"/>
              <w:bidi w:val="1"/>
              <w:jc w:val="left"/>
              <w:spacing w:line="240" w:lineRule="auto" w:after="0" w:before="0"/>
            </w:pPr>
            <w:r>
              <w:rPr>
                <w:rtl/>
                <w:sz w:val="22"/>
                <w:szCs w:val="22"/>
              </w:rPr>
              <w:t xml:space="preserve">نظرية الأدلة مع RBFNN</w:t>
            </w:r>
          </w:p>
        </w:tc>
        <w:tc>
          <w:tcPr>
            <w:tcW w:type="dxa" w:w="659"/>
          </w:tcPr>
          <w:p>
            <w:pPr>
              <w:pStyle w:val="Compact"/>
              <w:bidi w:val="1"/>
              <w:jc w:val="left"/>
              <w:spacing w:line="240" w:lineRule="auto" w:after="0" w:before="0"/>
            </w:pPr>
            <w:r>
              <w:rPr>
                <w:rtl/>
                <w:sz w:val="22"/>
                <w:szCs w:val="22"/>
              </w:rPr>
              <w:t xml:space="preserve">[24]</w:t>
            </w:r>
          </w:p>
        </w:tc>
        <w:tc>
          <w:tcPr>
            <w:tcW w:type="dxa" w:w="2517"/>
          </w:tcPr>
          <w:p>
            <w:pPr>
              <w:pStyle w:val="Compact"/>
              <w:bidi w:val="1"/>
              <w:jc w:val="left"/>
              <w:spacing w:line="240" w:lineRule="auto" w:after="0" w:before="0"/>
            </w:pPr>
            <w:r>
              <w:rPr>
                <w:rtl/>
                <w:sz w:val="22"/>
                <w:szCs w:val="22"/>
              </w:rPr>
              <w:t xml:space="preserve">زمن 0.249 مقابل 0.377</w:t>
            </w:r>
          </w:p>
        </w:tc>
        <w:tc>
          <w:tcPr>
            <w:tcW w:type="dxa" w:w="3139"/>
          </w:tcPr>
          <w:p>
            <w:pPr>
              <w:pStyle w:val="Compact"/>
              <w:bidi w:val="1"/>
              <w:jc w:val="left"/>
              <w:spacing w:line="240" w:lineRule="auto" w:after="0" w:before="0"/>
            </w:pPr>
            <w:r>
              <w:rPr>
                <w:rtl/>
                <w:sz w:val="22"/>
                <w:szCs w:val="22"/>
              </w:rPr>
              <w:t xml:space="preserve">120 عميلاً؛ لا أرقام دقة</w:t>
            </w:r>
          </w:p>
        </w:tc>
      </w:tr>
      <w:tr>
        <w:tc>
          <w:tcPr>
            <w:tcW w:type="dxa" w:w="2470"/>
          </w:tcPr>
          <w:p>
            <w:pPr>
              <w:pStyle w:val="Compact"/>
              <w:bidi w:val="1"/>
              <w:jc w:val="left"/>
              <w:spacing w:line="240" w:lineRule="auto" w:after="0" w:before="0"/>
            </w:pPr>
            <w:r>
              <w:rPr>
                <w:rtl/>
                <w:sz w:val="22"/>
                <w:szCs w:val="22"/>
              </w:rPr>
              <w:t xml:space="preserve">تبديل بين متعلم جديد ونشط</w:t>
            </w:r>
          </w:p>
        </w:tc>
        <w:tc>
          <w:tcPr>
            <w:tcW w:type="dxa" w:w="659"/>
          </w:tcPr>
          <w:p>
            <w:pPr>
              <w:pStyle w:val="Compact"/>
              <w:bidi w:val="1"/>
              <w:jc w:val="left"/>
              <w:spacing w:line="240" w:lineRule="auto" w:after="0" w:before="0"/>
            </w:pPr>
            <w:r>
              <w:rPr>
                <w:rtl/>
                <w:sz w:val="22"/>
                <w:szCs w:val="22"/>
              </w:rPr>
              <w:t xml:space="preserve">[7]</w:t>
            </w:r>
          </w:p>
        </w:tc>
        <w:tc>
          <w:tcPr>
            <w:tcW w:type="dxa" w:w="2517"/>
          </w:tcPr>
          <w:p>
            <w:pPr>
              <w:pStyle w:val="Compact"/>
              <w:bidi w:val="1"/>
              <w:jc w:val="left"/>
              <w:spacing w:line="240" w:lineRule="auto" w:after="0" w:before="0"/>
            </w:pPr>
            <w:r>
              <w:rPr>
                <w:rtl/>
                <w:sz w:val="22"/>
                <w:szCs w:val="22"/>
              </w:rPr>
              <w:t xml:space="preserve">لا تقييم</w:t>
            </w:r>
          </w:p>
        </w:tc>
        <w:tc>
          <w:tcPr>
            <w:tcW w:type="dxa" w:w="3139"/>
          </w:tcPr>
          <w:p>
            <w:pPr>
              <w:pStyle w:val="Compact"/>
              <w:bidi w:val="1"/>
              <w:jc w:val="left"/>
              <w:spacing w:line="240" w:lineRule="auto" w:after="0" w:before="0"/>
            </w:pPr>
            <w:r>
              <w:rPr>
                <w:rtl/>
                <w:sz w:val="22"/>
                <w:szCs w:val="22"/>
              </w:rPr>
              <w:t xml:space="preserve">تصميم فقط</w:t>
            </w:r>
          </w:p>
        </w:tc>
      </w:tr>
    </w:tbl>
    <w:p>
      <w:pPr>
        <w:bidi w:val="1"/>
      </w:pPr>
      <w:r>
        <w:rPr>
          <w:rtl/>
        </w:rPr>
        <w:t xml:space="preserve">ويُضاف إليها [40]، وهو معمارية مفاهيمية جُرّبت على اثني عشر مستخدماً؛ و[41]، وهو هجين عشوائي مع الجيران الأقربين بمستخدم مُحاكى؛ و[42]، الذي يجمع تعدين استخدام الوب مع الجيران الأقربين وخوارزمية جينية ببيانات غير مسمّاة. ويُستنتج من الجدول 2-6 أن الهجين بدا أفضل حيث قورن بمكوّناته الداخلية ([12]، [8]، [26])، وأن النتيجة كانت لصالح الطريقة الكلاسيكية المنفردة أو متقاربة حيث قورن بها ([1]، [27]). أي أن اتجاه النتيجة يتبع طبيعة المقارنة لا الأسلوب نفسه.</w:t>
      </w:r>
    </w:p>
    <w:p>
      <w:pPr>
        <w:bidi w:val="1"/>
      </w:pPr>
      <w:r>
        <w:rPr>
          <w:rtl/>
          <w:bCs/>
          <w:b/>
        </w:rPr>
        <w:t xml:space="preserve">التصفية القائمة على النموذج على كتالوجات المقررات.</w:t>
      </w:r>
      <w:r>
        <w:rPr>
          <w:rtl/>
        </w:rPr>
        <w:t xml:space="preserve"> </w:t>
      </w:r>
      <w:r>
        <w:rPr>
          <w:rtl/>
        </w:rPr>
        <w:t xml:space="preserve">قارن [25] ستة نماذج، وأورد قيمة NDCG@20 = 0.8721 لنموذج SVD. لكن بياناته كتالوجات مقررات على مستوى المقرر لا سجلات متعلمين، فالتوصية صيغت فيه انحداراً على تقييم المقرر، وهذا لا يحاكي توصية قائمة لمتعلم بعينه.</w:t>
      </w:r>
    </w:p>
    <w:p>
      <w:pPr>
        <w:bidi w:val="1"/>
      </w:pPr>
      <w:r>
        <w:rPr>
          <w:rtl/>
          <w:bCs/>
          <w:b/>
        </w:rPr>
        <w:t xml:space="preserve">الفجوة داخل المحور.</w:t>
      </w:r>
      <w:r>
        <w:rPr>
          <w:rtl/>
        </w:rPr>
        <w:t xml:space="preserve"> </w:t>
      </w:r>
      <w:r>
        <w:rPr>
          <w:rtl/>
        </w:rPr>
        <w:t xml:space="preserve">يجمع [43] وحده في هذا المحور بيانات تفاعل متوسطة الحجم ومقياس ترتيب واختبار دلالة ومقارنة بخطوط أساس معروفة، لكن أرقامه لا ترد في النص، وبيانات الاستخدام فيه مستنتجة من المراجعات على منصة تعلّم غير رسمي. ويُستنتج أن الهجين البسيط مع الترجيح الضمني مقترح كثيراً في هذا المحور، لكنه لم يُختبر اختباراً مضبوطاً.</w:t>
      </w:r>
    </w:p>
    <w:bookmarkEnd w:id="49"/>
    <w:bookmarkStart w:id="50" w:name="المحور-ج-النماذج-التسلسلية-والعميقة"/>
    <w:p>
      <w:pPr>
        <w:pStyle w:val="Heading3"/>
        <w:bidi w:val="1"/>
      </w:pPr>
      <w:r>
        <w:rPr>
          <w:rtl/>
        </w:rPr>
        <w:t xml:space="preserve">2-3-4 المحور (ج): النماذج التسلسلية والعميقة</w:t>
      </w:r>
    </w:p>
    <w:p>
      <w:pPr>
        <w:bidi w:val="1"/>
      </w:pPr>
      <w:r>
        <w:rPr>
          <w:rtl/>
        </w:rPr>
        <w:t xml:space="preserve">هذا المحور أكثر المحاور استعمالاً لبيانات عامة ومقاييس ترتيب، مع أن أوراقه لا تخلو من العيوب الموثّقة في القسم 2-5. وتتعامل [22]، [23]، [14]، [30]، [10] مع تاريخ المستخدم تسلسلاً مرتباً زمنياً، وتقيّم بمقاييس الإصابة والكسب المخصوم والدقة. أما [33] فنموذج عميق للمحتوى على كتب أدبية، ويُذكر للمقارنة فقط.</w:t>
      </w:r>
    </w:p>
    <w:p>
      <w:pPr>
        <w:bidi w:val="1"/>
      </w:pPr>
      <w:r>
        <w:rPr>
          <w:rtl/>
        </w:rPr>
        <w:t xml:space="preserve">وتختلف أوراق المحور في ثلاثة أمور.</w:t>
      </w:r>
      <w:r>
        <w:rPr>
          <w:rtl/>
        </w:rPr>
        <w:t xml:space="preserve"> </w:t>
      </w:r>
      <w:r>
        <w:rPr>
          <w:rtl/>
          <w:bCs/>
          <w:b/>
        </w:rPr>
        <w:t xml:space="preserve">في البيانات</w:t>
      </w:r>
      <w:r>
        <w:rPr>
          <w:rtl/>
        </w:rPr>
        <w:t xml:space="preserve">، تشترك [30] و[10] في عائلة XuetangX/MOOCCube مع [48]، ويستعمل [14] وحدة واحدة من OULAD (الوحدة BBB في عرض 2013J، بـ1,777 طالباً و319 مورداً)، ويستعمل [23] بيانات 500 متعلم لا تتاح إلا عند الطلب، و[22] بيانات استماع موسيقي.</w:t>
      </w:r>
      <w:r>
        <w:rPr>
          <w:rtl/>
        </w:rPr>
        <w:t xml:space="preserve"> </w:t>
      </w:r>
      <w:r>
        <w:rPr>
          <w:rtl/>
          <w:bCs/>
          <w:b/>
        </w:rPr>
        <w:t xml:space="preserve">وفي الإشارة</w:t>
      </w:r>
      <w:r>
        <w:rPr>
          <w:rtl/>
        </w:rPr>
        <w:t xml:space="preserve">، يكتفي [30] و[10] بتسلسل معرّفات المقررات أو التفاعل الثنائي، ويضيف [23] الإكمال والدرجة، ويستخلص [14] من OULAD ميزات النقر والإكمال والتقييم.</w:t>
      </w:r>
      <w:r>
        <w:rPr>
          <w:rtl/>
        </w:rPr>
        <w:t xml:space="preserve"> </w:t>
      </w:r>
      <w:r>
        <w:rPr>
          <w:rtl/>
          <w:bCs/>
          <w:b/>
        </w:rPr>
        <w:t xml:space="preserve">وفي البنية</w:t>
      </w:r>
      <w:r>
        <w:rPr>
          <w:rtl/>
        </w:rPr>
        <w:t xml:space="preserve">، تتنوع النماذج بين شبكة متكررة بنمط GRU4Rec [22]، وشبكة تلافيفية بنافذة منزلقة [23]، وتصفية تعاونية عصبونية مع انتباه [30]، ومحوّل مع تحويل فورييه [10]، ودمج لتحليل المصفوفات والمحتوى وBi-LSTM بأوزان يتعلمها التعلم المعزّز [14].</w:t>
      </w:r>
    </w:p>
    <w:p>
      <w:pPr>
        <w:bidi w:val="1"/>
      </w:pPr>
      <w:r>
        <w:rPr>
          <w:rtl/>
        </w:rPr>
        <w:t xml:space="preserve">ويجمع الجدول 2-7 نتائج المراجع التي تستعمل عائلة XuetangX/MOOCCube، مع البروتوكول وأقوى خط أساس مُبلَّغ.</w:t>
      </w:r>
    </w:p>
    <w:p>
      <w:pPr>
        <w:pStyle w:val="TableCaption"/>
        <w:bidi w:val="1"/>
      </w:pPr>
      <w:r>
        <w:rPr>
          <w:rtl/>
          <w:bCs/>
          <w:b/>
        </w:rPr>
        <w:t xml:space="preserve">جدول 2-7: نتائج على بيانات XuetangX/MOOCCube كما أوردها المؤلفون، مع البروتوكول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27"/>
        <w:gridCol w:w="1433"/>
        <w:gridCol w:w="1130"/>
        <w:gridCol w:w="1130"/>
        <w:gridCol w:w="1979"/>
        <w:gridCol w:w="2286"/>
      </w:tblGrid>
      <w:tr>
        <w:trPr>
          <w:tblHeader w:val="true"/>
        </w:trPr>
        <w:tc>
          <w:tcPr>
            <w:tcW w:type="dxa" w:w="827"/>
            <w:shd w:val="clear" w:color="auto" w:fill="D9E2F3"/>
          </w:tcPr>
          <w:p>
            <w:pPr>
              <w:pStyle w:val="Compact"/>
              <w:bidi w:val="1"/>
              <w:jc w:val="left"/>
              <w:spacing w:line="240" w:lineRule="auto" w:after="0" w:before="0"/>
            </w:pPr>
            <w:r>
              <w:rPr>
                <w:b/>
                <w:rtl/>
                <w:sz w:val="20"/>
                <w:szCs w:val="20"/>
              </w:rPr>
              <w:t xml:space="preserve">المرجع</w:t>
            </w:r>
          </w:p>
        </w:tc>
        <w:tc>
          <w:tcPr>
            <w:tcW w:type="dxa" w:w="1433"/>
            <w:shd w:val="clear" w:color="auto" w:fill="D9E2F3"/>
          </w:tcPr>
          <w:p>
            <w:pPr>
              <w:pStyle w:val="Compact"/>
              <w:bidi w:val="1"/>
              <w:jc w:val="left"/>
              <w:spacing w:line="240" w:lineRule="auto" w:after="0" w:before="0"/>
            </w:pPr>
            <w:r>
              <w:rPr>
                <w:b/>
                <w:rtl/>
                <w:sz w:val="20"/>
                <w:szCs w:val="20"/>
              </w:rPr>
              <w:t xml:space="preserve">النموذج</w:t>
            </w:r>
          </w:p>
        </w:tc>
        <w:tc>
          <w:tcPr>
            <w:tcW w:type="dxa" w:w="1130"/>
            <w:shd w:val="clear" w:color="auto" w:fill="D9E2F3"/>
          </w:tcPr>
          <w:p>
            <w:pPr>
              <w:pStyle w:val="Compact"/>
              <w:bidi w:val="1"/>
              <w:jc w:val="left"/>
              <w:spacing w:line="240" w:lineRule="auto" w:after="0" w:before="0"/>
            </w:pPr>
            <w:r>
              <w:rPr>
                <w:b/>
                <w:rtl/>
                <w:sz w:val="20"/>
                <w:szCs w:val="20"/>
              </w:rPr>
              <w:t xml:space="preserve">HR@10</w:t>
            </w:r>
          </w:p>
        </w:tc>
        <w:tc>
          <w:tcPr>
            <w:tcW w:type="dxa" w:w="1130"/>
            <w:shd w:val="clear" w:color="auto" w:fill="D9E2F3"/>
          </w:tcPr>
          <w:p>
            <w:pPr>
              <w:pStyle w:val="Compact"/>
              <w:bidi w:val="1"/>
              <w:jc w:val="left"/>
              <w:spacing w:line="240" w:lineRule="auto" w:after="0" w:before="0"/>
            </w:pPr>
            <w:r>
              <w:rPr>
                <w:b/>
                <w:rtl/>
                <w:sz w:val="20"/>
                <w:szCs w:val="20"/>
              </w:rPr>
              <w:t xml:space="preserve">NDCG@10</w:t>
            </w:r>
          </w:p>
        </w:tc>
        <w:tc>
          <w:tcPr>
            <w:tcW w:type="dxa" w:w="1979"/>
            <w:shd w:val="clear" w:color="auto" w:fill="D9E2F3"/>
          </w:tcPr>
          <w:p>
            <w:pPr>
              <w:pStyle w:val="Compact"/>
              <w:bidi w:val="1"/>
              <w:jc w:val="left"/>
              <w:spacing w:line="240" w:lineRule="auto" w:after="0" w:before="0"/>
            </w:pPr>
            <w:r>
              <w:rPr>
                <w:b/>
                <w:rtl/>
                <w:sz w:val="20"/>
                <w:szCs w:val="20"/>
              </w:rPr>
              <w:t xml:space="preserve">البروتوكول</w:t>
            </w:r>
          </w:p>
        </w:tc>
        <w:tc>
          <w:tcPr>
            <w:tcW w:type="dxa" w:w="2286"/>
            <w:shd w:val="clear" w:color="auto" w:fill="D9E2F3"/>
          </w:tcPr>
          <w:p>
            <w:pPr>
              <w:pStyle w:val="Compact"/>
              <w:bidi w:val="1"/>
              <w:jc w:val="left"/>
              <w:spacing w:line="240" w:lineRule="auto" w:after="0" w:before="0"/>
            </w:pPr>
            <w:r>
              <w:rPr>
                <w:b/>
                <w:rtl/>
                <w:sz w:val="20"/>
                <w:szCs w:val="20"/>
              </w:rPr>
              <w:t xml:space="preserve">أقوى خط أساس مُبلَّغ (HR@10)</w:t>
            </w:r>
          </w:p>
        </w:tc>
      </w:tr>
      <w:tr>
        <w:tc>
          <w:tcPr>
            <w:tcW w:type="dxa" w:w="827"/>
          </w:tcPr>
          <w:p>
            <w:pPr>
              <w:pStyle w:val="Compact"/>
              <w:bidi w:val="1"/>
              <w:jc w:val="left"/>
              <w:spacing w:line="240" w:lineRule="auto" w:after="0" w:before="0"/>
            </w:pPr>
            <w:r>
              <w:rPr>
                <w:rtl/>
                <w:sz w:val="20"/>
                <w:szCs w:val="20"/>
              </w:rPr>
              <w:t xml:space="preserve">[48]</w:t>
            </w:r>
          </w:p>
        </w:tc>
        <w:tc>
          <w:tcPr>
            <w:tcW w:type="dxa" w:w="1433"/>
          </w:tcPr>
          <w:p>
            <w:pPr>
              <w:pStyle w:val="Compact"/>
              <w:bidi w:val="1"/>
              <w:jc w:val="left"/>
              <w:spacing w:line="240" w:lineRule="auto" w:after="0" w:before="0"/>
            </w:pPr>
            <w:r>
              <w:rPr>
                <w:rtl/>
                <w:sz w:val="20"/>
                <w:szCs w:val="20"/>
              </w:rPr>
              <w:t xml:space="preserve">HRL+NAIS</w:t>
            </w:r>
          </w:p>
        </w:tc>
        <w:tc>
          <w:tcPr>
            <w:tcW w:type="dxa" w:w="1130"/>
          </w:tcPr>
          <w:p>
            <w:pPr>
              <w:pStyle w:val="Compact"/>
              <w:bidi w:val="1"/>
              <w:jc w:val="left"/>
              <w:spacing w:line="240" w:lineRule="auto" w:after="0" w:before="0"/>
            </w:pPr>
            <w:r>
              <w:rPr>
                <w:rtl/>
                <w:sz w:val="20"/>
                <w:szCs w:val="20"/>
              </w:rPr>
              <w:t xml:space="preserve">0.7968</w:t>
            </w:r>
          </w:p>
        </w:tc>
        <w:tc>
          <w:tcPr>
            <w:tcW w:type="dxa" w:w="1130"/>
          </w:tcPr>
          <w:p>
            <w:pPr>
              <w:pStyle w:val="Compact"/>
              <w:bidi w:val="1"/>
              <w:jc w:val="left"/>
              <w:spacing w:line="240" w:lineRule="auto" w:after="0" w:before="0"/>
            </w:pPr>
            <w:r>
              <w:rPr>
                <w:rtl/>
                <w:sz w:val="20"/>
                <w:szCs w:val="20"/>
              </w:rPr>
              <w:t xml:space="preserve">0.5069</w:t>
            </w:r>
          </w:p>
        </w:tc>
        <w:tc>
          <w:tcPr>
            <w:tcW w:type="dxa" w:w="1979"/>
          </w:tcPr>
          <w:p>
            <w:pPr>
              <w:pStyle w:val="Compact"/>
              <w:bidi w:val="1"/>
              <w:jc w:val="left"/>
              <w:spacing w:line="240" w:lineRule="auto" w:after="0" w:before="0"/>
            </w:pPr>
            <w:r>
              <w:rPr>
                <w:rtl/>
                <w:sz w:val="20"/>
                <w:szCs w:val="20"/>
              </w:rPr>
              <w:t xml:space="preserve">زمني؛ هدف مع 99 سالبة</w:t>
            </w:r>
          </w:p>
        </w:tc>
        <w:tc>
          <w:tcPr>
            <w:tcW w:type="dxa" w:w="2286"/>
          </w:tcPr>
          <w:p>
            <w:pPr>
              <w:pStyle w:val="Compact"/>
              <w:bidi w:val="1"/>
              <w:jc w:val="left"/>
              <w:spacing w:line="240" w:lineRule="auto" w:after="0" w:before="0"/>
            </w:pPr>
            <w:r>
              <w:rPr>
                <w:rtl/>
                <w:sz w:val="20"/>
                <w:szCs w:val="20"/>
              </w:rPr>
              <w:t xml:space="preserve">NASR: 0.6948؛ NAIS: 0.6905؛ GRU: 0.6863</w:t>
            </w:r>
          </w:p>
        </w:tc>
      </w:tr>
      <w:tr>
        <w:tc>
          <w:tcPr>
            <w:tcW w:type="dxa" w:w="827"/>
          </w:tcPr>
          <w:p>
            <w:pPr>
              <w:pStyle w:val="Compact"/>
              <w:bidi w:val="1"/>
              <w:jc w:val="left"/>
              <w:spacing w:line="240" w:lineRule="auto" w:after="0" w:before="0"/>
            </w:pPr>
            <w:r>
              <w:rPr>
                <w:rtl/>
                <w:sz w:val="20"/>
                <w:szCs w:val="20"/>
              </w:rPr>
              <w:t xml:space="preserve">[48]</w:t>
            </w:r>
          </w:p>
        </w:tc>
        <w:tc>
          <w:tcPr>
            <w:tcW w:type="dxa" w:w="1433"/>
          </w:tcPr>
          <w:p>
            <w:pPr>
              <w:pStyle w:val="Compact"/>
              <w:bidi w:val="1"/>
              <w:jc w:val="left"/>
              <w:spacing w:line="240" w:lineRule="auto" w:after="0" w:before="0"/>
            </w:pPr>
            <w:r>
              <w:rPr>
                <w:rtl/>
                <w:sz w:val="20"/>
                <w:szCs w:val="20"/>
              </w:rPr>
              <w:t xml:space="preserve">HRL+NASR</w:t>
            </w:r>
          </w:p>
        </w:tc>
        <w:tc>
          <w:tcPr>
            <w:tcW w:type="dxa" w:w="1130"/>
          </w:tcPr>
          <w:p>
            <w:pPr>
              <w:pStyle w:val="Compact"/>
              <w:bidi w:val="1"/>
              <w:jc w:val="left"/>
              <w:spacing w:line="240" w:lineRule="auto" w:after="0" w:before="0"/>
            </w:pPr>
            <w:r>
              <w:rPr>
                <w:rtl/>
                <w:sz w:val="20"/>
                <w:szCs w:val="20"/>
              </w:rPr>
              <w:t xml:space="preserve">0.7450</w:t>
            </w:r>
          </w:p>
        </w:tc>
        <w:tc>
          <w:tcPr>
            <w:tcW w:type="dxa" w:w="1130"/>
          </w:tcPr>
          <w:p>
            <w:pPr>
              <w:pStyle w:val="Compact"/>
              <w:bidi w:val="1"/>
              <w:jc w:val="left"/>
              <w:spacing w:line="240" w:lineRule="auto" w:after="0" w:before="0"/>
            </w:pPr>
            <w:r>
              <w:rPr>
                <w:rtl/>
                <w:sz w:val="20"/>
                <w:szCs w:val="20"/>
              </w:rPr>
              <w:t xml:space="preserve">0.5273</w:t>
            </w:r>
          </w:p>
        </w:tc>
        <w:tc>
          <w:tcPr>
            <w:tcW w:type="dxa" w:w="1979"/>
          </w:tcPr>
          <w:p>
            <w:pPr>
              <w:pStyle w:val="Compact"/>
              <w:bidi w:val="1"/>
              <w:jc w:val="left"/>
              <w:spacing w:line="240" w:lineRule="auto" w:after="0" w:before="0"/>
            </w:pPr>
            <w:r>
              <w:rPr>
                <w:rtl/>
                <w:sz w:val="20"/>
                <w:szCs w:val="20"/>
              </w:rPr>
              <w:t xml:space="preserve">كما سبق</w:t>
            </w:r>
          </w:p>
        </w:tc>
        <w:tc>
          <w:tcPr>
            <w:tcW w:type="dxa" w:w="2286"/>
          </w:tcPr>
          <w:p>
            <w:pPr>
              <w:pStyle w:val="Compact"/>
              <w:bidi w:val="1"/>
              <w:jc w:val="left"/>
              <w:spacing w:line="240" w:lineRule="auto" w:after="0" w:before="0"/>
            </w:pPr>
            <w:r>
              <w:rPr>
                <w:rtl/>
                <w:sz w:val="20"/>
                <w:szCs w:val="20"/>
              </w:rPr>
              <w:t xml:space="preserve">—</w:t>
            </w:r>
          </w:p>
        </w:tc>
      </w:tr>
      <w:tr>
        <w:tc>
          <w:tcPr>
            <w:tcW w:type="dxa" w:w="827"/>
          </w:tcPr>
          <w:p>
            <w:pPr>
              <w:pStyle w:val="Compact"/>
              <w:bidi w:val="1"/>
              <w:jc w:val="left"/>
              <w:spacing w:line="240" w:lineRule="auto" w:after="0" w:before="0"/>
            </w:pPr>
            <w:r>
              <w:rPr>
                <w:rtl/>
                <w:sz w:val="20"/>
                <w:szCs w:val="20"/>
              </w:rPr>
              <w:t xml:space="preserve">[30]</w:t>
            </w:r>
          </w:p>
        </w:tc>
        <w:tc>
          <w:tcPr>
            <w:tcW w:type="dxa" w:w="1433"/>
          </w:tcPr>
          <w:p>
            <w:pPr>
              <w:pStyle w:val="Compact"/>
              <w:bidi w:val="1"/>
              <w:jc w:val="left"/>
              <w:spacing w:line="240" w:lineRule="auto" w:after="0" w:before="0"/>
            </w:pPr>
            <w:r>
              <w:rPr>
                <w:rtl/>
                <w:sz w:val="20"/>
                <w:szCs w:val="20"/>
              </w:rPr>
              <w:t xml:space="preserve">NCF-MAH</w:t>
            </w:r>
          </w:p>
        </w:tc>
        <w:tc>
          <w:tcPr>
            <w:tcW w:type="dxa" w:w="1130"/>
          </w:tcPr>
          <w:p>
            <w:pPr>
              <w:pStyle w:val="Compact"/>
              <w:bidi w:val="1"/>
              <w:jc w:val="left"/>
              <w:spacing w:line="240" w:lineRule="auto" w:after="0" w:before="0"/>
            </w:pPr>
            <w:r>
              <w:rPr>
                <w:rtl/>
                <w:sz w:val="20"/>
                <w:szCs w:val="20"/>
              </w:rPr>
              <w:t xml:space="preserve">0.662</w:t>
            </w:r>
          </w:p>
        </w:tc>
        <w:tc>
          <w:tcPr>
            <w:tcW w:type="dxa" w:w="1130"/>
          </w:tcPr>
          <w:p>
            <w:pPr>
              <w:pStyle w:val="Compact"/>
              <w:bidi w:val="1"/>
              <w:jc w:val="left"/>
              <w:spacing w:line="240" w:lineRule="auto" w:after="0" w:before="0"/>
            </w:pPr>
            <w:r>
              <w:rPr>
                <w:rtl/>
                <w:sz w:val="20"/>
                <w:szCs w:val="20"/>
              </w:rPr>
              <w:t xml:space="preserve">0.405</w:t>
            </w:r>
          </w:p>
        </w:tc>
        <w:tc>
          <w:tcPr>
            <w:tcW w:type="dxa" w:w="1979"/>
          </w:tcPr>
          <w:p>
            <w:pPr>
              <w:pStyle w:val="Compact"/>
              <w:bidi w:val="1"/>
              <w:jc w:val="left"/>
              <w:spacing w:line="240" w:lineRule="auto" w:after="0" w:before="0"/>
            </w:pPr>
            <w:r>
              <w:rPr>
                <w:rtl/>
                <w:sz w:val="20"/>
                <w:szCs w:val="20"/>
              </w:rPr>
              <w:t xml:space="preserve">100 سالبة عشوائية</w:t>
            </w:r>
          </w:p>
        </w:tc>
        <w:tc>
          <w:tcPr>
            <w:tcW w:type="dxa" w:w="2286"/>
          </w:tcPr>
          <w:p>
            <w:pPr>
              <w:pStyle w:val="Compact"/>
              <w:bidi w:val="1"/>
              <w:jc w:val="left"/>
              <w:spacing w:line="240" w:lineRule="auto" w:after="0" w:before="0"/>
            </w:pPr>
            <w:r>
              <w:rPr>
                <w:rtl/>
                <w:sz w:val="20"/>
                <w:szCs w:val="20"/>
              </w:rPr>
              <w:t xml:space="preserve">MLP: 0.612</w:t>
            </w:r>
          </w:p>
        </w:tc>
      </w:tr>
      <w:tr>
        <w:tc>
          <w:tcPr>
            <w:tcW w:type="dxa" w:w="827"/>
          </w:tcPr>
          <w:p>
            <w:pPr>
              <w:pStyle w:val="Compact"/>
              <w:bidi w:val="1"/>
              <w:jc w:val="left"/>
              <w:spacing w:line="240" w:lineRule="auto" w:after="0" w:before="0"/>
            </w:pPr>
            <w:r>
              <w:rPr>
                <w:rtl/>
                <w:sz w:val="20"/>
                <w:szCs w:val="20"/>
              </w:rPr>
              <w:t xml:space="preserve">[10]</w:t>
            </w:r>
          </w:p>
        </w:tc>
        <w:tc>
          <w:tcPr>
            <w:tcW w:type="dxa" w:w="1433"/>
          </w:tcPr>
          <w:p>
            <w:pPr>
              <w:pStyle w:val="Compact"/>
              <w:bidi w:val="1"/>
              <w:jc w:val="left"/>
              <w:spacing w:line="240" w:lineRule="auto" w:after="0" w:before="0"/>
            </w:pPr>
            <w:r>
              <w:rPr>
                <w:rtl/>
                <w:sz w:val="20"/>
                <w:szCs w:val="20"/>
              </w:rPr>
              <w:t xml:space="preserve">FTHAN</w:t>
            </w:r>
          </w:p>
        </w:tc>
        <w:tc>
          <w:tcPr>
            <w:tcW w:type="dxa" w:w="1130"/>
          </w:tcPr>
          <w:p>
            <w:pPr>
              <w:pStyle w:val="Compact"/>
              <w:bidi w:val="1"/>
              <w:jc w:val="left"/>
              <w:spacing w:line="240" w:lineRule="auto" w:after="0" w:before="0"/>
            </w:pPr>
            <w:r>
              <w:rPr>
                <w:rtl/>
                <w:sz w:val="20"/>
                <w:szCs w:val="20"/>
              </w:rPr>
              <w:t xml:space="preserve">0.4534</w:t>
            </w:r>
          </w:p>
        </w:tc>
        <w:tc>
          <w:tcPr>
            <w:tcW w:type="dxa" w:w="1130"/>
          </w:tcPr>
          <w:p>
            <w:pPr>
              <w:pStyle w:val="Compact"/>
              <w:bidi w:val="1"/>
              <w:jc w:val="left"/>
              <w:spacing w:line="240" w:lineRule="auto" w:after="0" w:before="0"/>
            </w:pPr>
            <w:r>
              <w:rPr>
                <w:rtl/>
                <w:sz w:val="20"/>
                <w:szCs w:val="20"/>
              </w:rPr>
              <w:t xml:space="preserve">0.2618</w:t>
            </w:r>
          </w:p>
        </w:tc>
        <w:tc>
          <w:tcPr>
            <w:tcW w:type="dxa" w:w="1979"/>
          </w:tcPr>
          <w:p>
            <w:pPr>
              <w:pStyle w:val="Compact"/>
              <w:bidi w:val="1"/>
              <w:jc w:val="left"/>
              <w:spacing w:line="240" w:lineRule="auto" w:after="0" w:before="0"/>
            </w:pPr>
            <w:r>
              <w:rPr>
                <w:rtl/>
                <w:sz w:val="20"/>
                <w:szCs w:val="20"/>
              </w:rPr>
              <w:t xml:space="preserve">لم يُصرَّح به</w:t>
            </w:r>
          </w:p>
        </w:tc>
        <w:tc>
          <w:tcPr>
            <w:tcW w:type="dxa" w:w="2286"/>
          </w:tcPr>
          <w:p>
            <w:pPr>
              <w:pStyle w:val="Compact"/>
              <w:bidi w:val="1"/>
              <w:jc w:val="left"/>
              <w:spacing w:line="240" w:lineRule="auto" w:after="0" w:before="0"/>
            </w:pPr>
            <w:r>
              <w:rPr>
                <w:rtl/>
                <w:sz w:val="20"/>
                <w:szCs w:val="20"/>
              </w:rPr>
              <w:t xml:space="preserve">LightSANs: 0.4528</w:t>
            </w:r>
          </w:p>
        </w:tc>
      </w:tr>
    </w:tbl>
    <w:p>
      <w:pPr>
        <w:bidi w:val="1"/>
      </w:pPr>
      <w:r>
        <w:rPr>
          <w:rtl/>
        </w:rPr>
        <w:t xml:space="preserve">ويقدّم [14] (وعاؤه غير محقَّق) نتيجة مقارنة مهمة، لأنه أعاد تنفيذ سبعة خطوط أساس على OULAD بالترتيب على الكتالوج الكامل. فقد أورد مؤلفوه قيم NDCG@10 الآتية: النموذج الهجين المقترح 0.748، وSASRec ‏0.841، وGRU4Rec ‏0.832، والشعبية 0.819، والتصفية بالعناصر 0.552، والتصفية بالمحتوى 0.253. أي أن النموذج المقترح</w:t>
      </w:r>
      <w:r>
        <w:rPr>
          <w:rtl/>
        </w:rPr>
        <w:t xml:space="preserve"> </w:t>
      </w:r>
      <w:r>
        <w:rPr>
          <w:rtl/>
          <w:bCs/>
          <w:b/>
        </w:rPr>
        <w:t xml:space="preserve">لم يتفوق على خط أساس الشعبية</w:t>
      </w:r>
      <w:r>
        <w:rPr>
          <w:rtl/>
        </w:rPr>
        <w:t xml:space="preserve">، وقد صرّح المؤلفون بأنهم لا يدّعون التفوق. ويُلاحَظ أن الفارق بين GRU4Rec والشعبية صغير (0.013)، وأن خطوط الأساس أُعيد تنفيذها بتضمين من 32 بعداً وثلاث دورات تدريب فقط. ويورد [14] أيضاً تحليلاً لمساهمة الميزات بقيم شابلي (SHAP) جاء فيه معدل الإكمال أهم ميزة، ثم درجة الاختبار، ثم مجموع النقرات؛ لكن هذا التحليل يخص مصنِّفاً بديلاً يتنبأ بنجاح الطالب أو رسوبه، لا نموذج التوصية. فهو يدل على ارتباط الإكمال بالنتيجة النهائية، لا على أهميته في جودة الترتيب.</w:t>
      </w:r>
    </w:p>
    <w:p>
      <w:pPr>
        <w:bidi w:val="1"/>
      </w:pPr>
      <w:r>
        <w:rPr>
          <w:rtl/>
          <w:bCs/>
          <w:b/>
        </w:rPr>
        <w:t xml:space="preserve">الفجوة داخل المحور.</w:t>
      </w:r>
      <w:r>
        <w:rPr>
          <w:rtl/>
        </w:rPr>
        <w:t xml:space="preserve"> </w:t>
      </w:r>
      <w:r>
        <w:rPr>
          <w:rtl/>
        </w:rPr>
        <w:t xml:space="preserve">تتضح هنا ثلاث ملاحظات. الأولى أن المقارنة بين النماذج التسلسلية وغير التسلسلية غير محسومة: ففي [48] (موثوق) جاء نموذج GRU التسلسلي (0.6863) أدنى من NAIS غير التسلسلي (0.6905)، وفي [14] تقدّم SASRec وGRU4Rec على الشعبية بفارق صغير وتنفيذ مخفّف، وفي [22]، وهو ورقة مؤتمر لم يُتحقق من وعائها، تفوّقت طرائق الجيران الجلسية على الشبكة المتكررة في جداول الورقة نفسها، وتشير أعمال خارج المجموعة إلى نتيجة مماثلة [16]، [17]. والثانية أن الإشارات الغنية في البيانات العامة نادراً ما تُستعمل في التوصية نفسها. والثالثة أن أي مرجع لا يجمع التقسيم الزمني والترتيب على الكتالوج الكامل: فـ[48] زمني لكنه يعتمد عيّنة سوالب، و[14] يرتّب على الكتالوج الكامل لكنه يعتمد ترك العنصر الأخير، و[10] لم يُصرّح.</w:t>
      </w:r>
    </w:p>
    <w:bookmarkEnd w:id="50"/>
    <w:bookmarkStart w:id="51" w:name="Xca95883c7eba88f53019ff2bb9fe257622638de"/>
    <w:p>
      <w:pPr>
        <w:pStyle w:val="Heading3"/>
        <w:bidi w:val="1"/>
      </w:pPr>
      <w:r>
        <w:rPr>
          <w:rtl/>
        </w:rPr>
        <w:t xml:space="preserve">2-3-5 المحور (د): الرسوم البيانية والمعرفية والتعلم المعزّز</w:t>
      </w:r>
    </w:p>
    <w:p>
      <w:pPr>
        <w:bidi w:val="1"/>
      </w:pPr>
      <w:r>
        <w:rPr>
          <w:rtl/>
        </w:rPr>
        <w:t xml:space="preserve">يتفق [45] و[13] و[35] على أن بنية المحتوى (الاعتماديات والمفاهيم) تحسّن التوصية، ويصرّح [13] بأن جودة التوصية «لا تعتمد على منطق الخوارزمية وحده بل على اتساع رسم المحتوى ودقته الدلالية». لكن قوة الدليل تتفاوت تفاوتاً كبيراً: فقد قارن [45] بخط أساس واحد ولم ترد أرقامه في النص المستخرج، وقيّم [13] بعشرة طلاب دون خط أساس، وبنى [35] نتيجته على مستخدمين وتقييمات مولَّدة صناعياً.</w:t>
      </w:r>
    </w:p>
    <w:p>
      <w:pPr>
        <w:bidi w:val="1"/>
      </w:pPr>
      <w:r>
        <w:rPr>
          <w:rtl/>
        </w:rPr>
        <w:t xml:space="preserve">ويُعدّ [48] أقوى ورقة في هذا المحور: مؤتمر من الفئة الأعلى، وبيانات حقيقية واسعة، وجدول خطوط أساس شامل، وشيفرة منشورة. والتعلم المعزّز الهرمي فيه هو الأفضل في كل المقاييس؛ فقد أورد مؤلفوه أنه رفع HR@10 من 0.6905 لنموذج NAIS إلى 0.7968، وأن التنقيح الجشع البسيط بلغ 0.7744. ويُستنتج أن التنقيح الجشع يحقق قرابة 79% من مكسب التعلم المعزّز فوق NAIS دون أن يعادله، أي أن جزءاً كبيراً من المكسب يأتي من فكرة إزالة الضوضاء من الملف، وجزءاً أصغر من آلية التعلم المعزّز. ويعالج [49] تحيّز النقرات، فيفصل «الفحص» عن «الصلة»، وأورد مؤلفوه زيادة في نسبة النقر بلغت 8.9% مقارنة بخوارزمية قطّاع الطرق القياسية على أسئلة داخل الفيديو. أما [14] و[34] فيستعملان التعلم المعزّز ثانوياً، دون أن يثبت أيٌّ منهما قيمته مقابل خط أساس بسيط.</w:t>
      </w:r>
    </w:p>
    <w:p>
      <w:pPr>
        <w:bidi w:val="1"/>
      </w:pPr>
      <w:r>
        <w:rPr>
          <w:rtl/>
        </w:rPr>
        <w:t xml:space="preserve">ويُستنتج من هذا المحور أن بنية المعرفة والقرار المتتابع واعدان، لكن ثمنهما مرتفع: خريطة معرفة يضعها خبراء [45]، أو وحدة معالجة رسومية [48]. ويقدّم [49] تحذيراً منهجياً تحتاجه كل دراسة تعتمد على النقرات: غياب التفاعل ليس إشارة سالبة مؤكدة.</w:t>
      </w:r>
    </w:p>
    <w:bookmarkEnd w:id="51"/>
    <w:bookmarkStart w:id="52" w:name="X9eafdc88544c5fa886d0188333eadbadaffec3b"/>
    <w:p>
      <w:pPr>
        <w:pStyle w:val="Heading3"/>
        <w:bidi w:val="1"/>
      </w:pPr>
      <w:r>
        <w:rPr>
          <w:rtl/>
        </w:rPr>
        <w:t xml:space="preserve">2-3-6 المحور (هـ): التجميع والتعلم الآلي الكلاسيكي والتعلّم بالترتيب</w:t>
      </w:r>
    </w:p>
    <w:p>
      <w:pPr>
        <w:bidi w:val="1"/>
      </w:pPr>
      <w:r>
        <w:rPr>
          <w:rtl/>
        </w:rPr>
        <w:t xml:space="preserve">يقارن الجدول 2-8 بين أوراق هذا المحور في المهمة والبيانات والمقياس والمأخذ الرئيسي.</w:t>
      </w:r>
    </w:p>
    <w:p>
      <w:pPr>
        <w:pStyle w:val="TableCaption"/>
        <w:bidi w:val="1"/>
      </w:pPr>
      <w:r>
        <w:rPr>
          <w:rtl/>
          <w:bCs/>
          <w:b/>
        </w:rPr>
        <w:t xml:space="preserve">جدول 2-8: مقارنة أوراق المحور (هـ) (الأرقام كما أوردها المؤلفون؛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50"/>
        <w:gridCol w:w="2052"/>
        <w:gridCol w:w="1891"/>
        <w:gridCol w:w="1617"/>
        <w:gridCol w:w="2075"/>
      </w:tblGrid>
      <w:tr>
        <w:trPr>
          <w:tblHeader w:val="true"/>
        </w:trPr>
        <w:tc>
          <w:tcPr>
            <w:tcW w:type="dxa" w:w="1150"/>
            <w:shd w:val="clear" w:color="auto" w:fill="D9E2F3"/>
          </w:tcPr>
          <w:p>
            <w:pPr>
              <w:pStyle w:val="Compact"/>
              <w:bidi w:val="1"/>
              <w:jc w:val="left"/>
              <w:spacing w:line="240" w:lineRule="auto" w:after="0" w:before="0"/>
            </w:pPr>
            <w:r>
              <w:rPr>
                <w:b/>
                <w:rtl/>
                <w:sz w:val="20"/>
                <w:szCs w:val="20"/>
              </w:rPr>
              <w:t xml:space="preserve">المرجع</w:t>
            </w:r>
          </w:p>
        </w:tc>
        <w:tc>
          <w:tcPr>
            <w:tcW w:type="dxa" w:w="2052"/>
            <w:shd w:val="clear" w:color="auto" w:fill="D9E2F3"/>
          </w:tcPr>
          <w:p>
            <w:pPr>
              <w:pStyle w:val="Compact"/>
              <w:bidi w:val="1"/>
              <w:jc w:val="left"/>
              <w:spacing w:line="240" w:lineRule="auto" w:after="0" w:before="0"/>
            </w:pPr>
            <w:r>
              <w:rPr>
                <w:b/>
                <w:rtl/>
                <w:sz w:val="20"/>
                <w:szCs w:val="20"/>
              </w:rPr>
              <w:t xml:space="preserve">المهمة</w:t>
            </w:r>
          </w:p>
        </w:tc>
        <w:tc>
          <w:tcPr>
            <w:tcW w:type="dxa" w:w="1891"/>
            <w:shd w:val="clear" w:color="auto" w:fill="D9E2F3"/>
          </w:tcPr>
          <w:p>
            <w:pPr>
              <w:pStyle w:val="Compact"/>
              <w:bidi w:val="1"/>
              <w:jc w:val="left"/>
              <w:spacing w:line="240" w:lineRule="auto" w:after="0" w:before="0"/>
            </w:pPr>
            <w:r>
              <w:rPr>
                <w:b/>
                <w:rtl/>
                <w:sz w:val="20"/>
                <w:szCs w:val="20"/>
              </w:rPr>
              <w:t xml:space="preserve">البيانات</w:t>
            </w:r>
          </w:p>
        </w:tc>
        <w:tc>
          <w:tcPr>
            <w:tcW w:type="dxa" w:w="1617"/>
            <w:shd w:val="clear" w:color="auto" w:fill="D9E2F3"/>
          </w:tcPr>
          <w:p>
            <w:pPr>
              <w:pStyle w:val="Compact"/>
              <w:bidi w:val="1"/>
              <w:jc w:val="left"/>
              <w:spacing w:line="240" w:lineRule="auto" w:after="0" w:before="0"/>
            </w:pPr>
            <w:r>
              <w:rPr>
                <w:b/>
                <w:rtl/>
                <w:sz w:val="20"/>
                <w:szCs w:val="20"/>
              </w:rPr>
              <w:t xml:space="preserve">المقياس والنتيجة</w:t>
            </w:r>
          </w:p>
        </w:tc>
        <w:tc>
          <w:tcPr>
            <w:tcW w:type="dxa" w:w="2075"/>
            <w:shd w:val="clear" w:color="auto" w:fill="D9E2F3"/>
          </w:tcPr>
          <w:p>
            <w:pPr>
              <w:pStyle w:val="Compact"/>
              <w:bidi w:val="1"/>
              <w:jc w:val="left"/>
              <w:spacing w:line="240" w:lineRule="auto" w:after="0" w:before="0"/>
            </w:pPr>
            <w:r>
              <w:rPr>
                <w:b/>
                <w:rtl/>
                <w:sz w:val="20"/>
                <w:szCs w:val="20"/>
              </w:rPr>
              <w:t xml:space="preserve">المأخذ الرئيسي</w:t>
            </w:r>
          </w:p>
        </w:tc>
      </w:tr>
      <w:tr>
        <w:tc>
          <w:tcPr>
            <w:tcW w:type="dxa" w:w="1150"/>
          </w:tcPr>
          <w:p>
            <w:pPr>
              <w:pStyle w:val="Compact"/>
              <w:bidi w:val="1"/>
              <w:jc w:val="left"/>
              <w:spacing w:line="240" w:lineRule="auto" w:after="0" w:before="0"/>
            </w:pPr>
            <w:r>
              <w:rPr>
                <w:rtl/>
                <w:sz w:val="20"/>
                <w:szCs w:val="20"/>
              </w:rPr>
              <w:t xml:space="preserve">[38]</w:t>
            </w:r>
          </w:p>
        </w:tc>
        <w:tc>
          <w:tcPr>
            <w:tcW w:type="dxa" w:w="2052"/>
          </w:tcPr>
          <w:p>
            <w:pPr>
              <w:pStyle w:val="Compact"/>
              <w:bidi w:val="1"/>
              <w:jc w:val="left"/>
              <w:spacing w:line="240" w:lineRule="auto" w:after="0" w:before="0"/>
            </w:pPr>
            <w:r>
              <w:rPr>
                <w:rtl/>
                <w:sz w:val="20"/>
                <w:szCs w:val="20"/>
              </w:rPr>
              <w:t xml:space="preserve">تصنيف روابط مواقع لاستعلام (غابة عشوائية)</w:t>
            </w:r>
          </w:p>
        </w:tc>
        <w:tc>
          <w:tcPr>
            <w:tcW w:type="dxa" w:w="1891"/>
          </w:tcPr>
          <w:p>
            <w:pPr>
              <w:pStyle w:val="Compact"/>
              <w:bidi w:val="1"/>
              <w:jc w:val="left"/>
              <w:spacing w:line="240" w:lineRule="auto" w:after="0" w:before="0"/>
            </w:pPr>
            <w:r>
              <w:rPr>
                <w:rtl/>
                <w:sz w:val="20"/>
                <w:szCs w:val="20"/>
              </w:rPr>
              <w:t xml:space="preserve">مصفوفة كلمات × روابط؛ الحجم غير مذكور</w:t>
            </w:r>
          </w:p>
        </w:tc>
        <w:tc>
          <w:tcPr>
            <w:tcW w:type="dxa" w:w="1617"/>
          </w:tcPr>
          <w:p>
            <w:pPr>
              <w:pStyle w:val="Compact"/>
              <w:bidi w:val="1"/>
              <w:jc w:val="left"/>
              <w:spacing w:line="240" w:lineRule="auto" w:after="0" w:before="0"/>
            </w:pPr>
            <w:r>
              <w:rPr>
                <w:rtl/>
                <w:sz w:val="20"/>
                <w:szCs w:val="20"/>
              </w:rPr>
              <w:t xml:space="preserve">دقة 98.98%</w:t>
            </w:r>
          </w:p>
        </w:tc>
        <w:tc>
          <w:tcPr>
            <w:tcW w:type="dxa" w:w="2075"/>
          </w:tcPr>
          <w:p>
            <w:pPr>
              <w:pStyle w:val="Compact"/>
              <w:bidi w:val="1"/>
              <w:jc w:val="left"/>
              <w:spacing w:line="240" w:lineRule="auto" w:after="0" w:before="0"/>
            </w:pPr>
            <w:r>
              <w:rPr>
                <w:rtl/>
                <w:sz w:val="20"/>
                <w:szCs w:val="20"/>
              </w:rPr>
              <w:t xml:space="preserve">ليست توصية شخصية</w:t>
            </w:r>
          </w:p>
        </w:tc>
      </w:tr>
      <w:tr>
        <w:tc>
          <w:tcPr>
            <w:tcW w:type="dxa" w:w="1150"/>
          </w:tcPr>
          <w:p>
            <w:pPr>
              <w:pStyle w:val="Compact"/>
              <w:bidi w:val="1"/>
              <w:jc w:val="left"/>
              <w:spacing w:line="240" w:lineRule="auto" w:after="0" w:before="0"/>
            </w:pPr>
            <w:r>
              <w:rPr>
                <w:rtl/>
                <w:sz w:val="20"/>
                <w:szCs w:val="20"/>
              </w:rPr>
              <w:t xml:space="preserve">[32]</w:t>
            </w:r>
          </w:p>
        </w:tc>
        <w:tc>
          <w:tcPr>
            <w:tcW w:type="dxa" w:w="2052"/>
          </w:tcPr>
          <w:p>
            <w:pPr>
              <w:pStyle w:val="Compact"/>
              <w:bidi w:val="1"/>
              <w:jc w:val="left"/>
              <w:spacing w:line="240" w:lineRule="auto" w:after="0" w:before="0"/>
            </w:pPr>
            <w:r>
              <w:rPr>
                <w:rtl/>
                <w:sz w:val="20"/>
                <w:szCs w:val="20"/>
              </w:rPr>
              <w:t xml:space="preserve">تجميع مشاريع برمجة مرئية</w:t>
            </w:r>
          </w:p>
        </w:tc>
        <w:tc>
          <w:tcPr>
            <w:tcW w:type="dxa" w:w="1891"/>
          </w:tcPr>
          <w:p>
            <w:pPr>
              <w:pStyle w:val="Compact"/>
              <w:bidi w:val="1"/>
              <w:jc w:val="left"/>
              <w:spacing w:line="240" w:lineRule="auto" w:after="0" w:before="0"/>
            </w:pPr>
            <w:r>
              <w:rPr>
                <w:rtl/>
                <w:sz w:val="20"/>
                <w:szCs w:val="20"/>
              </w:rPr>
              <w:t xml:space="preserve">215,244 مشروعاً</w:t>
            </w:r>
          </w:p>
        </w:tc>
        <w:tc>
          <w:tcPr>
            <w:tcW w:type="dxa" w:w="1617"/>
          </w:tcPr>
          <w:p>
            <w:pPr>
              <w:pStyle w:val="Compact"/>
              <w:bidi w:val="1"/>
              <w:jc w:val="left"/>
              <w:spacing w:line="240" w:lineRule="auto" w:after="0" w:before="0"/>
            </w:pPr>
            <w:r>
              <w:rPr>
                <w:rtl/>
                <w:sz w:val="20"/>
                <w:szCs w:val="20"/>
              </w:rPr>
              <w:t xml:space="preserve">Silhouette = 0.66، وDBI = 0.80 عند ثلاثة عناقيد</w:t>
            </w:r>
          </w:p>
        </w:tc>
        <w:tc>
          <w:tcPr>
            <w:tcW w:type="dxa" w:w="2075"/>
          </w:tcPr>
          <w:p>
            <w:pPr>
              <w:pStyle w:val="Compact"/>
              <w:bidi w:val="1"/>
              <w:jc w:val="left"/>
              <w:spacing w:line="240" w:lineRule="auto" w:after="0" w:before="0"/>
            </w:pPr>
            <w:r>
              <w:rPr>
                <w:rtl/>
                <w:sz w:val="20"/>
                <w:szCs w:val="20"/>
              </w:rPr>
              <w:t xml:space="preserve">عنقود واحد يضم 93.23% من المشاريع</w:t>
            </w:r>
          </w:p>
        </w:tc>
      </w:tr>
      <w:tr>
        <w:tc>
          <w:tcPr>
            <w:tcW w:type="dxa" w:w="1150"/>
          </w:tcPr>
          <w:p>
            <w:pPr>
              <w:pStyle w:val="Compact"/>
              <w:bidi w:val="1"/>
              <w:jc w:val="left"/>
              <w:spacing w:line="240" w:lineRule="auto" w:after="0" w:before="0"/>
            </w:pPr>
            <w:r>
              <w:rPr>
                <w:rtl/>
                <w:sz w:val="20"/>
                <w:szCs w:val="20"/>
              </w:rPr>
              <w:t xml:space="preserve">[20]/[21]</w:t>
            </w:r>
          </w:p>
        </w:tc>
        <w:tc>
          <w:tcPr>
            <w:tcW w:type="dxa" w:w="2052"/>
          </w:tcPr>
          <w:p>
            <w:pPr>
              <w:pStyle w:val="Compact"/>
              <w:bidi w:val="1"/>
              <w:jc w:val="left"/>
              <w:spacing w:line="240" w:lineRule="auto" w:after="0" w:before="0"/>
            </w:pPr>
            <w:r>
              <w:rPr>
                <w:rtl/>
                <w:sz w:val="20"/>
                <w:szCs w:val="20"/>
              </w:rPr>
              <w:t xml:space="preserve">ترتيب مقررات بالتعلم الزوجي</w:t>
            </w:r>
          </w:p>
        </w:tc>
        <w:tc>
          <w:tcPr>
            <w:tcW w:type="dxa" w:w="1891"/>
          </w:tcPr>
          <w:p>
            <w:pPr>
              <w:pStyle w:val="Compact"/>
              <w:bidi w:val="1"/>
              <w:jc w:val="left"/>
              <w:spacing w:line="240" w:lineRule="auto" w:after="0" w:before="0"/>
            </w:pPr>
            <w:r>
              <w:rPr>
                <w:rtl/>
                <w:sz w:val="20"/>
                <w:szCs w:val="20"/>
              </w:rPr>
              <w:t xml:space="preserve">2.3 مليون سجل؛ تفاعلات اصطناعية</w:t>
            </w:r>
          </w:p>
        </w:tc>
        <w:tc>
          <w:tcPr>
            <w:tcW w:type="dxa" w:w="1617"/>
          </w:tcPr>
          <w:p>
            <w:pPr>
              <w:pStyle w:val="Compact"/>
              <w:bidi w:val="1"/>
              <w:jc w:val="left"/>
              <w:spacing w:line="240" w:lineRule="auto" w:after="0" w:before="0"/>
            </w:pPr>
            <w:r>
              <w:rPr>
                <w:rtl/>
                <w:sz w:val="20"/>
                <w:szCs w:val="20"/>
              </w:rPr>
              <w:t xml:space="preserve">NDCG@10 = 0.85</w:t>
            </w:r>
          </w:p>
        </w:tc>
        <w:tc>
          <w:tcPr>
            <w:tcW w:type="dxa" w:w="2075"/>
          </w:tcPr>
          <w:p>
            <w:pPr>
              <w:pStyle w:val="Compact"/>
              <w:bidi w:val="1"/>
              <w:jc w:val="left"/>
              <w:spacing w:line="240" w:lineRule="auto" w:after="0" w:before="0"/>
            </w:pPr>
            <w:r>
              <w:rPr>
                <w:rtl/>
                <w:sz w:val="20"/>
                <w:szCs w:val="20"/>
              </w:rPr>
              <w:t xml:space="preserve">تفاعلات اصطناعية؛ ورقتان متطابقتان</w:t>
            </w:r>
          </w:p>
        </w:tc>
      </w:tr>
      <w:tr>
        <w:tc>
          <w:tcPr>
            <w:tcW w:type="dxa" w:w="1150"/>
          </w:tcPr>
          <w:p>
            <w:pPr>
              <w:pStyle w:val="Compact"/>
              <w:bidi w:val="1"/>
              <w:jc w:val="left"/>
              <w:spacing w:line="240" w:lineRule="auto" w:after="0" w:before="0"/>
            </w:pPr>
            <w:r>
              <w:rPr>
                <w:rtl/>
                <w:sz w:val="20"/>
                <w:szCs w:val="20"/>
              </w:rPr>
              <w:t xml:space="preserve">[37]</w:t>
            </w:r>
          </w:p>
        </w:tc>
        <w:tc>
          <w:tcPr>
            <w:tcW w:type="dxa" w:w="2052"/>
          </w:tcPr>
          <w:p>
            <w:pPr>
              <w:pStyle w:val="Compact"/>
              <w:bidi w:val="1"/>
              <w:jc w:val="left"/>
              <w:spacing w:line="240" w:lineRule="auto" w:after="0" w:before="0"/>
            </w:pPr>
            <w:r>
              <w:rPr>
                <w:rtl/>
                <w:sz w:val="20"/>
                <w:szCs w:val="20"/>
              </w:rPr>
              <w:t xml:space="preserve">تجميع خوارزميات تعاونية بالمكافأة</w:t>
            </w:r>
          </w:p>
        </w:tc>
        <w:tc>
          <w:tcPr>
            <w:tcW w:type="dxa" w:w="1891"/>
          </w:tcPr>
          <w:p>
            <w:pPr>
              <w:pStyle w:val="Compact"/>
              <w:bidi w:val="1"/>
              <w:jc w:val="left"/>
              <w:spacing w:line="240" w:lineRule="auto" w:after="0" w:before="0"/>
            </w:pPr>
            <w:r>
              <w:rPr>
                <w:rtl/>
                <w:sz w:val="20"/>
                <w:szCs w:val="20"/>
              </w:rPr>
              <w:t xml:space="preserve">MovieLens (مجموعتان فرعيتان)</w:t>
            </w:r>
          </w:p>
        </w:tc>
        <w:tc>
          <w:tcPr>
            <w:tcW w:type="dxa" w:w="1617"/>
          </w:tcPr>
          <w:p>
            <w:pPr>
              <w:pStyle w:val="Compact"/>
              <w:bidi w:val="1"/>
              <w:jc w:val="left"/>
              <w:spacing w:line="240" w:lineRule="auto" w:after="0" w:before="0"/>
            </w:pPr>
            <w:r>
              <w:rPr>
                <w:rtl/>
                <w:sz w:val="20"/>
                <w:szCs w:val="20"/>
              </w:rPr>
              <w:t xml:space="preserve">F1 = 0.9512</w:t>
            </w:r>
          </w:p>
        </w:tc>
        <w:tc>
          <w:tcPr>
            <w:tcW w:type="dxa" w:w="2075"/>
          </w:tcPr>
          <w:p>
            <w:pPr>
              <w:pStyle w:val="Compact"/>
              <w:bidi w:val="1"/>
              <w:jc w:val="left"/>
              <w:spacing w:line="240" w:lineRule="auto" w:after="0" w:before="0"/>
            </w:pPr>
            <w:r>
              <w:rPr>
                <w:rtl/>
                <w:sz w:val="20"/>
                <w:szCs w:val="20"/>
              </w:rPr>
              <w:t xml:space="preserve">أدنى دقة بين اثني عشر نموذجاً؛ تقييمات صريحة</w:t>
            </w:r>
          </w:p>
        </w:tc>
      </w:tr>
    </w:tbl>
    <w:p>
      <w:pPr>
        <w:bidi w:val="1"/>
      </w:pPr>
      <w:r>
        <w:rPr>
          <w:rtl/>
        </w:rPr>
        <w:t xml:space="preserve">يشترك هذا المحور في استعمال أدوات مفهومة قابلة للتنفيذ في بيئة الرسالة، لكن مقياس النجاح يختلف بين أوراقه: تصنيف في [38] ([39] ثانوياً)، وتماسك عناقيد في [32] ([9] و[8] اللذان يستعملان التجميع مرحلةً قبل التصفية التعاونية)، وترتيب على بيانات اصطناعية في [20]/[21]، وإعجاب ثنائي في [37]. ولا ورقة تقيس أثر التجميع أو التصنيف في جودة الترتيب. أما [20] و[21] فتتطابقان في البيانات وفرط المعاملات والنتائج، بما فيها زمن الاستعلام البالغ 112 ميلي ثانية، ويشترك فيهما ثلاثة مؤلفين، فتُعاملان دليلاً واحداً. ويُستنتج أن التجميع والتصنيف يصلحان مرحلةً لتحليل المتعلمين، لكنهما لا يُعدّان دليلاً على جودة التوصية ما لم يُقس أثرهما بمقاييس ترتيب.</w:t>
      </w:r>
    </w:p>
    <w:bookmarkEnd w:id="52"/>
    <w:bookmarkStart w:id="53" w:name="قراءة-عرضية-ما-ينقل-من-خارج-مجال-التعليم"/>
    <w:p>
      <w:pPr>
        <w:pStyle w:val="Heading3"/>
        <w:bidi w:val="1"/>
      </w:pPr>
      <w:r>
        <w:rPr>
          <w:rtl/>
        </w:rPr>
        <w:t xml:space="preserve">2-3-7 قراءة عرضية: ما يُنقل من خارج مجال التعليم</w:t>
      </w:r>
    </w:p>
    <w:p>
      <w:pPr>
        <w:bidi w:val="1"/>
      </w:pPr>
      <w:r>
        <w:rPr>
          <w:rtl/>
        </w:rPr>
        <w:t xml:space="preserve">لا تشكّل المراجع السبعة من خارج التعليم محوراً مستقلاً، لكن مقارنتها تُظهر أن ما يُنقل منها إلى التعليم</w:t>
      </w:r>
      <w:r>
        <w:rPr>
          <w:rtl/>
        </w:rPr>
        <w:t xml:space="preserve"> </w:t>
      </w:r>
      <w:r>
        <w:rPr>
          <w:rtl/>
          <w:bCs/>
          <w:b/>
        </w:rPr>
        <w:t xml:space="preserve">مبادئ منهجية لا أرقام</w:t>
      </w:r>
      <w:r>
        <w:rPr>
          <w:rtl/>
        </w:rPr>
        <w:t xml:space="preserve">، كما يبيّن الجدول 2-9.</w:t>
      </w:r>
    </w:p>
    <w:p>
      <w:pPr>
        <w:pStyle w:val="TableCaption"/>
        <w:bidi w:val="1"/>
      </w:pPr>
      <w:r>
        <w:rPr>
          <w:rtl/>
          <w:bCs/>
          <w:b/>
        </w:rPr>
        <w:t xml:space="preserve">جدول 2-9: ما يُنقل من المراجع غير التعليمية وما لا يُنقل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44"/>
        <w:gridCol w:w="956"/>
        <w:gridCol w:w="3544"/>
        <w:gridCol w:w="3642"/>
      </w:tblGrid>
      <w:tr>
        <w:trPr>
          <w:tblHeader w:val="true"/>
        </w:trPr>
        <w:tc>
          <w:tcPr>
            <w:tcW w:type="dxa" w:w="644"/>
            <w:shd w:val="clear" w:color="auto" w:fill="D9E2F3"/>
          </w:tcPr>
          <w:p>
            <w:pPr>
              <w:pStyle w:val="Compact"/>
              <w:bidi w:val="1"/>
              <w:jc w:val="left"/>
              <w:spacing w:line="240" w:lineRule="auto" w:after="0" w:before="0"/>
            </w:pPr>
            <w:r>
              <w:rPr>
                <w:b/>
                <w:rtl/>
                <w:sz w:val="22"/>
                <w:szCs w:val="22"/>
              </w:rPr>
              <w:t xml:space="preserve">المرجع</w:t>
            </w:r>
          </w:p>
        </w:tc>
        <w:tc>
          <w:tcPr>
            <w:tcW w:type="dxa" w:w="956"/>
            <w:shd w:val="clear" w:color="auto" w:fill="D9E2F3"/>
          </w:tcPr>
          <w:p>
            <w:pPr>
              <w:pStyle w:val="Compact"/>
              <w:bidi w:val="1"/>
              <w:jc w:val="left"/>
              <w:spacing w:line="240" w:lineRule="auto" w:after="0" w:before="0"/>
            </w:pPr>
            <w:r>
              <w:rPr>
                <w:b/>
                <w:rtl/>
                <w:sz w:val="22"/>
                <w:szCs w:val="22"/>
              </w:rPr>
              <w:t xml:space="preserve">المجال (المحور)</w:t>
            </w:r>
          </w:p>
        </w:tc>
        <w:tc>
          <w:tcPr>
            <w:tcW w:type="dxa" w:w="3544"/>
            <w:shd w:val="clear" w:color="auto" w:fill="D9E2F3"/>
          </w:tcPr>
          <w:p>
            <w:pPr>
              <w:pStyle w:val="Compact"/>
              <w:bidi w:val="1"/>
              <w:jc w:val="left"/>
              <w:spacing w:line="240" w:lineRule="auto" w:after="0" w:before="0"/>
            </w:pPr>
            <w:r>
              <w:rPr>
                <w:b/>
                <w:rtl/>
                <w:sz w:val="22"/>
                <w:szCs w:val="22"/>
              </w:rPr>
              <w:t xml:space="preserve">ما يُنقل</w:t>
            </w:r>
          </w:p>
        </w:tc>
        <w:tc>
          <w:tcPr>
            <w:tcW w:type="dxa" w:w="3642"/>
            <w:shd w:val="clear" w:color="auto" w:fill="D9E2F3"/>
          </w:tcPr>
          <w:p>
            <w:pPr>
              <w:pStyle w:val="Compact"/>
              <w:bidi w:val="1"/>
              <w:jc w:val="left"/>
              <w:spacing w:line="240" w:lineRule="auto" w:after="0" w:before="0"/>
            </w:pPr>
            <w:r>
              <w:rPr>
                <w:b/>
                <w:rtl/>
                <w:sz w:val="22"/>
                <w:szCs w:val="22"/>
              </w:rPr>
              <w:t xml:space="preserve">ما لا يُنقل ولماذا</w:t>
            </w:r>
          </w:p>
        </w:tc>
      </w:tr>
      <w:tr>
        <w:tc>
          <w:tcPr>
            <w:tcW w:type="dxa" w:w="644"/>
          </w:tcPr>
          <w:p>
            <w:pPr>
              <w:pStyle w:val="Compact"/>
              <w:bidi w:val="1"/>
              <w:jc w:val="left"/>
              <w:spacing w:line="240" w:lineRule="auto" w:after="0" w:before="0"/>
            </w:pPr>
            <w:r>
              <w:rPr>
                <w:rtl/>
                <w:sz w:val="22"/>
                <w:szCs w:val="22"/>
              </w:rPr>
              <w:t xml:space="preserve">[22]</w:t>
            </w:r>
          </w:p>
        </w:tc>
        <w:tc>
          <w:tcPr>
            <w:tcW w:type="dxa" w:w="956"/>
          </w:tcPr>
          <w:p>
            <w:pPr>
              <w:pStyle w:val="Compact"/>
              <w:bidi w:val="1"/>
              <w:jc w:val="left"/>
              <w:spacing w:line="240" w:lineRule="auto" w:after="0" w:before="0"/>
            </w:pPr>
            <w:r>
              <w:rPr>
                <w:rtl/>
                <w:sz w:val="22"/>
                <w:szCs w:val="22"/>
              </w:rPr>
              <w:t xml:space="preserve">موسيقى (ج)</w:t>
            </w:r>
          </w:p>
        </w:tc>
        <w:tc>
          <w:tcPr>
            <w:tcW w:type="dxa" w:w="3544"/>
          </w:tcPr>
          <w:p>
            <w:pPr>
              <w:pStyle w:val="Compact"/>
              <w:bidi w:val="1"/>
              <w:jc w:val="left"/>
              <w:spacing w:line="240" w:lineRule="auto" w:after="0" w:before="0"/>
            </w:pPr>
            <w:r>
              <w:rPr>
                <w:rtl/>
                <w:sz w:val="22"/>
                <w:szCs w:val="22"/>
              </w:rPr>
              <w:t xml:space="preserve">إطار GRU4Rec؛ والجيران الجلسيون خطوط أساس قوية</w:t>
            </w:r>
          </w:p>
        </w:tc>
        <w:tc>
          <w:tcPr>
            <w:tcW w:type="dxa" w:w="3642"/>
          </w:tcPr>
          <w:p>
            <w:pPr>
              <w:pStyle w:val="Compact"/>
              <w:bidi w:val="1"/>
              <w:jc w:val="left"/>
              <w:spacing w:line="240" w:lineRule="auto" w:after="0" w:before="0"/>
            </w:pPr>
            <w:r>
              <w:rPr>
                <w:rtl/>
                <w:sz w:val="22"/>
                <w:szCs w:val="22"/>
              </w:rPr>
              <w:t xml:space="preserve">ادعاء تفوّق الشبكة المتكررة، لأن جداول الورقة نفسها تخالفه</w:t>
            </w:r>
          </w:p>
        </w:tc>
      </w:tr>
      <w:tr>
        <w:tc>
          <w:tcPr>
            <w:tcW w:type="dxa" w:w="644"/>
          </w:tcPr>
          <w:p>
            <w:pPr>
              <w:pStyle w:val="Compact"/>
              <w:bidi w:val="1"/>
              <w:jc w:val="left"/>
              <w:spacing w:line="240" w:lineRule="auto" w:after="0" w:before="0"/>
            </w:pPr>
            <w:r>
              <w:rPr>
                <w:rtl/>
                <w:sz w:val="22"/>
                <w:szCs w:val="22"/>
              </w:rPr>
              <w:t xml:space="preserve">[24]</w:t>
            </w:r>
          </w:p>
        </w:tc>
        <w:tc>
          <w:tcPr>
            <w:tcW w:type="dxa" w:w="956"/>
          </w:tcPr>
          <w:p>
            <w:pPr>
              <w:pStyle w:val="Compact"/>
              <w:bidi w:val="1"/>
              <w:jc w:val="left"/>
              <w:spacing w:line="240" w:lineRule="auto" w:after="0" w:before="0"/>
            </w:pPr>
            <w:r>
              <w:rPr>
                <w:rtl/>
                <w:sz w:val="22"/>
                <w:szCs w:val="22"/>
              </w:rPr>
              <w:t xml:space="preserve">تجارة (ب)</w:t>
            </w:r>
          </w:p>
        </w:tc>
        <w:tc>
          <w:tcPr>
            <w:tcW w:type="dxa" w:w="3544"/>
          </w:tcPr>
          <w:p>
            <w:pPr>
              <w:pStyle w:val="Compact"/>
              <w:bidi w:val="1"/>
              <w:jc w:val="left"/>
              <w:spacing w:line="240" w:lineRule="auto" w:after="0" w:before="0"/>
            </w:pPr>
            <w:r>
              <w:rPr>
                <w:rtl/>
                <w:sz w:val="22"/>
                <w:szCs w:val="22"/>
              </w:rPr>
              <w:t xml:space="preserve">تعريف RBFNN ودمج مصادر متعددة</w:t>
            </w:r>
          </w:p>
        </w:tc>
        <w:tc>
          <w:tcPr>
            <w:tcW w:type="dxa" w:w="3642"/>
          </w:tcPr>
          <w:p>
            <w:pPr>
              <w:pStyle w:val="Compact"/>
              <w:bidi w:val="1"/>
              <w:jc w:val="left"/>
              <w:spacing w:line="240" w:lineRule="auto" w:after="0" w:before="0"/>
            </w:pPr>
            <w:r>
              <w:rPr>
                <w:rtl/>
                <w:sz w:val="22"/>
                <w:szCs w:val="22"/>
              </w:rPr>
              <w:t xml:space="preserve">الأرقام، لأن البيانات 120 عميلاً بلا دقة مُبلَّغة</w:t>
            </w:r>
          </w:p>
        </w:tc>
      </w:tr>
      <w:tr>
        <w:tc>
          <w:tcPr>
            <w:tcW w:type="dxa" w:w="644"/>
          </w:tcPr>
          <w:p>
            <w:pPr>
              <w:pStyle w:val="Compact"/>
              <w:bidi w:val="1"/>
              <w:jc w:val="left"/>
              <w:spacing w:line="240" w:lineRule="auto" w:after="0" w:before="0"/>
            </w:pPr>
            <w:r>
              <w:rPr>
                <w:rtl/>
                <w:sz w:val="22"/>
                <w:szCs w:val="22"/>
              </w:rPr>
              <w:t xml:space="preserve">[37]</w:t>
            </w:r>
          </w:p>
        </w:tc>
        <w:tc>
          <w:tcPr>
            <w:tcW w:type="dxa" w:w="956"/>
          </w:tcPr>
          <w:p>
            <w:pPr>
              <w:pStyle w:val="Compact"/>
              <w:bidi w:val="1"/>
              <w:jc w:val="left"/>
              <w:spacing w:line="240" w:lineRule="auto" w:after="0" w:before="0"/>
            </w:pPr>
            <w:r>
              <w:rPr>
                <w:rtl/>
                <w:sz w:val="22"/>
                <w:szCs w:val="22"/>
              </w:rPr>
              <w:t xml:space="preserve">أفلام (هـ)</w:t>
            </w:r>
          </w:p>
        </w:tc>
        <w:tc>
          <w:tcPr>
            <w:tcW w:type="dxa" w:w="3544"/>
          </w:tcPr>
          <w:p>
            <w:pPr>
              <w:pStyle w:val="Compact"/>
              <w:bidi w:val="1"/>
              <w:jc w:val="left"/>
              <w:spacing w:line="240" w:lineRule="auto" w:after="0" w:before="0"/>
            </w:pPr>
            <w:r>
              <w:rPr>
                <w:rtl/>
                <w:sz w:val="22"/>
                <w:szCs w:val="22"/>
              </w:rPr>
              <w:t xml:space="preserve">اختيار الخوارزمية بحسب التغذية الراجعة</w:t>
            </w:r>
          </w:p>
        </w:tc>
        <w:tc>
          <w:tcPr>
            <w:tcW w:type="dxa" w:w="3642"/>
          </w:tcPr>
          <w:p>
            <w:pPr>
              <w:pStyle w:val="Compact"/>
              <w:bidi w:val="1"/>
              <w:jc w:val="left"/>
              <w:spacing w:line="240" w:lineRule="auto" w:after="0" w:before="0"/>
            </w:pPr>
            <w:r>
              <w:rPr>
                <w:rtl/>
                <w:sz w:val="22"/>
                <w:szCs w:val="22"/>
              </w:rPr>
              <w:t xml:space="preserve">المقياس الثنائي، فهو ليس ترتيباً</w:t>
            </w:r>
          </w:p>
        </w:tc>
      </w:tr>
      <w:tr>
        <w:tc>
          <w:tcPr>
            <w:tcW w:type="dxa" w:w="644"/>
          </w:tcPr>
          <w:p>
            <w:pPr>
              <w:pStyle w:val="Compact"/>
              <w:bidi w:val="1"/>
              <w:jc w:val="left"/>
              <w:spacing w:line="240" w:lineRule="auto" w:after="0" w:before="0"/>
            </w:pPr>
            <w:r>
              <w:rPr>
                <w:rtl/>
                <w:sz w:val="22"/>
                <w:szCs w:val="22"/>
              </w:rPr>
              <w:t xml:space="preserve">[41]</w:t>
            </w:r>
          </w:p>
        </w:tc>
        <w:tc>
          <w:tcPr>
            <w:tcW w:type="dxa" w:w="956"/>
          </w:tcPr>
          <w:p>
            <w:pPr>
              <w:pStyle w:val="Compact"/>
              <w:bidi w:val="1"/>
              <w:jc w:val="left"/>
              <w:spacing w:line="240" w:lineRule="auto" w:after="0" w:before="0"/>
            </w:pPr>
            <w:r>
              <w:rPr>
                <w:rtl/>
                <w:sz w:val="22"/>
                <w:szCs w:val="22"/>
              </w:rPr>
              <w:t xml:space="preserve">أفلام (ب)</w:t>
            </w:r>
          </w:p>
        </w:tc>
        <w:tc>
          <w:tcPr>
            <w:tcW w:type="dxa" w:w="3544"/>
          </w:tcPr>
          <w:p>
            <w:pPr>
              <w:pStyle w:val="Compact"/>
              <w:bidi w:val="1"/>
              <w:jc w:val="left"/>
              <w:spacing w:line="240" w:lineRule="auto" w:after="0" w:before="0"/>
            </w:pPr>
            <w:r>
              <w:rPr>
                <w:rtl/>
                <w:sz w:val="22"/>
                <w:szCs w:val="22"/>
              </w:rPr>
              <w:t xml:space="preserve">القائمة الرمادية والاستكشاف للبدء البارد</w:t>
            </w:r>
          </w:p>
        </w:tc>
        <w:tc>
          <w:tcPr>
            <w:tcW w:type="dxa" w:w="3642"/>
          </w:tcPr>
          <w:p>
            <w:pPr>
              <w:pStyle w:val="Compact"/>
              <w:bidi w:val="1"/>
              <w:jc w:val="left"/>
              <w:spacing w:line="240" w:lineRule="auto" w:after="0" w:before="0"/>
            </w:pPr>
            <w:r>
              <w:rPr>
                <w:rtl/>
                <w:sz w:val="22"/>
                <w:szCs w:val="22"/>
              </w:rPr>
              <w:t xml:space="preserve">النتائج، لأن المستخدم مُحاكى</w:t>
            </w:r>
          </w:p>
        </w:tc>
      </w:tr>
      <w:tr>
        <w:tc>
          <w:tcPr>
            <w:tcW w:type="dxa" w:w="644"/>
          </w:tcPr>
          <w:p>
            <w:pPr>
              <w:pStyle w:val="Compact"/>
              <w:bidi w:val="1"/>
              <w:jc w:val="left"/>
              <w:spacing w:line="240" w:lineRule="auto" w:after="0" w:before="0"/>
            </w:pPr>
            <w:r>
              <w:rPr>
                <w:rtl/>
                <w:sz w:val="22"/>
                <w:szCs w:val="22"/>
              </w:rPr>
              <w:t xml:space="preserve">[1]</w:t>
            </w:r>
          </w:p>
        </w:tc>
        <w:tc>
          <w:tcPr>
            <w:tcW w:type="dxa" w:w="956"/>
          </w:tcPr>
          <w:p>
            <w:pPr>
              <w:pStyle w:val="Compact"/>
              <w:bidi w:val="1"/>
              <w:jc w:val="left"/>
              <w:spacing w:line="240" w:lineRule="auto" w:after="0" w:before="0"/>
            </w:pPr>
            <w:r>
              <w:rPr>
                <w:rtl/>
                <w:sz w:val="22"/>
                <w:szCs w:val="22"/>
              </w:rPr>
              <w:t xml:space="preserve">تجارة (ب)</w:t>
            </w:r>
          </w:p>
        </w:tc>
        <w:tc>
          <w:tcPr>
            <w:tcW w:type="dxa" w:w="3544"/>
          </w:tcPr>
          <w:p>
            <w:pPr>
              <w:pStyle w:val="Compact"/>
              <w:bidi w:val="1"/>
              <w:jc w:val="left"/>
              <w:spacing w:line="240" w:lineRule="auto" w:after="0" w:before="0"/>
            </w:pPr>
            <w:r>
              <w:rPr>
                <w:rtl/>
                <w:sz w:val="22"/>
                <w:szCs w:val="22"/>
              </w:rPr>
              <w:t xml:space="preserve">تحويل أفعال الصفحة إلى تقييم ضمني</w:t>
            </w:r>
          </w:p>
        </w:tc>
        <w:tc>
          <w:tcPr>
            <w:tcW w:type="dxa" w:w="3642"/>
          </w:tcPr>
          <w:p>
            <w:pPr>
              <w:pStyle w:val="Compact"/>
              <w:bidi w:val="1"/>
              <w:jc w:val="left"/>
              <w:spacing w:line="240" w:lineRule="auto" w:after="0" w:before="0"/>
            </w:pPr>
            <w:r>
              <w:rPr>
                <w:rtl/>
                <w:sz w:val="22"/>
                <w:szCs w:val="22"/>
              </w:rPr>
              <w:t xml:space="preserve">ادعاء «التحسن»، فالجودة تراجعت والمكسب في الزمن فقط</w:t>
            </w:r>
          </w:p>
        </w:tc>
      </w:tr>
      <w:tr>
        <w:tc>
          <w:tcPr>
            <w:tcW w:type="dxa" w:w="644"/>
          </w:tcPr>
          <w:p>
            <w:pPr>
              <w:pStyle w:val="Compact"/>
              <w:bidi w:val="1"/>
              <w:jc w:val="left"/>
              <w:spacing w:line="240" w:lineRule="auto" w:after="0" w:before="0"/>
            </w:pPr>
            <w:r>
              <w:rPr>
                <w:rtl/>
                <w:sz w:val="22"/>
                <w:szCs w:val="22"/>
              </w:rPr>
              <w:t xml:space="preserve">[44]</w:t>
            </w:r>
          </w:p>
        </w:tc>
        <w:tc>
          <w:tcPr>
            <w:tcW w:type="dxa" w:w="956"/>
          </w:tcPr>
          <w:p>
            <w:pPr>
              <w:pStyle w:val="Compact"/>
              <w:bidi w:val="1"/>
              <w:jc w:val="left"/>
              <w:spacing w:line="240" w:lineRule="auto" w:after="0" w:before="0"/>
            </w:pPr>
            <w:r>
              <w:rPr>
                <w:rtl/>
                <w:sz w:val="22"/>
                <w:szCs w:val="22"/>
              </w:rPr>
              <w:t xml:space="preserve">تجارة (أ)</w:t>
            </w:r>
          </w:p>
        </w:tc>
        <w:tc>
          <w:tcPr>
            <w:tcW w:type="dxa" w:w="3544"/>
          </w:tcPr>
          <w:p>
            <w:pPr>
              <w:pStyle w:val="Compact"/>
              <w:bidi w:val="1"/>
              <w:jc w:val="left"/>
              <w:spacing w:line="240" w:lineRule="auto" w:after="0" w:before="0"/>
            </w:pPr>
            <w:r>
              <w:rPr>
                <w:rtl/>
                <w:sz w:val="22"/>
                <w:szCs w:val="22"/>
              </w:rPr>
              <w:t xml:space="preserve">الاهتمامات تتغير؛ نافذة نحو 30 يوماً؛ دورية أسبوعية</w:t>
            </w:r>
          </w:p>
        </w:tc>
        <w:tc>
          <w:tcPr>
            <w:tcW w:type="dxa" w:w="3642"/>
          </w:tcPr>
          <w:p>
            <w:pPr>
              <w:pStyle w:val="Compact"/>
              <w:bidi w:val="1"/>
              <w:jc w:val="left"/>
              <w:spacing w:line="240" w:lineRule="auto" w:after="0" w:before="0"/>
            </w:pPr>
            <w:r>
              <w:rPr>
                <w:rtl/>
                <w:sz w:val="22"/>
                <w:szCs w:val="22"/>
              </w:rPr>
              <w:t xml:space="preserve">طول النافذة، لأن تاريخ المتعلمين أقصر</w:t>
            </w:r>
          </w:p>
        </w:tc>
      </w:tr>
      <w:tr>
        <w:tc>
          <w:tcPr>
            <w:tcW w:type="dxa" w:w="644"/>
          </w:tcPr>
          <w:p>
            <w:pPr>
              <w:pStyle w:val="Compact"/>
              <w:bidi w:val="1"/>
              <w:jc w:val="left"/>
              <w:spacing w:line="240" w:lineRule="auto" w:after="0" w:before="0"/>
            </w:pPr>
            <w:r>
              <w:rPr>
                <w:rtl/>
                <w:sz w:val="22"/>
                <w:szCs w:val="22"/>
              </w:rPr>
              <w:t xml:space="preserve">[33]</w:t>
            </w:r>
          </w:p>
        </w:tc>
        <w:tc>
          <w:tcPr>
            <w:tcW w:type="dxa" w:w="956"/>
          </w:tcPr>
          <w:p>
            <w:pPr>
              <w:pStyle w:val="Compact"/>
              <w:bidi w:val="1"/>
              <w:jc w:val="left"/>
              <w:spacing w:line="240" w:lineRule="auto" w:after="0" w:before="0"/>
            </w:pPr>
            <w:r>
              <w:rPr>
                <w:rtl/>
                <w:sz w:val="22"/>
                <w:szCs w:val="22"/>
              </w:rPr>
              <w:t xml:space="preserve">كتب (ج)</w:t>
            </w:r>
          </w:p>
        </w:tc>
        <w:tc>
          <w:tcPr>
            <w:tcW w:type="dxa" w:w="3544"/>
          </w:tcPr>
          <w:p>
            <w:pPr>
              <w:pStyle w:val="Compact"/>
              <w:bidi w:val="1"/>
              <w:jc w:val="left"/>
              <w:spacing w:line="240" w:lineRule="auto" w:after="0" w:before="0"/>
            </w:pPr>
            <w:r>
              <w:rPr>
                <w:rtl/>
                <w:sz w:val="22"/>
                <w:szCs w:val="22"/>
              </w:rPr>
              <w:t xml:space="preserve">البيانات الوصفية والنص للعناصر الجديدة</w:t>
            </w:r>
          </w:p>
        </w:tc>
        <w:tc>
          <w:tcPr>
            <w:tcW w:type="dxa" w:w="3642"/>
          </w:tcPr>
          <w:p>
            <w:pPr>
              <w:pStyle w:val="Compact"/>
              <w:bidi w:val="1"/>
              <w:jc w:val="left"/>
              <w:spacing w:line="240" w:lineRule="auto" w:after="0" w:before="0"/>
            </w:pPr>
            <w:r>
              <w:rPr>
                <w:rtl/>
                <w:sz w:val="22"/>
                <w:szCs w:val="22"/>
              </w:rPr>
              <w:t xml:space="preserve">الأرقام، بسبب التحفظات الداخلية</w:t>
            </w:r>
          </w:p>
        </w:tc>
      </w:tr>
    </w:tbl>
    <w:p>
      <w:pPr>
        <w:bidi w:val="1"/>
      </w:pPr>
      <w:r>
        <w:rPr>
          <w:rtl/>
        </w:rPr>
        <w:t xml:space="preserve">ويتفق [22] و[1] على أن الطريقة الأبسط تعادل الأعقد أو تتفوق عليها حين تُقارن بإنصاف، رغم أن المؤلفين ادّعوا العكس. ويقدّم [44] الدليل التجريبي الوحيد في المجموعة على تغيّر الاهتمامات عبر الزمن، وهو أساس فكرة الحداثة في الإشارة الضمنية.</w:t>
      </w:r>
    </w:p>
    <w:bookmarkEnd w:id="53"/>
    <w:bookmarkStart w:id="54" w:name="تحليلات-التعلم-على-oulad"/>
    <w:p>
      <w:pPr>
        <w:pStyle w:val="Heading3"/>
        <w:bidi w:val="1"/>
      </w:pPr>
      <w:r>
        <w:rPr>
          <w:rtl/>
        </w:rPr>
        <w:t xml:space="preserve">2-3-8 تحليلات التعلم على OULAD</w:t>
      </w:r>
    </w:p>
    <w:p>
      <w:pPr>
        <w:bidi w:val="1"/>
      </w:pPr>
      <w:r>
        <w:rPr>
          <w:rtl/>
        </w:rPr>
        <w:t xml:space="preserve">لا يتضمن الجدول 2-3 مرجعاً من أدبيات تحليلات التعلم على OULAD، مع أنها مجموعة بيانات الرسالة. لذلك يعرض الجدول 2-10، خارج مصفوفة المقارنة، أربعة أعمال محقَّقة البيانات: ورقة توصيف المجموعة [3]، وثلاثة أعمال في التنبؤ بالانسحاب أو الأداء [4]–[6]. ولم يُتح النص الكامل للثلاثة الأخيرة، فلا يُنقل عنها إلا ما في ملخصاتها أو صفحات فهارسها.</w:t>
      </w:r>
    </w:p>
    <w:p>
      <w:pPr>
        <w:pStyle w:val="TableCaption"/>
        <w:bidi w:val="1"/>
      </w:pPr>
      <w:r>
        <w:rPr>
          <w:rtl/>
          <w:bCs/>
          <w:b/>
        </w:rPr>
        <w:t xml:space="preserve">جدول 2-10: أعمال في تحليلات التعلم على OULAD (من صفحات الفهارس والملخصات فقط؛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1428"/>
        <w:gridCol w:w="1663"/>
        <w:gridCol w:w="2481"/>
        <w:gridCol w:w="2712"/>
      </w:tblGrid>
      <w:tr>
        <w:trPr>
          <w:tblHeader w:val="true"/>
        </w:trPr>
        <w:tc>
          <w:tcPr>
            <w:tcW w:type="dxa" w:w="500"/>
            <w:shd w:val="clear" w:color="auto" w:fill="D9E2F3"/>
          </w:tcPr>
          <w:p>
            <w:pPr>
              <w:pStyle w:val="Compact"/>
              <w:bidi w:val="1"/>
              <w:jc w:val="left"/>
              <w:spacing w:line="240" w:lineRule="auto" w:after="0" w:before="0"/>
            </w:pPr>
            <w:r>
              <w:rPr>
                <w:b/>
                <w:rtl/>
                <w:sz w:val="20"/>
                <w:szCs w:val="20"/>
              </w:rPr>
              <w:t xml:space="preserve">العمل</w:t>
            </w:r>
          </w:p>
        </w:tc>
        <w:tc>
          <w:tcPr>
            <w:tcW w:type="dxa" w:w="1428"/>
            <w:shd w:val="clear" w:color="auto" w:fill="D9E2F3"/>
          </w:tcPr>
          <w:p>
            <w:pPr>
              <w:pStyle w:val="Compact"/>
              <w:bidi w:val="1"/>
              <w:jc w:val="left"/>
              <w:spacing w:line="240" w:lineRule="auto" w:after="0" w:before="0"/>
            </w:pPr>
            <w:r>
              <w:rPr>
                <w:b/>
                <w:rtl/>
                <w:sz w:val="20"/>
                <w:szCs w:val="20"/>
              </w:rPr>
              <w:t xml:space="preserve">المهمة</w:t>
            </w:r>
          </w:p>
        </w:tc>
        <w:tc>
          <w:tcPr>
            <w:tcW w:type="dxa" w:w="1663"/>
            <w:shd w:val="clear" w:color="auto" w:fill="D9E2F3"/>
          </w:tcPr>
          <w:p>
            <w:pPr>
              <w:pStyle w:val="Compact"/>
              <w:bidi w:val="1"/>
              <w:jc w:val="left"/>
              <w:spacing w:line="240" w:lineRule="auto" w:after="0" w:before="0"/>
            </w:pPr>
            <w:r>
              <w:rPr>
                <w:b/>
                <w:rtl/>
                <w:sz w:val="20"/>
                <w:szCs w:val="20"/>
              </w:rPr>
              <w:t xml:space="preserve">النموذج</w:t>
            </w:r>
          </w:p>
        </w:tc>
        <w:tc>
          <w:tcPr>
            <w:tcW w:type="dxa" w:w="2481"/>
            <w:shd w:val="clear" w:color="auto" w:fill="D9E2F3"/>
          </w:tcPr>
          <w:p>
            <w:pPr>
              <w:pStyle w:val="Compact"/>
              <w:bidi w:val="1"/>
              <w:jc w:val="left"/>
              <w:spacing w:line="240" w:lineRule="auto" w:after="0" w:before="0"/>
            </w:pPr>
            <w:r>
              <w:rPr>
                <w:b/>
                <w:rtl/>
                <w:sz w:val="20"/>
                <w:szCs w:val="20"/>
              </w:rPr>
              <w:t xml:space="preserve">ما ورد في الملخص أو صفحة الفهرس</w:t>
            </w:r>
          </w:p>
        </w:tc>
        <w:tc>
          <w:tcPr>
            <w:tcW w:type="dxa" w:w="2712"/>
            <w:shd w:val="clear" w:color="auto" w:fill="D9E2F3"/>
          </w:tcPr>
          <w:p>
            <w:pPr>
              <w:pStyle w:val="Compact"/>
              <w:bidi w:val="1"/>
              <w:jc w:val="left"/>
              <w:spacing w:line="240" w:lineRule="auto" w:after="0" w:before="0"/>
            </w:pPr>
            <w:r>
              <w:rPr>
                <w:b/>
                <w:rtl/>
                <w:sz w:val="20"/>
                <w:szCs w:val="20"/>
              </w:rPr>
              <w:t xml:space="preserve">ما يؤخذ منه</w:t>
            </w:r>
          </w:p>
        </w:tc>
      </w:tr>
      <w:tr>
        <w:tc>
          <w:tcPr>
            <w:tcW w:type="dxa" w:w="500"/>
          </w:tcPr>
          <w:p>
            <w:pPr>
              <w:pStyle w:val="Compact"/>
              <w:bidi w:val="1"/>
              <w:jc w:val="left"/>
              <w:spacing w:line="240" w:lineRule="auto" w:after="0" w:before="0"/>
            </w:pPr>
            <w:r>
              <w:rPr>
                <w:rtl/>
                <w:sz w:val="20"/>
                <w:szCs w:val="20"/>
              </w:rPr>
              <w:t xml:space="preserve">[3]</w:t>
            </w:r>
          </w:p>
        </w:tc>
        <w:tc>
          <w:tcPr>
            <w:tcW w:type="dxa" w:w="1428"/>
          </w:tcPr>
          <w:p>
            <w:pPr>
              <w:pStyle w:val="Compact"/>
              <w:bidi w:val="1"/>
              <w:jc w:val="left"/>
              <w:spacing w:line="240" w:lineRule="auto" w:after="0" w:before="0"/>
            </w:pPr>
            <w:r>
              <w:rPr>
                <w:rtl/>
                <w:sz w:val="20"/>
                <w:szCs w:val="20"/>
              </w:rPr>
              <w:t xml:space="preserve">توصيف المجموعة</w:t>
            </w:r>
          </w:p>
        </w:tc>
        <w:tc>
          <w:tcPr>
            <w:tcW w:type="dxa" w:w="1663"/>
          </w:tcPr>
          <w:p>
            <w:pPr>
              <w:pStyle w:val="Compact"/>
              <w:bidi w:val="1"/>
              <w:jc w:val="left"/>
              <w:spacing w:line="240" w:lineRule="auto" w:after="0" w:before="0"/>
            </w:pPr>
            <w:r>
              <w:rPr>
                <w:rtl/>
                <w:sz w:val="20"/>
                <w:szCs w:val="20"/>
              </w:rPr>
              <w:t xml:space="preserve">—</w:t>
            </w:r>
          </w:p>
        </w:tc>
        <w:tc>
          <w:tcPr>
            <w:tcW w:type="dxa" w:w="2481"/>
          </w:tcPr>
          <w:p>
            <w:pPr>
              <w:pStyle w:val="Compact"/>
              <w:bidi w:val="1"/>
              <w:jc w:val="left"/>
              <w:spacing w:line="240" w:lineRule="auto" w:after="0" w:before="0"/>
            </w:pPr>
            <w:r>
              <w:rPr>
                <w:rtl/>
                <w:sz w:val="20"/>
                <w:szCs w:val="20"/>
              </w:rPr>
              <w:t xml:space="preserve">مجموعة مفتوحة تضم سجلات تفاعل مع بيئة التعلم، وتقييمات، ونتائج نهائية، ومعلومات ديموغرافية</w:t>
            </w:r>
          </w:p>
        </w:tc>
        <w:tc>
          <w:tcPr>
            <w:tcW w:type="dxa" w:w="2712"/>
          </w:tcPr>
          <w:p>
            <w:pPr>
              <w:pStyle w:val="Compact"/>
              <w:bidi w:val="1"/>
              <w:jc w:val="left"/>
              <w:spacing w:line="240" w:lineRule="auto" w:after="0" w:before="0"/>
            </w:pPr>
            <w:r>
              <w:rPr>
                <w:rtl/>
                <w:sz w:val="20"/>
                <w:szCs w:val="20"/>
              </w:rPr>
              <w:t xml:space="preserve">مصدر البيانات وترخيصها وطريقة الاستشهاد بها</w:t>
            </w:r>
          </w:p>
        </w:tc>
      </w:tr>
      <w:tr>
        <w:tc>
          <w:tcPr>
            <w:tcW w:type="dxa" w:w="500"/>
          </w:tcPr>
          <w:p>
            <w:pPr>
              <w:pStyle w:val="Compact"/>
              <w:bidi w:val="1"/>
              <w:jc w:val="left"/>
              <w:spacing w:line="240" w:lineRule="auto" w:after="0" w:before="0"/>
            </w:pPr>
            <w:r>
              <w:rPr>
                <w:rtl/>
                <w:sz w:val="20"/>
                <w:szCs w:val="20"/>
              </w:rPr>
              <w:t xml:space="preserve">[4]</w:t>
            </w:r>
          </w:p>
        </w:tc>
        <w:tc>
          <w:tcPr>
            <w:tcW w:type="dxa" w:w="1428"/>
          </w:tcPr>
          <w:p>
            <w:pPr>
              <w:pStyle w:val="Compact"/>
              <w:bidi w:val="1"/>
              <w:jc w:val="left"/>
              <w:spacing w:line="240" w:lineRule="auto" w:after="0" w:before="0"/>
            </w:pPr>
            <w:r>
              <w:rPr>
                <w:rtl/>
                <w:sz w:val="20"/>
                <w:szCs w:val="20"/>
              </w:rPr>
              <w:t xml:space="preserve">التنبؤ المبكر بالانسحاب</w:t>
            </w:r>
          </w:p>
        </w:tc>
        <w:tc>
          <w:tcPr>
            <w:tcW w:type="dxa" w:w="1663"/>
          </w:tcPr>
          <w:p>
            <w:pPr>
              <w:pStyle w:val="Compact"/>
              <w:bidi w:val="1"/>
              <w:jc w:val="left"/>
              <w:spacing w:line="240" w:lineRule="auto" w:after="0" w:before="0"/>
            </w:pPr>
            <w:r>
              <w:rPr>
                <w:rtl/>
                <w:sz w:val="20"/>
                <w:szCs w:val="20"/>
              </w:rPr>
              <w:t xml:space="preserve">شبكة LSTM عميقة على تفاعلات بيئة التعلم</w:t>
            </w:r>
          </w:p>
        </w:tc>
        <w:tc>
          <w:tcPr>
            <w:tcW w:type="dxa" w:w="2481"/>
          </w:tcPr>
          <w:p>
            <w:pPr>
              <w:pStyle w:val="Compact"/>
              <w:bidi w:val="1"/>
              <w:jc w:val="left"/>
              <w:spacing w:line="240" w:lineRule="auto" w:after="0" w:before="0"/>
            </w:pPr>
            <w:r>
              <w:rPr>
                <w:rtl/>
                <w:sz w:val="20"/>
                <w:szCs w:val="20"/>
              </w:rPr>
              <w:t xml:space="preserve">يعامل الانسحاب المبكر مسألة تصنيف تسلسلي زمني، ويقارن بالانحدار اللوجستي وبشبكة عصبونية</w:t>
            </w:r>
          </w:p>
        </w:tc>
        <w:tc>
          <w:tcPr>
            <w:tcW w:type="dxa" w:w="2712"/>
          </w:tcPr>
          <w:p>
            <w:pPr>
              <w:pStyle w:val="Compact"/>
              <w:bidi w:val="1"/>
              <w:jc w:val="left"/>
              <w:spacing w:line="240" w:lineRule="auto" w:after="0" w:before="0"/>
            </w:pPr>
            <w:r>
              <w:rPr>
                <w:rtl/>
                <w:sz w:val="20"/>
                <w:szCs w:val="20"/>
              </w:rPr>
              <w:t xml:space="preserve">الصياغة التسلسلية للتنبؤ المبكر؛ ولا تُنقل أرقامه لعدم تأكيدها من مصدر أولي</w:t>
            </w:r>
          </w:p>
        </w:tc>
      </w:tr>
      <w:tr>
        <w:tc>
          <w:tcPr>
            <w:tcW w:type="dxa" w:w="500"/>
          </w:tcPr>
          <w:p>
            <w:pPr>
              <w:pStyle w:val="Compact"/>
              <w:bidi w:val="1"/>
              <w:jc w:val="left"/>
              <w:spacing w:line="240" w:lineRule="auto" w:after="0" w:before="0"/>
            </w:pPr>
            <w:r>
              <w:rPr>
                <w:rtl/>
                <w:sz w:val="20"/>
                <w:szCs w:val="20"/>
              </w:rPr>
              <w:t xml:space="preserve">[5]</w:t>
            </w:r>
          </w:p>
        </w:tc>
        <w:tc>
          <w:tcPr>
            <w:tcW w:type="dxa" w:w="1428"/>
          </w:tcPr>
          <w:p>
            <w:pPr>
              <w:pStyle w:val="Compact"/>
              <w:bidi w:val="1"/>
              <w:jc w:val="left"/>
              <w:spacing w:line="240" w:lineRule="auto" w:after="0" w:before="0"/>
            </w:pPr>
            <w:r>
              <w:rPr>
                <w:rtl/>
                <w:sz w:val="20"/>
                <w:szCs w:val="20"/>
              </w:rPr>
              <w:t xml:space="preserve">التنبؤ بالمعرّضين للخطر</w:t>
            </w:r>
          </w:p>
        </w:tc>
        <w:tc>
          <w:tcPr>
            <w:tcW w:type="dxa" w:w="1663"/>
          </w:tcPr>
          <w:p>
            <w:pPr>
              <w:pStyle w:val="Compact"/>
              <w:bidi w:val="1"/>
              <w:jc w:val="left"/>
              <w:spacing w:line="240" w:lineRule="auto" w:after="0" w:before="0"/>
            </w:pPr>
            <w:r>
              <w:rPr>
                <w:rtl/>
                <w:sz w:val="20"/>
                <w:szCs w:val="20"/>
              </w:rPr>
              <w:t xml:space="preserve">شبكة عصبونية على نقرات بيئة التعلم</w:t>
            </w:r>
          </w:p>
        </w:tc>
        <w:tc>
          <w:tcPr>
            <w:tcW w:type="dxa" w:w="2481"/>
          </w:tcPr>
          <w:p>
            <w:pPr>
              <w:pStyle w:val="Compact"/>
              <w:bidi w:val="1"/>
              <w:jc w:val="left"/>
              <w:spacing w:line="240" w:lineRule="auto" w:after="0" w:before="0"/>
            </w:pPr>
            <w:r>
              <w:rPr>
                <w:rtl/>
                <w:sz w:val="20"/>
                <w:szCs w:val="20"/>
              </w:rPr>
              <w:t xml:space="preserve">ملامح النقر تتنبأ بالمعرّضين للخطر في وقت مبكر يسمح بالتدخل، وإضافة بيانات التقييم تحسّن القدرة التنبؤية</w:t>
            </w:r>
          </w:p>
        </w:tc>
        <w:tc>
          <w:tcPr>
            <w:tcW w:type="dxa" w:w="2712"/>
          </w:tcPr>
          <w:p>
            <w:pPr>
              <w:pStyle w:val="Compact"/>
              <w:bidi w:val="1"/>
              <w:jc w:val="left"/>
              <w:spacing w:line="240" w:lineRule="auto" w:after="0" w:before="0"/>
            </w:pPr>
            <w:r>
              <w:rPr>
                <w:rtl/>
                <w:sz w:val="20"/>
                <w:szCs w:val="20"/>
              </w:rPr>
              <w:t xml:space="preserve">ملامح النقر خط أساس للتنبؤ المبكر، والتقييمات قبل القطع ملامح إضافية</w:t>
            </w:r>
          </w:p>
        </w:tc>
      </w:tr>
      <w:tr>
        <w:tc>
          <w:tcPr>
            <w:tcW w:type="dxa" w:w="500"/>
          </w:tcPr>
          <w:p>
            <w:pPr>
              <w:pStyle w:val="Compact"/>
              <w:bidi w:val="1"/>
              <w:jc w:val="left"/>
              <w:spacing w:line="240" w:lineRule="auto" w:after="0" w:before="0"/>
            </w:pPr>
            <w:r>
              <w:rPr>
                <w:rtl/>
                <w:sz w:val="20"/>
                <w:szCs w:val="20"/>
              </w:rPr>
              <w:t xml:space="preserve">[6]</w:t>
            </w:r>
          </w:p>
        </w:tc>
        <w:tc>
          <w:tcPr>
            <w:tcW w:type="dxa" w:w="1428"/>
          </w:tcPr>
          <w:p>
            <w:pPr>
              <w:pStyle w:val="Compact"/>
              <w:bidi w:val="1"/>
              <w:jc w:val="left"/>
              <w:spacing w:line="240" w:lineRule="auto" w:after="0" w:before="0"/>
            </w:pPr>
            <w:r>
              <w:rPr>
                <w:rtl/>
                <w:sz w:val="20"/>
                <w:szCs w:val="20"/>
              </w:rPr>
              <w:t xml:space="preserve">الانسحاب والنتيجة</w:t>
            </w:r>
          </w:p>
        </w:tc>
        <w:tc>
          <w:tcPr>
            <w:tcW w:type="dxa" w:w="1663"/>
          </w:tcPr>
          <w:p>
            <w:pPr>
              <w:pStyle w:val="Compact"/>
              <w:bidi w:val="1"/>
              <w:jc w:val="left"/>
              <w:spacing w:line="240" w:lineRule="auto" w:after="0" w:before="0"/>
            </w:pPr>
            <w:r>
              <w:rPr>
                <w:rtl/>
                <w:sz w:val="20"/>
                <w:szCs w:val="20"/>
              </w:rPr>
              <w:t xml:space="preserve">مجمّعات وتعلم عميق وانحدار (أفضلها الأشجار المعزّزة)</w:t>
            </w:r>
          </w:p>
        </w:tc>
        <w:tc>
          <w:tcPr>
            <w:tcW w:type="dxa" w:w="2481"/>
          </w:tcPr>
          <w:p>
            <w:pPr>
              <w:pStyle w:val="Compact"/>
              <w:bidi w:val="1"/>
              <w:jc w:val="left"/>
              <w:spacing w:line="240" w:lineRule="auto" w:after="0" w:before="0"/>
            </w:pPr>
            <w:r>
              <w:rPr>
                <w:rtl/>
                <w:sz w:val="20"/>
                <w:szCs w:val="20"/>
              </w:rPr>
              <w:t xml:space="preserve">ميزات التفاعل وحدها بلغت AUC = 0.91 للانسحاب و0.93 للنتيجة</w:t>
            </w:r>
          </w:p>
        </w:tc>
        <w:tc>
          <w:tcPr>
            <w:tcW w:type="dxa" w:w="2712"/>
          </w:tcPr>
          <w:p>
            <w:pPr>
              <w:pStyle w:val="Compact"/>
              <w:bidi w:val="1"/>
              <w:jc w:val="left"/>
              <w:spacing w:line="240" w:lineRule="auto" w:after="0" w:before="0"/>
            </w:pPr>
            <w:r>
              <w:rPr>
                <w:rtl/>
                <w:sz w:val="20"/>
                <w:szCs w:val="20"/>
              </w:rPr>
              <w:t xml:space="preserve">مقياس AUC، وأهمية ميزات التفاعل مقارنة بالديموغرافية</w:t>
            </w:r>
          </w:p>
        </w:tc>
      </w:tr>
    </w:tbl>
    <w:p>
      <w:pPr>
        <w:bidi w:val="1"/>
      </w:pPr>
      <w:r>
        <w:rPr>
          <w:rtl/>
        </w:rPr>
        <w:t xml:space="preserve">تتفق الأعمال الثلاثة على أن سجلات التفاعل مع بيئة التعلم وحدها تحمل قدرة تنبؤية معتبرة بالانسحاب والأداء، وتختلف في النموذج. ولم يتبيّن من الملخصات</w:t>
      </w:r>
      <w:r>
        <w:rPr>
          <w:rtl/>
        </w:rPr>
        <w:t xml:space="preserve"> </w:t>
      </w:r>
      <w:r>
        <w:rPr>
          <w:rtl/>
          <w:bCs/>
          <w:b/>
        </w:rPr>
        <w:t xml:space="preserve">موعد القطع الزمني</w:t>
      </w:r>
      <w:r>
        <w:rPr>
          <w:rtl/>
        </w:rPr>
        <w:t xml:space="preserve"> </w:t>
      </w:r>
      <w:r>
        <w:rPr>
          <w:rtl/>
        </w:rPr>
        <w:t xml:space="preserve">في أيٍّ منها، وهذا قيد مهم عند المقارنة، لأن استعمال بيانات ما بعد القطع يضخّم النتائج. ويُستنتج أن التنبؤ المبكر على OULAD موضوع مطروق لا تُدّعى فيه جدّة، وأن ما تأخذه الرسالة منه ثلاثة أمور: مقياس AUC، وخط أساس النقرات الكلية، وضرورة قطع زمني صريح.</w:t>
      </w:r>
    </w:p>
    <w:bookmarkEnd w:id="54"/>
    <w:bookmarkEnd w:id="55"/>
    <w:bookmarkStart w:id="60" w:name="التحليل-المقارن"/>
    <w:p>
      <w:pPr>
        <w:pStyle w:val="Heading2"/>
        <w:bidi w:val="1"/>
      </w:pPr>
      <w:r>
        <w:rPr>
          <w:rtl/>
        </w:rPr>
        <w:t xml:space="preserve">2-4 التحليل المقارن</w:t>
      </w:r>
    </w:p>
    <w:p>
      <w:pPr>
        <w:bidi w:val="1"/>
      </w:pPr>
      <w:r>
        <w:rPr>
          <w:rtl/>
        </w:rPr>
        <w:t xml:space="preserve">يجمع هذا القسم المقارنة في أربعة جداول: مصفوفة مختصرة للمراجع عالية الصلة، ومجموعات البيانات، وإشارات السلوك، والمقاييس والبروتوكولات. أما المصفوفة الكاملة بثمانية وثلاثين صفاً فهي في الملحق أ (الجداول أ-1 إلى أ-3).</w:t>
      </w:r>
    </w:p>
    <w:bookmarkStart w:id="56" w:name="المصفوفة-المختصرة-للمراجع-عالية-الصلة"/>
    <w:p>
      <w:pPr>
        <w:pStyle w:val="Heading3"/>
        <w:bidi w:val="1"/>
      </w:pPr>
      <w:r>
        <w:rPr>
          <w:rtl/>
        </w:rPr>
        <w:t xml:space="preserve">2-4-1 المصفوفة المختصرة للمراجع عالية الصلة</w:t>
      </w:r>
    </w:p>
    <w:p>
      <w:pPr>
        <w:bidi w:val="1"/>
      </w:pPr>
      <w:r>
        <w:rPr>
          <w:rtl/>
        </w:rPr>
        <w:t xml:space="preserve">يُدرج في الجدول 2-11 كل مرجع قُدّرت صلته بموضوع الرسالة بأنها عالية أو متوسطة إلى عالية من حيث البيانات أو الإشارات أو التصميم، إضافة إلى المراجع التي تُعدّ نقطة انطلاق للرسالة (القسم 2-7-4). ويُدرج [20]/[21] صفاً واحداً، ولـ[48] صفّان، واحد لكل نموذج.</w:t>
      </w:r>
    </w:p>
    <w:p>
      <w:pPr>
        <w:pStyle w:val="TableCaption"/>
        <w:bidi w:val="1"/>
      </w:pPr>
      <w:r>
        <w:rPr>
          <w:rtl/>
          <w:bCs/>
          <w:b/>
        </w:rPr>
        <w:t xml:space="preserve">جدول 2-11: مقارنة المراجع عالية الصلة (الأرقام كما أوردها المؤلفون؛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260"/>
        <w:gridCol w:w="1771"/>
        <w:gridCol w:w="1513"/>
        <w:gridCol w:w="1602"/>
        <w:gridCol w:w="1819"/>
        <w:gridCol w:w="820"/>
      </w:tblGrid>
      <w:tr>
        <w:trPr>
          <w:tblHeader w:val="true"/>
        </w:trPr>
        <w:tc>
          <w:tcPr>
            <w:tcW w:type="dxa" w:w="1260"/>
            <w:shd w:val="clear" w:color="auto" w:fill="D9E2F3"/>
          </w:tcPr>
          <w:p>
            <w:pPr>
              <w:pStyle w:val="Compact"/>
              <w:bidi w:val="1"/>
              <w:jc w:val="left"/>
              <w:spacing w:line="240" w:lineRule="auto" w:after="0" w:before="0"/>
            </w:pPr>
            <w:r>
              <w:rPr>
                <w:b/>
                <w:rtl/>
                <w:sz w:val="20"/>
                <w:szCs w:val="20"/>
              </w:rPr>
              <w:t xml:space="preserve">المرجع</w:t>
            </w:r>
          </w:p>
        </w:tc>
        <w:tc>
          <w:tcPr>
            <w:tcW w:type="dxa" w:w="1771"/>
            <w:shd w:val="clear" w:color="auto" w:fill="D9E2F3"/>
          </w:tcPr>
          <w:p>
            <w:pPr>
              <w:pStyle w:val="Compact"/>
              <w:bidi w:val="1"/>
              <w:jc w:val="left"/>
              <w:spacing w:line="240" w:lineRule="auto" w:after="0" w:before="0"/>
            </w:pPr>
            <w:r>
              <w:rPr>
                <w:b/>
                <w:rtl/>
                <w:sz w:val="20"/>
                <w:szCs w:val="20"/>
              </w:rPr>
              <w:t xml:space="preserve">البيانات</w:t>
            </w:r>
          </w:p>
        </w:tc>
        <w:tc>
          <w:tcPr>
            <w:tcW w:type="dxa" w:w="1513"/>
            <w:shd w:val="clear" w:color="auto" w:fill="D9E2F3"/>
          </w:tcPr>
          <w:p>
            <w:pPr>
              <w:pStyle w:val="Compact"/>
              <w:bidi w:val="1"/>
              <w:jc w:val="left"/>
              <w:spacing w:line="240" w:lineRule="auto" w:after="0" w:before="0"/>
            </w:pPr>
            <w:r>
              <w:rPr>
                <w:b/>
                <w:rtl/>
                <w:sz w:val="20"/>
                <w:szCs w:val="20"/>
              </w:rPr>
              <w:t xml:space="preserve">الطريقة</w:t>
            </w:r>
          </w:p>
        </w:tc>
        <w:tc>
          <w:tcPr>
            <w:tcW w:type="dxa" w:w="1602"/>
            <w:shd w:val="clear" w:color="auto" w:fill="D9E2F3"/>
          </w:tcPr>
          <w:p>
            <w:pPr>
              <w:pStyle w:val="Compact"/>
              <w:bidi w:val="1"/>
              <w:jc w:val="left"/>
              <w:spacing w:line="240" w:lineRule="auto" w:after="0" w:before="0"/>
            </w:pPr>
            <w:r>
              <w:rPr>
                <w:b/>
                <w:rtl/>
                <w:sz w:val="20"/>
                <w:szCs w:val="20"/>
              </w:rPr>
              <w:t xml:space="preserve">إشارات السلوك</w:t>
            </w:r>
          </w:p>
        </w:tc>
        <w:tc>
          <w:tcPr>
            <w:tcW w:type="dxa" w:w="1819"/>
            <w:shd w:val="clear" w:color="auto" w:fill="D9E2F3"/>
          </w:tcPr>
          <w:p>
            <w:pPr>
              <w:pStyle w:val="Compact"/>
              <w:bidi w:val="1"/>
              <w:jc w:val="left"/>
              <w:spacing w:line="240" w:lineRule="auto" w:after="0" w:before="0"/>
            </w:pPr>
            <w:r>
              <w:rPr>
                <w:b/>
                <w:rtl/>
                <w:sz w:val="20"/>
                <w:szCs w:val="20"/>
              </w:rPr>
              <w:t xml:space="preserve">أفضل نتيجة (البروتوكول)</w:t>
            </w:r>
          </w:p>
        </w:tc>
        <w:tc>
          <w:tcPr>
            <w:tcW w:type="dxa" w:w="820"/>
            <w:shd w:val="clear" w:color="auto" w:fill="D9E2F3"/>
          </w:tcPr>
          <w:p>
            <w:pPr>
              <w:pStyle w:val="Compact"/>
              <w:bidi w:val="1"/>
              <w:jc w:val="left"/>
              <w:spacing w:line="240" w:lineRule="auto" w:after="0" w:before="0"/>
            </w:pPr>
            <w:r>
              <w:rPr>
                <w:b/>
                <w:rtl/>
                <w:sz w:val="20"/>
                <w:szCs w:val="20"/>
              </w:rPr>
              <w:t xml:space="preserve">مصداقية الوعاء</w:t>
            </w:r>
          </w:p>
        </w:tc>
      </w:tr>
      <w:tr>
        <w:tc>
          <w:tcPr>
            <w:tcW w:type="dxa" w:w="1260"/>
          </w:tcPr>
          <w:p>
            <w:pPr>
              <w:pStyle w:val="Compact"/>
              <w:bidi w:val="1"/>
              <w:jc w:val="left"/>
              <w:spacing w:line="240" w:lineRule="auto" w:after="0" w:before="0"/>
            </w:pPr>
            <w:r>
              <w:rPr>
                <w:rtl/>
                <w:sz w:val="20"/>
                <w:szCs w:val="20"/>
              </w:rPr>
              <w:t xml:space="preserve">[23]</w:t>
            </w:r>
          </w:p>
        </w:tc>
        <w:tc>
          <w:tcPr>
            <w:tcW w:type="dxa" w:w="1771"/>
          </w:tcPr>
          <w:p>
            <w:pPr>
              <w:pStyle w:val="Compact"/>
              <w:bidi w:val="1"/>
              <w:jc w:val="left"/>
              <w:spacing w:line="240" w:lineRule="auto" w:after="0" w:before="0"/>
            </w:pPr>
            <w:r>
              <w:rPr>
                <w:rtl/>
                <w:sz w:val="20"/>
                <w:szCs w:val="20"/>
              </w:rPr>
              <w:t xml:space="preserve">CourseTalk: 500 متعلم (خاصة)</w:t>
            </w:r>
          </w:p>
        </w:tc>
        <w:tc>
          <w:tcPr>
            <w:tcW w:type="dxa" w:w="1513"/>
          </w:tcPr>
          <w:p>
            <w:pPr>
              <w:pStyle w:val="Compact"/>
              <w:bidi w:val="1"/>
              <w:jc w:val="left"/>
              <w:spacing w:line="240" w:lineRule="auto" w:after="0" w:before="0"/>
            </w:pPr>
            <w:r>
              <w:rPr>
                <w:rtl/>
                <w:sz w:val="20"/>
                <w:szCs w:val="20"/>
              </w:rPr>
              <w:t xml:space="preserve">CNN على تسلسل سالب</w:t>
            </w:r>
          </w:p>
        </w:tc>
        <w:tc>
          <w:tcPr>
            <w:tcW w:type="dxa" w:w="1602"/>
          </w:tcPr>
          <w:p>
            <w:pPr>
              <w:pStyle w:val="Compact"/>
              <w:bidi w:val="1"/>
              <w:jc w:val="left"/>
              <w:spacing w:line="240" w:lineRule="auto" w:after="0" w:before="0"/>
            </w:pPr>
            <w:r>
              <w:rPr>
                <w:rtl/>
                <w:sz w:val="20"/>
                <w:szCs w:val="20"/>
              </w:rPr>
              <w:t xml:space="preserve">تسجيل، إكمال، درجة، ترتيب</w:t>
            </w:r>
          </w:p>
        </w:tc>
        <w:tc>
          <w:tcPr>
            <w:tcW w:type="dxa" w:w="1819"/>
          </w:tcPr>
          <w:p>
            <w:pPr>
              <w:pStyle w:val="Compact"/>
              <w:bidi w:val="1"/>
              <w:jc w:val="left"/>
              <w:spacing w:line="240" w:lineRule="auto" w:after="0" w:before="0"/>
            </w:pPr>
            <w:r>
              <w:rPr>
                <w:rtl/>
                <w:sz w:val="20"/>
                <w:szCs w:val="20"/>
              </w:rPr>
              <w:t xml:space="preserve">P@5 = 0.39، R@5 = 0.21 (تقسيم مستخدمين)</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[39]</w:t>
            </w:r>
          </w:p>
        </w:tc>
        <w:tc>
          <w:tcPr>
            <w:tcW w:type="dxa" w:w="1771"/>
          </w:tcPr>
          <w:p>
            <w:pPr>
              <w:pStyle w:val="Compact"/>
              <w:bidi w:val="1"/>
              <w:jc w:val="left"/>
              <w:spacing w:line="240" w:lineRule="auto" w:after="0" w:before="0"/>
            </w:pPr>
            <w:r>
              <w:rPr>
                <w:rtl/>
                <w:sz w:val="20"/>
                <w:szCs w:val="20"/>
              </w:rPr>
              <w:t xml:space="preserve">نحو 9,990 عيّنة (خاصة)</w:t>
            </w:r>
          </w:p>
        </w:tc>
        <w:tc>
          <w:tcPr>
            <w:tcW w:type="dxa" w:w="1513"/>
          </w:tcPr>
          <w:p>
            <w:pPr>
              <w:pStyle w:val="Compact"/>
              <w:bidi w:val="1"/>
              <w:jc w:val="left"/>
              <w:spacing w:line="240" w:lineRule="auto" w:after="0" w:before="0"/>
            </w:pPr>
            <w:r>
              <w:rPr>
                <w:rtl/>
                <w:sz w:val="20"/>
                <w:szCs w:val="20"/>
              </w:rPr>
              <w:t xml:space="preserve">جاكار ثم مصنّفات خطية</w:t>
            </w:r>
          </w:p>
        </w:tc>
        <w:tc>
          <w:tcPr>
            <w:tcW w:type="dxa" w:w="1602"/>
          </w:tcPr>
          <w:p>
            <w:pPr>
              <w:pStyle w:val="Compact"/>
              <w:bidi w:val="1"/>
              <w:jc w:val="left"/>
              <w:spacing w:line="240" w:lineRule="auto" w:after="0" w:before="0"/>
            </w:pPr>
            <w:r>
              <w:rPr>
                <w:rtl/>
                <w:sz w:val="20"/>
                <w:szCs w:val="20"/>
              </w:rPr>
              <w:t xml:space="preserve">12 سلوكاً ومددها</w:t>
            </w:r>
          </w:p>
        </w:tc>
        <w:tc>
          <w:tcPr>
            <w:tcW w:type="dxa" w:w="1819"/>
          </w:tcPr>
          <w:p>
            <w:pPr>
              <w:pStyle w:val="Compact"/>
              <w:bidi w:val="1"/>
              <w:jc w:val="left"/>
              <w:spacing w:line="240" w:lineRule="auto" w:after="0" w:before="0"/>
            </w:pPr>
            <w:r>
              <w:rPr>
                <w:rtl/>
                <w:sz w:val="20"/>
                <w:szCs w:val="20"/>
              </w:rPr>
              <w:t xml:space="preserve">F = 72.0 لتنبؤ الإكمال</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[40]</w:t>
            </w:r>
          </w:p>
        </w:tc>
        <w:tc>
          <w:tcPr>
            <w:tcW w:type="dxa" w:w="1771"/>
          </w:tcPr>
          <w:p>
            <w:pPr>
              <w:pStyle w:val="Compact"/>
              <w:bidi w:val="1"/>
              <w:jc w:val="left"/>
              <w:spacing w:line="240" w:lineRule="auto" w:after="0" w:before="0"/>
            </w:pPr>
            <w:r>
              <w:rPr>
                <w:rtl/>
                <w:sz w:val="20"/>
                <w:szCs w:val="20"/>
              </w:rPr>
              <w:t xml:space="preserve">12 مستخدماً</w:t>
            </w:r>
          </w:p>
        </w:tc>
        <w:tc>
          <w:tcPr>
            <w:tcW w:type="dxa" w:w="1513"/>
          </w:tcPr>
          <w:p>
            <w:pPr>
              <w:pStyle w:val="Compact"/>
              <w:bidi w:val="1"/>
              <w:jc w:val="left"/>
              <w:spacing w:line="240" w:lineRule="auto" w:after="0" w:before="0"/>
            </w:pPr>
            <w:r>
              <w:rPr>
                <w:rtl/>
                <w:sz w:val="20"/>
                <w:szCs w:val="20"/>
              </w:rPr>
              <w:t xml:space="preserve">هجين تعاوني ومحتوى (معمارية)</w:t>
            </w:r>
          </w:p>
        </w:tc>
        <w:tc>
          <w:tcPr>
            <w:tcW w:type="dxa" w:w="1602"/>
          </w:tcPr>
          <w:p>
            <w:pPr>
              <w:pStyle w:val="Compact"/>
              <w:bidi w:val="1"/>
              <w:jc w:val="left"/>
              <w:spacing w:line="240" w:lineRule="auto" w:after="0" w:before="0"/>
            </w:pPr>
            <w:r>
              <w:rPr>
                <w:rtl/>
                <w:sz w:val="20"/>
                <w:szCs w:val="20"/>
              </w:rPr>
              <w:t xml:space="preserve">شيفرة، زمن إكمال، أسئلة</w:t>
            </w:r>
          </w:p>
        </w:tc>
        <w:tc>
          <w:tcPr>
            <w:tcW w:type="dxa" w:w="1819"/>
          </w:tcPr>
          <w:p>
            <w:pPr>
              <w:pStyle w:val="Compact"/>
              <w:bidi w:val="1"/>
              <w:jc w:val="left"/>
              <w:spacing w:line="240" w:lineRule="auto" w:after="0" w:before="0"/>
            </w:pPr>
            <w:r>
              <w:rPr>
                <w:rtl/>
                <w:sz w:val="20"/>
                <w:szCs w:val="20"/>
              </w:rPr>
              <w:t xml:space="preserve">لا أرقام (قبول ورضا)</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[20]/[21]</w:t>
            </w:r>
          </w:p>
        </w:tc>
        <w:tc>
          <w:tcPr>
            <w:tcW w:type="dxa" w:w="1771"/>
          </w:tcPr>
          <w:p>
            <w:pPr>
              <w:pStyle w:val="Compact"/>
              <w:bidi w:val="1"/>
              <w:jc w:val="left"/>
              <w:spacing w:line="240" w:lineRule="auto" w:after="0" w:before="0"/>
            </w:pPr>
            <w:r>
              <w:rPr>
                <w:rtl/>
                <w:sz w:val="20"/>
                <w:szCs w:val="20"/>
              </w:rPr>
              <w:t xml:space="preserve">2.3 مليون سجل؛ تفاعلات اصطناعية</w:t>
            </w:r>
          </w:p>
        </w:tc>
        <w:tc>
          <w:tcPr>
            <w:tcW w:type="dxa" w:w="1513"/>
          </w:tcPr>
          <w:p>
            <w:pPr>
              <w:pStyle w:val="Compact"/>
              <w:bidi w:val="1"/>
              <w:jc w:val="left"/>
              <w:spacing w:line="240" w:lineRule="auto" w:after="0" w:before="0"/>
            </w:pPr>
            <w:r>
              <w:rPr>
                <w:rtl/>
                <w:sz w:val="20"/>
                <w:szCs w:val="20"/>
              </w:rPr>
              <w:t xml:space="preserve">ترتيب زوجي مع اضمحلال زمني</w:t>
            </w:r>
          </w:p>
        </w:tc>
        <w:tc>
          <w:tcPr>
            <w:tcW w:type="dxa" w:w="1602"/>
          </w:tcPr>
          <w:p>
            <w:pPr>
              <w:pStyle w:val="Compact"/>
              <w:bidi w:val="1"/>
              <w:jc w:val="left"/>
              <w:spacing w:line="240" w:lineRule="auto" w:after="0" w:before="0"/>
            </w:pPr>
            <w:r>
              <w:rPr>
                <w:rtl/>
                <w:sz w:val="20"/>
                <w:szCs w:val="20"/>
              </w:rPr>
              <w:t xml:space="preserve">نقر، إكمال، زمن (اصطناعية)</w:t>
            </w:r>
          </w:p>
        </w:tc>
        <w:tc>
          <w:tcPr>
            <w:tcW w:type="dxa" w:w="1819"/>
          </w:tcPr>
          <w:p>
            <w:pPr>
              <w:pStyle w:val="Compact"/>
              <w:bidi w:val="1"/>
              <w:jc w:val="left"/>
              <w:spacing w:line="240" w:lineRule="auto" w:after="0" w:before="0"/>
            </w:pPr>
            <w:r>
              <w:rPr>
                <w:rtl/>
                <w:sz w:val="20"/>
                <w:szCs w:val="20"/>
              </w:rPr>
              <w:t xml:space="preserve">NDCG@10 = 0.85 (عشوائي)</w:t>
            </w:r>
          </w:p>
        </w:tc>
        <w:tc>
          <w:tcPr>
            <w:tcW w:type="dxa" w:w="820"/>
          </w:tcPr>
          <w:p>
            <w:pPr>
              <w:pStyle w:val="Compact"/>
              <w:bidi w:val="1"/>
              <w:jc w:val="left"/>
              <w:spacing w:line="240" w:lineRule="auto" w:after="0" w:before="0"/>
            </w:pPr>
            <w:r>
              <w:rPr>
                <w:rtl/>
                <w:sz w:val="20"/>
                <w:szCs w:val="20"/>
              </w:rPr>
              <w:t xml:space="preserve">مشكوك / غير محقَّق</w:t>
            </w:r>
          </w:p>
        </w:tc>
      </w:tr>
      <w:tr>
        <w:tc>
          <w:tcPr>
            <w:tcW w:type="dxa" w:w="1260"/>
          </w:tcPr>
          <w:p>
            <w:pPr>
              <w:pStyle w:val="Compact"/>
              <w:bidi w:val="1"/>
              <w:jc w:val="left"/>
              <w:spacing w:line="240" w:lineRule="auto" w:after="0" w:before="0"/>
            </w:pPr>
            <w:r>
              <w:rPr>
                <w:rtl/>
                <w:sz w:val="20"/>
                <w:szCs w:val="20"/>
              </w:rPr>
              <w:t xml:space="preserve">[27]</w:t>
            </w:r>
          </w:p>
        </w:tc>
        <w:tc>
          <w:tcPr>
            <w:tcW w:type="dxa" w:w="1771"/>
          </w:tcPr>
          <w:p>
            <w:pPr>
              <w:pStyle w:val="Compact"/>
              <w:bidi w:val="1"/>
              <w:jc w:val="left"/>
              <w:spacing w:line="240" w:lineRule="auto" w:after="0" w:before="0"/>
            </w:pPr>
            <w:r>
              <w:rPr>
                <w:rtl/>
                <w:sz w:val="20"/>
                <w:szCs w:val="20"/>
              </w:rPr>
              <w:t xml:space="preserve">edX: 5,000 متعلم، 5,000 تفاعل</w:t>
            </w:r>
          </w:p>
        </w:tc>
        <w:tc>
          <w:tcPr>
            <w:tcW w:type="dxa" w:w="1513"/>
          </w:tcPr>
          <w:p>
            <w:pPr>
              <w:pStyle w:val="Compact"/>
              <w:bidi w:val="1"/>
              <w:jc w:val="left"/>
              <w:spacing w:line="240" w:lineRule="auto" w:after="0" w:before="0"/>
            </w:pPr>
            <w:r>
              <w:rPr>
                <w:rtl/>
                <w:sz w:val="20"/>
                <w:szCs w:val="20"/>
              </w:rPr>
              <w:t xml:space="preserve">SVD وTF-IDF وLSTM موزون</w:t>
            </w:r>
          </w:p>
        </w:tc>
        <w:tc>
          <w:tcPr>
            <w:tcW w:type="dxa" w:w="1602"/>
          </w:tcPr>
          <w:p>
            <w:pPr>
              <w:pStyle w:val="Compact"/>
              <w:bidi w:val="1"/>
              <w:jc w:val="left"/>
              <w:spacing w:line="240" w:lineRule="auto" w:after="0" w:before="0"/>
            </w:pPr>
            <w:r>
              <w:rPr>
                <w:rtl/>
                <w:sz w:val="20"/>
                <w:szCs w:val="20"/>
              </w:rPr>
              <w:t xml:space="preserve">تسجيل، مشاهدة، سياق مُدّعى</w:t>
            </w:r>
          </w:p>
        </w:tc>
        <w:tc>
          <w:tcPr>
            <w:tcW w:type="dxa" w:w="1819"/>
          </w:tcPr>
          <w:p>
            <w:pPr>
              <w:pStyle w:val="Compact"/>
              <w:bidi w:val="1"/>
              <w:jc w:val="left"/>
              <w:spacing w:line="240" w:lineRule="auto" w:after="0" w:before="0"/>
            </w:pPr>
            <w:r>
              <w:rPr>
                <w:rtl/>
                <w:sz w:val="20"/>
                <w:szCs w:val="20"/>
              </w:rPr>
              <w:t xml:space="preserve">دقة 0.75، استدعاء 0.68 (عشوائي)</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[9]</w:t>
            </w:r>
          </w:p>
        </w:tc>
        <w:tc>
          <w:tcPr>
            <w:tcW w:type="dxa" w:w="1771"/>
          </w:tcPr>
          <w:p>
            <w:pPr>
              <w:pStyle w:val="Compact"/>
              <w:bidi w:val="1"/>
              <w:jc w:val="left"/>
              <w:spacing w:line="240" w:lineRule="auto" w:after="0" w:before="0"/>
            </w:pPr>
            <w:r>
              <w:rPr>
                <w:rtl/>
                <w:sz w:val="20"/>
                <w:szCs w:val="20"/>
              </w:rPr>
              <w:t xml:space="preserve">وحدة LMS: 50 كائناً (خاصة)</w:t>
            </w:r>
          </w:p>
        </w:tc>
        <w:tc>
          <w:tcPr>
            <w:tcW w:type="dxa" w:w="1513"/>
          </w:tcPr>
          <w:p>
            <w:pPr>
              <w:pStyle w:val="Compact"/>
              <w:bidi w:val="1"/>
              <w:jc w:val="left"/>
              <w:spacing w:line="240" w:lineRule="auto" w:after="0" w:before="0"/>
            </w:pPr>
            <w:r>
              <w:rPr>
                <w:rtl/>
                <w:sz w:val="20"/>
                <w:szCs w:val="20"/>
              </w:rPr>
              <w:t xml:space="preserve">ضمني إلى صريح، ثم تجميع وتصفية تعاونية</w:t>
            </w:r>
          </w:p>
        </w:tc>
        <w:tc>
          <w:tcPr>
            <w:tcW w:type="dxa" w:w="1602"/>
          </w:tcPr>
          <w:p>
            <w:pPr>
              <w:pStyle w:val="Compact"/>
              <w:bidi w:val="1"/>
              <w:jc w:val="left"/>
              <w:spacing w:line="240" w:lineRule="auto" w:after="0" w:before="0"/>
            </w:pPr>
            <w:r>
              <w:rPr>
                <w:rtl/>
                <w:sz w:val="20"/>
                <w:szCs w:val="20"/>
              </w:rPr>
              <w:t xml:space="preserve">مدة، تكرار، إشارات مرجعية</w:t>
            </w:r>
          </w:p>
        </w:tc>
        <w:tc>
          <w:tcPr>
            <w:tcW w:type="dxa" w:w="1819"/>
          </w:tcPr>
          <w:p>
            <w:pPr>
              <w:pStyle w:val="Compact"/>
              <w:bidi w:val="1"/>
              <w:jc w:val="left"/>
              <w:spacing w:line="240" w:lineRule="auto" w:after="0" w:before="0"/>
            </w:pPr>
            <w:r>
              <w:rPr>
                <w:rtl/>
                <w:sz w:val="20"/>
                <w:szCs w:val="20"/>
              </w:rPr>
              <w:t xml:space="preserve">MAE = 0.065 (داخلي، دائري محتمل)</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[43]</w:t>
            </w:r>
          </w:p>
        </w:tc>
        <w:tc>
          <w:tcPr>
            <w:tcW w:type="dxa" w:w="1771"/>
          </w:tcPr>
          <w:p>
            <w:pPr>
              <w:pStyle w:val="Compact"/>
              <w:bidi w:val="1"/>
              <w:jc w:val="left"/>
              <w:spacing w:line="240" w:lineRule="auto" w:after="0" w:before="0"/>
            </w:pPr>
            <w:r>
              <w:rPr>
                <w:rtl/>
                <w:sz w:val="20"/>
                <w:szCs w:val="20"/>
              </w:rPr>
              <w:t xml:space="preserve">MERLOT: 1,771 مستخدماً</w:t>
            </w:r>
          </w:p>
        </w:tc>
        <w:tc>
          <w:tcPr>
            <w:tcW w:type="dxa" w:w="1513"/>
          </w:tcPr>
          <w:p>
            <w:pPr>
              <w:pStyle w:val="Compact"/>
              <w:bidi w:val="1"/>
              <w:jc w:val="left"/>
              <w:spacing w:line="240" w:lineRule="auto" w:after="0" w:before="0"/>
            </w:pPr>
            <w:r>
              <w:rPr>
                <w:rtl/>
                <w:sz w:val="20"/>
                <w:szCs w:val="20"/>
              </w:rPr>
              <w:t xml:space="preserve">جيران أقربون متعدد الأبعاد</w:t>
            </w:r>
          </w:p>
        </w:tc>
        <w:tc>
          <w:tcPr>
            <w:tcW w:type="dxa" w:w="1602"/>
          </w:tcPr>
          <w:p>
            <w:pPr>
              <w:pStyle w:val="Compact"/>
              <w:bidi w:val="1"/>
              <w:jc w:val="left"/>
              <w:spacing w:line="240" w:lineRule="auto" w:after="0" w:before="0"/>
            </w:pPr>
            <w:r>
              <w:rPr>
                <w:rtl/>
                <w:sz w:val="20"/>
                <w:szCs w:val="20"/>
              </w:rPr>
              <w:t xml:space="preserve">استخدام، مواضيع، مسار، يوم</w:t>
            </w:r>
          </w:p>
        </w:tc>
        <w:tc>
          <w:tcPr>
            <w:tcW w:type="dxa" w:w="1819"/>
          </w:tcPr>
          <w:p>
            <w:pPr>
              <w:pStyle w:val="Compact"/>
              <w:bidi w:val="1"/>
              <w:jc w:val="left"/>
              <w:spacing w:line="240" w:lineRule="auto" w:after="0" w:before="0"/>
            </w:pPr>
            <w:r>
              <w:rPr>
                <w:rtl/>
                <w:sz w:val="20"/>
                <w:szCs w:val="20"/>
              </w:rPr>
              <w:t xml:space="preserve">F1@10 أعلى من ثلاثة خطوط أساس، بلا أرقام (عشوائي)</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[14]</w:t>
            </w:r>
          </w:p>
        </w:tc>
        <w:tc>
          <w:tcPr>
            <w:tcW w:type="dxa" w:w="1771"/>
          </w:tcPr>
          <w:p>
            <w:pPr>
              <w:pStyle w:val="Compact"/>
              <w:bidi w:val="1"/>
              <w:jc w:val="left"/>
              <w:spacing w:line="240" w:lineRule="auto" w:after="0" w:before="0"/>
            </w:pPr>
            <w:r>
              <w:rPr>
                <w:rtl/>
                <w:sz w:val="20"/>
                <w:szCs w:val="20"/>
              </w:rPr>
              <w:t xml:space="preserve">OULAD (BBB-2013J): 1,777 طالباً</w:t>
            </w:r>
          </w:p>
        </w:tc>
        <w:tc>
          <w:tcPr>
            <w:tcW w:type="dxa" w:w="1513"/>
          </w:tcPr>
          <w:p>
            <w:pPr>
              <w:pStyle w:val="Compact"/>
              <w:bidi w:val="1"/>
              <w:jc w:val="left"/>
              <w:spacing w:line="240" w:lineRule="auto" w:after="0" w:before="0"/>
            </w:pPr>
            <w:r>
              <w:rPr>
                <w:rtl/>
                <w:sz w:val="20"/>
                <w:szCs w:val="20"/>
              </w:rPr>
              <w:t xml:space="preserve">هجين MF ومحتوى وBi-LSTM</w:t>
            </w:r>
          </w:p>
        </w:tc>
        <w:tc>
          <w:tcPr>
            <w:tcW w:type="dxa" w:w="1602"/>
          </w:tcPr>
          <w:p>
            <w:pPr>
              <w:pStyle w:val="Compact"/>
              <w:bidi w:val="1"/>
              <w:jc w:val="left"/>
              <w:spacing w:line="240" w:lineRule="auto" w:after="0" w:before="0"/>
            </w:pPr>
            <w:r>
              <w:rPr>
                <w:rtl/>
                <w:sz w:val="20"/>
                <w:szCs w:val="20"/>
              </w:rPr>
              <w:t xml:space="preserve">تسلسل، نقرات، إكمال، تقييمات</w:t>
            </w:r>
          </w:p>
        </w:tc>
        <w:tc>
          <w:tcPr>
            <w:tcW w:type="dxa" w:w="1819"/>
          </w:tcPr>
          <w:p>
            <w:pPr>
              <w:pStyle w:val="Compact"/>
              <w:bidi w:val="1"/>
              <w:jc w:val="left"/>
              <w:spacing w:line="240" w:lineRule="auto" w:after="0" w:before="0"/>
            </w:pPr>
            <w:r>
              <w:rPr>
                <w:rtl/>
                <w:sz w:val="20"/>
                <w:szCs w:val="20"/>
              </w:rPr>
              <w:t xml:space="preserve">NDCG@10 = 0.748؛ الشعبية 0.819 (ترك واحد، كتالوج كامل)</w:t>
            </w:r>
          </w:p>
        </w:tc>
        <w:tc>
          <w:tcPr>
            <w:tcW w:type="dxa" w:w="820"/>
          </w:tcPr>
          <w:p>
            <w:pPr>
              <w:pStyle w:val="Compact"/>
              <w:bidi w:val="1"/>
              <w:jc w:val="left"/>
              <w:spacing w:line="240" w:lineRule="auto" w:after="0" w:before="0"/>
            </w:pPr>
            <w:r>
              <w:rPr>
                <w:rtl/>
                <w:sz w:val="20"/>
                <w:szCs w:val="20"/>
              </w:rPr>
              <w:t xml:space="preserve">غير محقَّق</w:t>
            </w:r>
          </w:p>
        </w:tc>
      </w:tr>
      <w:tr>
        <w:tc>
          <w:tcPr>
            <w:tcW w:type="dxa" w:w="1260"/>
          </w:tcPr>
          <w:p>
            <w:pPr>
              <w:pStyle w:val="Compact"/>
              <w:bidi w:val="1"/>
              <w:jc w:val="left"/>
              <w:spacing w:line="240" w:lineRule="auto" w:after="0" w:before="0"/>
            </w:pPr>
            <w:r>
              <w:rPr>
                <w:rtl/>
                <w:sz w:val="20"/>
                <w:szCs w:val="20"/>
              </w:rPr>
              <w:t xml:space="preserve">[30]</w:t>
            </w:r>
          </w:p>
        </w:tc>
        <w:tc>
          <w:tcPr>
            <w:tcW w:type="dxa" w:w="1771"/>
          </w:tcPr>
          <w:p>
            <w:pPr>
              <w:pStyle w:val="Compact"/>
              <w:bidi w:val="1"/>
              <w:jc w:val="left"/>
              <w:spacing w:line="240" w:lineRule="auto" w:after="0" w:before="0"/>
            </w:pPr>
            <w:r>
              <w:rPr>
                <w:rtl/>
                <w:sz w:val="20"/>
                <w:szCs w:val="20"/>
              </w:rPr>
              <w:t xml:space="preserve">MOOCCube: 199,199 مستخدماً</w:t>
            </w:r>
          </w:p>
        </w:tc>
        <w:tc>
          <w:tcPr>
            <w:tcW w:type="dxa" w:w="1513"/>
          </w:tcPr>
          <w:p>
            <w:pPr>
              <w:pStyle w:val="Compact"/>
              <w:bidi w:val="1"/>
              <w:jc w:val="left"/>
              <w:spacing w:line="240" w:lineRule="auto" w:after="0" w:before="0"/>
            </w:pPr>
            <w:r>
              <w:rPr>
                <w:rtl/>
                <w:sz w:val="20"/>
                <w:szCs w:val="20"/>
              </w:rPr>
              <w:t xml:space="preserve">تصفية تعاونية عصبونية مع انتباه</w:t>
            </w:r>
          </w:p>
        </w:tc>
        <w:tc>
          <w:tcPr>
            <w:tcW w:type="dxa" w:w="1602"/>
          </w:tcPr>
          <w:p>
            <w:pPr>
              <w:pStyle w:val="Compact"/>
              <w:bidi w:val="1"/>
              <w:jc w:val="left"/>
              <w:spacing w:line="240" w:lineRule="auto" w:after="0" w:before="0"/>
            </w:pPr>
            <w:r>
              <w:rPr>
                <w:rtl/>
                <w:sz w:val="20"/>
                <w:szCs w:val="20"/>
              </w:rPr>
              <w:t xml:space="preserve">تسجيل ثنائي</w:t>
            </w:r>
          </w:p>
        </w:tc>
        <w:tc>
          <w:tcPr>
            <w:tcW w:type="dxa" w:w="1819"/>
          </w:tcPr>
          <w:p>
            <w:pPr>
              <w:pStyle w:val="Compact"/>
              <w:bidi w:val="1"/>
              <w:jc w:val="left"/>
              <w:spacing w:line="240" w:lineRule="auto" w:after="0" w:before="0"/>
            </w:pPr>
            <w:r>
              <w:rPr>
                <w:rtl/>
                <w:sz w:val="20"/>
                <w:szCs w:val="20"/>
              </w:rPr>
              <w:t xml:space="preserve">HR@10 = 0.662 (100 سالبة)</w:t>
            </w:r>
          </w:p>
        </w:tc>
        <w:tc>
          <w:tcPr>
            <w:tcW w:type="dxa" w:w="820"/>
          </w:tcPr>
          <w:p>
            <w:pPr>
              <w:pStyle w:val="Compact"/>
              <w:bidi w:val="1"/>
              <w:jc w:val="left"/>
              <w:spacing w:line="240" w:lineRule="auto" w:after="0" w:before="0"/>
            </w:pPr>
            <w:r>
              <w:rPr>
                <w:rtl/>
                <w:sz w:val="20"/>
                <w:szCs w:val="20"/>
              </w:rPr>
              <w:t xml:space="preserve">بحذر</w:t>
            </w:r>
          </w:p>
        </w:tc>
      </w:tr>
      <w:tr>
        <w:tc>
          <w:tcPr>
            <w:tcW w:type="dxa" w:w="1260"/>
          </w:tcPr>
          <w:p>
            <w:pPr>
              <w:pStyle w:val="Compact"/>
              <w:bidi w:val="1"/>
              <w:jc w:val="left"/>
              <w:spacing w:line="240" w:lineRule="auto" w:after="0" w:before="0"/>
            </w:pPr>
            <w:r>
              <w:rPr>
                <w:rtl/>
                <w:sz w:val="20"/>
                <w:szCs w:val="20"/>
              </w:rPr>
              <w:t xml:space="preserve">[10]</w:t>
            </w:r>
          </w:p>
        </w:tc>
        <w:tc>
          <w:tcPr>
            <w:tcW w:type="dxa" w:w="1771"/>
          </w:tcPr>
          <w:p>
            <w:pPr>
              <w:pStyle w:val="Compact"/>
              <w:bidi w:val="1"/>
              <w:jc w:val="left"/>
              <w:spacing w:line="240" w:lineRule="auto" w:after="0" w:before="0"/>
            </w:pPr>
            <w:r>
              <w:rPr>
                <w:rtl/>
                <w:sz w:val="20"/>
                <w:szCs w:val="20"/>
              </w:rPr>
              <w:t xml:space="preserve">MOOCCube: 82,536 مستخدماً</w:t>
            </w:r>
          </w:p>
        </w:tc>
        <w:tc>
          <w:tcPr>
            <w:tcW w:type="dxa" w:w="1513"/>
          </w:tcPr>
          <w:p>
            <w:pPr>
              <w:pStyle w:val="Compact"/>
              <w:bidi w:val="1"/>
              <w:jc w:val="left"/>
              <w:spacing w:line="240" w:lineRule="auto" w:after="0" w:before="0"/>
            </w:pPr>
            <w:r>
              <w:rPr>
                <w:rtl/>
                <w:sz w:val="20"/>
                <w:szCs w:val="20"/>
              </w:rPr>
              <w:t xml:space="preserve">محوّل مع FFT</w:t>
            </w:r>
          </w:p>
        </w:tc>
        <w:tc>
          <w:tcPr>
            <w:tcW w:type="dxa" w:w="1602"/>
          </w:tcPr>
          <w:p>
            <w:pPr>
              <w:pStyle w:val="Compact"/>
              <w:bidi w:val="1"/>
              <w:jc w:val="left"/>
              <w:spacing w:line="240" w:lineRule="auto" w:after="0" w:before="0"/>
            </w:pPr>
            <w:r>
              <w:rPr>
                <w:rtl/>
                <w:sz w:val="20"/>
                <w:szCs w:val="20"/>
              </w:rPr>
              <w:t xml:space="preserve">ترتيب المقررات</w:t>
            </w:r>
          </w:p>
        </w:tc>
        <w:tc>
          <w:tcPr>
            <w:tcW w:type="dxa" w:w="1819"/>
          </w:tcPr>
          <w:p>
            <w:pPr>
              <w:pStyle w:val="Compact"/>
              <w:bidi w:val="1"/>
              <w:jc w:val="left"/>
              <w:spacing w:line="240" w:lineRule="auto" w:after="0" w:before="0"/>
            </w:pPr>
            <w:r>
              <w:rPr>
                <w:rtl/>
                <w:sz w:val="20"/>
                <w:szCs w:val="20"/>
              </w:rPr>
              <w:t xml:space="preserve">HR@10 = 0.4534 (غير مصرَّح)</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[12]</w:t>
            </w:r>
          </w:p>
        </w:tc>
        <w:tc>
          <w:tcPr>
            <w:tcW w:type="dxa" w:w="1771"/>
          </w:tcPr>
          <w:p>
            <w:pPr>
              <w:pStyle w:val="Compact"/>
              <w:bidi w:val="1"/>
              <w:jc w:val="left"/>
              <w:spacing w:line="240" w:lineRule="auto" w:after="0" w:before="0"/>
            </w:pPr>
            <w:r>
              <w:rPr>
                <w:rtl/>
                <w:sz w:val="20"/>
                <w:szCs w:val="20"/>
              </w:rPr>
              <w:t xml:space="preserve">DeskDrop: 72,312 تفاعلاً (غير تعليمية)</w:t>
            </w:r>
          </w:p>
        </w:tc>
        <w:tc>
          <w:tcPr>
            <w:tcW w:type="dxa" w:w="1513"/>
          </w:tcPr>
          <w:p>
            <w:pPr>
              <w:pStyle w:val="Compact"/>
              <w:bidi w:val="1"/>
              <w:jc w:val="left"/>
              <w:spacing w:line="240" w:lineRule="auto" w:after="0" w:before="0"/>
            </w:pPr>
            <w:r>
              <w:rPr>
                <w:rtl/>
                <w:sz w:val="20"/>
                <w:szCs w:val="20"/>
              </w:rPr>
              <w:t xml:space="preserve">TF-IDF مع SVD موزون</w:t>
            </w:r>
          </w:p>
        </w:tc>
        <w:tc>
          <w:tcPr>
            <w:tcW w:type="dxa" w:w="1602"/>
          </w:tcPr>
          <w:p>
            <w:pPr>
              <w:pStyle w:val="Compact"/>
              <w:bidi w:val="1"/>
              <w:jc w:val="left"/>
              <w:spacing w:line="240" w:lineRule="auto" w:after="0" w:before="0"/>
            </w:pPr>
            <w:r>
              <w:rPr>
                <w:rtl/>
                <w:sz w:val="20"/>
                <w:szCs w:val="20"/>
              </w:rPr>
              <w:t xml:space="preserve">خمسة أنواع أحداث بأوزان 1–4</w:t>
            </w:r>
          </w:p>
        </w:tc>
        <w:tc>
          <w:tcPr>
            <w:tcW w:type="dxa" w:w="1819"/>
          </w:tcPr>
          <w:p>
            <w:pPr>
              <w:pStyle w:val="Compact"/>
              <w:bidi w:val="1"/>
              <w:jc w:val="left"/>
              <w:spacing w:line="240" w:lineRule="auto" w:after="0" w:before="0"/>
            </w:pPr>
            <w:r>
              <w:rPr>
                <w:rtl/>
                <w:sz w:val="20"/>
                <w:szCs w:val="20"/>
              </w:rPr>
              <w:t xml:space="preserve">R@10 = 0.48 (عشوائي مع 100 عنصر)</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[45]</w:t>
            </w:r>
          </w:p>
        </w:tc>
        <w:tc>
          <w:tcPr>
            <w:tcW w:type="dxa" w:w="1771"/>
          </w:tcPr>
          <w:p>
            <w:pPr>
              <w:pStyle w:val="Compact"/>
              <w:bidi w:val="1"/>
              <w:jc w:val="left"/>
              <w:spacing w:line="240" w:lineRule="auto" w:after="0" w:before="0"/>
            </w:pPr>
            <w:r>
              <w:rPr>
                <w:rtl/>
                <w:sz w:val="20"/>
                <w:szCs w:val="20"/>
              </w:rPr>
              <w:t xml:space="preserve">مقرر Java: 247 متعلماً (خاصة)</w:t>
            </w:r>
          </w:p>
        </w:tc>
        <w:tc>
          <w:tcPr>
            <w:tcW w:type="dxa" w:w="1513"/>
          </w:tcPr>
          <w:p>
            <w:pPr>
              <w:pStyle w:val="Compact"/>
              <w:bidi w:val="1"/>
              <w:jc w:val="left"/>
              <w:spacing w:line="240" w:lineRule="auto" w:after="0" w:before="0"/>
            </w:pPr>
            <w:r>
              <w:rPr>
                <w:rtl/>
                <w:sz w:val="20"/>
                <w:szCs w:val="20"/>
              </w:rPr>
              <w:t xml:space="preserve">رسم شبكات تعلّم شخصية</w:t>
            </w:r>
          </w:p>
        </w:tc>
        <w:tc>
          <w:tcPr>
            <w:tcW w:type="dxa" w:w="1602"/>
          </w:tcPr>
          <w:p>
            <w:pPr>
              <w:pStyle w:val="Compact"/>
              <w:bidi w:val="1"/>
              <w:jc w:val="left"/>
              <w:spacing w:line="240" w:lineRule="auto" w:after="0" w:before="0"/>
            </w:pPr>
            <w:r>
              <w:rPr>
                <w:rtl/>
                <w:sz w:val="20"/>
                <w:szCs w:val="20"/>
              </w:rPr>
              <w:t xml:space="preserve">تسلسل نقاط المعرفة، مدة، تكرار</w:t>
            </w:r>
          </w:p>
        </w:tc>
        <w:tc>
          <w:tcPr>
            <w:tcW w:type="dxa" w:w="1819"/>
          </w:tcPr>
          <w:p>
            <w:pPr>
              <w:pStyle w:val="Compact"/>
              <w:bidi w:val="1"/>
              <w:jc w:val="left"/>
              <w:spacing w:line="240" w:lineRule="auto" w:after="0" w:before="0"/>
            </w:pPr>
            <w:r>
              <w:rPr>
                <w:rtl/>
                <w:sz w:val="20"/>
                <w:szCs w:val="20"/>
              </w:rPr>
              <w:t xml:space="preserve">أفضل من خط أساس جماعي، بلا أرقام</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[46]</w:t>
            </w:r>
          </w:p>
        </w:tc>
        <w:tc>
          <w:tcPr>
            <w:tcW w:type="dxa" w:w="1771"/>
          </w:tcPr>
          <w:p>
            <w:pPr>
              <w:pStyle w:val="Compact"/>
              <w:bidi w:val="1"/>
              <w:jc w:val="left"/>
              <w:spacing w:line="240" w:lineRule="auto" w:after="0" w:before="0"/>
            </w:pPr>
            <w:r>
              <w:rPr>
                <w:rtl/>
                <w:sz w:val="20"/>
                <w:szCs w:val="20"/>
              </w:rPr>
              <w:t xml:space="preserve">60 طالباً</w:t>
            </w:r>
          </w:p>
        </w:tc>
        <w:tc>
          <w:tcPr>
            <w:tcW w:type="dxa" w:w="1513"/>
          </w:tcPr>
          <w:p>
            <w:pPr>
              <w:pStyle w:val="Compact"/>
              <w:bidi w:val="1"/>
              <w:jc w:val="left"/>
              <w:spacing w:line="240" w:lineRule="auto" w:after="0" w:before="0"/>
            </w:pPr>
            <w:r>
              <w:rPr>
                <w:rtl/>
                <w:sz w:val="20"/>
                <w:szCs w:val="20"/>
              </w:rPr>
              <w:t xml:space="preserve">ملف وقواعد ضبابية وشجرة قرار</w:t>
            </w:r>
          </w:p>
        </w:tc>
        <w:tc>
          <w:tcPr>
            <w:tcW w:type="dxa" w:w="1602"/>
          </w:tcPr>
          <w:p>
            <w:pPr>
              <w:pStyle w:val="Compact"/>
              <w:bidi w:val="1"/>
              <w:jc w:val="left"/>
              <w:spacing w:line="240" w:lineRule="auto" w:after="0" w:before="0"/>
            </w:pPr>
            <w:r>
              <w:rPr>
                <w:rtl/>
                <w:sz w:val="20"/>
                <w:szCs w:val="20"/>
              </w:rPr>
              <w:t xml:space="preserve">دخول، نقرات، تمرير، زمن</w:t>
            </w:r>
          </w:p>
        </w:tc>
        <w:tc>
          <w:tcPr>
            <w:tcW w:type="dxa" w:w="1819"/>
          </w:tcPr>
          <w:p>
            <w:pPr>
              <w:pStyle w:val="Compact"/>
              <w:bidi w:val="1"/>
              <w:jc w:val="left"/>
              <w:spacing w:line="240" w:lineRule="auto" w:after="0" w:before="0"/>
            </w:pPr>
            <w:r>
              <w:rPr>
                <w:rtl/>
                <w:sz w:val="20"/>
                <w:szCs w:val="20"/>
              </w:rPr>
              <w:t xml:space="preserve">قبول التقنية (تجربة متتابعة)</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[48] (HRL+NAIS)</w:t>
            </w:r>
          </w:p>
        </w:tc>
        <w:tc>
          <w:tcPr>
            <w:tcW w:type="dxa" w:w="1771"/>
          </w:tcPr>
          <w:p>
            <w:pPr>
              <w:pStyle w:val="Compact"/>
              <w:bidi w:val="1"/>
              <w:jc w:val="left"/>
              <w:spacing w:line="240" w:lineRule="auto" w:after="0" w:before="0"/>
            </w:pPr>
            <w:r>
              <w:rPr>
                <w:rtl/>
                <w:sz w:val="20"/>
                <w:szCs w:val="20"/>
              </w:rPr>
              <w:t xml:space="preserve">XuetangX: 82,535 مستخدماً</w:t>
            </w:r>
          </w:p>
        </w:tc>
        <w:tc>
          <w:tcPr>
            <w:tcW w:type="dxa" w:w="1513"/>
          </w:tcPr>
          <w:p>
            <w:pPr>
              <w:pStyle w:val="Compact"/>
              <w:bidi w:val="1"/>
              <w:jc w:val="left"/>
              <w:spacing w:line="240" w:lineRule="auto" w:after="0" w:before="0"/>
            </w:pPr>
            <w:r>
              <w:rPr>
                <w:rtl/>
                <w:sz w:val="20"/>
                <w:szCs w:val="20"/>
              </w:rPr>
              <w:t xml:space="preserve">تعلّم معزّز هرمي</w:t>
            </w:r>
          </w:p>
        </w:tc>
        <w:tc>
          <w:tcPr>
            <w:tcW w:type="dxa" w:w="1602"/>
          </w:tcPr>
          <w:p>
            <w:pPr>
              <w:pStyle w:val="Compact"/>
              <w:bidi w:val="1"/>
              <w:jc w:val="left"/>
              <w:spacing w:line="240" w:lineRule="auto" w:after="0" w:before="0"/>
            </w:pPr>
            <w:r>
              <w:rPr>
                <w:rtl/>
                <w:sz w:val="20"/>
                <w:szCs w:val="20"/>
              </w:rPr>
              <w:t xml:space="preserve">تسلسل التسجيل، نسبة المشاهدة</w:t>
            </w:r>
          </w:p>
        </w:tc>
        <w:tc>
          <w:tcPr>
            <w:tcW w:type="dxa" w:w="1819"/>
          </w:tcPr>
          <w:p>
            <w:pPr>
              <w:pStyle w:val="Compact"/>
              <w:bidi w:val="1"/>
              <w:jc w:val="left"/>
              <w:spacing w:line="240" w:lineRule="auto" w:after="0" w:before="0"/>
            </w:pPr>
            <w:r>
              <w:rPr>
                <w:rtl/>
                <w:sz w:val="20"/>
                <w:szCs w:val="20"/>
              </w:rPr>
              <w:t xml:space="preserve">HR@10 = 0.7968 (زمني مع 99 سالبة)</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[48] (HRL+NASR)</w:t>
            </w:r>
          </w:p>
        </w:tc>
        <w:tc>
          <w:tcPr>
            <w:tcW w:type="dxa" w:w="1771"/>
          </w:tcPr>
          <w:p>
            <w:pPr>
              <w:pStyle w:val="Compact"/>
              <w:bidi w:val="1"/>
              <w:jc w:val="left"/>
              <w:spacing w:line="240" w:lineRule="auto" w:after="0" w:before="0"/>
            </w:pPr>
            <w:r>
              <w:rPr>
                <w:rtl/>
                <w:sz w:val="20"/>
                <w:szCs w:val="20"/>
              </w:rPr>
              <w:t xml:space="preserve">كما سبق</w:t>
            </w:r>
          </w:p>
        </w:tc>
        <w:tc>
          <w:tcPr>
            <w:tcW w:type="dxa" w:w="1513"/>
          </w:tcPr>
          <w:p>
            <w:pPr>
              <w:pStyle w:val="Compact"/>
              <w:bidi w:val="1"/>
              <w:jc w:val="left"/>
              <w:spacing w:line="240" w:lineRule="auto" w:after="0" w:before="0"/>
            </w:pPr>
            <w:r>
              <w:rPr>
                <w:rtl/>
                <w:sz w:val="20"/>
                <w:szCs w:val="20"/>
              </w:rPr>
              <w:t xml:space="preserve">كما سبق</w:t>
            </w:r>
          </w:p>
        </w:tc>
        <w:tc>
          <w:tcPr>
            <w:tcW w:type="dxa" w:w="1602"/>
          </w:tcPr>
          <w:p>
            <w:pPr>
              <w:pStyle w:val="Compact"/>
              <w:bidi w:val="1"/>
              <w:jc w:val="left"/>
              <w:spacing w:line="240" w:lineRule="auto" w:after="0" w:before="0"/>
            </w:pPr>
            <w:r>
              <w:rPr>
                <w:rtl/>
                <w:sz w:val="20"/>
                <w:szCs w:val="20"/>
              </w:rPr>
              <w:t xml:space="preserve">كما سبق</w:t>
            </w:r>
          </w:p>
        </w:tc>
        <w:tc>
          <w:tcPr>
            <w:tcW w:type="dxa" w:w="1819"/>
          </w:tcPr>
          <w:p>
            <w:pPr>
              <w:pStyle w:val="Compact"/>
              <w:bidi w:val="1"/>
              <w:jc w:val="left"/>
              <w:spacing w:line="240" w:lineRule="auto" w:after="0" w:before="0"/>
            </w:pPr>
            <w:r>
              <w:rPr>
                <w:rtl/>
                <w:sz w:val="20"/>
                <w:szCs w:val="20"/>
              </w:rPr>
              <w:t xml:space="preserve">NDCG@10 = 0.5273 (كما سبق)</w:t>
            </w:r>
          </w:p>
        </w:tc>
        <w:tc>
          <w:tcPr>
            <w:tcW w:type="dxa" w:w="820"/>
          </w:tcPr>
          <w:p>
            <w:pPr>
              <w:pStyle w:val="Compact"/>
              <w:bidi w:val="1"/>
              <w:jc w:val="left"/>
              <w:spacing w:line="240" w:lineRule="auto" w:after="0" w:before="0"/>
            </w:pPr>
            <w:r>
              <w:rPr>
                <w:rtl/>
                <w:sz w:val="20"/>
                <w:szCs w:val="20"/>
              </w:rPr>
              <w:t xml:space="preserve">موثوق</w:t>
            </w:r>
          </w:p>
        </w:tc>
      </w:tr>
      <w:tr>
        <w:tc>
          <w:tcPr>
            <w:tcW w:type="dxa" w:w="1260"/>
          </w:tcPr>
          <w:p>
            <w:pPr>
              <w:pStyle w:val="Compact"/>
              <w:bidi w:val="1"/>
              <w:jc w:val="left"/>
              <w:spacing w:line="240" w:lineRule="auto" w:after="0" w:before="0"/>
            </w:pPr>
            <w:r>
              <w:rPr>
                <w:rtl/>
                <w:sz w:val="20"/>
                <w:szCs w:val="20"/>
              </w:rPr>
              <w:t xml:space="preserve">[13]</w:t>
            </w:r>
          </w:p>
        </w:tc>
        <w:tc>
          <w:tcPr>
            <w:tcW w:type="dxa" w:w="1771"/>
          </w:tcPr>
          <w:p>
            <w:pPr>
              <w:pStyle w:val="Compact"/>
              <w:bidi w:val="1"/>
              <w:jc w:val="left"/>
              <w:spacing w:line="240" w:lineRule="auto" w:after="0" w:before="0"/>
            </w:pPr>
            <w:r>
              <w:rPr>
                <w:rtl/>
                <w:sz w:val="20"/>
                <w:szCs w:val="20"/>
              </w:rPr>
              <w:t xml:space="preserve">نموذج أولي، 10 طلاب</w:t>
            </w:r>
          </w:p>
        </w:tc>
        <w:tc>
          <w:tcPr>
            <w:tcW w:type="dxa" w:w="1513"/>
          </w:tcPr>
          <w:p>
            <w:pPr>
              <w:pStyle w:val="Compact"/>
              <w:bidi w:val="1"/>
              <w:jc w:val="left"/>
              <w:spacing w:line="240" w:lineRule="auto" w:after="0" w:before="0"/>
            </w:pPr>
            <w:r>
              <w:rPr>
                <w:rtl/>
                <w:sz w:val="20"/>
                <w:szCs w:val="20"/>
              </w:rPr>
              <w:t xml:space="preserve">رسم مع Dice ووزن تفاعل</w:t>
            </w:r>
          </w:p>
        </w:tc>
        <w:tc>
          <w:tcPr>
            <w:tcW w:type="dxa" w:w="1602"/>
          </w:tcPr>
          <w:p>
            <w:pPr>
              <w:pStyle w:val="Compact"/>
              <w:bidi w:val="1"/>
              <w:jc w:val="left"/>
              <w:spacing w:line="240" w:lineRule="auto" w:after="0" w:before="0"/>
            </w:pPr>
            <w:r>
              <w:rPr>
                <w:rtl/>
                <w:sz w:val="20"/>
                <w:szCs w:val="20"/>
              </w:rPr>
              <w:t xml:space="preserve">مشاهدة، بدء، إشارة مرجعية، إكمال</w:t>
            </w:r>
          </w:p>
        </w:tc>
        <w:tc>
          <w:tcPr>
            <w:tcW w:type="dxa" w:w="1819"/>
          </w:tcPr>
          <w:p>
            <w:pPr>
              <w:pStyle w:val="Compact"/>
              <w:bidi w:val="1"/>
              <w:jc w:val="left"/>
              <w:spacing w:line="240" w:lineRule="auto" w:after="0" w:before="0"/>
            </w:pPr>
            <w:r>
              <w:rPr>
                <w:rtl/>
                <w:sz w:val="20"/>
                <w:szCs w:val="20"/>
              </w:rPr>
              <w:t xml:space="preserve">P@k بين 0.33 و1.00 (بلا خط أساس)</w:t>
            </w:r>
          </w:p>
        </w:tc>
        <w:tc>
          <w:tcPr>
            <w:tcW w:type="dxa" w:w="820"/>
          </w:tcPr>
          <w:p>
            <w:pPr>
              <w:pStyle w:val="Compact"/>
              <w:bidi w:val="1"/>
              <w:jc w:val="left"/>
              <w:spacing w:line="240" w:lineRule="auto" w:after="0" w:before="0"/>
            </w:pPr>
            <w:r>
              <w:rPr>
                <w:rtl/>
                <w:sz w:val="20"/>
                <w:szCs w:val="20"/>
              </w:rPr>
              <w:t xml:space="preserve">بحذر</w:t>
            </w:r>
          </w:p>
        </w:tc>
      </w:tr>
    </w:tbl>
    <w:bookmarkEnd w:id="56"/>
    <w:bookmarkStart w:id="57" w:name="مجموعات-البيانات-المستخدمة-في-الأدبيات"/>
    <w:p>
      <w:pPr>
        <w:pStyle w:val="Heading3"/>
        <w:bidi w:val="1"/>
      </w:pPr>
      <w:r>
        <w:rPr>
          <w:rtl/>
        </w:rPr>
        <w:t xml:space="preserve">2-4-2 مجموعات البيانات المستخدمة في الأدبيات</w:t>
      </w:r>
    </w:p>
    <w:p>
      <w:pPr>
        <w:bidi w:val="1"/>
      </w:pPr>
      <w:r>
        <w:rPr>
          <w:rtl/>
        </w:rPr>
        <w:t xml:space="preserve">يبيّن الجدول 2-12 أن البيانات التعليمية العامة التي تحوي سلوكاً فعلياً قليلة في الأدبيات المدروسة: OULAD في [14]، وعائلة XuetangX/MOOCCube في [30] و[10] و[48]، وسجلات النقر المنشورة في [49]. وقد اعتمدت الرسالة OULAD الكاملة، لأسباب يفصّلها الفصل الثالث (القسم 3-2-1)، ولذلك تُعامَل أرقام [30] و[10] و[48] مرجعاً منهجياً لا معياراً رقمياً للمقارنة.</w:t>
      </w:r>
    </w:p>
    <w:p>
      <w:pPr>
        <w:pStyle w:val="TableCaption"/>
        <w:bidi w:val="1"/>
      </w:pPr>
      <w:r>
        <w:rPr>
          <w:rtl/>
          <w:bCs/>
          <w:b/>
        </w:rPr>
        <w:t xml:space="preserve">جدول 2-12: مجموعات البيانات في المراجع المحللة (من بطاقات الاستخلاص؛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37"/>
        <w:gridCol w:w="1342"/>
        <w:gridCol w:w="2128"/>
        <w:gridCol w:w="2673"/>
        <w:gridCol w:w="1105"/>
      </w:tblGrid>
      <w:tr>
        <w:trPr>
          <w:tblHeader w:val="true"/>
        </w:trPr>
        <w:tc>
          <w:tcPr>
            <w:tcW w:type="dxa" w:w="1537"/>
            <w:shd w:val="clear" w:color="auto" w:fill="D9E2F3"/>
          </w:tcPr>
          <w:p>
            <w:pPr>
              <w:pStyle w:val="Compact"/>
              <w:bidi w:val="1"/>
              <w:jc w:val="left"/>
              <w:spacing w:line="240" w:lineRule="auto" w:after="0" w:before="0"/>
            </w:pPr>
            <w:r>
              <w:rPr>
                <w:b/>
                <w:rtl/>
                <w:sz w:val="20"/>
                <w:szCs w:val="20"/>
              </w:rPr>
              <w:t xml:space="preserve">المجموعة</w:t>
            </w:r>
          </w:p>
        </w:tc>
        <w:tc>
          <w:tcPr>
            <w:tcW w:type="dxa" w:w="1342"/>
            <w:shd w:val="clear" w:color="auto" w:fill="D9E2F3"/>
          </w:tcPr>
          <w:p>
            <w:pPr>
              <w:pStyle w:val="Compact"/>
              <w:bidi w:val="1"/>
              <w:jc w:val="left"/>
              <w:spacing w:line="240" w:lineRule="auto" w:after="0" w:before="0"/>
            </w:pPr>
            <w:r>
              <w:rPr>
                <w:b/>
                <w:rtl/>
                <w:sz w:val="20"/>
                <w:szCs w:val="20"/>
              </w:rPr>
              <w:t xml:space="preserve">المراجع</w:t>
            </w:r>
          </w:p>
        </w:tc>
        <w:tc>
          <w:tcPr>
            <w:tcW w:type="dxa" w:w="2128"/>
            <w:shd w:val="clear" w:color="auto" w:fill="D9E2F3"/>
          </w:tcPr>
          <w:p>
            <w:pPr>
              <w:pStyle w:val="Compact"/>
              <w:bidi w:val="1"/>
              <w:jc w:val="left"/>
              <w:spacing w:line="240" w:lineRule="auto" w:after="0" w:before="0"/>
            </w:pPr>
            <w:r>
              <w:rPr>
                <w:b/>
                <w:rtl/>
                <w:sz w:val="20"/>
                <w:szCs w:val="20"/>
              </w:rPr>
              <w:t xml:space="preserve">النوع</w:t>
            </w:r>
          </w:p>
        </w:tc>
        <w:tc>
          <w:tcPr>
            <w:tcW w:type="dxa" w:w="2673"/>
            <w:shd w:val="clear" w:color="auto" w:fill="D9E2F3"/>
          </w:tcPr>
          <w:p>
            <w:pPr>
              <w:pStyle w:val="Compact"/>
              <w:bidi w:val="1"/>
              <w:jc w:val="left"/>
              <w:spacing w:line="240" w:lineRule="auto" w:after="0" w:before="0"/>
            </w:pPr>
            <w:r>
              <w:rPr>
                <w:b/>
                <w:rtl/>
                <w:sz w:val="20"/>
                <w:szCs w:val="20"/>
              </w:rPr>
              <w:t xml:space="preserve">الحجم كما ورد</w:t>
            </w:r>
          </w:p>
        </w:tc>
        <w:tc>
          <w:tcPr>
            <w:tcW w:type="dxa" w:w="1105"/>
            <w:shd w:val="clear" w:color="auto" w:fill="D9E2F3"/>
          </w:tcPr>
          <w:p>
            <w:pPr>
              <w:pStyle w:val="Compact"/>
              <w:bidi w:val="1"/>
              <w:jc w:val="left"/>
              <w:spacing w:line="240" w:lineRule="auto" w:after="0" w:before="0"/>
            </w:pPr>
            <w:r>
              <w:rPr>
                <w:b/>
                <w:rtl/>
                <w:sz w:val="20"/>
                <w:szCs w:val="20"/>
              </w:rPr>
              <w:t xml:space="preserve">متاحة عامةً؟</w:t>
            </w:r>
          </w:p>
        </w:tc>
      </w:tr>
      <w:tr>
        <w:tc>
          <w:tcPr>
            <w:tcW w:type="dxa" w:w="1537"/>
          </w:tcPr>
          <w:p>
            <w:pPr>
              <w:pStyle w:val="Compact"/>
              <w:bidi w:val="1"/>
              <w:jc w:val="left"/>
              <w:spacing w:line="240" w:lineRule="auto" w:after="0" w:before="0"/>
            </w:pPr>
            <w:r>
              <w:rPr>
                <w:rtl/>
                <w:sz w:val="20"/>
                <w:szCs w:val="20"/>
              </w:rPr>
              <w:t xml:space="preserve">OULAD [3]</w:t>
            </w:r>
          </w:p>
        </w:tc>
        <w:tc>
          <w:tcPr>
            <w:tcW w:type="dxa" w:w="1342"/>
          </w:tcPr>
          <w:p>
            <w:pPr>
              <w:pStyle w:val="Compact"/>
              <w:bidi w:val="1"/>
              <w:jc w:val="left"/>
              <w:spacing w:line="240" w:lineRule="auto" w:after="0" w:before="0"/>
            </w:pPr>
            <w:r>
              <w:rPr>
                <w:rtl/>
                <w:sz w:val="20"/>
                <w:szCs w:val="20"/>
              </w:rPr>
              <w:t xml:space="preserve">[14]</w:t>
            </w:r>
          </w:p>
        </w:tc>
        <w:tc>
          <w:tcPr>
            <w:tcW w:type="dxa" w:w="2128"/>
          </w:tcPr>
          <w:p>
            <w:pPr>
              <w:pStyle w:val="Compact"/>
              <w:bidi w:val="1"/>
              <w:jc w:val="left"/>
              <w:spacing w:line="240" w:lineRule="auto" w:after="0" w:before="0"/>
            </w:pPr>
            <w:r>
              <w:rPr>
                <w:rtl/>
                <w:sz w:val="20"/>
                <w:szCs w:val="20"/>
              </w:rPr>
              <w:t xml:space="preserve">سجلات يومية لبيئة التعلم بحسب نوع النشاط، وتقييمات، ونتيجة نهائية</w:t>
            </w:r>
          </w:p>
        </w:tc>
        <w:tc>
          <w:tcPr>
            <w:tcW w:type="dxa" w:w="2673"/>
          </w:tcPr>
          <w:p>
            <w:pPr>
              <w:pStyle w:val="Compact"/>
              <w:bidi w:val="1"/>
              <w:jc w:val="left"/>
              <w:spacing w:line="240" w:lineRule="auto" w:after="0" w:before="0"/>
            </w:pPr>
            <w:r>
              <w:rPr>
                <w:rtl/>
                <w:sz w:val="20"/>
                <w:szCs w:val="20"/>
              </w:rPr>
              <w:t xml:space="preserve">وحدة واحدة في [14]: 1,777 طالباً و319 مورداً؛ والمجموعة الكاملة 22 عرضاً و10,655,280 صفاً للتفاعل</w:t>
            </w:r>
          </w:p>
        </w:tc>
        <w:tc>
          <w:tcPr>
            <w:tcW w:type="dxa" w:w="1105"/>
          </w:tcPr>
          <w:p>
            <w:pPr>
              <w:pStyle w:val="Compact"/>
              <w:bidi w:val="1"/>
              <w:jc w:val="left"/>
              <w:spacing w:line="240" w:lineRule="auto" w:after="0" w:before="0"/>
            </w:pPr>
            <w:r>
              <w:rPr>
                <w:rtl/>
                <w:sz w:val="20"/>
                <w:szCs w:val="20"/>
              </w:rPr>
              <w:t xml:space="preserve">نعم (CC BY 4.0)؛ مجموعة الرسالة</w:t>
            </w:r>
          </w:p>
        </w:tc>
      </w:tr>
      <w:tr>
        <w:tc>
          <w:tcPr>
            <w:tcW w:type="dxa" w:w="1537"/>
          </w:tcPr>
          <w:p>
            <w:pPr>
              <w:pStyle w:val="Compact"/>
              <w:bidi w:val="1"/>
              <w:jc w:val="left"/>
              <w:spacing w:line="240" w:lineRule="auto" w:after="0" w:before="0"/>
            </w:pPr>
            <w:r>
              <w:rPr>
                <w:rtl/>
                <w:sz w:val="20"/>
                <w:szCs w:val="20"/>
              </w:rPr>
              <w:t xml:space="preserve">XuetangX / MOOCCube (تسجيل)</w:t>
            </w:r>
          </w:p>
        </w:tc>
        <w:tc>
          <w:tcPr>
            <w:tcW w:type="dxa" w:w="1342"/>
          </w:tcPr>
          <w:p>
            <w:pPr>
              <w:pStyle w:val="Compact"/>
              <w:bidi w:val="1"/>
              <w:jc w:val="left"/>
              <w:spacing w:line="240" w:lineRule="auto" w:after="0" w:before="0"/>
            </w:pPr>
            <w:r>
              <w:rPr>
                <w:rtl/>
                <w:sz w:val="20"/>
                <w:szCs w:val="20"/>
              </w:rPr>
              <w:t xml:space="preserve">[30]، [10]، [48]</w:t>
            </w:r>
          </w:p>
        </w:tc>
        <w:tc>
          <w:tcPr>
            <w:tcW w:type="dxa" w:w="2128"/>
          </w:tcPr>
          <w:p>
            <w:pPr>
              <w:pStyle w:val="Compact"/>
              <w:bidi w:val="1"/>
              <w:jc w:val="left"/>
              <w:spacing w:line="240" w:lineRule="auto" w:after="0" w:before="0"/>
            </w:pPr>
            <w:r>
              <w:rPr>
                <w:rtl/>
                <w:sz w:val="20"/>
                <w:szCs w:val="20"/>
              </w:rPr>
              <w:t xml:space="preserve">تسلسل تسجيل، مع نسبة المشاهدة في [48]</w:t>
            </w:r>
          </w:p>
        </w:tc>
        <w:tc>
          <w:tcPr>
            <w:tcW w:type="dxa" w:w="2673"/>
          </w:tcPr>
          <w:p>
            <w:pPr>
              <w:pStyle w:val="Compact"/>
              <w:bidi w:val="1"/>
              <w:jc w:val="left"/>
              <w:spacing w:line="240" w:lineRule="auto" w:after="0" w:before="0"/>
            </w:pPr>
            <w:r>
              <w:rPr>
                <w:rtl/>
                <w:sz w:val="20"/>
                <w:szCs w:val="20"/>
              </w:rPr>
              <w:t xml:space="preserve">82,535 مستخدماً و1,302 مقرر [48]؛ و199,199 مستخدماً بأحجام متناقضة [30]</w:t>
            </w:r>
          </w:p>
        </w:tc>
        <w:tc>
          <w:tcPr>
            <w:tcW w:type="dxa" w:w="1105"/>
          </w:tcPr>
          <w:p>
            <w:pPr>
              <w:pStyle w:val="Compact"/>
              <w:bidi w:val="1"/>
              <w:jc w:val="left"/>
              <w:spacing w:line="240" w:lineRule="auto" w:after="0" w:before="0"/>
            </w:pPr>
            <w:r>
              <w:rPr>
                <w:rtl/>
                <w:sz w:val="20"/>
                <w:szCs w:val="20"/>
              </w:rPr>
              <w:t xml:space="preserve">عامة بحثياً بحسب [30] و[10]</w:t>
            </w:r>
          </w:p>
        </w:tc>
      </w:tr>
      <w:tr>
        <w:tc>
          <w:tcPr>
            <w:tcW w:type="dxa" w:w="1537"/>
          </w:tcPr>
          <w:p>
            <w:pPr>
              <w:pStyle w:val="Compact"/>
              <w:bidi w:val="1"/>
              <w:jc w:val="left"/>
              <w:spacing w:line="240" w:lineRule="auto" w:after="0" w:before="0"/>
            </w:pPr>
            <w:r>
              <w:rPr>
                <w:rtl/>
                <w:sz w:val="20"/>
                <w:szCs w:val="20"/>
              </w:rPr>
              <w:t xml:space="preserve">XuetangX (نقر داخل الفيديو)</w:t>
            </w:r>
          </w:p>
        </w:tc>
        <w:tc>
          <w:tcPr>
            <w:tcW w:type="dxa" w:w="1342"/>
          </w:tcPr>
          <w:p>
            <w:pPr>
              <w:pStyle w:val="Compact"/>
              <w:bidi w:val="1"/>
              <w:jc w:val="left"/>
              <w:spacing w:line="240" w:lineRule="auto" w:after="0" w:before="0"/>
            </w:pPr>
            <w:r>
              <w:rPr>
                <w:rtl/>
                <w:sz w:val="20"/>
                <w:szCs w:val="20"/>
              </w:rPr>
              <w:t xml:space="preserve">[49]</w:t>
            </w:r>
          </w:p>
        </w:tc>
        <w:tc>
          <w:tcPr>
            <w:tcW w:type="dxa" w:w="2128"/>
          </w:tcPr>
          <w:p>
            <w:pPr>
              <w:pStyle w:val="Compact"/>
              <w:bidi w:val="1"/>
              <w:jc w:val="left"/>
              <w:spacing w:line="240" w:lineRule="auto" w:after="0" w:before="0"/>
            </w:pPr>
            <w:r>
              <w:rPr>
                <w:rtl/>
                <w:sz w:val="20"/>
                <w:szCs w:val="20"/>
              </w:rPr>
              <w:t xml:space="preserve">نقرات على أسئلة مع الموضع</w:t>
            </w:r>
          </w:p>
        </w:tc>
        <w:tc>
          <w:tcPr>
            <w:tcW w:type="dxa" w:w="2673"/>
          </w:tcPr>
          <w:p>
            <w:pPr>
              <w:pStyle w:val="Compact"/>
              <w:bidi w:val="1"/>
              <w:jc w:val="left"/>
              <w:spacing w:line="240" w:lineRule="auto" w:after="0" w:before="0"/>
            </w:pPr>
            <w:r>
              <w:rPr>
                <w:rtl/>
                <w:sz w:val="20"/>
                <w:szCs w:val="20"/>
              </w:rPr>
              <w:t xml:space="preserve">21 فيديو، أكثر من 100 ألف جلسة</w:t>
            </w:r>
          </w:p>
        </w:tc>
        <w:tc>
          <w:tcPr>
            <w:tcW w:type="dxa" w:w="1105"/>
          </w:tcPr>
          <w:p>
            <w:pPr>
              <w:pStyle w:val="Compact"/>
              <w:bidi w:val="1"/>
              <w:jc w:val="left"/>
              <w:spacing w:line="240" w:lineRule="auto" w:after="0" w:before="0"/>
            </w:pPr>
            <w:r>
              <w:rPr>
                <w:rtl/>
                <w:sz w:val="20"/>
                <w:szCs w:val="20"/>
              </w:rPr>
              <w:t xml:space="preserve">نعم</w:t>
            </w:r>
          </w:p>
        </w:tc>
      </w:tr>
      <w:tr>
        <w:tc>
          <w:tcPr>
            <w:tcW w:type="dxa" w:w="1537"/>
          </w:tcPr>
          <w:p>
            <w:pPr>
              <w:pStyle w:val="Compact"/>
              <w:bidi w:val="1"/>
              <w:jc w:val="left"/>
              <w:spacing w:line="240" w:lineRule="auto" w:after="0" w:before="0"/>
            </w:pPr>
            <w:r>
              <w:rPr>
                <w:rtl/>
                <w:sz w:val="20"/>
                <w:szCs w:val="20"/>
              </w:rPr>
              <w:t xml:space="preserve">MovieLens</w:t>
            </w:r>
          </w:p>
        </w:tc>
        <w:tc>
          <w:tcPr>
            <w:tcW w:type="dxa" w:w="1342"/>
          </w:tcPr>
          <w:p>
            <w:pPr>
              <w:pStyle w:val="Compact"/>
              <w:bidi w:val="1"/>
              <w:jc w:val="left"/>
              <w:spacing w:line="240" w:lineRule="auto" w:after="0" w:before="0"/>
            </w:pPr>
            <w:r>
              <w:rPr>
                <w:rtl/>
                <w:sz w:val="20"/>
                <w:szCs w:val="20"/>
              </w:rPr>
              <w:t xml:space="preserve">[37]، [41]، [10]</w:t>
            </w:r>
          </w:p>
        </w:tc>
        <w:tc>
          <w:tcPr>
            <w:tcW w:type="dxa" w:w="2128"/>
          </w:tcPr>
          <w:p>
            <w:pPr>
              <w:pStyle w:val="Compact"/>
              <w:bidi w:val="1"/>
              <w:jc w:val="left"/>
              <w:spacing w:line="240" w:lineRule="auto" w:after="0" w:before="0"/>
            </w:pPr>
            <w:r>
              <w:rPr>
                <w:rtl/>
                <w:sz w:val="20"/>
                <w:szCs w:val="20"/>
              </w:rPr>
              <w:t xml:space="preserve">تقييمات صريحة</w:t>
            </w:r>
          </w:p>
        </w:tc>
        <w:tc>
          <w:tcPr>
            <w:tcW w:type="dxa" w:w="2673"/>
          </w:tcPr>
          <w:p>
            <w:pPr>
              <w:pStyle w:val="Compact"/>
              <w:bidi w:val="1"/>
              <w:jc w:val="left"/>
              <w:spacing w:line="240" w:lineRule="auto" w:after="0" w:before="0"/>
            </w:pPr>
            <w:r>
              <w:rPr>
                <w:rtl/>
                <w:sz w:val="20"/>
                <w:szCs w:val="20"/>
              </w:rPr>
              <w:t xml:space="preserve">943 × 1,682 (100 ألف تقييم)</w:t>
            </w:r>
          </w:p>
        </w:tc>
        <w:tc>
          <w:tcPr>
            <w:tcW w:type="dxa" w:w="1105"/>
          </w:tcPr>
          <w:p>
            <w:pPr>
              <w:pStyle w:val="Compact"/>
              <w:bidi w:val="1"/>
              <w:jc w:val="left"/>
              <w:spacing w:line="240" w:lineRule="auto" w:after="0" w:before="0"/>
            </w:pPr>
            <w:r>
              <w:rPr>
                <w:rtl/>
                <w:sz w:val="20"/>
                <w:szCs w:val="20"/>
              </w:rPr>
              <w:t xml:space="preserve">نعم</w:t>
            </w:r>
          </w:p>
        </w:tc>
      </w:tr>
      <w:tr>
        <w:tc>
          <w:tcPr>
            <w:tcW w:type="dxa" w:w="1537"/>
          </w:tcPr>
          <w:p>
            <w:pPr>
              <w:pStyle w:val="Compact"/>
              <w:bidi w:val="1"/>
              <w:jc w:val="left"/>
              <w:spacing w:line="240" w:lineRule="auto" w:after="0" w:before="0"/>
            </w:pPr>
            <w:r>
              <w:rPr>
                <w:rtl/>
                <w:sz w:val="20"/>
                <w:szCs w:val="20"/>
              </w:rPr>
              <w:t xml:space="preserve">30Music</w:t>
            </w:r>
          </w:p>
        </w:tc>
        <w:tc>
          <w:tcPr>
            <w:tcW w:type="dxa" w:w="1342"/>
          </w:tcPr>
          <w:p>
            <w:pPr>
              <w:pStyle w:val="Compact"/>
              <w:bidi w:val="1"/>
              <w:jc w:val="left"/>
              <w:spacing w:line="240" w:lineRule="auto" w:after="0" w:before="0"/>
            </w:pPr>
            <w:r>
              <w:rPr>
                <w:rtl/>
                <w:sz w:val="20"/>
                <w:szCs w:val="20"/>
              </w:rPr>
              <w:t xml:space="preserve">[22]</w:t>
            </w:r>
          </w:p>
        </w:tc>
        <w:tc>
          <w:tcPr>
            <w:tcW w:type="dxa" w:w="2128"/>
          </w:tcPr>
          <w:p>
            <w:pPr>
              <w:pStyle w:val="Compact"/>
              <w:bidi w:val="1"/>
              <w:jc w:val="left"/>
              <w:spacing w:line="240" w:lineRule="auto" w:after="0" w:before="0"/>
            </w:pPr>
            <w:r>
              <w:rPr>
                <w:rtl/>
                <w:sz w:val="20"/>
                <w:szCs w:val="20"/>
              </w:rPr>
              <w:t xml:space="preserve">جلسات استماع</w:t>
            </w:r>
          </w:p>
        </w:tc>
        <w:tc>
          <w:tcPr>
            <w:tcW w:type="dxa" w:w="2673"/>
          </w:tcPr>
          <w:p>
            <w:pPr>
              <w:pStyle w:val="Compact"/>
              <w:bidi w:val="1"/>
              <w:jc w:val="left"/>
              <w:spacing w:line="240" w:lineRule="auto" w:after="0" w:before="0"/>
            </w:pPr>
            <w:r>
              <w:rPr>
                <w:rtl/>
                <w:sz w:val="20"/>
                <w:szCs w:val="20"/>
              </w:rPr>
              <w:t xml:space="preserve">2.76 مليون جلسة</w:t>
            </w:r>
          </w:p>
        </w:tc>
        <w:tc>
          <w:tcPr>
            <w:tcW w:type="dxa" w:w="1105"/>
          </w:tcPr>
          <w:p>
            <w:pPr>
              <w:pStyle w:val="Compact"/>
              <w:bidi w:val="1"/>
              <w:jc w:val="left"/>
              <w:spacing w:line="240" w:lineRule="auto" w:after="0" w:before="0"/>
            </w:pPr>
            <w:r>
              <w:rPr>
                <w:rtl/>
                <w:sz w:val="20"/>
                <w:szCs w:val="20"/>
              </w:rPr>
              <w:t xml:space="preserve">غير موثّق</w:t>
            </w:r>
          </w:p>
        </w:tc>
      </w:tr>
      <w:tr>
        <w:tc>
          <w:tcPr>
            <w:tcW w:type="dxa" w:w="1537"/>
          </w:tcPr>
          <w:p>
            <w:pPr>
              <w:pStyle w:val="Compact"/>
              <w:bidi w:val="1"/>
              <w:jc w:val="left"/>
              <w:spacing w:line="240" w:lineRule="auto" w:after="0" w:before="0"/>
            </w:pPr>
            <w:r>
              <w:rPr>
                <w:rtl/>
                <w:sz w:val="20"/>
                <w:szCs w:val="20"/>
              </w:rPr>
              <w:t xml:space="preserve">DeskDrop</w:t>
            </w:r>
          </w:p>
        </w:tc>
        <w:tc>
          <w:tcPr>
            <w:tcW w:type="dxa" w:w="1342"/>
          </w:tcPr>
          <w:p>
            <w:pPr>
              <w:pStyle w:val="Compact"/>
              <w:bidi w:val="1"/>
              <w:jc w:val="left"/>
              <w:spacing w:line="240" w:lineRule="auto" w:after="0" w:before="0"/>
            </w:pPr>
            <w:r>
              <w:rPr>
                <w:rtl/>
                <w:sz w:val="20"/>
                <w:szCs w:val="20"/>
              </w:rPr>
              <w:t xml:space="preserve">[12]</w:t>
            </w:r>
          </w:p>
        </w:tc>
        <w:tc>
          <w:tcPr>
            <w:tcW w:type="dxa" w:w="2128"/>
          </w:tcPr>
          <w:p>
            <w:pPr>
              <w:pStyle w:val="Compact"/>
              <w:bidi w:val="1"/>
              <w:jc w:val="left"/>
              <w:spacing w:line="240" w:lineRule="auto" w:after="0" w:before="0"/>
            </w:pPr>
            <w:r>
              <w:rPr>
                <w:rtl/>
                <w:sz w:val="20"/>
                <w:szCs w:val="20"/>
              </w:rPr>
              <w:t xml:space="preserve">مقالات مع خمسة أنواع تفاعل</w:t>
            </w:r>
          </w:p>
        </w:tc>
        <w:tc>
          <w:tcPr>
            <w:tcW w:type="dxa" w:w="2673"/>
          </w:tcPr>
          <w:p>
            <w:pPr>
              <w:pStyle w:val="Compact"/>
              <w:bidi w:val="1"/>
              <w:jc w:val="left"/>
              <w:spacing w:line="240" w:lineRule="auto" w:after="0" w:before="0"/>
            </w:pPr>
            <w:r>
              <w:rPr>
                <w:rtl/>
                <w:sz w:val="20"/>
                <w:szCs w:val="20"/>
              </w:rPr>
              <w:t xml:space="preserve">3,128 مقالاً، 72,312 تفاعلاً</w:t>
            </w:r>
          </w:p>
        </w:tc>
        <w:tc>
          <w:tcPr>
            <w:tcW w:type="dxa" w:w="1105"/>
          </w:tcPr>
          <w:p>
            <w:pPr>
              <w:pStyle w:val="Compact"/>
              <w:bidi w:val="1"/>
              <w:jc w:val="left"/>
              <w:spacing w:line="240" w:lineRule="auto" w:after="0" w:before="0"/>
            </w:pPr>
            <w:r>
              <w:rPr>
                <w:rtl/>
                <w:sz w:val="20"/>
                <w:szCs w:val="20"/>
              </w:rPr>
              <w:t xml:space="preserve">تصفها الورقة بأنها متاحة</w:t>
            </w:r>
          </w:p>
        </w:tc>
      </w:tr>
      <w:tr>
        <w:tc>
          <w:tcPr>
            <w:tcW w:type="dxa" w:w="1537"/>
          </w:tcPr>
          <w:p>
            <w:pPr>
              <w:pStyle w:val="Compact"/>
              <w:bidi w:val="1"/>
              <w:jc w:val="left"/>
              <w:spacing w:line="240" w:lineRule="auto" w:after="0" w:before="0"/>
            </w:pPr>
            <w:r>
              <w:rPr>
                <w:rtl/>
                <w:sz w:val="20"/>
                <w:szCs w:val="20"/>
              </w:rPr>
              <w:t xml:space="preserve">كتالوجات Udemy وCoursera</w:t>
            </w:r>
          </w:p>
        </w:tc>
        <w:tc>
          <w:tcPr>
            <w:tcW w:type="dxa" w:w="1342"/>
          </w:tcPr>
          <w:p>
            <w:pPr>
              <w:pStyle w:val="Compact"/>
              <w:bidi w:val="1"/>
              <w:jc w:val="left"/>
              <w:spacing w:line="240" w:lineRule="auto" w:after="0" w:before="0"/>
            </w:pPr>
            <w:r>
              <w:rPr>
                <w:rtl/>
                <w:sz w:val="20"/>
                <w:szCs w:val="20"/>
              </w:rPr>
              <w:t xml:space="preserve">[25]</w:t>
            </w:r>
          </w:p>
        </w:tc>
        <w:tc>
          <w:tcPr>
            <w:tcW w:type="dxa" w:w="2128"/>
          </w:tcPr>
          <w:p>
            <w:pPr>
              <w:pStyle w:val="Compact"/>
              <w:bidi w:val="1"/>
              <w:jc w:val="left"/>
              <w:spacing w:line="240" w:lineRule="auto" w:after="0" w:before="0"/>
            </w:pPr>
            <w:r>
              <w:rPr>
                <w:rtl/>
                <w:sz w:val="20"/>
                <w:szCs w:val="20"/>
              </w:rPr>
              <w:t xml:space="preserve">بيانات وصفية للمقررات بلا سجلات متعلمين</w:t>
            </w:r>
          </w:p>
        </w:tc>
        <w:tc>
          <w:tcPr>
            <w:tcW w:type="dxa" w:w="2673"/>
          </w:tcPr>
          <w:p>
            <w:pPr>
              <w:pStyle w:val="Compact"/>
              <w:bidi w:val="1"/>
              <w:jc w:val="left"/>
              <w:spacing w:line="240" w:lineRule="auto" w:after="0" w:before="0"/>
            </w:pPr>
            <w:r>
              <w:rPr>
                <w:rtl/>
                <w:sz w:val="20"/>
                <w:szCs w:val="20"/>
              </w:rPr>
              <w:t xml:space="preserve">3,678 و3,522 مقرراً</w:t>
            </w:r>
          </w:p>
        </w:tc>
        <w:tc>
          <w:tcPr>
            <w:tcW w:type="dxa" w:w="1105"/>
          </w:tcPr>
          <w:p>
            <w:pPr>
              <w:pStyle w:val="Compact"/>
              <w:bidi w:val="1"/>
              <w:jc w:val="left"/>
              <w:spacing w:line="240" w:lineRule="auto" w:after="0" w:before="0"/>
            </w:pPr>
            <w:r>
              <w:rPr>
                <w:rtl/>
                <w:sz w:val="20"/>
                <w:szCs w:val="20"/>
              </w:rPr>
              <w:t xml:space="preserve">نعم</w:t>
            </w:r>
          </w:p>
        </w:tc>
      </w:tr>
      <w:tr>
        <w:tc>
          <w:tcPr>
            <w:tcW w:type="dxa" w:w="1537"/>
          </w:tcPr>
          <w:p>
            <w:pPr>
              <w:pStyle w:val="Compact"/>
              <w:bidi w:val="1"/>
              <w:jc w:val="left"/>
              <w:spacing w:line="240" w:lineRule="auto" w:after="0" w:before="0"/>
            </w:pPr>
            <w:r>
              <w:rPr>
                <w:rtl/>
                <w:sz w:val="20"/>
                <w:szCs w:val="20"/>
              </w:rPr>
              <w:t xml:space="preserve">بيانات edX مختلفة</w:t>
            </w:r>
          </w:p>
        </w:tc>
        <w:tc>
          <w:tcPr>
            <w:tcW w:type="dxa" w:w="1342"/>
          </w:tcPr>
          <w:p>
            <w:pPr>
              <w:pStyle w:val="Compact"/>
              <w:bidi w:val="1"/>
              <w:jc w:val="left"/>
              <w:spacing w:line="240" w:lineRule="auto" w:after="0" w:before="0"/>
            </w:pPr>
            <w:r>
              <w:rPr>
                <w:rtl/>
                <w:sz w:val="20"/>
                <w:szCs w:val="20"/>
              </w:rPr>
              <w:t xml:space="preserve">[27]، [30]</w:t>
            </w:r>
          </w:p>
        </w:tc>
        <w:tc>
          <w:tcPr>
            <w:tcW w:type="dxa" w:w="2128"/>
          </w:tcPr>
          <w:p>
            <w:pPr>
              <w:pStyle w:val="Compact"/>
              <w:bidi w:val="1"/>
              <w:jc w:val="left"/>
              <w:spacing w:line="240" w:lineRule="auto" w:after="0" w:before="0"/>
            </w:pPr>
            <w:r>
              <w:rPr>
                <w:rtl/>
                <w:sz w:val="20"/>
                <w:szCs w:val="20"/>
              </w:rPr>
              <w:t xml:space="preserve">تفاعلات (مع سياق مُدّعى في [27])</w:t>
            </w:r>
          </w:p>
        </w:tc>
        <w:tc>
          <w:tcPr>
            <w:tcW w:type="dxa" w:w="2673"/>
          </w:tcPr>
          <w:p>
            <w:pPr>
              <w:pStyle w:val="Compact"/>
              <w:bidi w:val="1"/>
              <w:jc w:val="left"/>
              <w:spacing w:line="240" w:lineRule="auto" w:after="0" w:before="0"/>
            </w:pPr>
            <w:r>
              <w:rPr>
                <w:rtl/>
                <w:sz w:val="20"/>
                <w:szCs w:val="20"/>
              </w:rPr>
              <w:t xml:space="preserve">5,000 تفاعل [27]؛ 290 تفاعلاً [30]</w:t>
            </w:r>
          </w:p>
        </w:tc>
        <w:tc>
          <w:tcPr>
            <w:tcW w:type="dxa" w:w="1105"/>
          </w:tcPr>
          <w:p>
            <w:pPr>
              <w:pStyle w:val="Compact"/>
              <w:bidi w:val="1"/>
              <w:jc w:val="left"/>
              <w:spacing w:line="240" w:lineRule="auto" w:after="0" w:before="0"/>
            </w:pPr>
            <w:r>
              <w:rPr>
                <w:rtl/>
                <w:sz w:val="20"/>
                <w:szCs w:val="20"/>
              </w:rPr>
              <w:t xml:space="preserve">جزئياً</w:t>
            </w:r>
          </w:p>
        </w:tc>
      </w:tr>
      <w:tr>
        <w:tc>
          <w:tcPr>
            <w:tcW w:type="dxa" w:w="1537"/>
          </w:tcPr>
          <w:p>
            <w:pPr>
              <w:pStyle w:val="Compact"/>
              <w:bidi w:val="1"/>
              <w:jc w:val="left"/>
              <w:spacing w:line="240" w:lineRule="auto" w:after="0" w:before="0"/>
            </w:pPr>
            <w:r>
              <w:rPr>
                <w:rtl/>
                <w:sz w:val="20"/>
                <w:szCs w:val="20"/>
              </w:rPr>
              <w:t xml:space="preserve">مقررات بالزحف مع تفاعلات اصطناعية</w:t>
            </w:r>
          </w:p>
        </w:tc>
        <w:tc>
          <w:tcPr>
            <w:tcW w:type="dxa" w:w="1342"/>
          </w:tcPr>
          <w:p>
            <w:pPr>
              <w:pStyle w:val="Compact"/>
              <w:bidi w:val="1"/>
              <w:jc w:val="left"/>
              <w:spacing w:line="240" w:lineRule="auto" w:after="0" w:before="0"/>
            </w:pPr>
            <w:r>
              <w:rPr>
                <w:rtl/>
                <w:sz w:val="20"/>
                <w:szCs w:val="20"/>
              </w:rPr>
              <w:t xml:space="preserve">[20]/[21]، [35]</w:t>
            </w:r>
          </w:p>
        </w:tc>
        <w:tc>
          <w:tcPr>
            <w:tcW w:type="dxa" w:w="2128"/>
          </w:tcPr>
          <w:p>
            <w:pPr>
              <w:pStyle w:val="Compact"/>
              <w:bidi w:val="1"/>
              <w:jc w:val="left"/>
              <w:spacing w:line="240" w:lineRule="auto" w:after="0" w:before="0"/>
            </w:pPr>
            <w:r>
              <w:rPr>
                <w:rtl/>
                <w:sz w:val="20"/>
                <w:szCs w:val="20"/>
              </w:rPr>
              <w:t xml:space="preserve">كتالوجات مع تفاعلات اصطناعية</w:t>
            </w:r>
          </w:p>
        </w:tc>
        <w:tc>
          <w:tcPr>
            <w:tcW w:type="dxa" w:w="2673"/>
          </w:tcPr>
          <w:p>
            <w:pPr>
              <w:pStyle w:val="Compact"/>
              <w:bidi w:val="1"/>
              <w:jc w:val="left"/>
              <w:spacing w:line="240" w:lineRule="auto" w:after="0" w:before="0"/>
            </w:pPr>
            <w:r>
              <w:rPr>
                <w:rtl/>
                <w:sz w:val="20"/>
                <w:szCs w:val="20"/>
              </w:rPr>
              <w:t xml:space="preserve">2.3 مليون سجل؛ 68,801 تفاعل مصطنع</w:t>
            </w:r>
          </w:p>
        </w:tc>
        <w:tc>
          <w:tcPr>
            <w:tcW w:type="dxa" w:w="1105"/>
          </w:tcPr>
          <w:p>
            <w:pPr>
              <w:pStyle w:val="Compact"/>
              <w:bidi w:val="1"/>
              <w:jc w:val="left"/>
              <w:spacing w:line="240" w:lineRule="auto" w:after="0" w:before="0"/>
            </w:pPr>
            <w:r>
              <w:rPr>
                <w:rtl/>
                <w:sz w:val="20"/>
                <w:szCs w:val="20"/>
              </w:rPr>
              <w:t xml:space="preserve">لا</w:t>
            </w:r>
          </w:p>
        </w:tc>
      </w:tr>
      <w:tr>
        <w:tc>
          <w:tcPr>
            <w:tcW w:type="dxa" w:w="1537"/>
          </w:tcPr>
          <w:p>
            <w:pPr>
              <w:pStyle w:val="Compact"/>
              <w:bidi w:val="1"/>
              <w:jc w:val="left"/>
              <w:spacing w:line="240" w:lineRule="auto" w:after="0" w:before="0"/>
            </w:pPr>
            <w:r>
              <w:rPr>
                <w:rtl/>
                <w:sz w:val="20"/>
                <w:szCs w:val="20"/>
              </w:rPr>
              <w:t xml:space="preserve">MERLOT بالزحف</w:t>
            </w:r>
          </w:p>
        </w:tc>
        <w:tc>
          <w:tcPr>
            <w:tcW w:type="dxa" w:w="1342"/>
          </w:tcPr>
          <w:p>
            <w:pPr>
              <w:pStyle w:val="Compact"/>
              <w:bidi w:val="1"/>
              <w:jc w:val="left"/>
              <w:spacing w:line="240" w:lineRule="auto" w:after="0" w:before="0"/>
            </w:pPr>
            <w:r>
              <w:rPr>
                <w:rtl/>
                <w:sz w:val="20"/>
                <w:szCs w:val="20"/>
              </w:rPr>
              <w:t xml:space="preserve">[43]</w:t>
            </w:r>
          </w:p>
        </w:tc>
        <w:tc>
          <w:tcPr>
            <w:tcW w:type="dxa" w:w="2128"/>
          </w:tcPr>
          <w:p>
            <w:pPr>
              <w:pStyle w:val="Compact"/>
              <w:bidi w:val="1"/>
              <w:jc w:val="left"/>
              <w:spacing w:line="240" w:lineRule="auto" w:after="0" w:before="0"/>
            </w:pPr>
            <w:r>
              <w:rPr>
                <w:rtl/>
                <w:sz w:val="20"/>
                <w:szCs w:val="20"/>
              </w:rPr>
              <w:t xml:space="preserve">استخدام كائنات التعلم (مستنتج)</w:t>
            </w:r>
          </w:p>
        </w:tc>
        <w:tc>
          <w:tcPr>
            <w:tcW w:type="dxa" w:w="2673"/>
          </w:tcPr>
          <w:p>
            <w:pPr>
              <w:pStyle w:val="Compact"/>
              <w:bidi w:val="1"/>
              <w:jc w:val="left"/>
              <w:spacing w:line="240" w:lineRule="auto" w:after="0" w:before="0"/>
            </w:pPr>
            <w:r>
              <w:rPr>
                <w:rtl/>
                <w:sz w:val="20"/>
                <w:szCs w:val="20"/>
              </w:rPr>
              <w:t xml:space="preserve">1,771 مستخدماً، 62,008 كائناً</w:t>
            </w:r>
          </w:p>
        </w:tc>
        <w:tc>
          <w:tcPr>
            <w:tcW w:type="dxa" w:w="1105"/>
          </w:tcPr>
          <w:p>
            <w:pPr>
              <w:pStyle w:val="Compact"/>
              <w:bidi w:val="1"/>
              <w:jc w:val="left"/>
              <w:spacing w:line="240" w:lineRule="auto" w:after="0" w:before="0"/>
            </w:pPr>
            <w:r>
              <w:rPr>
                <w:rtl/>
                <w:sz w:val="20"/>
                <w:szCs w:val="20"/>
              </w:rPr>
              <w:t xml:space="preserve">البيانات المزحوفة غير منشورة</w:t>
            </w:r>
          </w:p>
        </w:tc>
      </w:tr>
      <w:tr>
        <w:tc>
          <w:tcPr>
            <w:tcW w:type="dxa" w:w="1537"/>
          </w:tcPr>
          <w:p>
            <w:pPr>
              <w:pStyle w:val="Compact"/>
              <w:bidi w:val="1"/>
              <w:jc w:val="left"/>
              <w:spacing w:line="240" w:lineRule="auto" w:after="0" w:before="0"/>
            </w:pPr>
            <w:r>
              <w:rPr>
                <w:rtl/>
                <w:sz w:val="20"/>
                <w:szCs w:val="20"/>
              </w:rPr>
              <w:t xml:space="preserve">بيانات خاصة موصوفة</w:t>
            </w:r>
          </w:p>
        </w:tc>
        <w:tc>
          <w:tcPr>
            <w:tcW w:type="dxa" w:w="1342"/>
          </w:tcPr>
          <w:p>
            <w:pPr>
              <w:pStyle w:val="Compact"/>
              <w:bidi w:val="1"/>
              <w:jc w:val="left"/>
              <w:spacing w:line="240" w:lineRule="auto" w:after="0" w:before="0"/>
            </w:pPr>
            <w:r>
              <w:rPr>
                <w:rtl/>
                <w:sz w:val="20"/>
                <w:szCs w:val="20"/>
              </w:rPr>
              <w:t xml:space="preserve">[23]، [24]، [39]، [40]، [28]، [29]، [9]، [44]، [8]، [45]–[47]، [36]</w:t>
            </w:r>
          </w:p>
        </w:tc>
        <w:tc>
          <w:tcPr>
            <w:tcW w:type="dxa" w:w="2128"/>
          </w:tcPr>
          <w:p>
            <w:pPr>
              <w:pStyle w:val="Compact"/>
              <w:bidi w:val="1"/>
              <w:jc w:val="left"/>
              <w:spacing w:line="240" w:lineRule="auto" w:after="0" w:before="0"/>
            </w:pPr>
            <w:r>
              <w:rPr>
                <w:rtl/>
                <w:sz w:val="20"/>
                <w:szCs w:val="20"/>
              </w:rPr>
              <w:t xml:space="preserve">سجلات منصات أو تجارب صفية</w:t>
            </w:r>
          </w:p>
        </w:tc>
        <w:tc>
          <w:tcPr>
            <w:tcW w:type="dxa" w:w="2673"/>
          </w:tcPr>
          <w:p>
            <w:pPr>
              <w:pStyle w:val="Compact"/>
              <w:bidi w:val="1"/>
              <w:jc w:val="left"/>
              <w:spacing w:line="240" w:lineRule="auto" w:after="0" w:before="0"/>
            </w:pPr>
            <w:r>
              <w:rPr>
                <w:rtl/>
                <w:sz w:val="20"/>
                <w:szCs w:val="20"/>
              </w:rPr>
              <w:t xml:space="preserve">من 12 مستخدماً إلى 80 ألف مستخدم</w:t>
            </w:r>
          </w:p>
        </w:tc>
        <w:tc>
          <w:tcPr>
            <w:tcW w:type="dxa" w:w="1105"/>
          </w:tcPr>
          <w:p>
            <w:pPr>
              <w:pStyle w:val="Compact"/>
              <w:bidi w:val="1"/>
              <w:jc w:val="left"/>
              <w:spacing w:line="240" w:lineRule="auto" w:after="0" w:before="0"/>
            </w:pPr>
            <w:r>
              <w:rPr>
                <w:rtl/>
                <w:sz w:val="20"/>
                <w:szCs w:val="20"/>
              </w:rPr>
              <w:t xml:space="preserve">لا</w:t>
            </w:r>
          </w:p>
        </w:tc>
      </w:tr>
      <w:tr>
        <w:tc>
          <w:tcPr>
            <w:tcW w:type="dxa" w:w="1537"/>
          </w:tcPr>
          <w:p>
            <w:pPr>
              <w:pStyle w:val="Compact"/>
              <w:bidi w:val="1"/>
              <w:jc w:val="left"/>
              <w:spacing w:line="240" w:lineRule="auto" w:after="0" w:before="0"/>
            </w:pPr>
            <w:r>
              <w:rPr>
                <w:rtl/>
                <w:sz w:val="20"/>
                <w:szCs w:val="20"/>
              </w:rPr>
              <w:t xml:space="preserve">بلا بيانات أو غير موصوفة</w:t>
            </w:r>
          </w:p>
        </w:tc>
        <w:tc>
          <w:tcPr>
            <w:tcW w:type="dxa" w:w="1342"/>
          </w:tcPr>
          <w:p>
            <w:pPr>
              <w:pStyle w:val="Compact"/>
              <w:bidi w:val="1"/>
              <w:jc w:val="left"/>
              <w:spacing w:line="240" w:lineRule="auto" w:after="0" w:before="0"/>
            </w:pPr>
            <w:r>
              <w:rPr>
                <w:rtl/>
                <w:sz w:val="20"/>
                <w:szCs w:val="20"/>
              </w:rPr>
              <w:t xml:space="preserve">[38]، [42]، [31]، [7]</w:t>
            </w:r>
          </w:p>
        </w:tc>
        <w:tc>
          <w:tcPr>
            <w:tcW w:type="dxa" w:w="2128"/>
          </w:tcPr>
          <w:p>
            <w:pPr>
              <w:pStyle w:val="Compact"/>
              <w:bidi w:val="1"/>
              <w:jc w:val="left"/>
              <w:spacing w:line="240" w:lineRule="auto" w:after="0" w:before="0"/>
            </w:pPr>
            <w:r>
              <w:rPr>
                <w:rtl/>
                <w:sz w:val="20"/>
                <w:szCs w:val="20"/>
              </w:rPr>
              <w:t xml:space="preserve">—</w:t>
            </w:r>
          </w:p>
        </w:tc>
        <w:tc>
          <w:tcPr>
            <w:tcW w:type="dxa" w:w="2673"/>
          </w:tcPr>
          <w:p>
            <w:pPr>
              <w:pStyle w:val="Compact"/>
              <w:bidi w:val="1"/>
              <w:jc w:val="left"/>
              <w:spacing w:line="240" w:lineRule="auto" w:after="0" w:before="0"/>
            </w:pPr>
            <w:r>
              <w:rPr>
                <w:rtl/>
                <w:sz w:val="20"/>
                <w:szCs w:val="20"/>
              </w:rPr>
              <w:t xml:space="preserve">غير مذكور</w:t>
            </w:r>
          </w:p>
        </w:tc>
        <w:tc>
          <w:tcPr>
            <w:tcW w:type="dxa" w:w="1105"/>
          </w:tcPr>
          <w:p>
            <w:pPr>
              <w:pStyle w:val="Compact"/>
              <w:bidi w:val="1"/>
              <w:jc w:val="left"/>
              <w:spacing w:line="240" w:lineRule="auto" w:after="0" w:before="0"/>
            </w:pPr>
            <w:r>
              <w:rPr>
                <w:rtl/>
                <w:sz w:val="20"/>
                <w:szCs w:val="20"/>
              </w:rPr>
              <w:t xml:space="preserve">—</w:t>
            </w:r>
          </w:p>
        </w:tc>
      </w:tr>
    </w:tbl>
    <w:bookmarkEnd w:id="57"/>
    <w:bookmarkStart w:id="58" w:name="إشارات-السلوك-ومن-استعملها"/>
    <w:p>
      <w:pPr>
        <w:pStyle w:val="Heading3"/>
        <w:bidi w:val="1"/>
      </w:pPr>
      <w:r>
        <w:rPr>
          <w:rtl/>
        </w:rPr>
        <w:t xml:space="preserve">2-4-3 إشارات السلوك ومن استعملها</w:t>
      </w:r>
    </w:p>
    <w:p>
      <w:pPr>
        <w:bidi w:val="1"/>
      </w:pPr>
      <w:r>
        <w:rPr>
          <w:rtl/>
        </w:rPr>
        <w:t xml:space="preserve">يميّز الجدول 2-13 بين ثلاث فئات لاستعمال الإشارة.</w:t>
      </w:r>
      <w:r>
        <w:rPr>
          <w:rtl/>
        </w:rPr>
        <w:t xml:space="preserve"> </w:t>
      </w:r>
      <w:r>
        <w:rPr>
          <w:rtl/>
          <w:bCs/>
          <w:b/>
        </w:rPr>
        <w:t xml:space="preserve">الاستعمال الفعلي</w:t>
      </w:r>
      <w:r>
        <w:rPr>
          <w:rtl/>
        </w:rPr>
        <w:t xml:space="preserve"> </w:t>
      </w:r>
      <w:r>
        <w:rPr>
          <w:rtl/>
        </w:rPr>
        <w:t xml:space="preserve">إشارة في سجلات حقيقية من منصة عاملة لمئة مستخدم أو أكثر. والفئة الثانية ما جاء من</w:t>
      </w:r>
      <w:r>
        <w:rPr>
          <w:rtl/>
        </w:rPr>
        <w:t xml:space="preserve"> </w:t>
      </w:r>
      <w:r>
        <w:rPr>
          <w:rtl/>
          <w:bCs/>
          <w:b/>
        </w:rPr>
        <w:t xml:space="preserve">نموذج أولي أو عيّنة صغيرة أو أصل غير مؤكد</w:t>
      </w:r>
      <w:r>
        <w:rPr>
          <w:rtl/>
        </w:rPr>
        <w:t xml:space="preserve">. والثالثة</w:t>
      </w:r>
      <w:r>
        <w:rPr>
          <w:rtl/>
        </w:rPr>
        <w:t xml:space="preserve"> </w:t>
      </w:r>
      <w:r>
        <w:rPr>
          <w:rtl/>
          <w:bCs/>
          <w:b/>
        </w:rPr>
        <w:t xml:space="preserve">الاصطناعي أو المُدّعى أو المحاكى</w:t>
      </w:r>
      <w:r>
        <w:rPr>
          <w:rtl/>
        </w:rPr>
        <w:t xml:space="preserve">.</w:t>
      </w:r>
    </w:p>
    <w:p>
      <w:pPr>
        <w:pStyle w:val="TableCaption"/>
        <w:bidi w:val="1"/>
      </w:pPr>
      <w:r>
        <w:rPr>
          <w:rtl/>
          <w:bCs/>
          <w:b/>
        </w:rPr>
        <w:t xml:space="preserve">جدول 2-13: إشارات السلوك في المراجع المحللة بحسب نوع الاستعمال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009"/>
        <w:gridCol w:w="2718"/>
        <w:gridCol w:w="1398"/>
        <w:gridCol w:w="1660"/>
      </w:tblGrid>
      <w:tr>
        <w:trPr>
          <w:tblHeader w:val="true"/>
        </w:trPr>
        <w:tc>
          <w:tcPr>
            <w:tcW w:type="dxa" w:w="3009"/>
            <w:shd w:val="clear" w:color="auto" w:fill="D9E2F3"/>
          </w:tcPr>
          <w:p>
            <w:pPr>
              <w:pStyle w:val="Compact"/>
              <w:bidi w:val="1"/>
              <w:jc w:val="left"/>
              <w:spacing w:line="240" w:lineRule="auto" w:after="0" w:before="0"/>
            </w:pPr>
            <w:r>
              <w:rPr>
                <w:b/>
                <w:rtl/>
                <w:sz w:val="22"/>
                <w:szCs w:val="22"/>
              </w:rPr>
              <w:t xml:space="preserve">الإشارة</w:t>
            </w:r>
          </w:p>
        </w:tc>
        <w:tc>
          <w:tcPr>
            <w:tcW w:type="dxa" w:w="2718"/>
            <w:shd w:val="clear" w:color="auto" w:fill="D9E2F3"/>
          </w:tcPr>
          <w:p>
            <w:pPr>
              <w:pStyle w:val="Compact"/>
              <w:bidi w:val="1"/>
              <w:jc w:val="left"/>
              <w:spacing w:line="240" w:lineRule="auto" w:after="0" w:before="0"/>
            </w:pPr>
            <w:r>
              <w:rPr>
                <w:b/>
                <w:rtl/>
                <w:sz w:val="22"/>
                <w:szCs w:val="22"/>
              </w:rPr>
              <w:t xml:space="preserve">فعلي (سجلات حقيقية، 100 مستخدم أو أكثر)</w:t>
            </w:r>
          </w:p>
        </w:tc>
        <w:tc>
          <w:tcPr>
            <w:tcW w:type="dxa" w:w="1398"/>
            <w:shd w:val="clear" w:color="auto" w:fill="D9E2F3"/>
          </w:tcPr>
          <w:p>
            <w:pPr>
              <w:pStyle w:val="Compact"/>
              <w:bidi w:val="1"/>
              <w:jc w:val="left"/>
              <w:spacing w:line="240" w:lineRule="auto" w:after="0" w:before="0"/>
            </w:pPr>
            <w:r>
              <w:rPr>
                <w:b/>
                <w:rtl/>
                <w:sz w:val="22"/>
                <w:szCs w:val="22"/>
              </w:rPr>
              <w:t xml:space="preserve">نموذج أولي أو عيّنة صغيرة أو أصل غير مؤكد</w:t>
            </w:r>
          </w:p>
        </w:tc>
        <w:tc>
          <w:tcPr>
            <w:tcW w:type="dxa" w:w="1660"/>
            <w:shd w:val="clear" w:color="auto" w:fill="D9E2F3"/>
          </w:tcPr>
          <w:p>
            <w:pPr>
              <w:pStyle w:val="Compact"/>
              <w:bidi w:val="1"/>
              <w:jc w:val="left"/>
              <w:spacing w:line="240" w:lineRule="auto" w:after="0" w:before="0"/>
            </w:pPr>
            <w:r>
              <w:rPr>
                <w:b/>
                <w:rtl/>
                <w:sz w:val="22"/>
                <w:szCs w:val="22"/>
              </w:rPr>
              <w:t xml:space="preserve">اصطناعي أو مُدّعى أو محاكى</w:t>
            </w:r>
          </w:p>
        </w:tc>
      </w:tr>
      <w:tr>
        <w:tc>
          <w:tcPr>
            <w:tcW w:type="dxa" w:w="3009"/>
          </w:tcPr>
          <w:p>
            <w:pPr>
              <w:pStyle w:val="Compact"/>
              <w:bidi w:val="1"/>
              <w:jc w:val="left"/>
              <w:spacing w:line="240" w:lineRule="auto" w:after="0" w:before="0"/>
            </w:pPr>
            <w:r>
              <w:rPr>
                <w:rtl/>
                <w:sz w:val="22"/>
                <w:szCs w:val="22"/>
              </w:rPr>
              <w:t xml:space="preserve">النقر وسجلات الوصول</w:t>
            </w:r>
          </w:p>
        </w:tc>
        <w:tc>
          <w:tcPr>
            <w:tcW w:type="dxa" w:w="2718"/>
          </w:tcPr>
          <w:p>
            <w:pPr>
              <w:pStyle w:val="Compact"/>
              <w:bidi w:val="1"/>
              <w:jc w:val="left"/>
              <w:spacing w:line="240" w:lineRule="auto" w:after="0" w:before="0"/>
            </w:pPr>
            <w:r>
              <w:rPr>
                <w:rtl/>
                <w:sz w:val="22"/>
                <w:szCs w:val="22"/>
              </w:rPr>
              <w:t xml:space="preserve">[1]، [28]، [14]، [44]، [49]</w:t>
            </w:r>
          </w:p>
        </w:tc>
        <w:tc>
          <w:tcPr>
            <w:tcW w:type="dxa" w:w="1398"/>
          </w:tcPr>
          <w:p>
            <w:pPr>
              <w:pStyle w:val="Compact"/>
              <w:bidi w:val="1"/>
              <w:jc w:val="left"/>
              <w:spacing w:line="240" w:lineRule="auto" w:after="0" w:before="0"/>
            </w:pPr>
            <w:r>
              <w:rPr>
                <w:rtl/>
                <w:sz w:val="22"/>
                <w:szCs w:val="22"/>
              </w:rPr>
              <w:t xml:space="preserve">[46]، [36]</w:t>
            </w:r>
          </w:p>
        </w:tc>
        <w:tc>
          <w:tcPr>
            <w:tcW w:type="dxa" w:w="1660"/>
          </w:tcPr>
          <w:p>
            <w:pPr>
              <w:pStyle w:val="Compact"/>
              <w:bidi w:val="1"/>
              <w:jc w:val="left"/>
              <w:spacing w:line="240" w:lineRule="auto" w:after="0" w:before="0"/>
            </w:pPr>
            <w:r>
              <w:rPr>
                <w:rtl/>
                <w:sz w:val="22"/>
                <w:szCs w:val="22"/>
              </w:rPr>
              <w:t xml:space="preserve">[26]، [20]/[21]، [42]</w:t>
            </w:r>
          </w:p>
        </w:tc>
      </w:tr>
      <w:tr>
        <w:tc>
          <w:tcPr>
            <w:tcW w:type="dxa" w:w="3009"/>
          </w:tcPr>
          <w:p>
            <w:pPr>
              <w:pStyle w:val="Compact"/>
              <w:bidi w:val="1"/>
              <w:jc w:val="left"/>
              <w:spacing w:line="240" w:lineRule="auto" w:after="0" w:before="0"/>
            </w:pPr>
            <w:r>
              <w:rPr>
                <w:rtl/>
                <w:sz w:val="22"/>
                <w:szCs w:val="22"/>
              </w:rPr>
              <w:t xml:space="preserve">المشاهدة والاستشارة والاستخدام</w:t>
            </w:r>
          </w:p>
        </w:tc>
        <w:tc>
          <w:tcPr>
            <w:tcW w:type="dxa" w:w="2718"/>
          </w:tcPr>
          <w:p>
            <w:pPr>
              <w:pStyle w:val="Compact"/>
              <w:bidi w:val="1"/>
              <w:jc w:val="left"/>
              <w:spacing w:line="240" w:lineRule="auto" w:after="0" w:before="0"/>
            </w:pPr>
            <w:r>
              <w:rPr>
                <w:rtl/>
                <w:sz w:val="22"/>
                <w:szCs w:val="22"/>
              </w:rPr>
              <w:t xml:space="preserve">[43]، [30]، [12]، [48]</w:t>
            </w:r>
          </w:p>
        </w:tc>
        <w:tc>
          <w:tcPr>
            <w:tcW w:type="dxa" w:w="1398"/>
          </w:tcPr>
          <w:p>
            <w:pPr>
              <w:pStyle w:val="Compact"/>
              <w:bidi w:val="1"/>
              <w:jc w:val="left"/>
              <w:spacing w:line="240" w:lineRule="auto" w:after="0" w:before="0"/>
            </w:pPr>
            <w:r>
              <w:rPr>
                <w:rtl/>
                <w:sz w:val="22"/>
                <w:szCs w:val="22"/>
              </w:rPr>
              <w:t xml:space="preserve">[13]</w:t>
            </w:r>
          </w:p>
        </w:tc>
        <w:tc>
          <w:tcPr>
            <w:tcW w:type="dxa" w:w="1660"/>
          </w:tcPr>
          <w:p>
            <w:pPr>
              <w:pStyle w:val="Compact"/>
              <w:bidi w:val="1"/>
              <w:jc w:val="left"/>
              <w:spacing w:line="240" w:lineRule="auto" w:after="0" w:before="0"/>
            </w:pPr>
            <w:r>
              <w:rPr>
                <w:rtl/>
                <w:sz w:val="22"/>
                <w:szCs w:val="22"/>
              </w:rPr>
              <w:t xml:space="preserve">[41]، [7]</w:t>
            </w:r>
          </w:p>
        </w:tc>
      </w:tr>
      <w:tr>
        <w:tc>
          <w:tcPr>
            <w:tcW w:type="dxa" w:w="3009"/>
          </w:tcPr>
          <w:p>
            <w:pPr>
              <w:pStyle w:val="Compact"/>
              <w:bidi w:val="1"/>
              <w:jc w:val="left"/>
              <w:spacing w:line="240" w:lineRule="auto" w:after="0" w:before="0"/>
            </w:pPr>
            <w:r>
              <w:rPr>
                <w:rtl/>
                <w:sz w:val="22"/>
                <w:szCs w:val="22"/>
              </w:rPr>
              <w:t xml:space="preserve">الزمن والمدة والمكوث</w:t>
            </w:r>
          </w:p>
        </w:tc>
        <w:tc>
          <w:tcPr>
            <w:tcW w:type="dxa" w:w="2718"/>
          </w:tcPr>
          <w:p>
            <w:pPr>
              <w:pStyle w:val="Compact"/>
              <w:bidi w:val="1"/>
              <w:jc w:val="left"/>
              <w:spacing w:line="240" w:lineRule="auto" w:after="0" w:before="0"/>
            </w:pPr>
            <w:r>
              <w:rPr>
                <w:rtl/>
                <w:sz w:val="22"/>
                <w:szCs w:val="22"/>
              </w:rPr>
              <w:t xml:space="preserve">[39]، [28]، [45]، [48]</w:t>
            </w:r>
          </w:p>
        </w:tc>
        <w:tc>
          <w:tcPr>
            <w:tcW w:type="dxa" w:w="1398"/>
          </w:tcPr>
          <w:p>
            <w:pPr>
              <w:pStyle w:val="Compact"/>
              <w:bidi w:val="1"/>
              <w:jc w:val="left"/>
              <w:spacing w:line="240" w:lineRule="auto" w:after="0" w:before="0"/>
            </w:pPr>
            <w:r>
              <w:rPr>
                <w:rtl/>
                <w:sz w:val="22"/>
                <w:szCs w:val="22"/>
              </w:rPr>
              <w:t xml:space="preserve">[9]، [46]، [34]</w:t>
            </w:r>
          </w:p>
        </w:tc>
        <w:tc>
          <w:tcPr>
            <w:tcW w:type="dxa" w:w="1660"/>
          </w:tcPr>
          <w:p>
            <w:pPr>
              <w:pStyle w:val="Compact"/>
              <w:bidi w:val="1"/>
              <w:jc w:val="left"/>
              <w:spacing w:line="240" w:lineRule="auto" w:after="0" w:before="0"/>
            </w:pPr>
            <w:r>
              <w:rPr>
                <w:rtl/>
                <w:sz w:val="22"/>
                <w:szCs w:val="22"/>
              </w:rPr>
              <w:t xml:space="preserve">[40]، [26]، [20]/[21]، [27]</w:t>
            </w:r>
          </w:p>
        </w:tc>
      </w:tr>
      <w:tr>
        <w:tc>
          <w:tcPr>
            <w:tcW w:type="dxa" w:w="3009"/>
          </w:tcPr>
          <w:p>
            <w:pPr>
              <w:pStyle w:val="Compact"/>
              <w:bidi w:val="1"/>
              <w:jc w:val="left"/>
              <w:spacing w:line="240" w:lineRule="auto" w:after="0" w:before="0"/>
            </w:pPr>
            <w:r>
              <w:rPr>
                <w:rtl/>
                <w:sz w:val="22"/>
                <w:szCs w:val="22"/>
              </w:rPr>
              <w:t xml:space="preserve">التكرار</w:t>
            </w:r>
          </w:p>
        </w:tc>
        <w:tc>
          <w:tcPr>
            <w:tcW w:type="dxa" w:w="2718"/>
          </w:tcPr>
          <w:p>
            <w:pPr>
              <w:pStyle w:val="Compact"/>
              <w:bidi w:val="1"/>
              <w:jc w:val="left"/>
              <w:spacing w:line="240" w:lineRule="auto" w:after="0" w:before="0"/>
            </w:pPr>
            <w:r>
              <w:rPr>
                <w:rtl/>
                <w:sz w:val="22"/>
                <w:szCs w:val="22"/>
              </w:rPr>
              <w:t xml:space="preserve">[39]، [45]</w:t>
            </w:r>
          </w:p>
        </w:tc>
        <w:tc>
          <w:tcPr>
            <w:tcW w:type="dxa" w:w="1398"/>
          </w:tcPr>
          <w:p>
            <w:pPr>
              <w:pStyle w:val="Compact"/>
              <w:bidi w:val="1"/>
              <w:jc w:val="left"/>
              <w:spacing w:line="240" w:lineRule="auto" w:after="0" w:before="0"/>
            </w:pPr>
            <w:r>
              <w:rPr>
                <w:rtl/>
                <w:sz w:val="22"/>
                <w:szCs w:val="22"/>
              </w:rPr>
              <w:t xml:space="preserve">[9]، [31]، [46]</w:t>
            </w:r>
          </w:p>
        </w:tc>
        <w:tc>
          <w:tcPr>
            <w:tcW w:type="dxa" w:w="1660"/>
          </w:tcPr>
          <w:p>
            <w:pPr>
              <w:pStyle w:val="Compact"/>
              <w:bidi w:val="1"/>
              <w:jc w:val="left"/>
              <w:spacing w:line="240" w:lineRule="auto" w:after="0" w:before="0"/>
            </w:pPr>
            <w:r>
              <w:rPr>
                <w:rtl/>
                <w:sz w:val="22"/>
                <w:szCs w:val="22"/>
              </w:rPr>
              <w:t xml:space="preserve">[26]</w:t>
            </w:r>
          </w:p>
        </w:tc>
      </w:tr>
      <w:tr>
        <w:tc>
          <w:tcPr>
            <w:tcW w:type="dxa" w:w="3009"/>
          </w:tcPr>
          <w:p>
            <w:pPr>
              <w:pStyle w:val="Compact"/>
              <w:bidi w:val="1"/>
              <w:jc w:val="left"/>
              <w:spacing w:line="240" w:lineRule="auto" w:after="0" w:before="0"/>
            </w:pPr>
            <w:r>
              <w:rPr>
                <w:rtl/>
                <w:sz w:val="22"/>
                <w:szCs w:val="22"/>
              </w:rPr>
              <w:t xml:space="preserve">التسلسل والترتيب</w:t>
            </w:r>
          </w:p>
        </w:tc>
        <w:tc>
          <w:tcPr>
            <w:tcW w:type="dxa" w:w="2718"/>
          </w:tcPr>
          <w:p>
            <w:pPr>
              <w:pStyle w:val="Compact"/>
              <w:bidi w:val="1"/>
              <w:jc w:val="left"/>
              <w:spacing w:line="240" w:lineRule="auto" w:after="0" w:before="0"/>
            </w:pPr>
            <w:r>
              <w:rPr>
                <w:rtl/>
                <w:sz w:val="22"/>
                <w:szCs w:val="22"/>
              </w:rPr>
              <w:t xml:space="preserve">[22]، [23]، [28]، [43]، [10]، [14]، [30]، [45]، [48]</w:t>
            </w:r>
          </w:p>
        </w:tc>
        <w:tc>
          <w:tcPr>
            <w:tcW w:type="dxa" w:w="1398"/>
          </w:tcPr>
          <w:p>
            <w:pPr>
              <w:pStyle w:val="Compact"/>
              <w:bidi w:val="1"/>
              <w:jc w:val="left"/>
              <w:spacing w:line="240" w:lineRule="auto" w:after="0" w:before="0"/>
            </w:pPr>
            <w:r>
              <w:rPr>
                <w:rtl/>
                <w:sz w:val="22"/>
                <w:szCs w:val="22"/>
              </w:rPr>
              <w:t xml:space="preserve">[31]</w:t>
            </w:r>
          </w:p>
        </w:tc>
        <w:tc>
          <w:tcPr>
            <w:tcW w:type="dxa" w:w="1660"/>
          </w:tcPr>
          <w:p>
            <w:pPr>
              <w:pStyle w:val="Compact"/>
              <w:bidi w:val="1"/>
              <w:jc w:val="left"/>
              <w:spacing w:line="240" w:lineRule="auto" w:after="0" w:before="0"/>
            </w:pPr>
            <w:r>
              <w:rPr>
                <w:rtl/>
                <w:sz w:val="22"/>
                <w:szCs w:val="22"/>
              </w:rPr>
              <w:t xml:space="preserve">[27]</w:t>
            </w:r>
          </w:p>
        </w:tc>
      </w:tr>
      <w:tr>
        <w:tc>
          <w:tcPr>
            <w:tcW w:type="dxa" w:w="3009"/>
          </w:tcPr>
          <w:p>
            <w:pPr>
              <w:pStyle w:val="Compact"/>
              <w:bidi w:val="1"/>
              <w:jc w:val="left"/>
              <w:spacing w:line="240" w:lineRule="auto" w:after="0" w:before="0"/>
            </w:pPr>
            <w:r>
              <w:rPr>
                <w:rtl/>
                <w:sz w:val="22"/>
                <w:szCs w:val="22"/>
              </w:rPr>
              <w:t xml:space="preserve">التسجيل والإكمال</w:t>
            </w:r>
          </w:p>
        </w:tc>
        <w:tc>
          <w:tcPr>
            <w:tcW w:type="dxa" w:w="2718"/>
          </w:tcPr>
          <w:p>
            <w:pPr>
              <w:pStyle w:val="Compact"/>
              <w:bidi w:val="1"/>
              <w:jc w:val="left"/>
              <w:spacing w:line="240" w:lineRule="auto" w:after="0" w:before="0"/>
            </w:pPr>
            <w:r>
              <w:rPr>
                <w:rtl/>
                <w:sz w:val="22"/>
                <w:szCs w:val="22"/>
              </w:rPr>
              <w:t xml:space="preserve">[23]، [14]، [48]</w:t>
            </w:r>
          </w:p>
        </w:tc>
        <w:tc>
          <w:tcPr>
            <w:tcW w:type="dxa" w:w="1398"/>
          </w:tcPr>
          <w:p>
            <w:pPr>
              <w:pStyle w:val="Compact"/>
              <w:bidi w:val="1"/>
              <w:jc w:val="left"/>
              <w:spacing w:line="240" w:lineRule="auto" w:after="0" w:before="0"/>
            </w:pPr>
            <w:r>
              <w:rPr>
                <w:rtl/>
                <w:sz w:val="22"/>
                <w:szCs w:val="22"/>
              </w:rPr>
              <w:t xml:space="preserve">[13]، [34]، [36]</w:t>
            </w:r>
          </w:p>
        </w:tc>
        <w:tc>
          <w:tcPr>
            <w:tcW w:type="dxa" w:w="1660"/>
          </w:tcPr>
          <w:p>
            <w:pPr>
              <w:pStyle w:val="Compact"/>
              <w:bidi w:val="1"/>
              <w:jc w:val="left"/>
              <w:spacing w:line="240" w:lineRule="auto" w:after="0" w:before="0"/>
            </w:pPr>
            <w:r>
              <w:rPr>
                <w:rtl/>
                <w:sz w:val="22"/>
                <w:szCs w:val="22"/>
              </w:rPr>
              <w:t xml:space="preserve">[20]/[21]، [27]</w:t>
            </w:r>
          </w:p>
        </w:tc>
      </w:tr>
      <w:tr>
        <w:tc>
          <w:tcPr>
            <w:tcW w:type="dxa" w:w="3009"/>
          </w:tcPr>
          <w:p>
            <w:pPr>
              <w:pStyle w:val="Compact"/>
              <w:bidi w:val="1"/>
              <w:jc w:val="left"/>
              <w:spacing w:line="240" w:lineRule="auto" w:after="0" w:before="0"/>
            </w:pPr>
            <w:r>
              <w:rPr>
                <w:rtl/>
                <w:sz w:val="22"/>
                <w:szCs w:val="22"/>
              </w:rPr>
              <w:t xml:space="preserve">الدرجات والتقييمات التحصيلية</w:t>
            </w:r>
          </w:p>
        </w:tc>
        <w:tc>
          <w:tcPr>
            <w:tcW w:type="dxa" w:w="2718"/>
          </w:tcPr>
          <w:p>
            <w:pPr>
              <w:pStyle w:val="Compact"/>
              <w:bidi w:val="1"/>
              <w:jc w:val="left"/>
              <w:spacing w:line="240" w:lineRule="auto" w:after="0" w:before="0"/>
            </w:pPr>
            <w:r>
              <w:rPr>
                <w:rtl/>
                <w:sz w:val="22"/>
                <w:szCs w:val="22"/>
              </w:rPr>
              <w:t xml:space="preserve">[23]، [39]، [28]، [14]</w:t>
            </w:r>
          </w:p>
        </w:tc>
        <w:tc>
          <w:tcPr>
            <w:tcW w:type="dxa" w:w="1398"/>
          </w:tcPr>
          <w:p>
            <w:pPr>
              <w:pStyle w:val="Compact"/>
              <w:bidi w:val="1"/>
              <w:jc w:val="left"/>
              <w:spacing w:line="240" w:lineRule="auto" w:after="0" w:before="0"/>
            </w:pPr>
            <w:r>
              <w:rPr>
                <w:rtl/>
                <w:sz w:val="22"/>
                <w:szCs w:val="22"/>
              </w:rPr>
              <w:t xml:space="preserve">[29]، [46]، [34]، [36]</w:t>
            </w:r>
          </w:p>
        </w:tc>
        <w:tc>
          <w:tcPr>
            <w:tcW w:type="dxa" w:w="1660"/>
          </w:tcPr>
          <w:p>
            <w:pPr>
              <w:pStyle w:val="Compact"/>
              <w:bidi w:val="1"/>
              <w:jc w:val="left"/>
              <w:spacing w:line="240" w:lineRule="auto" w:after="0" w:before="0"/>
            </w:pPr>
            <w:r>
              <w:rPr>
                <w:rtl/>
                <w:sz w:val="22"/>
                <w:szCs w:val="22"/>
              </w:rPr>
              <w:t xml:space="preserve">[26]</w:t>
            </w:r>
          </w:p>
        </w:tc>
      </w:tr>
      <w:tr>
        <w:tc>
          <w:tcPr>
            <w:tcW w:type="dxa" w:w="3009"/>
          </w:tcPr>
          <w:p>
            <w:pPr>
              <w:pStyle w:val="Compact"/>
              <w:bidi w:val="1"/>
              <w:jc w:val="left"/>
              <w:spacing w:line="240" w:lineRule="auto" w:after="0" w:before="0"/>
            </w:pPr>
            <w:r>
              <w:rPr>
                <w:rtl/>
                <w:sz w:val="22"/>
                <w:szCs w:val="22"/>
              </w:rPr>
              <w:t xml:space="preserve">الإشارات المرجعية وأفعال الحفظ</w:t>
            </w:r>
          </w:p>
        </w:tc>
        <w:tc>
          <w:tcPr>
            <w:tcW w:type="dxa" w:w="2718"/>
          </w:tcPr>
          <w:p>
            <w:pPr>
              <w:pStyle w:val="Compact"/>
              <w:bidi w:val="1"/>
              <w:jc w:val="left"/>
              <w:spacing w:line="240" w:lineRule="auto" w:after="0" w:before="0"/>
            </w:pPr>
            <w:r>
              <w:rPr>
                <w:rtl/>
                <w:sz w:val="22"/>
                <w:szCs w:val="22"/>
              </w:rPr>
              <w:t xml:space="preserve">[1]، [12]، [47]</w:t>
            </w:r>
          </w:p>
        </w:tc>
        <w:tc>
          <w:tcPr>
            <w:tcW w:type="dxa" w:w="1398"/>
          </w:tcPr>
          <w:p>
            <w:pPr>
              <w:pStyle w:val="Compact"/>
              <w:bidi w:val="1"/>
              <w:jc w:val="left"/>
              <w:spacing w:line="240" w:lineRule="auto" w:after="0" w:before="0"/>
            </w:pPr>
            <w:r>
              <w:rPr>
                <w:rtl/>
                <w:sz w:val="22"/>
                <w:szCs w:val="22"/>
              </w:rPr>
              <w:t xml:space="preserve">[9]، [13]</w:t>
            </w:r>
          </w:p>
        </w:tc>
        <w:tc>
          <w:tcPr>
            <w:tcW w:type="dxa" w:w="1660"/>
          </w:tcPr>
          <w:p>
            <w:pPr>
              <w:pStyle w:val="Compact"/>
              <w:bidi w:val="1"/>
              <w:jc w:val="left"/>
              <w:spacing w:line="240" w:lineRule="auto" w:after="0" w:before="0"/>
            </w:pPr>
            <w:r>
              <w:rPr>
                <w:rtl/>
                <w:sz w:val="22"/>
                <w:szCs w:val="22"/>
              </w:rPr>
              <w:t xml:space="preserve">—</w:t>
            </w:r>
          </w:p>
        </w:tc>
      </w:tr>
      <w:tr>
        <w:tc>
          <w:tcPr>
            <w:tcW w:type="dxa" w:w="3009"/>
          </w:tcPr>
          <w:p>
            <w:pPr>
              <w:pStyle w:val="Compact"/>
              <w:bidi w:val="1"/>
              <w:jc w:val="left"/>
              <w:spacing w:line="240" w:lineRule="auto" w:after="0" w:before="0"/>
            </w:pPr>
            <w:r>
              <w:rPr>
                <w:rtl/>
                <w:sz w:val="22"/>
                <w:szCs w:val="22"/>
              </w:rPr>
              <w:t xml:space="preserve">السياق: وقت أو جهاز أو موضع أو يوم</w:t>
            </w:r>
          </w:p>
        </w:tc>
        <w:tc>
          <w:tcPr>
            <w:tcW w:type="dxa" w:w="2718"/>
          </w:tcPr>
          <w:p>
            <w:pPr>
              <w:pStyle w:val="Compact"/>
              <w:bidi w:val="1"/>
              <w:jc w:val="left"/>
              <w:spacing w:line="240" w:lineRule="auto" w:after="0" w:before="0"/>
            </w:pPr>
            <w:r>
              <w:rPr>
                <w:rtl/>
                <w:sz w:val="22"/>
                <w:szCs w:val="22"/>
              </w:rPr>
              <w:t xml:space="preserve">[43]، [44]، [49]</w:t>
            </w:r>
          </w:p>
        </w:tc>
        <w:tc>
          <w:tcPr>
            <w:tcW w:type="dxa" w:w="1398"/>
          </w:tcPr>
          <w:p>
            <w:pPr>
              <w:pStyle w:val="Compact"/>
              <w:bidi w:val="1"/>
              <w:jc w:val="left"/>
              <w:spacing w:line="240" w:lineRule="auto" w:after="0" w:before="0"/>
            </w:pPr>
            <w:r>
              <w:rPr>
                <w:rtl/>
                <w:sz w:val="22"/>
                <w:szCs w:val="22"/>
              </w:rPr>
              <w:t xml:space="preserve">—</w:t>
            </w:r>
          </w:p>
        </w:tc>
        <w:tc>
          <w:tcPr>
            <w:tcW w:type="dxa" w:w="1660"/>
          </w:tcPr>
          <w:p>
            <w:pPr>
              <w:pStyle w:val="Compact"/>
              <w:bidi w:val="1"/>
              <w:jc w:val="left"/>
              <w:spacing w:line="240" w:lineRule="auto" w:after="0" w:before="0"/>
            </w:pPr>
            <w:r>
              <w:rPr>
                <w:rtl/>
                <w:sz w:val="22"/>
                <w:szCs w:val="22"/>
              </w:rPr>
              <w:t xml:space="preserve">[27]، [12]</w:t>
            </w:r>
          </w:p>
        </w:tc>
      </w:tr>
      <w:tr>
        <w:tc>
          <w:tcPr>
            <w:tcW w:type="dxa" w:w="3009"/>
          </w:tcPr>
          <w:p>
            <w:pPr>
              <w:pStyle w:val="Compact"/>
              <w:bidi w:val="1"/>
              <w:jc w:val="left"/>
              <w:spacing w:line="240" w:lineRule="auto" w:after="0" w:before="0"/>
            </w:pPr>
            <w:r>
              <w:rPr>
                <w:rtl/>
                <w:sz w:val="22"/>
                <w:szCs w:val="22"/>
              </w:rPr>
              <w:t xml:space="preserve">التفاعل الاجتماعي والمنتديات</w:t>
            </w:r>
          </w:p>
        </w:tc>
        <w:tc>
          <w:tcPr>
            <w:tcW w:type="dxa" w:w="2718"/>
          </w:tcPr>
          <w:p>
            <w:pPr>
              <w:pStyle w:val="Compact"/>
              <w:bidi w:val="1"/>
              <w:jc w:val="left"/>
              <w:spacing w:line="240" w:lineRule="auto" w:after="0" w:before="0"/>
            </w:pPr>
            <w:r>
              <w:rPr>
                <w:rtl/>
                <w:sz w:val="22"/>
                <w:szCs w:val="22"/>
              </w:rPr>
              <w:t xml:space="preserve">[14]</w:t>
            </w:r>
          </w:p>
        </w:tc>
        <w:tc>
          <w:tcPr>
            <w:tcW w:type="dxa" w:w="1398"/>
          </w:tcPr>
          <w:p>
            <w:pPr>
              <w:pStyle w:val="Compact"/>
              <w:bidi w:val="1"/>
              <w:jc w:val="left"/>
              <w:spacing w:line="240" w:lineRule="auto" w:after="0" w:before="0"/>
            </w:pPr>
            <w:r>
              <w:rPr>
                <w:rtl/>
                <w:sz w:val="22"/>
                <w:szCs w:val="22"/>
              </w:rPr>
              <w:t xml:space="preserve">[31]، [36]</w:t>
            </w:r>
          </w:p>
        </w:tc>
        <w:tc>
          <w:tcPr>
            <w:tcW w:type="dxa" w:w="1660"/>
          </w:tcPr>
          <w:p>
            <w:pPr>
              <w:pStyle w:val="Compact"/>
              <w:bidi w:val="1"/>
              <w:jc w:val="left"/>
              <w:spacing w:line="240" w:lineRule="auto" w:after="0" w:before="0"/>
            </w:pPr>
            <w:r>
              <w:rPr>
                <w:rtl/>
                <w:sz w:val="22"/>
                <w:szCs w:val="22"/>
              </w:rPr>
              <w:t xml:space="preserve">[24]، [40]</w:t>
            </w:r>
          </w:p>
        </w:tc>
      </w:tr>
    </w:tbl>
    <w:p>
      <w:pPr>
        <w:bidi w:val="1"/>
      </w:pPr>
      <w:r>
        <w:rPr>
          <w:rtl/>
        </w:rPr>
        <w:t xml:space="preserve">يُظهر الجدول 2-13 أن أكثر الإشارات استعمالاً فعلياً التسلسل والدرجات، وأن الزمن والإكمال وردا كثيراً في أوراق اصطناعية أو تصميمية أو صغيرة. ولم تجمع ورقة واحدة النقر بحسب النوع والتكرار عبر الأيام والحداثة في دالة تفضيل ضمني واحدة، مقيَّمة بمقاييس ترتيب على بيانات تعليمية عامة. وتقع خارج تعريف السلوك مدخلات أخرى استعملتها المراجع: التقييم الصريح [24]، [37]، [1]، [29]، [9]، [8]، [47]، [33]، واستبيانات أسلوب التعلم [29]، [8]، [36].</w:t>
      </w:r>
    </w:p>
    <w:bookmarkEnd w:id="58"/>
    <w:bookmarkStart w:id="59" w:name="المقاييس-والبروتوكولات"/>
    <w:p>
      <w:pPr>
        <w:pStyle w:val="Heading3"/>
        <w:bidi w:val="1"/>
      </w:pPr>
      <w:r>
        <w:rPr>
          <w:rtl/>
        </w:rPr>
        <w:t xml:space="preserve">2-4-4 المقاييس والبروتوكولات</w:t>
      </w:r>
    </w:p>
    <w:p>
      <w:pPr>
        <w:bidi w:val="1"/>
      </w:pPr>
      <w:r>
        <w:rPr>
          <w:rtl/>
        </w:rPr>
        <w:t xml:space="preserve">يُعرَّف «خط الأساس القوي» في هذا الفصل بأنه خط</w:t>
      </w:r>
      <w:r>
        <w:rPr>
          <w:rtl/>
        </w:rPr>
        <w:t xml:space="preserve"> </w:t>
      </w:r>
      <w:r>
        <w:rPr>
          <w:rtl/>
          <w:bCs/>
          <w:b/>
        </w:rPr>
        <w:t xml:space="preserve">الشعبية</w:t>
      </w:r>
      <w:r>
        <w:rPr>
          <w:rtl/>
        </w:rPr>
        <w:t xml:space="preserve"> </w:t>
      </w:r>
      <w:r>
        <w:rPr>
          <w:rtl/>
        </w:rPr>
        <w:t xml:space="preserve">مع خط من</w:t>
      </w:r>
      <w:r>
        <w:rPr>
          <w:rtl/>
        </w:rPr>
        <w:t xml:space="preserve"> </w:t>
      </w:r>
      <w:r>
        <w:rPr>
          <w:rtl/>
          <w:bCs/>
          <w:b/>
        </w:rPr>
        <w:t xml:space="preserve">الجيران الأقربين أو تحليل المصفوفات</w:t>
      </w:r>
      <w:r>
        <w:rPr>
          <w:rtl/>
        </w:rPr>
        <w:t xml:space="preserve"> </w:t>
      </w:r>
      <w:r>
        <w:rPr>
          <w:rtl/>
        </w:rPr>
        <w:t xml:space="preserve">على الأقل، يُعاد تنفيذهما على التقسيم نفسه. ويُعدّ الخط «جزئياً» إن أُعيد تنفيذ خط خارجي معروف واحد على الأقل دون خط الشعبية. ويعرض الجدول 2-14 المقاييس والبروتوكولات في المراجع المحللة وفق هذا التعريف.</w:t>
      </w:r>
    </w:p>
    <w:p>
      <w:pPr>
        <w:pStyle w:val="TableCaption"/>
        <w:bidi w:val="1"/>
      </w:pPr>
      <w:r>
        <w:rPr>
          <w:rtl/>
          <w:bCs/>
          <w:b/>
        </w:rPr>
        <w:t xml:space="preserve">جدول 2-14: المقاييس والبروتوكولات في المراجع المحللة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408"/>
        <w:gridCol w:w="2301"/>
        <w:gridCol w:w="5076"/>
      </w:tblGrid>
      <w:tr>
        <w:trPr>
          <w:tblHeader w:val="true"/>
        </w:trPr>
        <w:tc>
          <w:tcPr>
            <w:tcW w:type="dxa" w:w="1408"/>
            <w:shd w:val="clear" w:color="auto" w:fill="D9E2F3"/>
          </w:tcPr>
          <w:p>
            <w:pPr>
              <w:pStyle w:val="Compact"/>
              <w:bidi w:val="1"/>
              <w:jc w:val="left"/>
              <w:spacing w:line="240" w:lineRule="auto" w:after="0" w:before="0"/>
            </w:pPr>
            <w:r>
              <w:rPr>
                <w:b/>
                <w:rtl/>
                <w:sz w:val="24"/>
                <w:szCs w:val="24"/>
              </w:rPr>
              <w:t xml:space="preserve">الفئة</w:t>
            </w:r>
          </w:p>
        </w:tc>
        <w:tc>
          <w:tcPr>
            <w:tcW w:type="dxa" w:w="2301"/>
            <w:shd w:val="clear" w:color="auto" w:fill="D9E2F3"/>
          </w:tcPr>
          <w:p>
            <w:pPr>
              <w:pStyle w:val="Compact"/>
              <w:bidi w:val="1"/>
              <w:jc w:val="left"/>
              <w:spacing w:line="240" w:lineRule="auto" w:after="0" w:before="0"/>
            </w:pPr>
            <w:r>
              <w:rPr>
                <w:b/>
                <w:rtl/>
                <w:sz w:val="24"/>
                <w:szCs w:val="24"/>
              </w:rPr>
              <w:t xml:space="preserve">المقياس أو البروتوكول</w:t>
            </w:r>
          </w:p>
        </w:tc>
        <w:tc>
          <w:tcPr>
            <w:tcW w:type="dxa" w:w="5076"/>
            <w:shd w:val="clear" w:color="auto" w:fill="D9E2F3"/>
          </w:tcPr>
          <w:p>
            <w:pPr>
              <w:pStyle w:val="Compact"/>
              <w:bidi w:val="1"/>
              <w:jc w:val="left"/>
              <w:spacing w:line="240" w:lineRule="auto" w:after="0" w:before="0"/>
            </w:pPr>
            <w:r>
              <w:rPr>
                <w:b/>
                <w:rtl/>
                <w:sz w:val="24"/>
                <w:szCs w:val="24"/>
              </w:rPr>
              <w:t xml:space="preserve">المراجع</w:t>
            </w:r>
          </w:p>
        </w:tc>
      </w:tr>
      <w:tr>
        <w:tc>
          <w:tcPr>
            <w:tcW w:type="dxa" w:w="1408"/>
          </w:tcPr>
          <w:p>
            <w:pPr>
              <w:pStyle w:val="Compact"/>
              <w:bidi w:val="1"/>
              <w:jc w:val="left"/>
              <w:spacing w:line="240" w:lineRule="auto" w:after="0" w:before="0"/>
            </w:pPr>
            <w:r>
              <w:rPr>
                <w:rtl/>
                <w:sz w:val="24"/>
                <w:szCs w:val="24"/>
              </w:rPr>
              <w:t xml:space="preserve">ترتيب</w:t>
            </w:r>
          </w:p>
        </w:tc>
        <w:tc>
          <w:tcPr>
            <w:tcW w:type="dxa" w:w="2301"/>
          </w:tcPr>
          <w:p>
            <w:pPr>
              <w:pStyle w:val="Compact"/>
              <w:bidi w:val="1"/>
              <w:jc w:val="left"/>
              <w:spacing w:line="240" w:lineRule="auto" w:after="0" w:before="0"/>
            </w:pPr>
            <w:r>
              <w:rPr>
                <w:rtl/>
                <w:sz w:val="24"/>
                <w:szCs w:val="24"/>
              </w:rPr>
              <w:t xml:space="preserve">Precision@K</w:t>
            </w:r>
          </w:p>
        </w:tc>
        <w:tc>
          <w:tcPr>
            <w:tcW w:type="dxa" w:w="5076"/>
          </w:tcPr>
          <w:p>
            <w:pPr>
              <w:pStyle w:val="Compact"/>
              <w:bidi w:val="1"/>
              <w:jc w:val="left"/>
              <w:spacing w:line="240" w:lineRule="auto" w:after="0" w:before="0"/>
            </w:pPr>
            <w:r>
              <w:rPr>
                <w:rtl/>
                <w:sz w:val="24"/>
                <w:szCs w:val="24"/>
              </w:rPr>
              <w:t xml:space="preserve">[22]، [23]، [25]، [20]/[21]، [27]، [28]، [12]، [45]، [13]</w:t>
            </w:r>
          </w:p>
        </w:tc>
      </w:tr>
      <w:tr>
        <w:tc>
          <w:tcPr>
            <w:tcW w:type="dxa" w:w="1408"/>
          </w:tcPr>
          <w:p>
            <w:pPr>
              <w:pStyle w:val="Compact"/>
              <w:bidi w:val="1"/>
              <w:jc w:val="left"/>
              <w:spacing w:line="240" w:lineRule="auto" w:after="0" w:before="0"/>
            </w:pPr>
            <w:r>
              <w:rPr>
                <w:rtl/>
                <w:sz w:val="24"/>
                <w:szCs w:val="24"/>
              </w:rPr>
              <w:t xml:space="preserve">ترتيب</w:t>
            </w:r>
          </w:p>
        </w:tc>
        <w:tc>
          <w:tcPr>
            <w:tcW w:type="dxa" w:w="2301"/>
          </w:tcPr>
          <w:p>
            <w:pPr>
              <w:pStyle w:val="Compact"/>
              <w:bidi w:val="1"/>
              <w:jc w:val="left"/>
              <w:spacing w:line="240" w:lineRule="auto" w:after="0" w:before="0"/>
            </w:pPr>
            <w:r>
              <w:rPr>
                <w:rtl/>
                <w:sz w:val="24"/>
                <w:szCs w:val="24"/>
              </w:rPr>
              <w:t xml:space="preserve">Recall@K</w:t>
            </w:r>
          </w:p>
        </w:tc>
        <w:tc>
          <w:tcPr>
            <w:tcW w:type="dxa" w:w="5076"/>
          </w:tcPr>
          <w:p>
            <w:pPr>
              <w:pStyle w:val="Compact"/>
              <w:bidi w:val="1"/>
              <w:jc w:val="left"/>
              <w:spacing w:line="240" w:lineRule="auto" w:after="0" w:before="0"/>
            </w:pPr>
            <w:r>
              <w:rPr>
                <w:rtl/>
                <w:sz w:val="24"/>
                <w:szCs w:val="24"/>
              </w:rPr>
              <w:t xml:space="preserve">[22]، [23]، [25]، [27]، [12]، [45]</w:t>
            </w:r>
          </w:p>
        </w:tc>
      </w:tr>
      <w:tr>
        <w:tc>
          <w:tcPr>
            <w:tcW w:type="dxa" w:w="1408"/>
          </w:tcPr>
          <w:p>
            <w:pPr>
              <w:pStyle w:val="Compact"/>
              <w:bidi w:val="1"/>
              <w:jc w:val="left"/>
              <w:spacing w:line="240" w:lineRule="auto" w:after="0" w:before="0"/>
            </w:pPr>
            <w:r>
              <w:rPr>
                <w:rtl/>
                <w:sz w:val="24"/>
                <w:szCs w:val="24"/>
              </w:rPr>
              <w:t xml:space="preserve">ترتيب</w:t>
            </w:r>
          </w:p>
        </w:tc>
        <w:tc>
          <w:tcPr>
            <w:tcW w:type="dxa" w:w="2301"/>
          </w:tcPr>
          <w:p>
            <w:pPr>
              <w:pStyle w:val="Compact"/>
              <w:bidi w:val="1"/>
              <w:jc w:val="left"/>
              <w:spacing w:line="240" w:lineRule="auto" w:after="0" w:before="0"/>
            </w:pPr>
            <w:r>
              <w:rPr>
                <w:rtl/>
                <w:sz w:val="24"/>
                <w:szCs w:val="24"/>
              </w:rPr>
              <w:t xml:space="preserve">NDCG@K</w:t>
            </w:r>
          </w:p>
        </w:tc>
        <w:tc>
          <w:tcPr>
            <w:tcW w:type="dxa" w:w="5076"/>
          </w:tcPr>
          <w:p>
            <w:pPr>
              <w:pStyle w:val="Compact"/>
              <w:bidi w:val="1"/>
              <w:jc w:val="left"/>
              <w:spacing w:line="240" w:lineRule="auto" w:after="0" w:before="0"/>
            </w:pPr>
            <w:r>
              <w:rPr>
                <w:rtl/>
                <w:sz w:val="24"/>
                <w:szCs w:val="24"/>
              </w:rPr>
              <w:t xml:space="preserve">[25]، [20]/[21]، [28]، [10]، [14]، [30]، [45]، [48]</w:t>
            </w:r>
          </w:p>
        </w:tc>
      </w:tr>
      <w:tr>
        <w:tc>
          <w:tcPr>
            <w:tcW w:type="dxa" w:w="1408"/>
          </w:tcPr>
          <w:p>
            <w:pPr>
              <w:pStyle w:val="Compact"/>
              <w:bidi w:val="1"/>
              <w:jc w:val="left"/>
              <w:spacing w:line="240" w:lineRule="auto" w:after="0" w:before="0"/>
            </w:pPr>
            <w:r>
              <w:rPr>
                <w:rtl/>
                <w:sz w:val="24"/>
                <w:szCs w:val="24"/>
              </w:rPr>
              <w:t xml:space="preserve">ترتيب</w:t>
            </w:r>
          </w:p>
        </w:tc>
        <w:tc>
          <w:tcPr>
            <w:tcW w:type="dxa" w:w="2301"/>
          </w:tcPr>
          <w:p>
            <w:pPr>
              <w:pStyle w:val="Compact"/>
              <w:bidi w:val="1"/>
              <w:jc w:val="left"/>
              <w:spacing w:line="240" w:lineRule="auto" w:after="0" w:before="0"/>
            </w:pPr>
            <w:r>
              <w:rPr>
                <w:rtl/>
                <w:sz w:val="24"/>
                <w:szCs w:val="24"/>
              </w:rPr>
              <w:t xml:space="preserve">HR@K</w:t>
            </w:r>
          </w:p>
        </w:tc>
        <w:tc>
          <w:tcPr>
            <w:tcW w:type="dxa" w:w="5076"/>
          </w:tcPr>
          <w:p>
            <w:pPr>
              <w:pStyle w:val="Compact"/>
              <w:bidi w:val="1"/>
              <w:jc w:val="left"/>
              <w:spacing w:line="240" w:lineRule="auto" w:after="0" w:before="0"/>
            </w:pPr>
            <w:r>
              <w:rPr>
                <w:rtl/>
                <w:sz w:val="24"/>
                <w:szCs w:val="24"/>
              </w:rPr>
              <w:t xml:space="preserve">[28]، [10]، [14]، [30]، [48]</w:t>
            </w:r>
          </w:p>
        </w:tc>
      </w:tr>
      <w:tr>
        <w:tc>
          <w:tcPr>
            <w:tcW w:type="dxa" w:w="1408"/>
          </w:tcPr>
          <w:p>
            <w:pPr>
              <w:pStyle w:val="Compact"/>
              <w:bidi w:val="1"/>
              <w:jc w:val="left"/>
              <w:spacing w:line="240" w:lineRule="auto" w:after="0" w:before="0"/>
            </w:pPr>
            <w:r>
              <w:rPr>
                <w:rtl/>
                <w:sz w:val="24"/>
                <w:szCs w:val="24"/>
              </w:rPr>
              <w:t xml:space="preserve">ترتيب</w:t>
            </w:r>
          </w:p>
        </w:tc>
        <w:tc>
          <w:tcPr>
            <w:tcW w:type="dxa" w:w="2301"/>
          </w:tcPr>
          <w:p>
            <w:pPr>
              <w:pStyle w:val="Compact"/>
              <w:bidi w:val="1"/>
              <w:jc w:val="left"/>
              <w:spacing w:line="240" w:lineRule="auto" w:after="0" w:before="0"/>
            </w:pPr>
            <w:r>
              <w:rPr>
                <w:rtl/>
                <w:sz w:val="24"/>
                <w:szCs w:val="24"/>
              </w:rPr>
              <w:t xml:space="preserve">MRR وMAP</w:t>
            </w:r>
          </w:p>
        </w:tc>
        <w:tc>
          <w:tcPr>
            <w:tcW w:type="dxa" w:w="5076"/>
          </w:tcPr>
          <w:p>
            <w:pPr>
              <w:pStyle w:val="Compact"/>
              <w:bidi w:val="1"/>
              <w:jc w:val="left"/>
              <w:spacing w:line="240" w:lineRule="auto" w:after="0" w:before="0"/>
            </w:pPr>
            <w:r>
              <w:rPr>
                <w:rtl/>
                <w:sz w:val="24"/>
                <w:szCs w:val="24"/>
              </w:rPr>
              <w:t xml:space="preserve">[22]، [23]، [25]، [20]/[21]، [10]، [45]</w:t>
            </w:r>
          </w:p>
        </w:tc>
      </w:tr>
      <w:tr>
        <w:tc>
          <w:tcPr>
            <w:tcW w:type="dxa" w:w="1408"/>
          </w:tcPr>
          <w:p>
            <w:pPr>
              <w:pStyle w:val="Compact"/>
              <w:bidi w:val="1"/>
              <w:jc w:val="left"/>
              <w:spacing w:line="240" w:lineRule="auto" w:after="0" w:before="0"/>
            </w:pPr>
            <w:r>
              <w:rPr>
                <w:rtl/>
                <w:sz w:val="24"/>
                <w:szCs w:val="24"/>
              </w:rPr>
              <w:t xml:space="preserve">تصنيف</w:t>
            </w:r>
          </w:p>
        </w:tc>
        <w:tc>
          <w:tcPr>
            <w:tcW w:type="dxa" w:w="2301"/>
          </w:tcPr>
          <w:p>
            <w:pPr>
              <w:pStyle w:val="Compact"/>
              <w:bidi w:val="1"/>
              <w:jc w:val="left"/>
              <w:spacing w:line="240" w:lineRule="auto" w:after="0" w:before="0"/>
            </w:pPr>
            <w:r>
              <w:rPr>
                <w:rtl/>
                <w:sz w:val="24"/>
                <w:szCs w:val="24"/>
              </w:rPr>
              <w:t xml:space="preserve">الدقة التصنيفية وF1</w:t>
            </w:r>
          </w:p>
        </w:tc>
        <w:tc>
          <w:tcPr>
            <w:tcW w:type="dxa" w:w="5076"/>
          </w:tcPr>
          <w:p>
            <w:pPr>
              <w:pStyle w:val="Compact"/>
              <w:bidi w:val="1"/>
              <w:jc w:val="left"/>
              <w:spacing w:line="240" w:lineRule="auto" w:after="0" w:before="0"/>
            </w:pPr>
            <w:r>
              <w:rPr>
                <w:rtl/>
                <w:sz w:val="24"/>
                <w:szCs w:val="24"/>
              </w:rPr>
              <w:t xml:space="preserve">[37]–[39]، [26]، [27]، [42]، [14] (اصطناعي)، [12]، [33]، [34]، [36]</w:t>
            </w:r>
          </w:p>
        </w:tc>
      </w:tr>
      <w:tr>
        <w:tc>
          <w:tcPr>
            <w:tcW w:type="dxa" w:w="1408"/>
          </w:tcPr>
          <w:p>
            <w:pPr>
              <w:pStyle w:val="Compact"/>
              <w:bidi w:val="1"/>
              <w:jc w:val="left"/>
              <w:spacing w:line="240" w:lineRule="auto" w:after="0" w:before="0"/>
            </w:pPr>
            <w:r>
              <w:rPr>
                <w:rtl/>
                <w:sz w:val="24"/>
                <w:szCs w:val="24"/>
              </w:rPr>
              <w:t xml:space="preserve">خطأ تنبؤ</w:t>
            </w:r>
          </w:p>
        </w:tc>
        <w:tc>
          <w:tcPr>
            <w:tcW w:type="dxa" w:w="2301"/>
          </w:tcPr>
          <w:p>
            <w:pPr>
              <w:pStyle w:val="Compact"/>
              <w:bidi w:val="1"/>
              <w:jc w:val="left"/>
              <w:spacing w:line="240" w:lineRule="auto" w:after="0" w:before="0"/>
            </w:pPr>
            <w:r>
              <w:rPr>
                <w:rtl/>
                <w:sz w:val="24"/>
                <w:szCs w:val="24"/>
              </w:rPr>
              <w:t xml:space="preserve">MAE وRMSE</w:t>
            </w:r>
          </w:p>
        </w:tc>
        <w:tc>
          <w:tcPr>
            <w:tcW w:type="dxa" w:w="5076"/>
          </w:tcPr>
          <w:p>
            <w:pPr>
              <w:pStyle w:val="Compact"/>
              <w:bidi w:val="1"/>
              <w:jc w:val="left"/>
              <w:spacing w:line="240" w:lineRule="auto" w:after="0" w:before="0"/>
            </w:pPr>
            <w:r>
              <w:rPr>
                <w:rtl/>
                <w:sz w:val="24"/>
                <w:szCs w:val="24"/>
              </w:rPr>
              <w:t xml:space="preserve">[24]، [1]، [25]، [26]، [27]، [29]، [9]، [44]، [8]، [47]، [35]، [36]</w:t>
            </w:r>
          </w:p>
        </w:tc>
      </w:tr>
      <w:tr>
        <w:tc>
          <w:tcPr>
            <w:tcW w:type="dxa" w:w="1408"/>
          </w:tcPr>
          <w:p>
            <w:pPr>
              <w:pStyle w:val="Compact"/>
              <w:bidi w:val="1"/>
              <w:jc w:val="left"/>
              <w:spacing w:line="240" w:lineRule="auto" w:after="0" w:before="0"/>
            </w:pPr>
            <w:r>
              <w:rPr>
                <w:rtl/>
                <w:sz w:val="24"/>
                <w:szCs w:val="24"/>
              </w:rPr>
              <w:t xml:space="preserve">تجميع</w:t>
            </w:r>
          </w:p>
        </w:tc>
        <w:tc>
          <w:tcPr>
            <w:tcW w:type="dxa" w:w="2301"/>
          </w:tcPr>
          <w:p>
            <w:pPr>
              <w:pStyle w:val="Compact"/>
              <w:bidi w:val="1"/>
              <w:jc w:val="left"/>
              <w:spacing w:line="240" w:lineRule="auto" w:after="0" w:before="0"/>
            </w:pPr>
            <w:r>
              <w:rPr>
                <w:rtl/>
                <w:sz w:val="24"/>
                <w:szCs w:val="24"/>
              </w:rPr>
              <w:t xml:space="preserve">Silhouette وDBI</w:t>
            </w:r>
          </w:p>
        </w:tc>
        <w:tc>
          <w:tcPr>
            <w:tcW w:type="dxa" w:w="5076"/>
          </w:tcPr>
          <w:p>
            <w:pPr>
              <w:pStyle w:val="Compact"/>
              <w:bidi w:val="1"/>
              <w:jc w:val="left"/>
              <w:spacing w:line="240" w:lineRule="auto" w:after="0" w:before="0"/>
            </w:pPr>
            <w:r>
              <w:rPr>
                <w:rtl/>
                <w:sz w:val="24"/>
                <w:szCs w:val="24"/>
              </w:rPr>
              <w:t xml:space="preserve">[9]، [32]</w:t>
            </w:r>
          </w:p>
        </w:tc>
      </w:tr>
      <w:tr>
        <w:tc>
          <w:tcPr>
            <w:tcW w:type="dxa" w:w="1408"/>
          </w:tcPr>
          <w:p>
            <w:pPr>
              <w:pStyle w:val="Compact"/>
              <w:bidi w:val="1"/>
              <w:jc w:val="left"/>
              <w:spacing w:line="240" w:lineRule="auto" w:after="0" w:before="0"/>
            </w:pPr>
            <w:r>
              <w:rPr>
                <w:rtl/>
                <w:sz w:val="24"/>
                <w:szCs w:val="24"/>
              </w:rPr>
              <w:t xml:space="preserve">مستخدمون</w:t>
            </w:r>
          </w:p>
        </w:tc>
        <w:tc>
          <w:tcPr>
            <w:tcW w:type="dxa" w:w="2301"/>
          </w:tcPr>
          <w:p>
            <w:pPr>
              <w:pStyle w:val="Compact"/>
              <w:bidi w:val="1"/>
              <w:jc w:val="left"/>
              <w:spacing w:line="240" w:lineRule="auto" w:after="0" w:before="0"/>
            </w:pPr>
            <w:r>
              <w:rPr>
                <w:rtl/>
                <w:sz w:val="24"/>
                <w:szCs w:val="24"/>
              </w:rPr>
              <w:t xml:space="preserve">رضا، قبول التقنية</w:t>
            </w:r>
          </w:p>
        </w:tc>
        <w:tc>
          <w:tcPr>
            <w:tcW w:type="dxa" w:w="5076"/>
          </w:tcPr>
          <w:p>
            <w:pPr>
              <w:pStyle w:val="Compact"/>
              <w:bidi w:val="1"/>
              <w:jc w:val="left"/>
              <w:spacing w:line="240" w:lineRule="auto" w:after="0" w:before="0"/>
            </w:pPr>
            <w:r>
              <w:rPr>
                <w:rtl/>
                <w:sz w:val="24"/>
                <w:szCs w:val="24"/>
              </w:rPr>
              <w:t xml:space="preserve">[40]، [29]، [8]، [46]، [13]، [36]</w:t>
            </w:r>
          </w:p>
        </w:tc>
      </w:tr>
      <w:tr>
        <w:tc>
          <w:tcPr>
            <w:tcW w:type="dxa" w:w="1408"/>
          </w:tcPr>
          <w:p>
            <w:pPr>
              <w:pStyle w:val="Compact"/>
              <w:bidi w:val="1"/>
              <w:jc w:val="left"/>
              <w:spacing w:line="240" w:lineRule="auto" w:after="0" w:before="0"/>
            </w:pPr>
            <w:r>
              <w:rPr>
                <w:rtl/>
                <w:sz w:val="24"/>
                <w:szCs w:val="24"/>
              </w:rPr>
              <w:t xml:space="preserve">لا تقييم توصية</w:t>
            </w:r>
          </w:p>
        </w:tc>
        <w:tc>
          <w:tcPr>
            <w:tcW w:type="dxa" w:w="2301"/>
          </w:tcPr>
          <w:p>
            <w:pPr>
              <w:pStyle w:val="Compact"/>
              <w:bidi w:val="1"/>
              <w:jc w:val="left"/>
              <w:spacing w:line="240" w:lineRule="auto" w:after="0" w:before="0"/>
            </w:pPr>
            <w:r>
              <w:rPr>
                <w:rtl/>
                <w:sz w:val="24"/>
                <w:szCs w:val="24"/>
              </w:rPr>
              <w:t xml:space="preserve">—</w:t>
            </w:r>
          </w:p>
        </w:tc>
        <w:tc>
          <w:tcPr>
            <w:tcW w:type="dxa" w:w="5076"/>
          </w:tcPr>
          <w:p>
            <w:pPr>
              <w:pStyle w:val="Compact"/>
              <w:bidi w:val="1"/>
              <w:jc w:val="left"/>
              <w:spacing w:line="240" w:lineRule="auto" w:after="0" w:before="0"/>
            </w:pPr>
            <w:r>
              <w:rPr>
                <w:rtl/>
                <w:sz w:val="24"/>
                <w:szCs w:val="24"/>
              </w:rPr>
              <w:t xml:space="preserve">[31]، [7]</w:t>
            </w:r>
          </w:p>
        </w:tc>
      </w:tr>
      <w:tr>
        <w:tc>
          <w:tcPr>
            <w:tcW w:type="dxa" w:w="1408"/>
          </w:tcPr>
          <w:p>
            <w:pPr>
              <w:pStyle w:val="Compact"/>
              <w:bidi w:val="1"/>
              <w:jc w:val="left"/>
              <w:spacing w:line="240" w:lineRule="auto" w:after="0" w:before="0"/>
            </w:pPr>
            <w:r>
              <w:rPr>
                <w:rtl/>
                <w:sz w:val="24"/>
                <w:szCs w:val="24"/>
              </w:rPr>
              <w:t xml:space="preserve">بروتوكول</w:t>
            </w:r>
          </w:p>
        </w:tc>
        <w:tc>
          <w:tcPr>
            <w:tcW w:type="dxa" w:w="2301"/>
          </w:tcPr>
          <w:p>
            <w:pPr>
              <w:pStyle w:val="Compact"/>
              <w:bidi w:val="1"/>
              <w:jc w:val="left"/>
              <w:spacing w:line="240" w:lineRule="auto" w:after="0" w:before="0"/>
            </w:pPr>
            <w:r>
              <w:rPr>
                <w:rtl/>
                <w:sz w:val="24"/>
                <w:szCs w:val="24"/>
              </w:rPr>
              <w:t xml:space="preserve">تقسيم زمني عام</w:t>
            </w:r>
          </w:p>
        </w:tc>
        <w:tc>
          <w:tcPr>
            <w:tcW w:type="dxa" w:w="5076"/>
          </w:tcPr>
          <w:p>
            <w:pPr>
              <w:pStyle w:val="Compact"/>
              <w:bidi w:val="1"/>
              <w:jc w:val="left"/>
              <w:spacing w:line="240" w:lineRule="auto" w:after="0" w:before="0"/>
            </w:pPr>
            <w:r>
              <w:rPr>
                <w:rtl/>
                <w:sz w:val="24"/>
                <w:szCs w:val="24"/>
              </w:rPr>
              <w:t xml:space="preserve">[48]؛ وشرائح زمنية في [45]</w:t>
            </w:r>
          </w:p>
        </w:tc>
      </w:tr>
      <w:tr>
        <w:tc>
          <w:tcPr>
            <w:tcW w:type="dxa" w:w="1408"/>
          </w:tcPr>
          <w:p>
            <w:pPr>
              <w:pStyle w:val="Compact"/>
              <w:bidi w:val="1"/>
              <w:jc w:val="left"/>
              <w:spacing w:line="240" w:lineRule="auto" w:after="0" w:before="0"/>
            </w:pPr>
            <w:r>
              <w:rPr>
                <w:rtl/>
                <w:sz w:val="24"/>
                <w:szCs w:val="24"/>
              </w:rPr>
              <w:t xml:space="preserve">بروتوكول</w:t>
            </w:r>
          </w:p>
        </w:tc>
        <w:tc>
          <w:tcPr>
            <w:tcW w:type="dxa" w:w="2301"/>
          </w:tcPr>
          <w:p>
            <w:pPr>
              <w:pStyle w:val="Compact"/>
              <w:bidi w:val="1"/>
              <w:jc w:val="left"/>
              <w:spacing w:line="240" w:lineRule="auto" w:after="0" w:before="0"/>
            </w:pPr>
            <w:r>
              <w:rPr>
                <w:rtl/>
                <w:sz w:val="24"/>
                <w:szCs w:val="24"/>
              </w:rPr>
              <w:t xml:space="preserve">ترك الأخير لكل مستخدم</w:t>
            </w:r>
          </w:p>
        </w:tc>
        <w:tc>
          <w:tcPr>
            <w:tcW w:type="dxa" w:w="5076"/>
          </w:tcPr>
          <w:p>
            <w:pPr>
              <w:pStyle w:val="Compact"/>
              <w:bidi w:val="1"/>
              <w:jc w:val="left"/>
              <w:spacing w:line="240" w:lineRule="auto" w:after="0" w:before="0"/>
            </w:pPr>
            <w:r>
              <w:rPr>
                <w:rtl/>
                <w:sz w:val="24"/>
                <w:szCs w:val="24"/>
              </w:rPr>
              <w:t xml:space="preserve">[22]، [28]، [14]، [30]</w:t>
            </w:r>
          </w:p>
        </w:tc>
      </w:tr>
      <w:tr>
        <w:tc>
          <w:tcPr>
            <w:tcW w:type="dxa" w:w="1408"/>
          </w:tcPr>
          <w:p>
            <w:pPr>
              <w:pStyle w:val="Compact"/>
              <w:bidi w:val="1"/>
              <w:jc w:val="left"/>
              <w:spacing w:line="240" w:lineRule="auto" w:after="0" w:before="0"/>
            </w:pPr>
            <w:r>
              <w:rPr>
                <w:rtl/>
                <w:sz w:val="24"/>
                <w:szCs w:val="24"/>
              </w:rPr>
              <w:t xml:space="preserve">بروتوكول</w:t>
            </w:r>
          </w:p>
        </w:tc>
        <w:tc>
          <w:tcPr>
            <w:tcW w:type="dxa" w:w="2301"/>
          </w:tcPr>
          <w:p>
            <w:pPr>
              <w:pStyle w:val="Compact"/>
              <w:bidi w:val="1"/>
              <w:jc w:val="left"/>
              <w:spacing w:line="240" w:lineRule="auto" w:after="0" w:before="0"/>
            </w:pPr>
            <w:r>
              <w:rPr>
                <w:rtl/>
                <w:sz w:val="24"/>
                <w:szCs w:val="24"/>
              </w:rPr>
              <w:t xml:space="preserve">عشوائي أو تحقق متقاطع</w:t>
            </w:r>
          </w:p>
        </w:tc>
        <w:tc>
          <w:tcPr>
            <w:tcW w:type="dxa" w:w="5076"/>
          </w:tcPr>
          <w:p>
            <w:pPr>
              <w:pStyle w:val="Compact"/>
              <w:bidi w:val="1"/>
              <w:jc w:val="left"/>
              <w:spacing w:line="240" w:lineRule="auto" w:after="0" w:before="0"/>
            </w:pPr>
            <w:r>
              <w:rPr>
                <w:rtl/>
                <w:sz w:val="24"/>
                <w:szCs w:val="24"/>
              </w:rPr>
              <w:t xml:space="preserve">[38]، [39]، [1]، [25]، [26]، [20]/[21]، [27]، [43]، [12]، [47]، [34]، [35]</w:t>
            </w:r>
          </w:p>
        </w:tc>
      </w:tr>
      <w:tr>
        <w:tc>
          <w:tcPr>
            <w:tcW w:type="dxa" w:w="1408"/>
          </w:tcPr>
          <w:p>
            <w:pPr>
              <w:pStyle w:val="Compact"/>
              <w:bidi w:val="1"/>
              <w:jc w:val="left"/>
              <w:spacing w:line="240" w:lineRule="auto" w:after="0" w:before="0"/>
            </w:pPr>
            <w:r>
              <w:rPr>
                <w:rtl/>
                <w:sz w:val="24"/>
                <w:szCs w:val="24"/>
              </w:rPr>
              <w:t xml:space="preserve">بروتوكول</w:t>
            </w:r>
          </w:p>
        </w:tc>
        <w:tc>
          <w:tcPr>
            <w:tcW w:type="dxa" w:w="2301"/>
          </w:tcPr>
          <w:p>
            <w:pPr>
              <w:pStyle w:val="Compact"/>
              <w:bidi w:val="1"/>
              <w:jc w:val="left"/>
              <w:spacing w:line="240" w:lineRule="auto" w:after="0" w:before="0"/>
            </w:pPr>
            <w:r>
              <w:rPr>
                <w:rtl/>
                <w:sz w:val="24"/>
                <w:szCs w:val="24"/>
              </w:rPr>
              <w:t xml:space="preserve">عيّنة سوالب في الاختبار</w:t>
            </w:r>
          </w:p>
        </w:tc>
        <w:tc>
          <w:tcPr>
            <w:tcW w:type="dxa" w:w="5076"/>
          </w:tcPr>
          <w:p>
            <w:pPr>
              <w:pStyle w:val="Compact"/>
              <w:bidi w:val="1"/>
              <w:jc w:val="left"/>
              <w:spacing w:line="240" w:lineRule="auto" w:after="0" w:before="0"/>
            </w:pPr>
            <w:r>
              <w:rPr>
                <w:rtl/>
                <w:sz w:val="24"/>
                <w:szCs w:val="24"/>
              </w:rPr>
              <w:t xml:space="preserve">[28] و[48] (99)، [30] و[12] (100)، [14] (20، بجانب الكتالوج الكامل)</w:t>
            </w:r>
          </w:p>
        </w:tc>
      </w:tr>
      <w:tr>
        <w:tc>
          <w:tcPr>
            <w:tcW w:type="dxa" w:w="1408"/>
          </w:tcPr>
          <w:p>
            <w:pPr>
              <w:pStyle w:val="Compact"/>
              <w:bidi w:val="1"/>
              <w:jc w:val="left"/>
              <w:spacing w:line="240" w:lineRule="auto" w:after="0" w:before="0"/>
            </w:pPr>
            <w:r>
              <w:rPr>
                <w:rtl/>
                <w:sz w:val="24"/>
                <w:szCs w:val="24"/>
              </w:rPr>
              <w:t xml:space="preserve">بروتوكول</w:t>
            </w:r>
          </w:p>
        </w:tc>
        <w:tc>
          <w:tcPr>
            <w:tcW w:type="dxa" w:w="2301"/>
          </w:tcPr>
          <w:p>
            <w:pPr>
              <w:pStyle w:val="Compact"/>
              <w:bidi w:val="1"/>
              <w:jc w:val="left"/>
              <w:spacing w:line="240" w:lineRule="auto" w:after="0" w:before="0"/>
            </w:pPr>
            <w:r>
              <w:rPr>
                <w:rtl/>
                <w:sz w:val="24"/>
                <w:szCs w:val="24"/>
              </w:rPr>
              <w:t xml:space="preserve">الكتالوج كامل (مصرَّح به)</w:t>
            </w:r>
          </w:p>
        </w:tc>
        <w:tc>
          <w:tcPr>
            <w:tcW w:type="dxa" w:w="5076"/>
          </w:tcPr>
          <w:p>
            <w:pPr>
              <w:pStyle w:val="Compact"/>
              <w:bidi w:val="1"/>
              <w:jc w:val="left"/>
              <w:spacing w:line="240" w:lineRule="auto" w:after="0" w:before="0"/>
            </w:pPr>
            <w:r>
              <w:rPr>
                <w:rtl/>
                <w:sz w:val="24"/>
                <w:szCs w:val="24"/>
              </w:rPr>
              <w:t xml:space="preserve">[14]</w:t>
            </w:r>
          </w:p>
        </w:tc>
      </w:tr>
      <w:tr>
        <w:tc>
          <w:tcPr>
            <w:tcW w:type="dxa" w:w="1408"/>
          </w:tcPr>
          <w:p>
            <w:pPr>
              <w:pStyle w:val="Compact"/>
              <w:bidi w:val="1"/>
              <w:jc w:val="left"/>
              <w:spacing w:line="240" w:lineRule="auto" w:after="0" w:before="0"/>
            </w:pPr>
            <w:r>
              <w:rPr>
                <w:rtl/>
                <w:sz w:val="24"/>
                <w:szCs w:val="24"/>
              </w:rPr>
              <w:t xml:space="preserve">دلالة إحصائية</w:t>
            </w:r>
          </w:p>
        </w:tc>
        <w:tc>
          <w:tcPr>
            <w:tcW w:type="dxa" w:w="2301"/>
          </w:tcPr>
          <w:p>
            <w:pPr>
              <w:pStyle w:val="Compact"/>
              <w:bidi w:val="1"/>
              <w:jc w:val="left"/>
              <w:spacing w:line="240" w:lineRule="auto" w:after="0" w:before="0"/>
            </w:pPr>
            <w:r>
              <w:rPr>
                <w:rtl/>
                <w:sz w:val="24"/>
                <w:szCs w:val="24"/>
              </w:rPr>
              <w:t xml:space="preserve">ويلكوكسن، اختبار t، تحليل التباين</w:t>
            </w:r>
          </w:p>
        </w:tc>
        <w:tc>
          <w:tcPr>
            <w:tcW w:type="dxa" w:w="5076"/>
          </w:tcPr>
          <w:p>
            <w:pPr>
              <w:pStyle w:val="Compact"/>
              <w:bidi w:val="1"/>
              <w:jc w:val="left"/>
              <w:spacing w:line="240" w:lineRule="auto" w:after="0" w:before="0"/>
            </w:pPr>
            <w:r>
              <w:rPr>
                <w:rtl/>
                <w:sz w:val="24"/>
                <w:szCs w:val="24"/>
              </w:rPr>
              <w:t xml:space="preserve">[43]، [20]/[21]، [14]، [46]، [34]</w:t>
            </w:r>
          </w:p>
        </w:tc>
      </w:tr>
      <w:tr>
        <w:tc>
          <w:tcPr>
            <w:tcW w:type="dxa" w:w="1408"/>
          </w:tcPr>
          <w:p>
            <w:pPr>
              <w:pStyle w:val="Compact"/>
              <w:bidi w:val="1"/>
              <w:jc w:val="left"/>
              <w:spacing w:line="240" w:lineRule="auto" w:after="0" w:before="0"/>
            </w:pPr>
            <w:r>
              <w:rPr>
                <w:rtl/>
                <w:sz w:val="24"/>
                <w:szCs w:val="24"/>
              </w:rPr>
              <w:t xml:space="preserve">خطوط أساس قوية</w:t>
            </w:r>
          </w:p>
        </w:tc>
        <w:tc>
          <w:tcPr>
            <w:tcW w:type="dxa" w:w="2301"/>
          </w:tcPr>
          <w:p>
            <w:pPr>
              <w:pStyle w:val="Compact"/>
              <w:bidi w:val="1"/>
              <w:jc w:val="left"/>
              <w:spacing w:line="240" w:lineRule="auto" w:after="0" w:before="0"/>
            </w:pPr>
            <w:r>
              <w:rPr>
                <w:rtl/>
                <w:sz w:val="24"/>
                <w:szCs w:val="24"/>
              </w:rPr>
              <w:t xml:space="preserve">الشعبية مع جيران أقربين أو تحليل مصفوفات</w:t>
            </w:r>
          </w:p>
        </w:tc>
        <w:tc>
          <w:tcPr>
            <w:tcW w:type="dxa" w:w="5076"/>
          </w:tcPr>
          <w:p>
            <w:pPr>
              <w:pStyle w:val="Compact"/>
              <w:bidi w:val="1"/>
              <w:jc w:val="left"/>
              <w:spacing w:line="240" w:lineRule="auto" w:after="0" w:before="0"/>
            </w:pPr>
            <w:r>
              <w:rPr>
                <w:rtl/>
                <w:sz w:val="24"/>
                <w:szCs w:val="24"/>
              </w:rPr>
              <w:t xml:space="preserve">[22]، [14]</w:t>
            </w:r>
          </w:p>
        </w:tc>
      </w:tr>
      <w:tr>
        <w:tc>
          <w:tcPr>
            <w:tcW w:type="dxa" w:w="1408"/>
          </w:tcPr>
          <w:p>
            <w:pPr>
              <w:pStyle w:val="Compact"/>
              <w:bidi w:val="1"/>
              <w:jc w:val="left"/>
              <w:spacing w:line="240" w:lineRule="auto" w:after="0" w:before="0"/>
            </w:pPr>
            <w:r>
              <w:rPr>
                <w:rtl/>
                <w:sz w:val="24"/>
                <w:szCs w:val="24"/>
              </w:rPr>
              <w:t xml:space="preserve">خطوط أساس جزئية</w:t>
            </w:r>
          </w:p>
        </w:tc>
        <w:tc>
          <w:tcPr>
            <w:tcW w:type="dxa" w:w="2301"/>
          </w:tcPr>
          <w:p>
            <w:pPr>
              <w:pStyle w:val="Compact"/>
              <w:bidi w:val="1"/>
              <w:jc w:val="left"/>
              <w:spacing w:line="240" w:lineRule="auto" w:after="0" w:before="0"/>
            </w:pPr>
            <w:r>
              <w:rPr>
                <w:rtl/>
                <w:sz w:val="24"/>
                <w:szCs w:val="24"/>
              </w:rPr>
              <w:t xml:space="preserve">خط خارجي معروف دون الشعبية</w:t>
            </w:r>
          </w:p>
        </w:tc>
        <w:tc>
          <w:tcPr>
            <w:tcW w:type="dxa" w:w="5076"/>
          </w:tcPr>
          <w:p>
            <w:pPr>
              <w:pStyle w:val="Compact"/>
              <w:bidi w:val="1"/>
              <w:jc w:val="left"/>
              <w:spacing w:line="240" w:lineRule="auto" w:after="0" w:before="0"/>
            </w:pPr>
            <w:r>
              <w:rPr>
                <w:rtl/>
                <w:sz w:val="24"/>
                <w:szCs w:val="24"/>
              </w:rPr>
              <w:t xml:space="preserve">[28]، [43]، [30]، [10]، [45]، [48]</w:t>
            </w:r>
          </w:p>
        </w:tc>
      </w:tr>
    </w:tbl>
    <w:p>
      <w:pPr>
        <w:bidi w:val="1"/>
      </w:pPr>
      <w:r>
        <w:rPr>
          <w:rtl/>
        </w:rPr>
        <w:t xml:space="preserve">يتبيّن من الجدول 2-14 أن إحدى عشرة دراسة من ثمانٍ وثلاثين تستعمل مقاييس الدقة التصنيفية، واثنتي عشرة تستعمل مقاييس الخطأ، وأن تعريف «خط الأساس القوي» لا يستوفيه إلا [22] و[14]، وفي [14] جاء خط الشعبية أعلى من النموذج المقترح. ولا يُصرّح أي مرجع بالجمع بين التقسيم الزمني والترتيب على الكتالوج الكامل.</w:t>
      </w:r>
    </w:p>
    <w:bookmarkEnd w:id="59"/>
    <w:bookmarkEnd w:id="60"/>
    <w:bookmarkStart w:id="66" w:name="النقد-المنهجي-وجودة-الأدلة"/>
    <w:p>
      <w:pPr>
        <w:pStyle w:val="Heading2"/>
        <w:bidi w:val="1"/>
      </w:pPr>
      <w:r>
        <w:rPr>
          <w:rtl/>
        </w:rPr>
        <w:t xml:space="preserve">2-5 النقد المنهجي وجودة الأدلة</w:t>
      </w:r>
    </w:p>
    <w:p>
      <w:pPr>
        <w:bidi w:val="1"/>
      </w:pPr>
      <w:r>
        <w:rPr>
          <w:rtl/>
        </w:rPr>
        <w:t xml:space="preserve">يهدف هذا القسم إلى تقدير</w:t>
      </w:r>
      <w:r>
        <w:rPr>
          <w:rtl/>
        </w:rPr>
        <w:t xml:space="preserve"> </w:t>
      </w:r>
      <w:r>
        <w:rPr>
          <w:rtl/>
          <w:bCs/>
          <w:b/>
        </w:rPr>
        <w:t xml:space="preserve">وزن كل دليل</w:t>
      </w:r>
      <w:r>
        <w:rPr>
          <w:rtl/>
        </w:rPr>
        <w:t xml:space="preserve"> </w:t>
      </w:r>
      <w:r>
        <w:rPr>
          <w:rtl/>
        </w:rPr>
        <w:t xml:space="preserve">لا الحكم على المؤلفين، ولذلك تُنقل الملاحظات بصيغة «أورد المؤلفون» و«يُلاحَظ تباين».</w:t>
      </w:r>
    </w:p>
    <w:bookmarkStart w:id="61" w:name="مصداقية-الأوعية"/>
    <w:p>
      <w:pPr>
        <w:pStyle w:val="Heading3"/>
        <w:bidi w:val="1"/>
      </w:pPr>
      <w:r>
        <w:rPr>
          <w:rtl/>
        </w:rPr>
        <w:t xml:space="preserve">2-5-1 مصداقية الأوعية</w:t>
      </w:r>
    </w:p>
    <w:p>
      <w:pPr>
        <w:bidi w:val="1"/>
      </w:pPr>
      <w:r>
        <w:rPr>
          <w:rtl/>
        </w:rPr>
        <w:t xml:space="preserve">من المراجع الثمانية والثلاثين، ثمانية عشر في أوعية موثوقة، وخمسة عشر مقبولة بحذر، وواحد مشكوك، وأربعة غير محقَّقة (الملحق أ، الجدول أ-4). فالمرجع [20] مشكوك لأن معرّف DOI المطبوع فيه غير مكتمل ولم يُعثر على وعائه في أي مصدر. ولم يُعثر على [22] و[26] في نتائج البحث، ولم يوجد دليل على فهرسة وعاءي [21] و[14]. ومن الأوعية ما حُذف من فهرس أو أُغلق للتقديم بحسب المصادر المتاحة ([23] و[41])، ومنها ما تقوم فهرسته على تصريح الناشر ([27] و[9]).</w:t>
      </w:r>
    </w:p>
    <w:p>
      <w:pPr>
        <w:bidi w:val="1"/>
      </w:pPr>
      <w:r>
        <w:rPr>
          <w:rtl/>
        </w:rPr>
        <w:t xml:space="preserve">ويُلاحَظ أن حكم الوعاء لا يضمن جودة الورقة. فالمرجع [33] منشور في وعاء موثوق، لكن نصه تضمّن فقرات لا تخص مجاله، وأرقاماً لخطوط الأساس تتغير بين الفقرات. وفي الاتجاه المعاكس، فإن [14] منشور في وعاء غير محقَّق، لكنه من أكثر الأوراق صراحةً في الإبلاغ عن نتائج لا تخدم نموذجه.</w:t>
      </w:r>
    </w:p>
    <w:bookmarkEnd w:id="61"/>
    <w:bookmarkStart w:id="62" w:name="تباينات-رقمية-موثقة"/>
    <w:p>
      <w:pPr>
        <w:pStyle w:val="Heading3"/>
        <w:bidi w:val="1"/>
      </w:pPr>
      <w:r>
        <w:rPr>
          <w:rtl/>
        </w:rPr>
        <w:t xml:space="preserve">2-5-2 تباينات رقمية موثّقة</w:t>
      </w:r>
    </w:p>
    <w:p>
      <w:pPr>
        <w:bidi w:val="1"/>
      </w:pPr>
      <w:r>
        <w:rPr>
          <w:rtl/>
        </w:rPr>
        <w:t xml:space="preserve">رصد المحللون تباينات بين أجزاء الورقة الواحدة في عدد من المراجع، ويلخّص الجدول 2-15 أبرزها، ولا سيما ما يخص المراجع التي تحمل وزناً في نقطة الانطلاق.</w:t>
      </w:r>
    </w:p>
    <w:p>
      <w:pPr>
        <w:pStyle w:val="TableCaption"/>
        <w:bidi w:val="1"/>
      </w:pPr>
      <w:r>
        <w:rPr>
          <w:rtl/>
          <w:bCs/>
          <w:b/>
        </w:rPr>
        <w:t xml:space="preserve">جدول 2-15: تباينات رقمية داخلية رصدها المحللون (إعداد الباحث من بطاقات الاستخلاص)</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97"/>
        <w:gridCol w:w="7389"/>
      </w:tblGrid>
      <w:tr>
        <w:trPr>
          <w:tblHeader w:val="true"/>
        </w:trPr>
        <w:tc>
          <w:tcPr>
            <w:tcW w:type="dxa" w:w="1397"/>
            <w:shd w:val="clear" w:color="auto" w:fill="D9E2F3"/>
          </w:tcPr>
          <w:p>
            <w:pPr>
              <w:pStyle w:val="Compact"/>
              <w:bidi w:val="1"/>
              <w:jc w:val="left"/>
              <w:spacing w:line="240" w:lineRule="auto" w:after="0" w:before="0"/>
            </w:pPr>
            <w:r>
              <w:rPr>
                <w:b/>
                <w:rtl/>
                <w:sz w:val="24"/>
                <w:szCs w:val="24"/>
              </w:rPr>
              <w:t xml:space="preserve">المرجع</w:t>
            </w:r>
          </w:p>
        </w:tc>
        <w:tc>
          <w:tcPr>
            <w:tcW w:type="dxa" w:w="7389"/>
            <w:shd w:val="clear" w:color="auto" w:fill="D9E2F3"/>
          </w:tcPr>
          <w:p>
            <w:pPr>
              <w:pStyle w:val="Compact"/>
              <w:bidi w:val="1"/>
              <w:jc w:val="left"/>
              <w:spacing w:line="240" w:lineRule="auto" w:after="0" w:before="0"/>
            </w:pPr>
            <w:r>
              <w:rPr>
                <w:b/>
                <w:rtl/>
                <w:sz w:val="24"/>
                <w:szCs w:val="24"/>
              </w:rPr>
              <w:t xml:space="preserve">التباين الملاحَظ</w:t>
            </w:r>
          </w:p>
        </w:tc>
      </w:tr>
      <w:tr>
        <w:tc>
          <w:tcPr>
            <w:tcW w:type="dxa" w:w="1397"/>
          </w:tcPr>
          <w:p>
            <w:pPr>
              <w:pStyle w:val="Compact"/>
              <w:bidi w:val="1"/>
              <w:jc w:val="left"/>
              <w:spacing w:line="240" w:lineRule="auto" w:after="0" w:before="0"/>
            </w:pPr>
            <w:r>
              <w:rPr>
                <w:rtl/>
                <w:sz w:val="24"/>
                <w:szCs w:val="24"/>
              </w:rPr>
              <w:t xml:space="preserve">[22]</w:t>
            </w:r>
          </w:p>
        </w:tc>
        <w:tc>
          <w:tcPr>
            <w:tcW w:type="dxa" w:w="7389"/>
          </w:tcPr>
          <w:p>
            <w:pPr>
              <w:pStyle w:val="Compact"/>
              <w:bidi w:val="1"/>
              <w:jc w:val="left"/>
              <w:spacing w:line="240" w:lineRule="auto" w:after="0" w:before="0"/>
            </w:pPr>
            <w:r>
              <w:rPr>
                <w:rtl/>
                <w:sz w:val="24"/>
                <w:szCs w:val="24"/>
              </w:rPr>
              <w:t xml:space="preserve">يقول النص إن الشبكة المتكررة أفضل في الدقة، وتُظهر الجداول V-SKNN أعلى في الدقة وIKNN أعلى في الاستدعاء ومقلوب الرتبة</w:t>
            </w:r>
          </w:p>
        </w:tc>
      </w:tr>
      <w:tr>
        <w:tc>
          <w:tcPr>
            <w:tcW w:type="dxa" w:w="1397"/>
          </w:tcPr>
          <w:p>
            <w:pPr>
              <w:pStyle w:val="Compact"/>
              <w:bidi w:val="1"/>
              <w:jc w:val="left"/>
              <w:spacing w:line="240" w:lineRule="auto" w:after="0" w:before="0"/>
            </w:pPr>
            <w:r>
              <w:rPr>
                <w:rtl/>
                <w:sz w:val="24"/>
                <w:szCs w:val="24"/>
              </w:rPr>
              <w:t xml:space="preserve">[39]</w:t>
            </w:r>
          </w:p>
        </w:tc>
        <w:tc>
          <w:tcPr>
            <w:tcW w:type="dxa" w:w="7389"/>
          </w:tcPr>
          <w:p>
            <w:pPr>
              <w:pStyle w:val="Compact"/>
              <w:bidi w:val="1"/>
              <w:jc w:val="left"/>
              <w:spacing w:line="240" w:lineRule="auto" w:after="0" w:before="0"/>
            </w:pPr>
            <w:r>
              <w:rPr>
                <w:rtl/>
                <w:sz w:val="24"/>
                <w:szCs w:val="24"/>
              </w:rPr>
              <w:t xml:space="preserve">دقة 99.7% مع دقة موجبة 64.3 (عدم توازن فئات محتمل)</w:t>
            </w:r>
          </w:p>
        </w:tc>
      </w:tr>
      <w:tr>
        <w:tc>
          <w:tcPr>
            <w:tcW w:type="dxa" w:w="1397"/>
          </w:tcPr>
          <w:p>
            <w:pPr>
              <w:pStyle w:val="Compact"/>
              <w:bidi w:val="1"/>
              <w:jc w:val="left"/>
              <w:spacing w:line="240" w:lineRule="auto" w:after="0" w:before="0"/>
            </w:pPr>
            <w:r>
              <w:rPr>
                <w:rtl/>
                <w:sz w:val="24"/>
                <w:szCs w:val="24"/>
              </w:rPr>
              <w:t xml:space="preserve">[1]</w:t>
            </w:r>
          </w:p>
        </w:tc>
        <w:tc>
          <w:tcPr>
            <w:tcW w:type="dxa" w:w="7389"/>
          </w:tcPr>
          <w:p>
            <w:pPr>
              <w:pStyle w:val="Compact"/>
              <w:bidi w:val="1"/>
              <w:jc w:val="left"/>
              <w:spacing w:line="240" w:lineRule="auto" w:after="0" w:before="0"/>
            </w:pPr>
            <w:r>
              <w:rPr>
                <w:rtl/>
                <w:sz w:val="24"/>
                <w:szCs w:val="24"/>
              </w:rPr>
              <w:t xml:space="preserve">الخاتمة تذكر «تحسناً فعلياً»، والجدول يُظهر انخفاض F1 من 0.923 إلى 0.839</w:t>
            </w:r>
          </w:p>
        </w:tc>
      </w:tr>
      <w:tr>
        <w:tc>
          <w:tcPr>
            <w:tcW w:type="dxa" w:w="1397"/>
          </w:tcPr>
          <w:p>
            <w:pPr>
              <w:pStyle w:val="Compact"/>
              <w:bidi w:val="1"/>
              <w:jc w:val="left"/>
              <w:spacing w:line="240" w:lineRule="auto" w:after="0" w:before="0"/>
            </w:pPr>
            <w:r>
              <w:rPr>
                <w:rtl/>
                <w:sz w:val="24"/>
                <w:szCs w:val="24"/>
              </w:rPr>
              <w:t xml:space="preserve">[20]/[21]</w:t>
            </w:r>
          </w:p>
        </w:tc>
        <w:tc>
          <w:tcPr>
            <w:tcW w:type="dxa" w:w="7389"/>
          </w:tcPr>
          <w:p>
            <w:pPr>
              <w:pStyle w:val="Compact"/>
              <w:bidi w:val="1"/>
              <w:jc w:val="left"/>
              <w:spacing w:line="240" w:lineRule="auto" w:after="0" w:before="0"/>
            </w:pPr>
            <w:r>
              <w:rPr>
                <w:rtl/>
                <w:sz w:val="24"/>
                <w:szCs w:val="24"/>
              </w:rPr>
              <w:t xml:space="preserve">NDCG بقيمة 0.83 في الملخص و0.85 في النتائج؛ و2.3 مليون سجل مقابل 3.2 مليون</w:t>
            </w:r>
          </w:p>
        </w:tc>
      </w:tr>
      <w:tr>
        <w:tc>
          <w:tcPr>
            <w:tcW w:type="dxa" w:w="1397"/>
          </w:tcPr>
          <w:p>
            <w:pPr>
              <w:pStyle w:val="Compact"/>
              <w:bidi w:val="1"/>
              <w:jc w:val="left"/>
              <w:spacing w:line="240" w:lineRule="auto" w:after="0" w:before="0"/>
            </w:pPr>
            <w:r>
              <w:rPr>
                <w:rtl/>
                <w:sz w:val="24"/>
                <w:szCs w:val="24"/>
              </w:rPr>
              <w:t xml:space="preserve">[27]</w:t>
            </w:r>
          </w:p>
        </w:tc>
        <w:tc>
          <w:tcPr>
            <w:tcW w:type="dxa" w:w="7389"/>
          </w:tcPr>
          <w:p>
            <w:pPr>
              <w:pStyle w:val="Compact"/>
              <w:bidi w:val="1"/>
              <w:jc w:val="left"/>
              <w:spacing w:line="240" w:lineRule="auto" w:after="0" w:before="0"/>
            </w:pPr>
            <w:r>
              <w:rPr>
                <w:rtl/>
                <w:sz w:val="24"/>
                <w:szCs w:val="24"/>
              </w:rPr>
              <w:t xml:space="preserve">الأوزان المعروضة لا تطابق صيغة الأوزان العكسية؛ وتفاعل واحد لكل متعلم في المتوسط</w:t>
            </w:r>
          </w:p>
        </w:tc>
      </w:tr>
      <w:tr>
        <w:tc>
          <w:tcPr>
            <w:tcW w:type="dxa" w:w="1397"/>
          </w:tcPr>
          <w:p>
            <w:pPr>
              <w:pStyle w:val="Compact"/>
              <w:bidi w:val="1"/>
              <w:jc w:val="left"/>
              <w:spacing w:line="240" w:lineRule="auto" w:after="0" w:before="0"/>
            </w:pPr>
            <w:r>
              <w:rPr>
                <w:rtl/>
                <w:sz w:val="24"/>
                <w:szCs w:val="24"/>
              </w:rPr>
              <w:t xml:space="preserve">[28]</w:t>
            </w:r>
          </w:p>
        </w:tc>
        <w:tc>
          <w:tcPr>
            <w:tcW w:type="dxa" w:w="7389"/>
          </w:tcPr>
          <w:p>
            <w:pPr>
              <w:pStyle w:val="Compact"/>
              <w:bidi w:val="1"/>
              <w:jc w:val="left"/>
              <w:spacing w:line="240" w:lineRule="auto" w:after="0" w:before="0"/>
            </w:pPr>
            <w:r>
              <w:rPr>
                <w:rtl/>
                <w:sz w:val="24"/>
                <w:szCs w:val="24"/>
              </w:rPr>
              <w:t xml:space="preserve">الدقة عند عشرة 0.447 مع حدّ نظري 0.1 في البروتوكول المعرَّف</w:t>
            </w:r>
          </w:p>
        </w:tc>
      </w:tr>
      <w:tr>
        <w:tc>
          <w:tcPr>
            <w:tcW w:type="dxa" w:w="1397"/>
          </w:tcPr>
          <w:p>
            <w:pPr>
              <w:pStyle w:val="Compact"/>
              <w:bidi w:val="1"/>
              <w:jc w:val="left"/>
              <w:spacing w:line="240" w:lineRule="auto" w:after="0" w:before="0"/>
            </w:pPr>
            <w:r>
              <w:rPr>
                <w:rtl/>
                <w:sz w:val="24"/>
                <w:szCs w:val="24"/>
              </w:rPr>
              <w:t xml:space="preserve">[9]</w:t>
            </w:r>
          </w:p>
        </w:tc>
        <w:tc>
          <w:tcPr>
            <w:tcW w:type="dxa" w:w="7389"/>
          </w:tcPr>
          <w:p>
            <w:pPr>
              <w:pStyle w:val="Compact"/>
              <w:bidi w:val="1"/>
              <w:jc w:val="left"/>
              <w:spacing w:line="240" w:lineRule="auto" w:after="0" w:before="0"/>
            </w:pPr>
            <w:r>
              <w:rPr>
                <w:rtl/>
                <w:sz w:val="24"/>
                <w:szCs w:val="24"/>
              </w:rPr>
              <w:t xml:space="preserve">100 متعلم مقابل 26 متعلماً؛ وMAE على قيم ولّدتها دالة التقدير نفسها</w:t>
            </w:r>
          </w:p>
        </w:tc>
      </w:tr>
      <w:tr>
        <w:tc>
          <w:tcPr>
            <w:tcW w:type="dxa" w:w="1397"/>
          </w:tcPr>
          <w:p>
            <w:pPr>
              <w:pStyle w:val="Compact"/>
              <w:bidi w:val="1"/>
              <w:jc w:val="left"/>
              <w:spacing w:line="240" w:lineRule="auto" w:after="0" w:before="0"/>
            </w:pPr>
            <w:r>
              <w:rPr>
                <w:rtl/>
                <w:sz w:val="24"/>
                <w:szCs w:val="24"/>
              </w:rPr>
              <w:t xml:space="preserve">[14]</w:t>
            </w:r>
          </w:p>
        </w:tc>
        <w:tc>
          <w:tcPr>
            <w:tcW w:type="dxa" w:w="7389"/>
          </w:tcPr>
          <w:p>
            <w:pPr>
              <w:pStyle w:val="Compact"/>
              <w:bidi w:val="1"/>
              <w:jc w:val="left"/>
              <w:spacing w:line="240" w:lineRule="auto" w:after="0" w:before="0"/>
            </w:pPr>
            <w:r>
              <w:rPr>
                <w:rtl/>
                <w:sz w:val="24"/>
                <w:szCs w:val="24"/>
              </w:rPr>
              <w:t xml:space="preserve">دقة 92.8% في الملخص على بيانات اصطناعية، مقابل عدم التفوق على الشعبية في OULAD</w:t>
            </w:r>
          </w:p>
        </w:tc>
      </w:tr>
      <w:tr>
        <w:tc>
          <w:tcPr>
            <w:tcW w:type="dxa" w:w="1397"/>
          </w:tcPr>
          <w:p>
            <w:pPr>
              <w:pStyle w:val="Compact"/>
              <w:bidi w:val="1"/>
              <w:jc w:val="left"/>
              <w:spacing w:line="240" w:lineRule="auto" w:after="0" w:before="0"/>
            </w:pPr>
            <w:r>
              <w:rPr>
                <w:rtl/>
                <w:sz w:val="24"/>
                <w:szCs w:val="24"/>
              </w:rPr>
              <w:t xml:space="preserve">[30]</w:t>
            </w:r>
          </w:p>
        </w:tc>
        <w:tc>
          <w:tcPr>
            <w:tcW w:type="dxa" w:w="7389"/>
          </w:tcPr>
          <w:p>
            <w:pPr>
              <w:pStyle w:val="Compact"/>
              <w:bidi w:val="1"/>
              <w:jc w:val="left"/>
              <w:spacing w:line="240" w:lineRule="auto" w:after="0" w:before="0"/>
            </w:pPr>
            <w:r>
              <w:rPr>
                <w:rtl/>
                <w:sz w:val="24"/>
                <w:szCs w:val="24"/>
              </w:rPr>
              <w:t xml:space="preserve">NDCG أكبر من HR في بعض الصفوف، وهذا غير ممكن حسابياً؛ وHR@10 يرد 0.662 مرة و0.622 مرة</w:t>
            </w:r>
          </w:p>
        </w:tc>
      </w:tr>
      <w:tr>
        <w:tc>
          <w:tcPr>
            <w:tcW w:type="dxa" w:w="1397"/>
          </w:tcPr>
          <w:p>
            <w:pPr>
              <w:pStyle w:val="Compact"/>
              <w:bidi w:val="1"/>
              <w:jc w:val="left"/>
              <w:spacing w:line="240" w:lineRule="auto" w:after="0" w:before="0"/>
            </w:pPr>
            <w:r>
              <w:rPr>
                <w:rtl/>
                <w:sz w:val="24"/>
                <w:szCs w:val="24"/>
              </w:rPr>
              <w:t xml:space="preserve">[10]</w:t>
            </w:r>
          </w:p>
        </w:tc>
        <w:tc>
          <w:tcPr>
            <w:tcW w:type="dxa" w:w="7389"/>
          </w:tcPr>
          <w:p>
            <w:pPr>
              <w:pStyle w:val="Compact"/>
              <w:bidi w:val="1"/>
              <w:jc w:val="left"/>
              <w:spacing w:line="240" w:lineRule="auto" w:after="0" w:before="0"/>
            </w:pPr>
            <w:r>
              <w:rPr>
                <w:rtl/>
                <w:sz w:val="24"/>
                <w:szCs w:val="24"/>
              </w:rPr>
              <w:t xml:space="preserve">قيمة على إحدى المجموعات تطابق قيمة عمود آخر؛ ويُذكر التفوق على كل المجموعات رغم انخفاضه على إحداها</w:t>
            </w:r>
          </w:p>
        </w:tc>
      </w:tr>
      <w:tr>
        <w:tc>
          <w:tcPr>
            <w:tcW w:type="dxa" w:w="1397"/>
          </w:tcPr>
          <w:p>
            <w:pPr>
              <w:pStyle w:val="Compact"/>
              <w:bidi w:val="1"/>
              <w:jc w:val="left"/>
              <w:spacing w:line="240" w:lineRule="auto" w:after="0" w:before="0"/>
            </w:pPr>
            <w:r>
              <w:rPr>
                <w:rtl/>
                <w:sz w:val="24"/>
                <w:szCs w:val="24"/>
              </w:rPr>
              <w:t xml:space="preserve">[31]</w:t>
            </w:r>
          </w:p>
        </w:tc>
        <w:tc>
          <w:tcPr>
            <w:tcW w:type="dxa" w:w="7389"/>
          </w:tcPr>
          <w:p>
            <w:pPr>
              <w:pStyle w:val="Compact"/>
              <w:bidi w:val="1"/>
              <w:jc w:val="left"/>
              <w:spacing w:line="240" w:lineRule="auto" w:after="0" w:before="0"/>
            </w:pPr>
            <w:r>
              <w:rPr>
                <w:rtl/>
                <w:sz w:val="24"/>
                <w:szCs w:val="24"/>
              </w:rPr>
              <w:t xml:space="preserve">إحصاءة كاي مربع بقيمة 6124.84 بسبع درجات حرية مع p = 0.025، وهذا غير ممكن</w:t>
            </w:r>
          </w:p>
        </w:tc>
      </w:tr>
      <w:tr>
        <w:tc>
          <w:tcPr>
            <w:tcW w:type="dxa" w:w="1397"/>
          </w:tcPr>
          <w:p>
            <w:pPr>
              <w:pStyle w:val="Compact"/>
              <w:bidi w:val="1"/>
              <w:jc w:val="left"/>
              <w:spacing w:line="240" w:lineRule="auto" w:after="0" w:before="0"/>
            </w:pPr>
            <w:r>
              <w:rPr>
                <w:rtl/>
                <w:sz w:val="24"/>
                <w:szCs w:val="24"/>
              </w:rPr>
              <w:t xml:space="preserve">[12]</w:t>
            </w:r>
          </w:p>
        </w:tc>
        <w:tc>
          <w:tcPr>
            <w:tcW w:type="dxa" w:w="7389"/>
          </w:tcPr>
          <w:p>
            <w:pPr>
              <w:pStyle w:val="Compact"/>
              <w:bidi w:val="1"/>
              <w:jc w:val="left"/>
              <w:spacing w:line="240" w:lineRule="auto" w:after="0" w:before="0"/>
            </w:pPr>
            <w:r>
              <w:rPr>
                <w:rtl/>
                <w:sz w:val="24"/>
                <w:szCs w:val="24"/>
              </w:rPr>
              <w:t xml:space="preserve">جداول المستخدمين تحسب الدقة عند عشرة بقسمة الإصابات على أكثر من عشرة عناصر</w:t>
            </w:r>
          </w:p>
        </w:tc>
      </w:tr>
      <w:tr>
        <w:tc>
          <w:tcPr>
            <w:tcW w:type="dxa" w:w="1397"/>
          </w:tcPr>
          <w:p>
            <w:pPr>
              <w:pStyle w:val="Compact"/>
              <w:bidi w:val="1"/>
              <w:jc w:val="left"/>
              <w:spacing w:line="240" w:lineRule="auto" w:after="0" w:before="0"/>
            </w:pPr>
            <w:r>
              <w:rPr>
                <w:rtl/>
                <w:sz w:val="24"/>
                <w:szCs w:val="24"/>
              </w:rPr>
              <w:t xml:space="preserve">[33]</w:t>
            </w:r>
          </w:p>
        </w:tc>
        <w:tc>
          <w:tcPr>
            <w:tcW w:type="dxa" w:w="7389"/>
          </w:tcPr>
          <w:p>
            <w:pPr>
              <w:pStyle w:val="Compact"/>
              <w:bidi w:val="1"/>
              <w:jc w:val="left"/>
              <w:spacing w:line="240" w:lineRule="auto" w:after="0" w:before="0"/>
            </w:pPr>
            <w:r>
              <w:rPr>
                <w:rtl/>
                <w:sz w:val="24"/>
                <w:szCs w:val="24"/>
              </w:rPr>
              <w:t xml:space="preserve">أرقام خطوط الأساس متغيرة بين الفقرات؛ وفقرات لا تخص المجال</w:t>
            </w:r>
          </w:p>
        </w:tc>
      </w:tr>
      <w:tr>
        <w:tc>
          <w:tcPr>
            <w:tcW w:type="dxa" w:w="1397"/>
          </w:tcPr>
          <w:p>
            <w:pPr>
              <w:pStyle w:val="Compact"/>
              <w:bidi w:val="1"/>
              <w:jc w:val="left"/>
              <w:spacing w:line="240" w:lineRule="auto" w:after="0" w:before="0"/>
            </w:pPr>
            <w:r>
              <w:rPr>
                <w:rtl/>
                <w:sz w:val="24"/>
                <w:szCs w:val="24"/>
              </w:rPr>
              <w:t xml:space="preserve">[36]</w:t>
            </w:r>
          </w:p>
        </w:tc>
        <w:tc>
          <w:tcPr>
            <w:tcW w:type="dxa" w:w="7389"/>
          </w:tcPr>
          <w:p>
            <w:pPr>
              <w:pStyle w:val="Compact"/>
              <w:bidi w:val="1"/>
              <w:jc w:val="left"/>
              <w:spacing w:line="240" w:lineRule="auto" w:after="0" w:before="0"/>
            </w:pPr>
            <w:r>
              <w:rPr>
                <w:rtl/>
                <w:sz w:val="24"/>
                <w:szCs w:val="24"/>
              </w:rPr>
              <w:t xml:space="preserve">210 طلاب مقابل 120 طالباً مقابل «10,000 سجل»</w:t>
            </w:r>
          </w:p>
        </w:tc>
      </w:tr>
    </w:tbl>
    <w:p>
      <w:pPr>
        <w:bidi w:val="1"/>
      </w:pPr>
      <w:r>
        <w:rPr>
          <w:rtl/>
        </w:rPr>
        <w:t xml:space="preserve">ويُستنتج من الجدول 2-15 أن أي رقم من هذه المراجع يُستعمل في الرسالة يجب أن يُنقل بصيغة «أورد المؤلفون» مع ذكر التحفظ، وألّا يُتخذ معياراً قاطعاً للمقارنة. فمن [12] مثلاً يؤخذ مخطط الأوزان وحده، لا أرقام الدقة.</w:t>
      </w:r>
    </w:p>
    <w:bookmarkEnd w:id="62"/>
    <w:bookmarkStart w:id="63" w:name="البيانات-الاصطناعية-وغير-الموصوفة"/>
    <w:p>
      <w:pPr>
        <w:pStyle w:val="Heading3"/>
        <w:bidi w:val="1"/>
      </w:pPr>
      <w:r>
        <w:rPr>
          <w:rtl/>
        </w:rPr>
        <w:t xml:space="preserve">2-5-3 البيانات الاصطناعية وغير الموصوفة</w:t>
      </w:r>
    </w:p>
    <w:p>
      <w:pPr>
        <w:bidi w:val="1"/>
      </w:pPr>
      <w:r>
        <w:rPr>
          <w:rtl/>
        </w:rPr>
        <w:t xml:space="preserve">اعتمدت عدة دراسات على تفاعلات مولَّدة باعتراف المؤلفين ([26]، و[20]/[21]، و[35]، وجزء من [14])، أو على مستخدم مُحاكى [41]. وتدّعي دراسات أخرى سلوكاً لا تحتمله بياناتها: فبيانات [25] كتالوجات مقررات، ولا يُتوقع أن تحوي التفاعلات الخمسة آلاف في [27] الجهاز والموقع ومدة الجلسة المدّعاة. وتغيب البيانات أو أوصافها في [42] و[31] و[7]. والخطر المنهجي هنا</w:t>
      </w:r>
      <w:r>
        <w:rPr>
          <w:rtl/>
        </w:rPr>
        <w:t xml:space="preserve"> </w:t>
      </w:r>
      <w:r>
        <w:rPr>
          <w:rtl/>
          <w:bCs/>
          <w:b/>
        </w:rPr>
        <w:t xml:space="preserve">دائري</w:t>
      </w:r>
      <w:r>
        <w:rPr>
          <w:rtl/>
        </w:rPr>
        <w:t xml:space="preserve">: فحين تُولَّد الإشارات بتوزيعات معيّنة ثم تُستعمل هي نفسها ميزاتٍ ومصدراً لوسوم الصلة، تأتي المقاييس مرتفعة ارتفاعاً مصطنعاً، كما في [21] (NDCG@10 = 0.85) و[35]. ويقع الخطر نفسه في [9]، لأن التقييم جرى على قيم ولّدتها دالة التقدير.</w:t>
      </w:r>
    </w:p>
    <w:bookmarkEnd w:id="63"/>
    <w:bookmarkStart w:id="64" w:name="X16704a9b4d30dcb2b0e47403b6498a80fc0144a"/>
    <w:p>
      <w:pPr>
        <w:pStyle w:val="Heading3"/>
        <w:bidi w:val="1"/>
      </w:pPr>
      <w:r>
        <w:rPr>
          <w:rtl/>
        </w:rPr>
        <w:t xml:space="preserve">2-5-4 بروتوكولات تقييم غير متكافئة وغياب خطوط الأساس القوية</w:t>
      </w:r>
    </w:p>
    <w:p>
      <w:pPr>
        <w:bidi w:val="1"/>
      </w:pPr>
      <w:r>
        <w:rPr>
          <w:rtl/>
        </w:rPr>
        <w:t xml:space="preserve">تتكرر في المراجع المحللة ستة أنماط من التقييم غير المتكافئ: الترتيب بين عيّنة صغيرة من السوالب ([28]، [30]، [48])؛ وخطوط أساس من مجال آخر [23]؛ وخطوط أساس داخلية فقط، أي مكوّنات النظام نفسه ([26]، [20]/[21]، [27]، [29]، [9]، [12]، [8]، [35])؛ والمقارنة بأرقام منقولة من أوراق أخرى على بيانات مختلفة ([21]، [14]، [33])؛ ومقاييس تصنيفية لمسألة ترتيب ([37]، [38]، [26]، [33]، [34]، [36])؛ وغياب خطوط الأساس كلياً ([40]، [31]، [7]، [46]، [13]، [36]).</w:t>
      </w:r>
    </w:p>
    <w:p>
      <w:pPr>
        <w:bidi w:val="1"/>
      </w:pPr>
      <w:r>
        <w:rPr>
          <w:rtl/>
        </w:rPr>
        <w:t xml:space="preserve">وحيث قورنت الطرائق البسيطة بالمعقدة، كثيراً ما عادلتها أو تفوقت عليها: تفوّقت V-SKNN وIKNN على الشبكة المتكررة في [22]، وجاء خط الشعبية أعلى من الهجين المقترح في [14] (0.819 مقابل 0.748)، وتفوّقت التصفية التعاونية الكلاسيكية في الجودة على الهجين في [1]، وتفوّق نموذج عميق منفرد على الهجين بفارق 0.01 فقط في [27]. أما في [48] فالنموذج المعقد هو الأفضل في كل المقاييس، والتنقيح الجشع يحقق الجزء الأكبر من مكسبه دون أن يعادله. وتوثّق دراسة خارج المجموعة أن نماذج توصية عصبونية حديثة كثيراً ما لم تتفوق على خطوط أساس بسيطة مضبوطة جيداً [59]. ولم تذكر أكثر الدراسات اختبار دلالة أو تكراراً ببذور عشوائية متعددة، والاستثناءات [43]، [20]/[21]، [14]، [46]، [34].</w:t>
      </w:r>
    </w:p>
    <w:bookmarkEnd w:id="64"/>
    <w:bookmarkStart w:id="65" w:name="دروس-لتصميم-تجارب-الرسالة"/>
    <w:p>
      <w:pPr>
        <w:pStyle w:val="Heading3"/>
        <w:bidi w:val="1"/>
      </w:pPr>
      <w:r>
        <w:rPr>
          <w:rtl/>
        </w:rPr>
        <w:t xml:space="preserve">2-5-5 دروس لتصميم تجارب الرسالة</w:t>
      </w:r>
    </w:p>
    <w:p>
      <w:pPr>
        <w:bidi w:val="1"/>
      </w:pPr>
      <w:r>
        <w:rPr>
          <w:rtl/>
        </w:rPr>
        <w:t xml:space="preserve">يُستخلص من القسمين 2-2-5 و2-5 ثمانية دروس اعتُمدت في تصميم تجارب الرسالة (الفصل الثالث):</w:t>
      </w:r>
    </w:p>
    <w:p>
      <w:pPr>
        <w:numPr>
          <w:ilvl w:val="0"/>
          <w:numId w:val="1013"/>
        </w:numPr>
        <w:pStyle w:val="Compact"/>
        <w:bidi w:val="1"/>
      </w:pPr>
      <w:r>
        <w:rPr>
          <w:rtl/>
          <w:bCs/>
          <w:b/>
        </w:rPr>
        <w:t xml:space="preserve">بيانات عامة بسجلات سلوك حقيقية</w:t>
      </w:r>
      <w:r>
        <w:rPr>
          <w:rtl/>
        </w:rPr>
        <w:t xml:space="preserve">، مع توثيق النسخة والتحقق من سلامتها؛ وقد اعتُمدت OULAD الكاملة بعروضها الاثنين والعشرين [3].</w:t>
      </w:r>
    </w:p>
    <w:p>
      <w:pPr>
        <w:numPr>
          <w:ilvl w:val="0"/>
          <w:numId w:val="1013"/>
        </w:numPr>
        <w:pStyle w:val="Compact"/>
        <w:bidi w:val="1"/>
      </w:pPr>
      <w:r>
        <w:rPr>
          <w:rtl/>
          <w:bCs/>
          <w:b/>
        </w:rPr>
        <w:t xml:space="preserve">تقسيم زمني عام مع ترتيب على الكتالوج كاملاً</w:t>
      </w:r>
      <w:r>
        <w:rPr>
          <w:rtl/>
        </w:rPr>
        <w:t xml:space="preserve">، دون سوالب معيَّنة في النتائج [11].</w:t>
      </w:r>
    </w:p>
    <w:p>
      <w:pPr>
        <w:numPr>
          <w:ilvl w:val="0"/>
          <w:numId w:val="1013"/>
        </w:numPr>
        <w:pStyle w:val="Compact"/>
        <w:bidi w:val="1"/>
      </w:pPr>
      <w:r>
        <w:rPr>
          <w:rtl/>
          <w:bCs/>
          <w:b/>
        </w:rPr>
        <w:t xml:space="preserve">خطوط أساس إلزامية</w:t>
      </w:r>
      <w:r>
        <w:rPr>
          <w:rtl/>
        </w:rPr>
        <w:t xml:space="preserve"> </w:t>
      </w:r>
      <w:r>
        <w:rPr>
          <w:rtl/>
        </w:rPr>
        <w:t xml:space="preserve">تشمل الشعبية والشعبية الآنية والتصفية بالعناصر والجيران الأقربين على السلال وسلسلة ماركوف وتحليل المصفوفات الموزون، مضبوطة بميزانية متساوية [22]، [14]، [48]، [2]، [16]، [59].</w:t>
      </w:r>
    </w:p>
    <w:p>
      <w:pPr>
        <w:numPr>
          <w:ilvl w:val="0"/>
          <w:numId w:val="1013"/>
        </w:numPr>
        <w:pStyle w:val="Compact"/>
        <w:bidi w:val="1"/>
      </w:pPr>
      <w:r>
        <w:rPr>
          <w:rtl/>
          <w:bCs/>
          <w:b/>
        </w:rPr>
        <w:t xml:space="preserve">استئصال للمكوّن السلوكي</w:t>
      </w:r>
      <w:r>
        <w:rPr>
          <w:rtl/>
        </w:rPr>
        <w:t xml:space="preserve">: إشارة ثنائية، ثم عدد الأيام، ثم الحداثة، ثم الشدة المطبَّعة بالنوع؛ وهي المقارنة الغائبة في الجدول 2-5.</w:t>
      </w:r>
    </w:p>
    <w:p>
      <w:pPr>
        <w:numPr>
          <w:ilvl w:val="0"/>
          <w:numId w:val="1013"/>
        </w:numPr>
        <w:pStyle w:val="Compact"/>
        <w:bidi w:val="1"/>
      </w:pPr>
      <w:r>
        <w:rPr>
          <w:rtl/>
          <w:bCs/>
          <w:b/>
        </w:rPr>
        <w:t xml:space="preserve">غياب التفاعل ليس سلباً مؤكداً</w:t>
      </w:r>
      <w:r>
        <w:rPr>
          <w:rtl/>
        </w:rPr>
        <w:t xml:space="preserve"> </w:t>
      </w:r>
      <w:r>
        <w:rPr>
          <w:rtl/>
        </w:rPr>
        <w:t xml:space="preserve">[49]، مع الفصل بين اكتشاف الموارد الجديدة وإعادة الوصول، كما يفصل [18] العناصر الجديدة عن المكررة في التوصية بالسلة التالية.</w:t>
      </w:r>
    </w:p>
    <w:p>
      <w:pPr>
        <w:numPr>
          <w:ilvl w:val="0"/>
          <w:numId w:val="1013"/>
        </w:numPr>
        <w:pStyle w:val="Compact"/>
        <w:bidi w:val="1"/>
      </w:pPr>
      <w:r>
        <w:rPr>
          <w:rtl/>
          <w:bCs/>
          <w:b/>
        </w:rPr>
        <w:t xml:space="preserve">تحليل بحسب شرائح المتعلمين</w:t>
      </w:r>
      <w:r>
        <w:rPr>
          <w:rtl/>
        </w:rPr>
        <w:t xml:space="preserve">، كالأقل تاريخاً، مع تحليل للإنصاف. فقد أورد مؤلفو [14] قيم HR@10 أدنى للراسبين والمنسحبين (0.890 و0.871) مقابل 0.960 للمتميزين، ولذوي البدء البارد (0.848 مقابل 0.948).</w:t>
      </w:r>
    </w:p>
    <w:p>
      <w:pPr>
        <w:numPr>
          <w:ilvl w:val="0"/>
          <w:numId w:val="1013"/>
        </w:numPr>
        <w:pStyle w:val="Compact"/>
        <w:bidi w:val="1"/>
      </w:pPr>
      <w:r>
        <w:rPr>
          <w:rtl/>
          <w:bCs/>
          <w:b/>
        </w:rPr>
        <w:t xml:space="preserve">اتساق الأرقام وقابلية إعادة الإنتاج</w:t>
      </w:r>
      <w:r>
        <w:rPr>
          <w:rtl/>
        </w:rPr>
        <w:t xml:space="preserve">: جداول تولّدها الشيفرة، وبذور ثابتة، واختبارات دلالة.</w:t>
      </w:r>
    </w:p>
    <w:p>
      <w:pPr>
        <w:numPr>
          <w:ilvl w:val="0"/>
          <w:numId w:val="1013"/>
        </w:numPr>
        <w:pStyle w:val="Compact"/>
        <w:bidi w:val="1"/>
      </w:pPr>
      <w:r>
        <w:rPr>
          <w:rtl/>
          <w:bCs/>
          <w:b/>
        </w:rPr>
        <w:t xml:space="preserve">تجنّب الدائرية</w:t>
      </w:r>
      <w:r>
        <w:rPr>
          <w:rtl/>
        </w:rPr>
        <w:t xml:space="preserve">: ميزات تُحسب من نافذة التدريب وحدها، ولا تقييم على تقييمات مشتقة من الإشارة نفسها، تفادياً لخطأ [9].</w:t>
      </w:r>
    </w:p>
    <w:bookmarkEnd w:id="65"/>
    <w:bookmarkEnd w:id="66"/>
    <w:bookmarkStart w:id="67" w:name="مواضع-الاتفاق-والاختلاف-في-الأدبيات"/>
    <w:p>
      <w:pPr>
        <w:pStyle w:val="Heading2"/>
        <w:bidi w:val="1"/>
      </w:pPr>
      <w:r>
        <w:rPr>
          <w:rtl/>
        </w:rPr>
        <w:t xml:space="preserve">2-6 مواضع الاتفاق والاختلاف في الأدبيات</w:t>
      </w:r>
    </w:p>
    <w:p>
      <w:pPr>
        <w:bidi w:val="1"/>
      </w:pPr>
      <w:r>
        <w:rPr>
          <w:rtl/>
          <w:bCs/>
          <w:b/>
        </w:rPr>
        <w:t xml:space="preserve">مواضع الاتفاق.</w:t>
      </w:r>
      <w:r>
        <w:rPr>
          <w:rtl/>
        </w:rPr>
        <w:t xml:space="preserve"> </w:t>
      </w:r>
      <w:r>
        <w:rPr>
          <w:rtl/>
        </w:rPr>
        <w:t xml:space="preserve">تتفق الأدبيات المدروسة على أربعة أمور. أولها أن التناثر والبدء البارد مشكلتان مركزيتان في التوصية التعليمية عموماً [23]، [1]، [27]، [29]، [9]، [30]، [10]، [7]، [8]، [13]؛ مع ملاحظة أن التناثر ليس التحدي الرئيسي في بيانات الرسالة، في حين يبقى البدء البارد. وثانيها أن الإشارات الضمنية أوفر من الصريحة في منصات التعلم [9]، [43]، [30]، [7]، [8]، [12]. وثالثها أن إشارات الإكمال والجهد والانخراط تُستعمل على نطاق واسع ملامحَ [23]، [39]، [14]، [45]، [48]، لكن دليل فائدتها لجودة الترتيب غير مباشر. ورابعها أن تعريف إشارات السلوك يستحق مرحلة مستقلة قبل التوصية [39]، [31]، [46]، [47].</w:t>
      </w:r>
    </w:p>
    <w:p>
      <w:pPr>
        <w:bidi w:val="1"/>
      </w:pPr>
      <w:r>
        <w:rPr>
          <w:rtl/>
          <w:bCs/>
          <w:b/>
        </w:rPr>
        <w:t xml:space="preserve">مواضع الاختلاف.</w:t>
      </w:r>
      <w:r>
        <w:rPr>
          <w:rtl/>
        </w:rPr>
        <w:t xml:space="preserve"> </w:t>
      </w:r>
      <w:r>
        <w:rPr>
          <w:rtl/>
        </w:rPr>
        <w:t xml:space="preserve">تختلف الأدبيات في سبعة أمور:</w:t>
      </w:r>
    </w:p>
    <w:p>
      <w:pPr>
        <w:numPr>
          <w:ilvl w:val="0"/>
          <w:numId w:val="1014"/>
        </w:numPr>
        <w:pStyle w:val="Compact"/>
        <w:bidi w:val="1"/>
      </w:pPr>
      <w:r>
        <w:rPr>
          <w:rtl/>
          <w:bCs/>
          <w:b/>
        </w:rPr>
        <w:t xml:space="preserve">هل الهجين أو النموذج الأعقد أفضل؟</w:t>
      </w:r>
      <w:r>
        <w:rPr>
          <w:rtl/>
        </w:rPr>
        <w:t xml:space="preserve"> </w:t>
      </w:r>
      <w:r>
        <w:rPr>
          <w:rtl/>
        </w:rPr>
        <w:t xml:space="preserve">ترى [26] و[27] و[12] و[8] أن الهجين يتفوق على مكوّناته، لكن المقارنات بطرائق كلاسيكية في [22] و[1] و[14] تُظهر طرائق أبسط مساوية أو أفضل، أما في [48] فالنموذج المعقد هو الأفضل.</w:t>
      </w:r>
    </w:p>
    <w:p>
      <w:pPr>
        <w:numPr>
          <w:ilvl w:val="0"/>
          <w:numId w:val="1014"/>
        </w:numPr>
        <w:pStyle w:val="Compact"/>
        <w:bidi w:val="1"/>
      </w:pPr>
      <w:r>
        <w:rPr>
          <w:rtl/>
          <w:bCs/>
          <w:b/>
        </w:rPr>
        <w:t xml:space="preserve">التسلسلي أم غير التسلسلي؟</w:t>
      </w:r>
      <w:r>
        <w:rPr>
          <w:rtl/>
        </w:rPr>
        <w:t xml:space="preserve"> </w:t>
      </w:r>
      <w:r>
        <w:rPr>
          <w:rtl/>
        </w:rPr>
        <w:t xml:space="preserve">في [48] جاء نموذج غير تسلسلي أعلى من GRU، وفي [14] تقدّم النموذجان التسلسليان على الشعبية بفارق صغير، و[10] يقارن بنماذج تسلسلية فقط، وفي [43] أفاد بُعد المسار.</w:t>
      </w:r>
    </w:p>
    <w:p>
      <w:pPr>
        <w:numPr>
          <w:ilvl w:val="0"/>
          <w:numId w:val="1014"/>
        </w:numPr>
        <w:pStyle w:val="Compact"/>
        <w:bidi w:val="1"/>
      </w:pPr>
      <w:r>
        <w:rPr>
          <w:rtl/>
          <w:bCs/>
          <w:b/>
        </w:rPr>
        <w:t xml:space="preserve">السمات والملف أم التشابه بين العناصر؟</w:t>
      </w:r>
      <w:r>
        <w:rPr>
          <w:rtl/>
        </w:rPr>
        <w:t xml:space="preserve"> </w:t>
      </w:r>
      <w:r>
        <w:rPr>
          <w:rtl/>
        </w:rPr>
        <w:t xml:space="preserve">يعتمد [29] و[8] على السمات للبدء البارد، في حين يبيّن [48] أن نماذج «عنصر مع عنصر» تتفوق على نماذج «مستخدم مع عنصر» حين تكون الملفات قصيرة.</w:t>
      </w:r>
    </w:p>
    <w:p>
      <w:pPr>
        <w:numPr>
          <w:ilvl w:val="0"/>
          <w:numId w:val="1014"/>
        </w:numPr>
        <w:pStyle w:val="Compact"/>
        <w:bidi w:val="1"/>
      </w:pPr>
      <w:r>
        <w:rPr>
          <w:rtl/>
          <w:bCs/>
          <w:b/>
        </w:rPr>
        <w:t xml:space="preserve">تغيّر الاهتمامات والبعد الزمني:</w:t>
      </w:r>
      <w:r>
        <w:rPr>
          <w:rtl/>
        </w:rPr>
        <w:t xml:space="preserve"> </w:t>
      </w:r>
      <w:r>
        <w:rPr>
          <w:rtl/>
        </w:rPr>
        <w:t xml:space="preserve">الدليل التجريبي الوحيد في المراجع المحللة [44]، وهو من التجارة الإلكترونية، واضمحلال [20]/[21] و[13] تصميم لم يُختبر، ويجد [43] أن بُعد «متى» لم يُفد. وخارج المجموعة المحللة دليل تجريبي آخر من سلال البقالة: يرجّح TIFU-KNN [19] تكرار العنصر لدى المستخدم باضمحلال زمني، وأورد مؤلفوه تفوقه على طرائق عصبونية للسلة التالية. وفي التعليم قيّم [51] التوصية بتقسيم زمني عند نقاط زمنية متعددة.</w:t>
      </w:r>
    </w:p>
    <w:p>
      <w:pPr>
        <w:numPr>
          <w:ilvl w:val="0"/>
          <w:numId w:val="1014"/>
        </w:numPr>
        <w:pStyle w:val="Compact"/>
        <w:bidi w:val="1"/>
      </w:pPr>
      <w:r>
        <w:rPr>
          <w:rtl/>
          <w:bCs/>
          <w:b/>
        </w:rPr>
        <w:t xml:space="preserve">معاملة غياب التفاعل:</w:t>
      </w:r>
      <w:r>
        <w:rPr>
          <w:rtl/>
        </w:rPr>
        <w:t xml:space="preserve"> </w:t>
      </w:r>
      <w:r>
        <w:rPr>
          <w:rtl/>
        </w:rPr>
        <w:t xml:space="preserve">يعرّف [23] السوالب من انخفاض الإكمال أو الدرجة، ويأخذ [30] و[48] سوالب عشوائية، ويحذّر [49] من أن عدم النقر لا يعني عدم الصلة.</w:t>
      </w:r>
    </w:p>
    <w:p>
      <w:pPr>
        <w:numPr>
          <w:ilvl w:val="0"/>
          <w:numId w:val="1014"/>
        </w:numPr>
        <w:pStyle w:val="Compact"/>
        <w:bidi w:val="1"/>
      </w:pPr>
      <w:r>
        <w:rPr>
          <w:rtl/>
          <w:bCs/>
          <w:b/>
        </w:rPr>
        <w:t xml:space="preserve">استبيانات أسلوب التعلم أم استنتاجه من السلوك؟</w:t>
      </w:r>
      <w:r>
        <w:rPr>
          <w:rtl/>
        </w:rPr>
        <w:t xml:space="preserve"> </w:t>
      </w:r>
      <w:r>
        <w:rPr>
          <w:rtl/>
        </w:rPr>
        <w:t xml:space="preserve">يعتمد [29] و[8] و[36] على الاستبيانات، ويستنتج [39] و[46] و[47] الملف من السلوك.</w:t>
      </w:r>
    </w:p>
    <w:p>
      <w:pPr>
        <w:numPr>
          <w:ilvl w:val="0"/>
          <w:numId w:val="1014"/>
        </w:numPr>
        <w:pStyle w:val="Compact"/>
        <w:bidi w:val="1"/>
      </w:pPr>
      <w:r>
        <w:rPr>
          <w:rtl/>
          <w:bCs/>
          <w:b/>
        </w:rPr>
        <w:t xml:space="preserve">مقياس النجاح:</w:t>
      </w:r>
      <w:r>
        <w:rPr>
          <w:rtl/>
        </w:rPr>
        <w:t xml:space="preserve"> </w:t>
      </w:r>
      <w:r>
        <w:rPr>
          <w:rtl/>
        </w:rPr>
        <w:t xml:space="preserve">تقيس أوراق خطأ التنبؤ ([29]، [9]، [8]، [47]، [35])، وأخرى جودة الترتيب ([10]، [14]، [30]، [48])، والنتيجتان لا تتطابقان بالضرورة.</w:t>
      </w:r>
    </w:p>
    <w:bookmarkEnd w:id="67"/>
    <w:bookmarkStart w:id="72" w:name="الفجوة-البحثية"/>
    <w:p>
      <w:pPr>
        <w:pStyle w:val="Heading2"/>
        <w:bidi w:val="1"/>
      </w:pPr>
      <w:r>
        <w:rPr>
          <w:rtl/>
        </w:rPr>
        <w:t xml:space="preserve">2-7 الفجوة البحثية</w:t>
      </w:r>
    </w:p>
    <w:bookmarkStart w:id="68" w:name="اشتقاق-الفجوة-من-مصفوفة-المعايير"/>
    <w:p>
      <w:pPr>
        <w:pStyle w:val="Heading3"/>
        <w:bidi w:val="1"/>
      </w:pPr>
      <w:r>
        <w:rPr>
          <w:rtl/>
        </w:rPr>
        <w:t xml:space="preserve">2-7-1 اشتقاق الفجوة من مصفوفة المعايير</w:t>
      </w:r>
    </w:p>
    <w:p>
      <w:pPr>
        <w:bidi w:val="1"/>
      </w:pPr>
      <w:r>
        <w:rPr>
          <w:rtl/>
        </w:rPr>
        <w:t xml:space="preserve">اشتُقّت الفجوة باختبار المراجع الأقرب إلى موضوع الرسالة مقابل أحد عشر معياراً، استُخرجت من موضوع الرسالة ومن دروس القسم 2-5-5. وصفوف الاختبار هي صفوف الجدول 2-11، مضافاً إليها [28] لأنه يضم أكبر بيانات سلوكية في المجموعة، ومستبعداً منها [22] و[49] لأن مهمتيهما ليستا توصية محتوى تعليمي لمتعلم. ولكل معيار سلّم مكتوب يعرضه الجدول 2-16.</w:t>
      </w:r>
    </w:p>
    <w:p>
      <w:pPr>
        <w:pStyle w:val="TableCaption"/>
        <w:bidi w:val="1"/>
      </w:pPr>
      <w:r>
        <w:rPr>
          <w:rtl/>
          <w:bCs/>
          <w:b/>
        </w:rPr>
        <w:t xml:space="preserve">جدول 2-16: سلّم تقدير معايير الفجوة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752"/>
        <w:gridCol w:w="2774"/>
        <w:gridCol w:w="2449"/>
        <w:gridCol w:w="1810"/>
      </w:tblGrid>
      <w:tr>
        <w:trPr>
          <w:tblHeader w:val="true"/>
        </w:trPr>
        <w:tc>
          <w:tcPr>
            <w:tcW w:type="dxa" w:w="1752"/>
            <w:shd w:val="clear" w:color="auto" w:fill="D9E2F3"/>
          </w:tcPr>
          <w:p>
            <w:pPr>
              <w:pStyle w:val="Compact"/>
              <w:bidi w:val="1"/>
              <w:jc w:val="left"/>
              <w:spacing w:line="240" w:lineRule="auto" w:after="0" w:before="0"/>
            </w:pPr>
            <w:r>
              <w:rPr>
                <w:b/>
                <w:rtl/>
                <w:sz w:val="22"/>
                <w:szCs w:val="22"/>
              </w:rPr>
              <w:t xml:space="preserve">المعيار</w:t>
            </w:r>
          </w:p>
        </w:tc>
        <w:tc>
          <w:tcPr>
            <w:tcW w:type="dxa" w:w="2774"/>
            <w:shd w:val="clear" w:color="auto" w:fill="D9E2F3"/>
          </w:tcPr>
          <w:p>
            <w:pPr>
              <w:pStyle w:val="Compact"/>
              <w:bidi w:val="1"/>
              <w:jc w:val="left"/>
              <w:spacing w:line="240" w:lineRule="auto" w:after="0" w:before="0"/>
            </w:pPr>
            <w:r>
              <w:rPr>
                <w:b/>
                <w:rtl/>
                <w:sz w:val="22"/>
                <w:szCs w:val="22"/>
              </w:rPr>
              <w:t xml:space="preserve">نعم</w:t>
            </w:r>
          </w:p>
        </w:tc>
        <w:tc>
          <w:tcPr>
            <w:tcW w:type="dxa" w:w="2449"/>
            <w:shd w:val="clear" w:color="auto" w:fill="D9E2F3"/>
          </w:tcPr>
          <w:p>
            <w:pPr>
              <w:pStyle w:val="Compact"/>
              <w:bidi w:val="1"/>
              <w:jc w:val="left"/>
              <w:spacing w:line="240" w:lineRule="auto" w:after="0" w:before="0"/>
            </w:pPr>
            <w:r>
              <w:rPr>
                <w:b/>
                <w:rtl/>
                <w:sz w:val="22"/>
                <w:szCs w:val="22"/>
              </w:rPr>
              <w:t xml:space="preserve">جزئي</w:t>
            </w:r>
          </w:p>
        </w:tc>
        <w:tc>
          <w:tcPr>
            <w:tcW w:type="dxa" w:w="1810"/>
            <w:shd w:val="clear" w:color="auto" w:fill="D9E2F3"/>
          </w:tcPr>
          <w:p>
            <w:pPr>
              <w:pStyle w:val="Compact"/>
              <w:bidi w:val="1"/>
              <w:jc w:val="left"/>
              <w:spacing w:line="240" w:lineRule="auto" w:after="0" w:before="0"/>
            </w:pPr>
            <w:r>
              <w:rPr>
                <w:b/>
                <w:rtl/>
                <w:sz w:val="22"/>
                <w:szCs w:val="22"/>
              </w:rPr>
              <w:t xml:space="preserve">لا</w:t>
            </w:r>
          </w:p>
        </w:tc>
      </w:tr>
      <w:tr>
        <w:tc>
          <w:tcPr>
            <w:tcW w:type="dxa" w:w="1752"/>
          </w:tcPr>
          <w:p>
            <w:pPr>
              <w:pStyle w:val="Compact"/>
              <w:bidi w:val="1"/>
              <w:jc w:val="left"/>
              <w:spacing w:line="240" w:lineRule="auto" w:after="0" w:before="0"/>
            </w:pPr>
            <w:r>
              <w:rPr>
                <w:rtl/>
                <w:sz w:val="22"/>
                <w:szCs w:val="22"/>
              </w:rPr>
              <w:t xml:space="preserve">ش1 بيانات تعليمية حقيقية عامة</w:t>
            </w:r>
          </w:p>
        </w:tc>
        <w:tc>
          <w:tcPr>
            <w:tcW w:type="dxa" w:w="2774"/>
          </w:tcPr>
          <w:p>
            <w:pPr>
              <w:pStyle w:val="Compact"/>
              <w:bidi w:val="1"/>
              <w:jc w:val="left"/>
              <w:spacing w:line="240" w:lineRule="auto" w:after="0" w:before="0"/>
            </w:pPr>
            <w:r>
              <w:rPr>
                <w:rtl/>
                <w:sz w:val="22"/>
                <w:szCs w:val="22"/>
              </w:rPr>
              <w:t xml:space="preserve">مجموعة تعليمية لمتعلمين حقيقيين منشورة للعموم</w:t>
            </w:r>
          </w:p>
        </w:tc>
        <w:tc>
          <w:tcPr>
            <w:tcW w:type="dxa" w:w="2449"/>
          </w:tcPr>
          <w:p>
            <w:pPr>
              <w:pStyle w:val="Compact"/>
              <w:bidi w:val="1"/>
              <w:jc w:val="left"/>
              <w:spacing w:line="240" w:lineRule="auto" w:after="0" w:before="0"/>
            </w:pPr>
            <w:r>
              <w:rPr>
                <w:rtl/>
                <w:sz w:val="22"/>
                <w:szCs w:val="22"/>
              </w:rPr>
              <w:t xml:space="preserve">تعليمية حقيقية من منصة عامة لكن البيانات المستعملة غير منشورة</w:t>
            </w:r>
          </w:p>
        </w:tc>
        <w:tc>
          <w:tcPr>
            <w:tcW w:type="dxa" w:w="1810"/>
          </w:tcPr>
          <w:p>
            <w:pPr>
              <w:pStyle w:val="Compact"/>
              <w:bidi w:val="1"/>
              <w:jc w:val="left"/>
              <w:spacing w:line="240" w:lineRule="auto" w:after="0" w:before="0"/>
            </w:pPr>
            <w:r>
              <w:rPr>
                <w:rtl/>
                <w:sz w:val="22"/>
                <w:szCs w:val="22"/>
              </w:rPr>
              <w:t xml:space="preserve">خاصة، أو اصطناعية، أو غير تعليمية</w:t>
            </w:r>
          </w:p>
        </w:tc>
      </w:tr>
      <w:tr>
        <w:tc>
          <w:tcPr>
            <w:tcW w:type="dxa" w:w="1752"/>
          </w:tcPr>
          <w:p>
            <w:pPr>
              <w:pStyle w:val="Compact"/>
              <w:bidi w:val="1"/>
              <w:jc w:val="left"/>
              <w:spacing w:line="240" w:lineRule="auto" w:after="0" w:before="0"/>
            </w:pPr>
            <w:r>
              <w:rPr>
                <w:rtl/>
                <w:sz w:val="22"/>
                <w:szCs w:val="22"/>
              </w:rPr>
              <w:t xml:space="preserve">ش2 سجلات سلوك خام متعددة الأنواع</w:t>
            </w:r>
          </w:p>
        </w:tc>
        <w:tc>
          <w:tcPr>
            <w:tcW w:type="dxa" w:w="2774"/>
          </w:tcPr>
          <w:p>
            <w:pPr>
              <w:pStyle w:val="Compact"/>
              <w:bidi w:val="1"/>
              <w:jc w:val="left"/>
              <w:spacing w:line="240" w:lineRule="auto" w:after="0" w:before="0"/>
            </w:pPr>
            <w:r>
              <w:rPr>
                <w:rtl/>
                <w:sz w:val="22"/>
                <w:szCs w:val="22"/>
              </w:rPr>
              <w:t xml:space="preserve">نوعان أو أكثر من سجلات النشاط الخام لأكثر من 100 مستخدم</w:t>
            </w:r>
          </w:p>
        </w:tc>
        <w:tc>
          <w:tcPr>
            <w:tcW w:type="dxa" w:w="2449"/>
          </w:tcPr>
          <w:p>
            <w:pPr>
              <w:pStyle w:val="Compact"/>
              <w:bidi w:val="1"/>
              <w:jc w:val="left"/>
              <w:spacing w:line="240" w:lineRule="auto" w:after="0" w:before="0"/>
            </w:pPr>
            <w:r>
              <w:rPr>
                <w:rtl/>
                <w:sz w:val="22"/>
                <w:szCs w:val="22"/>
              </w:rPr>
              <w:t xml:space="preserve">نوع واحد إضافي، أو عيّنة أصغر، أو نموذج أولي</w:t>
            </w:r>
          </w:p>
        </w:tc>
        <w:tc>
          <w:tcPr>
            <w:tcW w:type="dxa" w:w="1810"/>
          </w:tcPr>
          <w:p>
            <w:pPr>
              <w:pStyle w:val="Compact"/>
              <w:bidi w:val="1"/>
              <w:jc w:val="left"/>
              <w:spacing w:line="240" w:lineRule="auto" w:after="0" w:before="0"/>
            </w:pPr>
            <w:r>
              <w:rPr>
                <w:rtl/>
                <w:sz w:val="22"/>
                <w:szCs w:val="22"/>
              </w:rPr>
              <w:t xml:space="preserve">حدوث التفاعل أو ترتيبه فقط، أو اصطناعي</w:t>
            </w:r>
          </w:p>
        </w:tc>
      </w:tr>
      <w:tr>
        <w:tc>
          <w:tcPr>
            <w:tcW w:type="dxa" w:w="1752"/>
          </w:tcPr>
          <w:p>
            <w:pPr>
              <w:pStyle w:val="Compact"/>
              <w:bidi w:val="1"/>
              <w:jc w:val="left"/>
              <w:spacing w:line="240" w:lineRule="auto" w:after="0" w:before="0"/>
            </w:pPr>
            <w:r>
              <w:rPr>
                <w:rtl/>
                <w:sz w:val="22"/>
                <w:szCs w:val="22"/>
              </w:rPr>
              <w:t xml:space="preserve">ش3 تحويل صريح إلى تفضيل موزون</w:t>
            </w:r>
          </w:p>
        </w:tc>
        <w:tc>
          <w:tcPr>
            <w:tcW w:type="dxa" w:w="2774"/>
          </w:tcPr>
          <w:p>
            <w:pPr>
              <w:pStyle w:val="Compact"/>
              <w:bidi w:val="1"/>
              <w:jc w:val="left"/>
              <w:spacing w:line="240" w:lineRule="auto" w:after="0" w:before="0"/>
            </w:pPr>
            <w:r>
              <w:rPr>
                <w:rtl/>
                <w:sz w:val="22"/>
                <w:szCs w:val="22"/>
              </w:rPr>
              <w:t xml:space="preserve">دالة أو أوزان معلنة يستعملها المُوصي</w:t>
            </w:r>
          </w:p>
        </w:tc>
        <w:tc>
          <w:tcPr>
            <w:tcW w:type="dxa" w:w="2449"/>
          </w:tcPr>
          <w:p>
            <w:pPr>
              <w:pStyle w:val="Compact"/>
              <w:bidi w:val="1"/>
              <w:jc w:val="left"/>
              <w:spacing w:line="240" w:lineRule="auto" w:after="0" w:before="0"/>
            </w:pPr>
            <w:r>
              <w:rPr>
                <w:rtl/>
                <w:sz w:val="22"/>
                <w:szCs w:val="22"/>
              </w:rPr>
              <w:t xml:space="preserve">السلوك ميزاتٌ في نموذج، أو عتبة ثنائية</w:t>
            </w:r>
          </w:p>
        </w:tc>
        <w:tc>
          <w:tcPr>
            <w:tcW w:type="dxa" w:w="1810"/>
          </w:tcPr>
          <w:p>
            <w:pPr>
              <w:pStyle w:val="Compact"/>
              <w:bidi w:val="1"/>
              <w:jc w:val="left"/>
              <w:spacing w:line="240" w:lineRule="auto" w:after="0" w:before="0"/>
            </w:pPr>
            <w:r>
              <w:rPr>
                <w:rtl/>
                <w:sz w:val="22"/>
                <w:szCs w:val="22"/>
              </w:rPr>
              <w:t xml:space="preserve">لا تحويل</w:t>
            </w:r>
          </w:p>
        </w:tc>
      </w:tr>
      <w:tr>
        <w:tc>
          <w:tcPr>
            <w:tcW w:type="dxa" w:w="1752"/>
          </w:tcPr>
          <w:p>
            <w:pPr>
              <w:pStyle w:val="Compact"/>
              <w:bidi w:val="1"/>
              <w:jc w:val="left"/>
              <w:spacing w:line="240" w:lineRule="auto" w:after="0" w:before="0"/>
            </w:pPr>
            <w:r>
              <w:rPr>
                <w:rtl/>
                <w:sz w:val="22"/>
                <w:szCs w:val="22"/>
              </w:rPr>
              <w:t xml:space="preserve">ش4 مقاييس ترتيب</w:t>
            </w:r>
          </w:p>
        </w:tc>
        <w:tc>
          <w:tcPr>
            <w:tcW w:type="dxa" w:w="2774"/>
          </w:tcPr>
          <w:p>
            <w:pPr>
              <w:pStyle w:val="Compact"/>
              <w:bidi w:val="1"/>
              <w:jc w:val="left"/>
              <w:spacing w:line="240" w:lineRule="auto" w:after="0" w:before="0"/>
            </w:pPr>
            <w:r>
              <w:rPr>
                <w:rtl/>
                <w:sz w:val="22"/>
                <w:szCs w:val="22"/>
              </w:rPr>
              <w:t xml:space="preserve">مقاييس ترتيب بأرقام منشورة</w:t>
            </w:r>
          </w:p>
        </w:tc>
        <w:tc>
          <w:tcPr>
            <w:tcW w:type="dxa" w:w="2449"/>
          </w:tcPr>
          <w:p>
            <w:pPr>
              <w:pStyle w:val="Compact"/>
              <w:bidi w:val="1"/>
              <w:jc w:val="left"/>
              <w:spacing w:line="240" w:lineRule="auto" w:after="0" w:before="0"/>
            </w:pPr>
            <w:r>
              <w:rPr>
                <w:rtl/>
                <w:sz w:val="22"/>
                <w:szCs w:val="22"/>
              </w:rPr>
              <w:t xml:space="preserve">دون أرقام في النص، أو على أقل من 20 مستخدماً</w:t>
            </w:r>
          </w:p>
        </w:tc>
        <w:tc>
          <w:tcPr>
            <w:tcW w:type="dxa" w:w="1810"/>
          </w:tcPr>
          <w:p>
            <w:pPr>
              <w:pStyle w:val="Compact"/>
              <w:bidi w:val="1"/>
              <w:jc w:val="left"/>
              <w:spacing w:line="240" w:lineRule="auto" w:after="0" w:before="0"/>
            </w:pPr>
            <w:r>
              <w:rPr>
                <w:rtl/>
                <w:sz w:val="22"/>
                <w:szCs w:val="22"/>
              </w:rPr>
              <w:t xml:space="preserve">لا مقاييس ترتيب</w:t>
            </w:r>
          </w:p>
        </w:tc>
      </w:tr>
      <w:tr>
        <w:tc>
          <w:tcPr>
            <w:tcW w:type="dxa" w:w="1752"/>
          </w:tcPr>
          <w:p>
            <w:pPr>
              <w:pStyle w:val="Compact"/>
              <w:bidi w:val="1"/>
              <w:jc w:val="left"/>
              <w:spacing w:line="240" w:lineRule="auto" w:after="0" w:before="0"/>
            </w:pPr>
            <w:r>
              <w:rPr>
                <w:rtl/>
                <w:sz w:val="22"/>
                <w:szCs w:val="22"/>
              </w:rPr>
              <w:t xml:space="preserve">ش5أ تقسيم زمني</w:t>
            </w:r>
          </w:p>
        </w:tc>
        <w:tc>
          <w:tcPr>
            <w:tcW w:type="dxa" w:w="2774"/>
          </w:tcPr>
          <w:p>
            <w:pPr>
              <w:pStyle w:val="Compact"/>
              <w:bidi w:val="1"/>
              <w:jc w:val="left"/>
              <w:spacing w:line="240" w:lineRule="auto" w:after="0" w:before="0"/>
            </w:pPr>
            <w:r>
              <w:rPr>
                <w:rtl/>
                <w:sz w:val="22"/>
                <w:szCs w:val="22"/>
              </w:rPr>
              <w:t xml:space="preserve">قطع زمني عام</w:t>
            </w:r>
          </w:p>
        </w:tc>
        <w:tc>
          <w:tcPr>
            <w:tcW w:type="dxa" w:w="2449"/>
          </w:tcPr>
          <w:p>
            <w:pPr>
              <w:pStyle w:val="Compact"/>
              <w:bidi w:val="1"/>
              <w:jc w:val="left"/>
              <w:spacing w:line="240" w:lineRule="auto" w:after="0" w:before="0"/>
            </w:pPr>
            <w:r>
              <w:rPr>
                <w:rtl/>
                <w:sz w:val="22"/>
                <w:szCs w:val="22"/>
              </w:rPr>
              <w:t xml:space="preserve">ترك الأخير لكل مستخدم أو شرائح زمنية</w:t>
            </w:r>
          </w:p>
        </w:tc>
        <w:tc>
          <w:tcPr>
            <w:tcW w:type="dxa" w:w="1810"/>
          </w:tcPr>
          <w:p>
            <w:pPr>
              <w:pStyle w:val="Compact"/>
              <w:bidi w:val="1"/>
              <w:jc w:val="left"/>
              <w:spacing w:line="240" w:lineRule="auto" w:after="0" w:before="0"/>
            </w:pPr>
            <w:r>
              <w:rPr>
                <w:rtl/>
                <w:sz w:val="22"/>
                <w:szCs w:val="22"/>
              </w:rPr>
              <w:t xml:space="preserve">عشوائي</w:t>
            </w:r>
          </w:p>
        </w:tc>
      </w:tr>
      <w:tr>
        <w:tc>
          <w:tcPr>
            <w:tcW w:type="dxa" w:w="1752"/>
          </w:tcPr>
          <w:p>
            <w:pPr>
              <w:pStyle w:val="Compact"/>
              <w:bidi w:val="1"/>
              <w:jc w:val="left"/>
              <w:spacing w:line="240" w:lineRule="auto" w:after="0" w:before="0"/>
            </w:pPr>
            <w:r>
              <w:rPr>
                <w:rtl/>
                <w:sz w:val="22"/>
                <w:szCs w:val="22"/>
              </w:rPr>
              <w:t xml:space="preserve">ش5ب كتالوج كامل</w:t>
            </w:r>
          </w:p>
        </w:tc>
        <w:tc>
          <w:tcPr>
            <w:tcW w:type="dxa" w:w="2774"/>
          </w:tcPr>
          <w:p>
            <w:pPr>
              <w:pStyle w:val="Compact"/>
              <w:bidi w:val="1"/>
              <w:jc w:val="left"/>
              <w:spacing w:line="240" w:lineRule="auto" w:after="0" w:before="0"/>
            </w:pPr>
            <w:r>
              <w:rPr>
                <w:rtl/>
                <w:sz w:val="22"/>
                <w:szCs w:val="22"/>
              </w:rPr>
              <w:t xml:space="preserve">ترتيب مصرَّح به على الكتالوج كله</w:t>
            </w:r>
          </w:p>
        </w:tc>
        <w:tc>
          <w:tcPr>
            <w:tcW w:type="dxa" w:w="2449"/>
          </w:tcPr>
          <w:p>
            <w:pPr>
              <w:pStyle w:val="Compact"/>
              <w:bidi w:val="1"/>
              <w:jc w:val="left"/>
              <w:spacing w:line="240" w:lineRule="auto" w:after="0" w:before="0"/>
            </w:pPr>
            <w:r>
              <w:rPr>
                <w:rtl/>
                <w:sz w:val="22"/>
                <w:szCs w:val="22"/>
              </w:rPr>
              <w:t xml:space="preserve">—</w:t>
            </w:r>
          </w:p>
        </w:tc>
        <w:tc>
          <w:tcPr>
            <w:tcW w:type="dxa" w:w="1810"/>
          </w:tcPr>
          <w:p>
            <w:pPr>
              <w:pStyle w:val="Compact"/>
              <w:bidi w:val="1"/>
              <w:jc w:val="left"/>
              <w:spacing w:line="240" w:lineRule="auto" w:after="0" w:before="0"/>
            </w:pPr>
            <w:r>
              <w:rPr>
                <w:rtl/>
                <w:sz w:val="22"/>
                <w:szCs w:val="22"/>
              </w:rPr>
              <w:t xml:space="preserve">عيّنة سوالب، أو لا ترتيب</w:t>
            </w:r>
          </w:p>
        </w:tc>
      </w:tr>
      <w:tr>
        <w:tc>
          <w:tcPr>
            <w:tcW w:type="dxa" w:w="1752"/>
          </w:tcPr>
          <w:p>
            <w:pPr>
              <w:pStyle w:val="Compact"/>
              <w:bidi w:val="1"/>
              <w:jc w:val="left"/>
              <w:spacing w:line="240" w:lineRule="auto" w:after="0" w:before="0"/>
            </w:pPr>
            <w:r>
              <w:rPr>
                <w:rtl/>
                <w:sz w:val="22"/>
                <w:szCs w:val="22"/>
              </w:rPr>
              <w:t xml:space="preserve">ش6 خطوط أساس قوية</w:t>
            </w:r>
          </w:p>
        </w:tc>
        <w:tc>
          <w:tcPr>
            <w:tcW w:type="dxa" w:w="2774"/>
          </w:tcPr>
          <w:p>
            <w:pPr>
              <w:pStyle w:val="Compact"/>
              <w:bidi w:val="1"/>
              <w:jc w:val="left"/>
              <w:spacing w:line="240" w:lineRule="auto" w:after="0" w:before="0"/>
            </w:pPr>
            <w:r>
              <w:rPr>
                <w:rtl/>
                <w:sz w:val="22"/>
                <w:szCs w:val="22"/>
              </w:rPr>
              <w:t xml:space="preserve">الشعبية مع جيران أقربين أو تحليل مصفوفات مُعاد تنفيذهما</w:t>
            </w:r>
          </w:p>
        </w:tc>
        <w:tc>
          <w:tcPr>
            <w:tcW w:type="dxa" w:w="2449"/>
          </w:tcPr>
          <w:p>
            <w:pPr>
              <w:pStyle w:val="Compact"/>
              <w:bidi w:val="1"/>
              <w:jc w:val="left"/>
              <w:spacing w:line="240" w:lineRule="auto" w:after="0" w:before="0"/>
            </w:pPr>
            <w:r>
              <w:rPr>
                <w:rtl/>
                <w:sz w:val="22"/>
                <w:szCs w:val="22"/>
              </w:rPr>
              <w:t xml:space="preserve">خط خارجي معروف دون الشعبية</w:t>
            </w:r>
          </w:p>
        </w:tc>
        <w:tc>
          <w:tcPr>
            <w:tcW w:type="dxa" w:w="1810"/>
          </w:tcPr>
          <w:p>
            <w:pPr>
              <w:pStyle w:val="Compact"/>
              <w:bidi w:val="1"/>
              <w:jc w:val="left"/>
              <w:spacing w:line="240" w:lineRule="auto" w:after="0" w:before="0"/>
            </w:pPr>
            <w:r>
              <w:rPr>
                <w:rtl/>
                <w:sz w:val="22"/>
                <w:szCs w:val="22"/>
              </w:rPr>
              <w:t xml:space="preserve">مكوّنات داخلية، أو أرقام منقولة، أو لا شيء</w:t>
            </w:r>
          </w:p>
        </w:tc>
      </w:tr>
      <w:tr>
        <w:tc>
          <w:tcPr>
            <w:tcW w:type="dxa" w:w="1752"/>
          </w:tcPr>
          <w:p>
            <w:pPr>
              <w:pStyle w:val="Compact"/>
              <w:bidi w:val="1"/>
              <w:jc w:val="left"/>
              <w:spacing w:line="240" w:lineRule="auto" w:after="0" w:before="0"/>
            </w:pPr>
            <w:r>
              <w:rPr>
                <w:rtl/>
                <w:sz w:val="22"/>
                <w:szCs w:val="22"/>
              </w:rPr>
              <w:t xml:space="preserve">ش7 تفسير التوصيات</w:t>
            </w:r>
          </w:p>
        </w:tc>
        <w:tc>
          <w:tcPr>
            <w:tcW w:type="dxa" w:w="2774"/>
          </w:tcPr>
          <w:p>
            <w:pPr>
              <w:pStyle w:val="Compact"/>
              <w:bidi w:val="1"/>
              <w:jc w:val="left"/>
              <w:spacing w:line="240" w:lineRule="auto" w:after="0" w:before="0"/>
            </w:pPr>
            <w:r>
              <w:rPr>
                <w:rtl/>
                <w:sz w:val="22"/>
                <w:szCs w:val="22"/>
              </w:rPr>
              <w:t xml:space="preserve">تفسير للتوصيات نفسها مع تقييمه</w:t>
            </w:r>
          </w:p>
        </w:tc>
        <w:tc>
          <w:tcPr>
            <w:tcW w:type="dxa" w:w="2449"/>
          </w:tcPr>
          <w:p>
            <w:pPr>
              <w:pStyle w:val="Compact"/>
              <w:bidi w:val="1"/>
              <w:jc w:val="left"/>
              <w:spacing w:line="240" w:lineRule="auto" w:after="0" w:before="0"/>
            </w:pPr>
            <w:r>
              <w:rPr>
                <w:rtl/>
                <w:sz w:val="22"/>
                <w:szCs w:val="22"/>
              </w:rPr>
              <w:t xml:space="preserve">تفسير لنموذج آخر، أو غير مقيَّم</w:t>
            </w:r>
          </w:p>
        </w:tc>
        <w:tc>
          <w:tcPr>
            <w:tcW w:type="dxa" w:w="1810"/>
          </w:tcPr>
          <w:p>
            <w:pPr>
              <w:pStyle w:val="Compact"/>
              <w:bidi w:val="1"/>
              <w:jc w:val="left"/>
              <w:spacing w:line="240" w:lineRule="auto" w:after="0" w:before="0"/>
            </w:pPr>
            <w:r>
              <w:rPr>
                <w:rtl/>
                <w:sz w:val="22"/>
                <w:szCs w:val="22"/>
              </w:rPr>
              <w:t xml:space="preserve">لا تفسير</w:t>
            </w:r>
          </w:p>
        </w:tc>
      </w:tr>
      <w:tr>
        <w:tc>
          <w:tcPr>
            <w:tcW w:type="dxa" w:w="1752"/>
          </w:tcPr>
          <w:p>
            <w:pPr>
              <w:pStyle w:val="Compact"/>
              <w:bidi w:val="1"/>
              <w:jc w:val="left"/>
              <w:spacing w:line="240" w:lineRule="auto" w:after="0" w:before="0"/>
            </w:pPr>
            <w:r>
              <w:rPr>
                <w:rtl/>
                <w:sz w:val="22"/>
                <w:szCs w:val="22"/>
              </w:rPr>
              <w:t xml:space="preserve">ش8 قابلية إعادة الإنتاج</w:t>
            </w:r>
          </w:p>
        </w:tc>
        <w:tc>
          <w:tcPr>
            <w:tcW w:type="dxa" w:w="2774"/>
          </w:tcPr>
          <w:p>
            <w:pPr>
              <w:pStyle w:val="Compact"/>
              <w:bidi w:val="1"/>
              <w:jc w:val="left"/>
              <w:spacing w:line="240" w:lineRule="auto" w:after="0" w:before="0"/>
            </w:pPr>
            <w:r>
              <w:rPr>
                <w:rtl/>
                <w:sz w:val="22"/>
                <w:szCs w:val="22"/>
              </w:rPr>
              <w:t xml:space="preserve">شيفرة منشورة وبيانات عامة</w:t>
            </w:r>
          </w:p>
        </w:tc>
        <w:tc>
          <w:tcPr>
            <w:tcW w:type="dxa" w:w="2449"/>
          </w:tcPr>
          <w:p>
            <w:pPr>
              <w:pStyle w:val="Compact"/>
              <w:bidi w:val="1"/>
              <w:jc w:val="left"/>
              <w:spacing w:line="240" w:lineRule="auto" w:after="0" w:before="0"/>
            </w:pPr>
            <w:r>
              <w:rPr>
                <w:rtl/>
                <w:sz w:val="22"/>
                <w:szCs w:val="22"/>
              </w:rPr>
              <w:t xml:space="preserve">أحدهما فقط</w:t>
            </w:r>
          </w:p>
        </w:tc>
        <w:tc>
          <w:tcPr>
            <w:tcW w:type="dxa" w:w="1810"/>
          </w:tcPr>
          <w:p>
            <w:pPr>
              <w:pStyle w:val="Compact"/>
              <w:bidi w:val="1"/>
              <w:jc w:val="left"/>
              <w:spacing w:line="240" w:lineRule="auto" w:after="0" w:before="0"/>
            </w:pPr>
            <w:r>
              <w:rPr>
                <w:rtl/>
                <w:sz w:val="22"/>
                <w:szCs w:val="22"/>
              </w:rPr>
              <w:t xml:space="preserve">لا هذا ولا ذاك</w:t>
            </w:r>
          </w:p>
        </w:tc>
      </w:tr>
      <w:tr>
        <w:tc>
          <w:tcPr>
            <w:tcW w:type="dxa" w:w="1752"/>
          </w:tcPr>
          <w:p>
            <w:pPr>
              <w:pStyle w:val="Compact"/>
              <w:bidi w:val="1"/>
              <w:jc w:val="left"/>
              <w:spacing w:line="240" w:lineRule="auto" w:after="0" w:before="0"/>
            </w:pPr>
            <w:r>
              <w:rPr>
                <w:rtl/>
                <w:sz w:val="22"/>
                <w:szCs w:val="22"/>
              </w:rPr>
              <w:t xml:space="preserve">ش9 استئصال الترجيح</w:t>
            </w:r>
          </w:p>
        </w:tc>
        <w:tc>
          <w:tcPr>
            <w:tcW w:type="dxa" w:w="2774"/>
          </w:tcPr>
          <w:p>
            <w:pPr>
              <w:pStyle w:val="Compact"/>
              <w:bidi w:val="1"/>
              <w:jc w:val="left"/>
              <w:spacing w:line="240" w:lineRule="auto" w:after="0" w:before="0"/>
            </w:pPr>
            <w:r>
              <w:rPr>
                <w:rtl/>
                <w:sz w:val="22"/>
                <w:szCs w:val="22"/>
              </w:rPr>
              <w:t xml:space="preserve">النموذج نفسه بإشارة موزونة مقابل ثنائية على البروتوكول نفسه</w:t>
            </w:r>
          </w:p>
        </w:tc>
        <w:tc>
          <w:tcPr>
            <w:tcW w:type="dxa" w:w="2449"/>
          </w:tcPr>
          <w:p>
            <w:pPr>
              <w:pStyle w:val="Compact"/>
              <w:bidi w:val="1"/>
              <w:jc w:val="left"/>
              <w:spacing w:line="240" w:lineRule="auto" w:after="0" w:before="0"/>
            </w:pPr>
            <w:r>
              <w:rPr>
                <w:rtl/>
                <w:sz w:val="22"/>
                <w:szCs w:val="22"/>
              </w:rPr>
              <w:t xml:space="preserve">استئصال لمكوّن أو إشارة أخرى</w:t>
            </w:r>
          </w:p>
        </w:tc>
        <w:tc>
          <w:tcPr>
            <w:tcW w:type="dxa" w:w="1810"/>
          </w:tcPr>
          <w:p>
            <w:pPr>
              <w:pStyle w:val="Compact"/>
              <w:bidi w:val="1"/>
              <w:jc w:val="left"/>
              <w:spacing w:line="240" w:lineRule="auto" w:after="0" w:before="0"/>
            </w:pPr>
            <w:r>
              <w:rPr>
                <w:rtl/>
                <w:sz w:val="22"/>
                <w:szCs w:val="22"/>
              </w:rPr>
              <w:t xml:space="preserve">لا استئصال</w:t>
            </w:r>
          </w:p>
        </w:tc>
      </w:tr>
      <w:tr>
        <w:tc>
          <w:tcPr>
            <w:tcW w:type="dxa" w:w="1752"/>
          </w:tcPr>
          <w:p>
            <w:pPr>
              <w:pStyle w:val="Compact"/>
              <w:bidi w:val="1"/>
              <w:jc w:val="left"/>
              <w:spacing w:line="240" w:lineRule="auto" w:after="0" w:before="0"/>
            </w:pPr>
            <w:r>
              <w:rPr>
                <w:rtl/>
                <w:sz w:val="22"/>
                <w:szCs w:val="22"/>
              </w:rPr>
              <w:t xml:space="preserve">ش10 فصل الاكتشاف عن الإعادة</w:t>
            </w:r>
          </w:p>
        </w:tc>
        <w:tc>
          <w:tcPr>
            <w:tcW w:type="dxa" w:w="2774"/>
          </w:tcPr>
          <w:p>
            <w:pPr>
              <w:pStyle w:val="Compact"/>
              <w:bidi w:val="1"/>
              <w:jc w:val="left"/>
              <w:spacing w:line="240" w:lineRule="auto" w:after="0" w:before="0"/>
            </w:pPr>
            <w:r>
              <w:rPr>
                <w:rtl/>
                <w:sz w:val="22"/>
                <w:szCs w:val="22"/>
              </w:rPr>
              <w:t xml:space="preserve">تقييم منفصل للعناصر غير المزارة سابقاً</w:t>
            </w:r>
          </w:p>
        </w:tc>
        <w:tc>
          <w:tcPr>
            <w:tcW w:type="dxa" w:w="2449"/>
          </w:tcPr>
          <w:p>
            <w:pPr>
              <w:pStyle w:val="Compact"/>
              <w:bidi w:val="1"/>
              <w:jc w:val="left"/>
              <w:spacing w:line="240" w:lineRule="auto" w:after="0" w:before="0"/>
            </w:pPr>
            <w:r>
              <w:rPr>
                <w:rtl/>
                <w:sz w:val="22"/>
                <w:szCs w:val="22"/>
              </w:rPr>
              <w:t xml:space="preserve">استبعاد المستهلَك من الهدف دون تقرير منفصل</w:t>
            </w:r>
          </w:p>
        </w:tc>
        <w:tc>
          <w:tcPr>
            <w:tcW w:type="dxa" w:w="1810"/>
          </w:tcPr>
          <w:p>
            <w:pPr>
              <w:pStyle w:val="Compact"/>
              <w:bidi w:val="1"/>
              <w:jc w:val="left"/>
              <w:spacing w:line="240" w:lineRule="auto" w:after="0" w:before="0"/>
            </w:pPr>
            <w:r>
              <w:rPr>
                <w:rtl/>
                <w:sz w:val="22"/>
                <w:szCs w:val="22"/>
              </w:rPr>
              <w:t xml:space="preserve">الهدف يشمل الإعادات، أو لا تقييم ترتيب</w:t>
            </w:r>
          </w:p>
        </w:tc>
      </w:tr>
    </w:tbl>
    <w:p>
      <w:pPr>
        <w:bidi w:val="1"/>
      </w:pPr>
      <w:r>
        <w:rPr>
          <w:rtl/>
        </w:rPr>
        <w:t xml:space="preserve">ويعرض الجدولان 2-17 و2-18 نتيجة تطبيق السلّم، والرمز «غ.م» يعني أن الورقة لم تُصرّح، ويُعدّ غير مستوفى.</w:t>
      </w:r>
    </w:p>
    <w:p>
      <w:pPr>
        <w:pStyle w:val="TableCaption"/>
        <w:bidi w:val="1"/>
      </w:pPr>
      <w:r>
        <w:rPr>
          <w:rtl/>
          <w:bCs/>
          <w:b/>
        </w:rPr>
        <w:t xml:space="preserve">جدول 2-17: اشتقاق الفجوة (1/2): المعايير ش1–ش5ب (إعداد الباحث من الملحق أ)</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132"/>
        <w:gridCol w:w="1128"/>
        <w:gridCol w:w="1128"/>
        <w:gridCol w:w="1128"/>
        <w:gridCol w:w="1128"/>
        <w:gridCol w:w="1128"/>
        <w:gridCol w:w="1014"/>
      </w:tblGrid>
      <w:tr>
        <w:trPr>
          <w:tblHeader w:val="true"/>
        </w:trPr>
        <w:tc>
          <w:tcPr>
            <w:tcW w:type="dxa" w:w="2132"/>
            <w:shd w:val="clear" w:color="auto" w:fill="D9E2F3"/>
          </w:tcPr>
          <w:p>
            <w:pPr>
              <w:pStyle w:val="Compact"/>
              <w:bidi w:val="1"/>
              <w:jc w:val="left"/>
              <w:spacing w:line="240" w:lineRule="auto" w:after="0" w:before="0"/>
            </w:pPr>
            <w:r>
              <w:rPr>
                <w:b/>
                <w:rtl/>
                <w:sz w:val="18"/>
                <w:szCs w:val="18"/>
              </w:rPr>
              <w:t xml:space="preserve">المرجع</w:t>
            </w:r>
          </w:p>
        </w:tc>
        <w:tc>
          <w:tcPr>
            <w:tcW w:type="dxa" w:w="1128"/>
            <w:shd w:val="clear" w:color="auto" w:fill="D9E2F3"/>
          </w:tcPr>
          <w:p>
            <w:pPr>
              <w:pStyle w:val="Compact"/>
              <w:bidi w:val="1"/>
              <w:jc w:val="left"/>
              <w:spacing w:line="240" w:lineRule="auto" w:after="0" w:before="0"/>
            </w:pPr>
            <w:r>
              <w:rPr>
                <w:b/>
                <w:rtl/>
                <w:sz w:val="18"/>
                <w:szCs w:val="18"/>
              </w:rPr>
              <w:t xml:space="preserve">ش1</w:t>
            </w:r>
          </w:p>
        </w:tc>
        <w:tc>
          <w:tcPr>
            <w:tcW w:type="dxa" w:w="1128"/>
            <w:shd w:val="clear" w:color="auto" w:fill="D9E2F3"/>
          </w:tcPr>
          <w:p>
            <w:pPr>
              <w:pStyle w:val="Compact"/>
              <w:bidi w:val="1"/>
              <w:jc w:val="left"/>
              <w:spacing w:line="240" w:lineRule="auto" w:after="0" w:before="0"/>
            </w:pPr>
            <w:r>
              <w:rPr>
                <w:b/>
                <w:rtl/>
                <w:sz w:val="18"/>
                <w:szCs w:val="18"/>
              </w:rPr>
              <w:t xml:space="preserve">ش2</w:t>
            </w:r>
          </w:p>
        </w:tc>
        <w:tc>
          <w:tcPr>
            <w:tcW w:type="dxa" w:w="1128"/>
            <w:shd w:val="clear" w:color="auto" w:fill="D9E2F3"/>
          </w:tcPr>
          <w:p>
            <w:pPr>
              <w:pStyle w:val="Compact"/>
              <w:bidi w:val="1"/>
              <w:jc w:val="left"/>
              <w:spacing w:line="240" w:lineRule="auto" w:after="0" w:before="0"/>
            </w:pPr>
            <w:r>
              <w:rPr>
                <w:b/>
                <w:rtl/>
                <w:sz w:val="18"/>
                <w:szCs w:val="18"/>
              </w:rPr>
              <w:t xml:space="preserve">ش3</w:t>
            </w:r>
          </w:p>
        </w:tc>
        <w:tc>
          <w:tcPr>
            <w:tcW w:type="dxa" w:w="1128"/>
            <w:shd w:val="clear" w:color="auto" w:fill="D9E2F3"/>
          </w:tcPr>
          <w:p>
            <w:pPr>
              <w:pStyle w:val="Compact"/>
              <w:bidi w:val="1"/>
              <w:jc w:val="left"/>
              <w:spacing w:line="240" w:lineRule="auto" w:after="0" w:before="0"/>
            </w:pPr>
            <w:r>
              <w:rPr>
                <w:b/>
                <w:rtl/>
                <w:sz w:val="18"/>
                <w:szCs w:val="18"/>
              </w:rPr>
              <w:t xml:space="preserve">ش4</w:t>
            </w:r>
          </w:p>
        </w:tc>
        <w:tc>
          <w:tcPr>
            <w:tcW w:type="dxa" w:w="1128"/>
            <w:shd w:val="clear" w:color="auto" w:fill="D9E2F3"/>
          </w:tcPr>
          <w:p>
            <w:pPr>
              <w:pStyle w:val="Compact"/>
              <w:bidi w:val="1"/>
              <w:jc w:val="left"/>
              <w:spacing w:line="240" w:lineRule="auto" w:after="0" w:before="0"/>
            </w:pPr>
            <w:r>
              <w:rPr>
                <w:b/>
                <w:rtl/>
                <w:sz w:val="18"/>
                <w:szCs w:val="18"/>
              </w:rPr>
              <w:t xml:space="preserve">ش5أ</w:t>
            </w:r>
          </w:p>
        </w:tc>
        <w:tc>
          <w:tcPr>
            <w:tcW w:type="dxa" w:w="1014"/>
            <w:shd w:val="clear" w:color="auto" w:fill="D9E2F3"/>
          </w:tcPr>
          <w:p>
            <w:pPr>
              <w:pStyle w:val="Compact"/>
              <w:bidi w:val="1"/>
              <w:jc w:val="left"/>
              <w:spacing w:line="240" w:lineRule="auto" w:after="0" w:before="0"/>
            </w:pPr>
            <w:r>
              <w:rPr>
                <w:b/>
                <w:rtl/>
                <w:sz w:val="18"/>
                <w:szCs w:val="18"/>
              </w:rPr>
              <w:t xml:space="preserve">ش5ب</w:t>
            </w:r>
          </w:p>
        </w:tc>
      </w:tr>
      <w:tr>
        <w:tc>
          <w:tcPr>
            <w:tcW w:type="dxa" w:w="2132"/>
          </w:tcPr>
          <w:p>
            <w:pPr>
              <w:pStyle w:val="Compact"/>
              <w:bidi w:val="1"/>
              <w:jc w:val="left"/>
              <w:spacing w:line="240" w:lineRule="auto" w:after="0" w:before="0"/>
            </w:pPr>
            <w:r>
              <w:rPr>
                <w:rtl/>
                <w:sz w:val="18"/>
                <w:szCs w:val="18"/>
              </w:rPr>
              <w:t xml:space="preserve">[23]</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[39]</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[40]</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[20]/[21]</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[27]</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[28]</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[9]</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[43]</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[14]</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014"/>
          </w:tcPr>
          <w:p>
            <w:pPr>
              <w:pStyle w:val="Compact"/>
              <w:bidi w:val="1"/>
              <w:jc w:val="left"/>
              <w:spacing w:line="240" w:lineRule="auto" w:after="0" w:before="0"/>
            </w:pPr>
            <w:r>
              <w:rPr>
                <w:rtl/>
                <w:sz w:val="18"/>
                <w:szCs w:val="18"/>
              </w:rPr>
              <w:t xml:space="preserve">نعم</w:t>
            </w:r>
          </w:p>
        </w:tc>
      </w:tr>
      <w:tr>
        <w:tc>
          <w:tcPr>
            <w:tcW w:type="dxa" w:w="2132"/>
          </w:tcPr>
          <w:p>
            <w:pPr>
              <w:pStyle w:val="Compact"/>
              <w:bidi w:val="1"/>
              <w:jc w:val="left"/>
              <w:spacing w:line="240" w:lineRule="auto" w:after="0" w:before="0"/>
            </w:pPr>
            <w:r>
              <w:rPr>
                <w:rtl/>
                <w:sz w:val="18"/>
                <w:szCs w:val="18"/>
              </w:rPr>
              <w:t xml:space="preserve">[30]</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[10]</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غ.م</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[12]</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[45]</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014"/>
          </w:tcPr>
          <w:p>
            <w:pPr>
              <w:pStyle w:val="Compact"/>
              <w:bidi w:val="1"/>
              <w:jc w:val="left"/>
              <w:spacing w:line="240" w:lineRule="auto" w:after="0" w:before="0"/>
            </w:pPr>
            <w:r>
              <w:rPr>
                <w:rtl/>
                <w:sz w:val="18"/>
                <w:szCs w:val="18"/>
              </w:rPr>
              <w:t xml:space="preserve">غ.م</w:t>
            </w:r>
          </w:p>
        </w:tc>
      </w:tr>
      <w:tr>
        <w:tc>
          <w:tcPr>
            <w:tcW w:type="dxa" w:w="2132"/>
          </w:tcPr>
          <w:p>
            <w:pPr>
              <w:pStyle w:val="Compact"/>
              <w:bidi w:val="1"/>
              <w:jc w:val="left"/>
              <w:spacing w:line="240" w:lineRule="auto" w:after="0" w:before="0"/>
            </w:pPr>
            <w:r>
              <w:rPr>
                <w:rtl/>
                <w:sz w:val="18"/>
                <w:szCs w:val="18"/>
              </w:rPr>
              <w:t xml:space="preserve">[46]</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[48]</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نعم</w:t>
            </w:r>
          </w:p>
        </w:tc>
        <w:tc>
          <w:tcPr>
            <w:tcW w:type="dxa" w:w="1014"/>
          </w:tcPr>
          <w:p>
            <w:pPr>
              <w:pStyle w:val="Compact"/>
              <w:bidi w:val="1"/>
              <w:jc w:val="left"/>
              <w:spacing w:line="240" w:lineRule="auto" w:after="0" w:before="0"/>
            </w:pPr>
            <w:r>
              <w:rPr>
                <w:rtl/>
                <w:sz w:val="18"/>
                <w:szCs w:val="18"/>
              </w:rPr>
              <w:t xml:space="preserve">لا</w:t>
            </w:r>
          </w:p>
        </w:tc>
      </w:tr>
      <w:tr>
        <w:tc>
          <w:tcPr>
            <w:tcW w:type="dxa" w:w="2132"/>
          </w:tcPr>
          <w:p>
            <w:pPr>
              <w:pStyle w:val="Compact"/>
              <w:bidi w:val="1"/>
              <w:jc w:val="left"/>
              <w:spacing w:line="240" w:lineRule="auto" w:after="0" w:before="0"/>
            </w:pPr>
            <w:r>
              <w:rPr>
                <w:rtl/>
                <w:sz w:val="18"/>
                <w:szCs w:val="18"/>
              </w:rPr>
              <w:t xml:space="preserve">[13]</w:t>
            </w:r>
          </w:p>
        </w:tc>
        <w:tc>
          <w:tcPr>
            <w:tcW w:type="dxa" w:w="1128"/>
          </w:tcPr>
          <w:p>
            <w:pPr>
              <w:pStyle w:val="Compact"/>
              <w:bidi w:val="1"/>
              <w:jc w:val="left"/>
              <w:spacing w:line="240" w:lineRule="auto" w:after="0" w:before="0"/>
            </w:pPr>
            <w:r>
              <w:rPr>
                <w:rtl/>
                <w:sz w:val="18"/>
                <w:szCs w:val="18"/>
              </w:rPr>
              <w:t xml:space="preserve">لا</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نعم</w:t>
            </w:r>
          </w:p>
        </w:tc>
        <w:tc>
          <w:tcPr>
            <w:tcW w:type="dxa" w:w="1128"/>
          </w:tcPr>
          <w:p>
            <w:pPr>
              <w:pStyle w:val="Compact"/>
              <w:bidi w:val="1"/>
              <w:jc w:val="left"/>
              <w:spacing w:line="240" w:lineRule="auto" w:after="0" w:before="0"/>
            </w:pPr>
            <w:r>
              <w:rPr>
                <w:rtl/>
                <w:sz w:val="18"/>
                <w:szCs w:val="18"/>
              </w:rPr>
              <w:t xml:space="preserve">جزئي</w:t>
            </w:r>
          </w:p>
        </w:tc>
        <w:tc>
          <w:tcPr>
            <w:tcW w:type="dxa" w:w="1128"/>
          </w:tcPr>
          <w:p>
            <w:pPr>
              <w:pStyle w:val="Compact"/>
              <w:bidi w:val="1"/>
              <w:jc w:val="left"/>
              <w:spacing w:line="240" w:lineRule="auto" w:after="0" w:before="0"/>
            </w:pPr>
            <w:r>
              <w:rPr>
                <w:rtl/>
                <w:sz w:val="18"/>
                <w:szCs w:val="18"/>
              </w:rPr>
              <w:t xml:space="preserve">لا</w:t>
            </w:r>
          </w:p>
        </w:tc>
        <w:tc>
          <w:tcPr>
            <w:tcW w:type="dxa" w:w="1014"/>
          </w:tcPr>
          <w:p>
            <w:pPr>
              <w:pStyle w:val="Compact"/>
              <w:bidi w:val="1"/>
              <w:jc w:val="left"/>
              <w:spacing w:line="240" w:lineRule="auto" w:after="0" w:before="0"/>
            </w:pPr>
            <w:r>
              <w:rPr>
                <w:rtl/>
                <w:sz w:val="18"/>
                <w:szCs w:val="18"/>
              </w:rPr>
              <w:t xml:space="preserve">لا</w:t>
            </w:r>
          </w:p>
        </w:tc>
      </w:tr>
    </w:tbl>
    <w:p>
      <w:pPr>
        <w:pStyle w:val="TableCaption"/>
        <w:bidi w:val="1"/>
      </w:pPr>
      <w:r>
        <w:rPr>
          <w:rtl/>
          <w:bCs/>
          <w:b/>
        </w:rPr>
        <w:t xml:space="preserve">جدول 2-18: اشتقاق الفجوة (2/2): المعايير ش6–ش10 (إعداد الباحث من الملحق أ)</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250"/>
        <w:gridCol w:w="1174"/>
        <w:gridCol w:w="2035"/>
        <w:gridCol w:w="1174"/>
        <w:gridCol w:w="1174"/>
        <w:gridCol w:w="978"/>
      </w:tblGrid>
      <w:tr>
        <w:trPr>
          <w:tblHeader w:val="true"/>
        </w:trPr>
        <w:tc>
          <w:tcPr>
            <w:tcW w:type="dxa" w:w="2250"/>
            <w:shd w:val="clear" w:color="auto" w:fill="D9E2F3"/>
          </w:tcPr>
          <w:p>
            <w:pPr>
              <w:pStyle w:val="Compact"/>
              <w:bidi w:val="1"/>
              <w:jc w:val="left"/>
              <w:spacing w:line="240" w:lineRule="auto" w:after="0" w:before="0"/>
            </w:pPr>
            <w:r>
              <w:rPr>
                <w:b/>
                <w:rtl/>
                <w:sz w:val="20"/>
                <w:szCs w:val="20"/>
              </w:rPr>
              <w:t xml:space="preserve">المرجع</w:t>
            </w:r>
          </w:p>
        </w:tc>
        <w:tc>
          <w:tcPr>
            <w:tcW w:type="dxa" w:w="1174"/>
            <w:shd w:val="clear" w:color="auto" w:fill="D9E2F3"/>
          </w:tcPr>
          <w:p>
            <w:pPr>
              <w:pStyle w:val="Compact"/>
              <w:bidi w:val="1"/>
              <w:jc w:val="left"/>
              <w:spacing w:line="240" w:lineRule="auto" w:after="0" w:before="0"/>
            </w:pPr>
            <w:r>
              <w:rPr>
                <w:b/>
                <w:rtl/>
                <w:sz w:val="20"/>
                <w:szCs w:val="20"/>
              </w:rPr>
              <w:t xml:space="preserve">ش6</w:t>
            </w:r>
          </w:p>
        </w:tc>
        <w:tc>
          <w:tcPr>
            <w:tcW w:type="dxa" w:w="2035"/>
            <w:shd w:val="clear" w:color="auto" w:fill="D9E2F3"/>
          </w:tcPr>
          <w:p>
            <w:pPr>
              <w:pStyle w:val="Compact"/>
              <w:bidi w:val="1"/>
              <w:jc w:val="left"/>
              <w:spacing w:line="240" w:lineRule="auto" w:after="0" w:before="0"/>
            </w:pPr>
            <w:r>
              <w:rPr>
                <w:b/>
                <w:rtl/>
                <w:sz w:val="20"/>
                <w:szCs w:val="20"/>
              </w:rPr>
              <w:t xml:space="preserve">ش7</w:t>
            </w:r>
          </w:p>
        </w:tc>
        <w:tc>
          <w:tcPr>
            <w:tcW w:type="dxa" w:w="1174"/>
            <w:shd w:val="clear" w:color="auto" w:fill="D9E2F3"/>
          </w:tcPr>
          <w:p>
            <w:pPr>
              <w:pStyle w:val="Compact"/>
              <w:bidi w:val="1"/>
              <w:jc w:val="left"/>
              <w:spacing w:line="240" w:lineRule="auto" w:after="0" w:before="0"/>
            </w:pPr>
            <w:r>
              <w:rPr>
                <w:b/>
                <w:rtl/>
                <w:sz w:val="20"/>
                <w:szCs w:val="20"/>
              </w:rPr>
              <w:t xml:space="preserve">ش8</w:t>
            </w:r>
          </w:p>
        </w:tc>
        <w:tc>
          <w:tcPr>
            <w:tcW w:type="dxa" w:w="1174"/>
            <w:shd w:val="clear" w:color="auto" w:fill="D9E2F3"/>
          </w:tcPr>
          <w:p>
            <w:pPr>
              <w:pStyle w:val="Compact"/>
              <w:bidi w:val="1"/>
              <w:jc w:val="left"/>
              <w:spacing w:line="240" w:lineRule="auto" w:after="0" w:before="0"/>
            </w:pPr>
            <w:r>
              <w:rPr>
                <w:b/>
                <w:rtl/>
                <w:sz w:val="20"/>
                <w:szCs w:val="20"/>
              </w:rPr>
              <w:t xml:space="preserve">ش9</w:t>
            </w:r>
          </w:p>
        </w:tc>
        <w:tc>
          <w:tcPr>
            <w:tcW w:type="dxa" w:w="978"/>
            <w:shd w:val="clear" w:color="auto" w:fill="D9E2F3"/>
          </w:tcPr>
          <w:p>
            <w:pPr>
              <w:pStyle w:val="Compact"/>
              <w:bidi w:val="1"/>
              <w:jc w:val="left"/>
              <w:spacing w:line="240" w:lineRule="auto" w:after="0" w:before="0"/>
            </w:pPr>
            <w:r>
              <w:rPr>
                <w:b/>
                <w:rtl/>
                <w:sz w:val="20"/>
                <w:szCs w:val="20"/>
              </w:rPr>
              <w:t xml:space="preserve">ش10</w:t>
            </w:r>
          </w:p>
        </w:tc>
      </w:tr>
      <w:tr>
        <w:tc>
          <w:tcPr>
            <w:tcW w:type="dxa" w:w="2250"/>
          </w:tcPr>
          <w:p>
            <w:pPr>
              <w:pStyle w:val="Compact"/>
              <w:bidi w:val="1"/>
              <w:jc w:val="left"/>
              <w:spacing w:line="240" w:lineRule="auto" w:after="0" w:before="0"/>
            </w:pPr>
            <w:r>
              <w:rPr>
                <w:rtl/>
                <w:sz w:val="20"/>
                <w:szCs w:val="20"/>
              </w:rPr>
              <w:t xml:space="preserve">[23]</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[39]</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لا</w:t>
            </w:r>
          </w:p>
        </w:tc>
      </w:tr>
      <w:tr>
        <w:tc>
          <w:tcPr>
            <w:tcW w:type="dxa" w:w="2250"/>
          </w:tcPr>
          <w:p>
            <w:pPr>
              <w:pStyle w:val="Compact"/>
              <w:bidi w:val="1"/>
              <w:jc w:val="left"/>
              <w:spacing w:line="240" w:lineRule="auto" w:after="0" w:before="0"/>
            </w:pPr>
            <w:r>
              <w:rPr>
                <w:rtl/>
                <w:sz w:val="20"/>
                <w:szCs w:val="20"/>
              </w:rPr>
              <w:t xml:space="preserve">[40]</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لا</w:t>
            </w:r>
          </w:p>
        </w:tc>
      </w:tr>
      <w:tr>
        <w:tc>
          <w:tcPr>
            <w:tcW w:type="dxa" w:w="2250"/>
          </w:tcPr>
          <w:p>
            <w:pPr>
              <w:pStyle w:val="Compact"/>
              <w:bidi w:val="1"/>
              <w:jc w:val="left"/>
              <w:spacing w:line="240" w:lineRule="auto" w:after="0" w:before="0"/>
            </w:pPr>
            <w:r>
              <w:rPr>
                <w:rtl/>
                <w:sz w:val="20"/>
                <w:szCs w:val="20"/>
              </w:rPr>
              <w:t xml:space="preserve">[20]/[21]</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[27]</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[28]</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[9]</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لا</w:t>
            </w:r>
          </w:p>
        </w:tc>
      </w:tr>
      <w:tr>
        <w:tc>
          <w:tcPr>
            <w:tcW w:type="dxa" w:w="2250"/>
          </w:tcPr>
          <w:p>
            <w:pPr>
              <w:pStyle w:val="Compact"/>
              <w:bidi w:val="1"/>
              <w:jc w:val="left"/>
              <w:spacing w:line="240" w:lineRule="auto" w:after="0" w:before="0"/>
            </w:pPr>
            <w:r>
              <w:rPr>
                <w:rtl/>
                <w:sz w:val="20"/>
                <w:szCs w:val="20"/>
              </w:rPr>
              <w:t xml:space="preserve">[43]</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[14]</w:t>
            </w:r>
          </w:p>
        </w:tc>
        <w:tc>
          <w:tcPr>
            <w:tcW w:type="dxa" w:w="1174"/>
          </w:tcPr>
          <w:p>
            <w:pPr>
              <w:pStyle w:val="Compact"/>
              <w:bidi w:val="1"/>
              <w:jc w:val="left"/>
              <w:spacing w:line="240" w:lineRule="auto" w:after="0" w:before="0"/>
            </w:pPr>
            <w:r>
              <w:rPr>
                <w:rtl/>
                <w:sz w:val="20"/>
                <w:szCs w:val="20"/>
              </w:rPr>
              <w:t xml:space="preserve">نعم</w:t>
            </w:r>
          </w:p>
        </w:tc>
        <w:tc>
          <w:tcPr>
            <w:tcW w:type="dxa" w:w="2035"/>
          </w:tcPr>
          <w:p>
            <w:pPr>
              <w:pStyle w:val="Compact"/>
              <w:bidi w:val="1"/>
              <w:jc w:val="left"/>
              <w:spacing w:line="240" w:lineRule="auto" w:after="0" w:before="0"/>
            </w:pPr>
            <w:r>
              <w:rPr>
                <w:rtl/>
                <w:sz w:val="20"/>
                <w:szCs w:val="20"/>
              </w:rPr>
              <w:t xml:space="preserve">جزئي (لمصنِّف بديل)</w:t>
            </w:r>
          </w:p>
        </w:tc>
        <w:tc>
          <w:tcPr>
            <w:tcW w:type="dxa" w:w="1174"/>
          </w:tcPr>
          <w:p>
            <w:pPr>
              <w:pStyle w:val="Compact"/>
              <w:bidi w:val="1"/>
              <w:jc w:val="left"/>
              <w:spacing w:line="240" w:lineRule="auto" w:after="0" w:before="0"/>
            </w:pPr>
            <w:r>
              <w:rPr>
                <w:rtl/>
                <w:sz w:val="20"/>
                <w:szCs w:val="20"/>
              </w:rPr>
              <w:t xml:space="preserve">جزئي</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[30]</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[10]</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[12]</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[45]</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[46]</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لا</w:t>
            </w:r>
          </w:p>
        </w:tc>
      </w:tr>
      <w:tr>
        <w:tc>
          <w:tcPr>
            <w:tcW w:type="dxa" w:w="2250"/>
          </w:tcPr>
          <w:p>
            <w:pPr>
              <w:pStyle w:val="Compact"/>
              <w:bidi w:val="1"/>
              <w:jc w:val="left"/>
              <w:spacing w:line="240" w:lineRule="auto" w:after="0" w:before="0"/>
            </w:pPr>
            <w:r>
              <w:rPr>
                <w:rtl/>
                <w:sz w:val="20"/>
                <w:szCs w:val="20"/>
              </w:rPr>
              <w:t xml:space="preserve">[48]</w:t>
            </w:r>
          </w:p>
        </w:tc>
        <w:tc>
          <w:tcPr>
            <w:tcW w:type="dxa" w:w="1174"/>
          </w:tcPr>
          <w:p>
            <w:pPr>
              <w:pStyle w:val="Compact"/>
              <w:bidi w:val="1"/>
              <w:jc w:val="left"/>
              <w:spacing w:line="240" w:lineRule="auto" w:after="0" w:before="0"/>
            </w:pPr>
            <w:r>
              <w:rPr>
                <w:rtl/>
                <w:sz w:val="20"/>
                <w:szCs w:val="20"/>
              </w:rPr>
              <w:t xml:space="preserve">جزئي</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جزئي</w:t>
            </w:r>
          </w:p>
        </w:tc>
        <w:tc>
          <w:tcPr>
            <w:tcW w:type="dxa" w:w="1174"/>
          </w:tcPr>
          <w:p>
            <w:pPr>
              <w:pStyle w:val="Compact"/>
              <w:bidi w:val="1"/>
              <w:jc w:val="left"/>
              <w:spacing w:line="240" w:lineRule="auto" w:after="0" w:before="0"/>
            </w:pPr>
            <w:r>
              <w:rPr>
                <w:rtl/>
                <w:sz w:val="20"/>
                <w:szCs w:val="20"/>
              </w:rPr>
              <w:t xml:space="preserve">جزئي</w:t>
            </w:r>
          </w:p>
        </w:tc>
        <w:tc>
          <w:tcPr>
            <w:tcW w:type="dxa" w:w="978"/>
          </w:tcPr>
          <w:p>
            <w:pPr>
              <w:pStyle w:val="Compact"/>
              <w:bidi w:val="1"/>
              <w:jc w:val="left"/>
              <w:spacing w:line="240" w:lineRule="auto" w:after="0" w:before="0"/>
            </w:pPr>
            <w:r>
              <w:rPr>
                <w:rtl/>
                <w:sz w:val="20"/>
                <w:szCs w:val="20"/>
              </w:rPr>
              <w:t xml:space="preserve">غ.م</w:t>
            </w:r>
          </w:p>
        </w:tc>
      </w:tr>
      <w:tr>
        <w:tc>
          <w:tcPr>
            <w:tcW w:type="dxa" w:w="2250"/>
          </w:tcPr>
          <w:p>
            <w:pPr>
              <w:pStyle w:val="Compact"/>
              <w:bidi w:val="1"/>
              <w:jc w:val="left"/>
              <w:spacing w:line="240" w:lineRule="auto" w:after="0" w:before="0"/>
            </w:pPr>
            <w:r>
              <w:rPr>
                <w:rtl/>
                <w:sz w:val="20"/>
                <w:szCs w:val="20"/>
              </w:rPr>
              <w:t xml:space="preserve">[13]</w:t>
            </w:r>
          </w:p>
        </w:tc>
        <w:tc>
          <w:tcPr>
            <w:tcW w:type="dxa" w:w="1174"/>
          </w:tcPr>
          <w:p>
            <w:pPr>
              <w:pStyle w:val="Compact"/>
              <w:bidi w:val="1"/>
              <w:jc w:val="left"/>
              <w:spacing w:line="240" w:lineRule="auto" w:after="0" w:before="0"/>
            </w:pPr>
            <w:r>
              <w:rPr>
                <w:rtl/>
                <w:sz w:val="20"/>
                <w:szCs w:val="20"/>
              </w:rPr>
              <w:t xml:space="preserve">لا</w:t>
            </w:r>
          </w:p>
        </w:tc>
        <w:tc>
          <w:tcPr>
            <w:tcW w:type="dxa" w:w="2035"/>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1174"/>
          </w:tcPr>
          <w:p>
            <w:pPr>
              <w:pStyle w:val="Compact"/>
              <w:bidi w:val="1"/>
              <w:jc w:val="left"/>
              <w:spacing w:line="240" w:lineRule="auto" w:after="0" w:before="0"/>
            </w:pPr>
            <w:r>
              <w:rPr>
                <w:rtl/>
                <w:sz w:val="20"/>
                <w:szCs w:val="20"/>
              </w:rPr>
              <w:t xml:space="preserve">لا</w:t>
            </w:r>
          </w:p>
        </w:tc>
        <w:tc>
          <w:tcPr>
            <w:tcW w:type="dxa" w:w="978"/>
          </w:tcPr>
          <w:p>
            <w:pPr>
              <w:pStyle w:val="Compact"/>
              <w:bidi w:val="1"/>
              <w:jc w:val="left"/>
              <w:spacing w:line="240" w:lineRule="auto" w:after="0" w:before="0"/>
            </w:pPr>
            <w:r>
              <w:rPr>
                <w:rtl/>
                <w:sz w:val="20"/>
                <w:szCs w:val="20"/>
              </w:rPr>
              <w:t xml:space="preserve">غ.م</w:t>
            </w:r>
          </w:p>
        </w:tc>
      </w:tr>
    </w:tbl>
    <w:p>
      <w:pPr>
        <w:bidi w:val="1"/>
      </w:pPr>
      <w:r>
        <w:rPr>
          <w:rtl/>
        </w:rPr>
        <w:t xml:space="preserve">وتُظهر الجداول ما يأتي:</w:t>
      </w:r>
    </w:p>
    <w:p>
      <w:pPr>
        <w:numPr>
          <w:ilvl w:val="0"/>
          <w:numId w:val="1015"/>
        </w:numPr>
        <w:pStyle w:val="Compact"/>
        <w:bidi w:val="1"/>
      </w:pPr>
      <w:r>
        <w:rPr>
          <w:rtl/>
          <w:bCs/>
          <w:b/>
        </w:rPr>
        <w:t xml:space="preserve">المعيار ش9 لم يستوفه أي مرجع.</w:t>
      </w:r>
      <w:r>
        <w:rPr>
          <w:rtl/>
        </w:rPr>
        <w:t xml:space="preserve"> </w:t>
      </w:r>
      <w:r>
        <w:rPr>
          <w:rtl/>
        </w:rPr>
        <w:t xml:space="preserve">والمراجع الأربعة التي تستوفي ش3 ([9]، [12]، [13]، [20]/[21]) لا تستوفي ش1. أي أن الترجيح الصريح لم يُختبر استئصالياً على بيانات تعليمية عامة، ويصحّ هذا على المراجع المحللة كلها (الجدول 2-5).</w:t>
      </w:r>
    </w:p>
    <w:p>
      <w:pPr>
        <w:numPr>
          <w:ilvl w:val="0"/>
          <w:numId w:val="1015"/>
        </w:numPr>
        <w:pStyle w:val="Compact"/>
        <w:bidi w:val="1"/>
      </w:pPr>
      <w:r>
        <w:rPr>
          <w:rtl/>
          <w:bCs/>
          <w:b/>
        </w:rPr>
        <w:t xml:space="preserve">لا يجمع أي مرجع ش5أ وش5ب.</w:t>
      </w:r>
      <w:r>
        <w:rPr>
          <w:rtl/>
        </w:rPr>
        <w:t xml:space="preserve"> </w:t>
      </w:r>
      <w:r>
        <w:rPr>
          <w:rtl/>
        </w:rPr>
        <w:t xml:space="preserve">فـ[48] يستوفي الأول دون الثاني، و[14] الثاني دون الأول، ويصحّ هذا على المراجع كلها (الجدول 2-14).</w:t>
      </w:r>
    </w:p>
    <w:p>
      <w:pPr>
        <w:numPr>
          <w:ilvl w:val="0"/>
          <w:numId w:val="1015"/>
        </w:numPr>
        <w:pStyle w:val="Compact"/>
        <w:bidi w:val="1"/>
      </w:pPr>
      <w:r>
        <w:rPr>
          <w:rtl/>
          <w:bCs/>
          <w:b/>
        </w:rPr>
        <w:t xml:space="preserve">أقرب مرجع [14]، ووعاؤه غير محقَّق.</w:t>
      </w:r>
      <w:r>
        <w:rPr>
          <w:rtl/>
        </w:rPr>
        <w:t xml:space="preserve"> </w:t>
      </w:r>
      <w:r>
        <w:rPr>
          <w:rtl/>
        </w:rPr>
        <w:t xml:space="preserve">يستوفي ش1 وش2 وش4 وش5ب وش6، وجزئياً ش3 وش5أ وش7 وش8 وش9، على وحدة واحدة من OULAD.</w:t>
      </w:r>
    </w:p>
    <w:p>
      <w:pPr>
        <w:numPr>
          <w:ilvl w:val="0"/>
          <w:numId w:val="1015"/>
        </w:numPr>
        <w:pStyle w:val="Compact"/>
        <w:bidi w:val="1"/>
      </w:pPr>
      <w:r>
        <w:rPr>
          <w:rtl/>
          <w:bCs/>
          <w:b/>
        </w:rPr>
        <w:t xml:space="preserve">أقرب مرجع في وعاء موثوق [48].</w:t>
      </w:r>
      <w:r>
        <w:rPr>
          <w:rtl/>
        </w:rPr>
        <w:t xml:space="preserve"> </w:t>
      </w:r>
      <w:r>
        <w:rPr>
          <w:rtl/>
        </w:rPr>
        <w:t xml:space="preserve">يستوفي ش4 وش5أ، وجزئياً ش1 وش8، وإشارته محدودة ولا يرجّح السلوك.</w:t>
      </w:r>
    </w:p>
    <w:p>
      <w:pPr>
        <w:numPr>
          <w:ilvl w:val="0"/>
          <w:numId w:val="1015"/>
        </w:numPr>
        <w:pStyle w:val="Compact"/>
        <w:bidi w:val="1"/>
      </w:pPr>
      <w:r>
        <w:rPr>
          <w:rtl/>
          <w:bCs/>
          <w:b/>
        </w:rPr>
        <w:t xml:space="preserve">لم يُبلَّغ في أي صف عن تقييم منفصل لاكتشاف العناصر الجديدة (ش10)</w:t>
      </w:r>
      <w:r>
        <w:rPr>
          <w:rtl/>
        </w:rPr>
        <w:t xml:space="preserve">، ولم يُعِد أي مرجع تنفيذ خط شعبية زمني.</w:t>
      </w:r>
    </w:p>
    <w:bookmarkEnd w:id="68"/>
    <w:bookmarkStart w:id="69" w:name="صياغة-الفجوة-البحثية"/>
    <w:p>
      <w:pPr>
        <w:pStyle w:val="Heading3"/>
        <w:bidi w:val="1"/>
      </w:pPr>
      <w:r>
        <w:rPr>
          <w:rtl/>
        </w:rPr>
        <w:t xml:space="preserve">2-7-2 صياغة الفجوة البحثية</w:t>
      </w:r>
    </w:p>
    <w:p>
      <w:pPr>
        <w:bidi w:val="1"/>
      </w:pPr>
      <w:r>
        <w:rPr>
          <w:rtl/>
        </w:rPr>
        <w:t xml:space="preserve">بناءً على الجدولين 2-17 و2-18، وعلى الجداول 2-5 و2-12 و2-14، تُصاغ الفجوة في أربع فقرات، الأولى رئيسية، ويرتبط كل منها بسؤال بحث:</w:t>
      </w:r>
    </w:p>
    <w:p>
      <w:pPr>
        <w:pStyle w:val="BlockText"/>
        <w:bidi w:val="1"/>
      </w:pPr>
      <w:r>
        <w:rPr>
          <w:rtl/>
          <w:bCs/>
          <w:b/>
        </w:rPr>
        <w:t xml:space="preserve">الفجوة الأولى (الرئيسية):</w:t>
      </w:r>
      <w:r>
        <w:rPr>
          <w:rtl/>
        </w:rPr>
        <w:t xml:space="preserve"> </w:t>
      </w:r>
      <w:r>
        <w:rPr>
          <w:rtl/>
        </w:rPr>
        <w:t xml:space="preserve">ضمن المراجع المحللة، وفي التعليم الإلكتروني تحديداً، لم يُعثر على عمل يختبر اختباراً استئصالياً مضبوطاً قيمة ترجيح الإشارات السلوكية الضمنية (عدد أيام الوصول، والحداثة، والشدة المطبَّعة بنوع النشاط) مقابل الإشارة الثنائية، داخل نماذج توصية خفيفة قابلة لإعادة الإنتاج، وعلى سجلات تعليمية عامة، بتقسيم زمني وترتيب على الكتالوج الكامل معاً، ومقابل خطوط أساس قوية في مقدمتها الشعبية والشعبية الآنية (ش3، ش9، ش5أ، ش5ب، ش6). وأقرب مرجع [14] يغطي معظم الشروط على وحدة واحدة من OULAD، والناقص فيه الترجيح المضبوط والتقسيم الزمني وتفسير التوصيات نفسها. أما المخططات المقترحة للترجيح ([9]، [12]، [13]، [20]/[21]) فلم تُقيَّم على مثل هذه البيانات. وتختلف هذه الفجوة عما فعله TIFU-KNN [19]. فهو يمثّل تاريخ المستخدم بتكرار كل عنصر في سلاله، مع اضمحلال زمني يخفض وزن السلال الأقدم، ويقيّم ذلك على سلال شراء من البقالة. أما الرسالة فتقيس قيمة الترجيح داخل مقررات التعليم الإلكتروني، أمام الشعبية الآنية التي تمثّل الجدول الدراسي، وتستأصله داخل نموذج واحد (WRMF) بعائلة إشارات متداخلة من الثنائية L0 إلى L3، بقاعدة حكم مسجلة قبل التأكيد. ولا يُدّعى سبق في التقسيم الزمني لتقييم التوصية التعليمية، فقد سبق إليه [51].</w:t>
      </w:r>
    </w:p>
    <w:p>
      <w:pPr>
        <w:pStyle w:val="BlockText"/>
        <w:bidi w:val="1"/>
      </w:pPr>
      <w:r>
        <w:rPr>
          <w:rtl/>
          <w:bCs/>
          <w:b/>
        </w:rPr>
        <w:t xml:space="preserve">الفجوة الثانية:</w:t>
      </w:r>
      <w:r>
        <w:rPr>
          <w:rtl/>
        </w:rPr>
        <w:t xml:space="preserve"> </w:t>
      </w:r>
      <w:r>
        <w:rPr>
          <w:rtl/>
        </w:rPr>
        <w:t xml:space="preserve">لم يُعثر على مرجع يقيس على سجلات تعليمية ما تضيفه الشخصنة فوق خط شعبية زمني، مع فصل اكتشاف الموارد الجديدة عن إعادة الوصول، وقياس شريحة المتعلمين الأقل تاريخاً منفصلةً (ش1، ش6، ش10). والأقرب في المراجع المحللة [14]، حيث جاء خط الشعبية أعلى من النموذج المقترح دون هذا الفصل. وفصل العناصر الجديدة عن المكررة معروف في أدبيات التوصية بالسلة التالية [18]، وحساب الشعبية عند لحظة التوصية معروف خارج التعليم [52]. فالجديد في هذه الفجوة اجتماع الأمرين على سجلات تعليمية عامة، بخط شعبية زمني يمثّل الجدول الدراسي.</w:t>
      </w:r>
    </w:p>
    <w:p>
      <w:pPr>
        <w:pStyle w:val="BlockText"/>
        <w:bidi w:val="1"/>
      </w:pPr>
      <w:r>
        <w:rPr>
          <w:rtl/>
          <w:bCs/>
          <w:b/>
        </w:rPr>
        <w:t xml:space="preserve">الفجوة الثالثة:</w:t>
      </w:r>
      <w:r>
        <w:rPr>
          <w:rtl/>
        </w:rPr>
        <w:t xml:space="preserve"> </w:t>
      </w:r>
      <w:r>
        <w:rPr>
          <w:rtl/>
        </w:rPr>
        <w:t xml:space="preserve">المقارنة بين نموذج تسلسلي عصبوني وبدائل غير عصبونية مضبوطة غير محسومة في المراجع ([48]، [22]، [14])، ولم تُختبر على سلال أيام تعليمية بتقسيم زمني وكتالوج كامل (ش5أ، ش5ب، ش6). فهي مسألة حسم مقارنة، لا غياب موضوع.</w:t>
      </w:r>
    </w:p>
    <w:p>
      <w:pPr>
        <w:pStyle w:val="BlockText"/>
        <w:bidi w:val="1"/>
      </w:pPr>
      <w:r>
        <w:rPr>
          <w:rtl/>
          <w:bCs/>
          <w:b/>
        </w:rPr>
        <w:t xml:space="preserve">الفجوة الرابعة:</w:t>
      </w:r>
      <w:r>
        <w:rPr>
          <w:rtl/>
        </w:rPr>
        <w:t xml:space="preserve"> </w:t>
      </w:r>
      <w:r>
        <w:rPr>
          <w:rtl/>
        </w:rPr>
        <w:t xml:space="preserve">لا تدّعي الرسالة جدّة في التنبؤ المبكر بالمتعلمين المعرّضين للخطر، فأدبياته على OULAD واسعة (القسم 2-3-8). ويُدرج هذا الموضوع لخدمة هدف تحليل المتعلمين في خطة البحث، وليغذّي سياق العنقود في التوصية.</w:t>
      </w:r>
    </w:p>
    <w:p>
      <w:pPr>
        <w:bidi w:val="1"/>
      </w:pPr>
      <w:r>
        <w:rPr>
          <w:rtl/>
        </w:rPr>
        <w:t xml:space="preserve">ودرجة الثقة بالفجوتين الأولى والثانية متوسطة: فعناصرهما مسنودة بمراجع في أوعية موثوقة ([10]، [12]، [48]) وبالجدولين 2-17 و2-18، لكنها محدودة بحدود المجموعة المحللة التي لا تتضمن مراجعات منهجية، وبحدود البحث اللاحق (الجدول 2-1-أ).</w:t>
      </w:r>
    </w:p>
    <w:bookmarkEnd w:id="69"/>
    <w:bookmarkStart w:id="70" w:name="تقييد-الجدة"/>
    <w:p>
      <w:pPr>
        <w:pStyle w:val="Heading3"/>
        <w:bidi w:val="1"/>
      </w:pPr>
      <w:r>
        <w:rPr>
          <w:rtl/>
        </w:rPr>
        <w:t xml:space="preserve">2-7-3 تقييد الجدّة</w:t>
      </w:r>
    </w:p>
    <w:p>
      <w:pPr>
        <w:bidi w:val="1"/>
      </w:pPr>
      <w:r>
        <w:rPr>
          <w:rtl/>
        </w:rPr>
        <w:t xml:space="preserve">لا يُدّعى أن الأفكار التي تختبرها الرسالة جديدة في ذاتها. فترجيح الإشارة الضمنية بالثقة قائم منذ WRMF [2]، ومنه خسارة BPR للترتيب من التغذية الضمنية [55]. والتوصية بالجلسة بالشبكات المتكررة قدّمها GRU4Rec [15] المبني على وحدة GRU [57]، وبيّنت أعمال لاحقة أن الجيران الجلسيين ينافسونه [16]، وأن طرائق الجيران الأبسط كثيراً ما تعادل الطرائق العميقة أو تتفوق عليها [17]. وأزمة خطوط الأساس الضعيفة في التوصية العصبونية موثّقة في [59]، وكون المقاييس المحسوبة على عيّنات سوالب لا تحفظ المقارنات النسبية بين النماذج موثّق في [11]. وترجيح تكرار العنصر لدى المستخدم باضمحلال زمني قدّمه TIFU-KNN [19]، وفصل العناصر الجديدة عن المكررة في التقييم قدّمه [18]، وحساب الشعبية عند لحظة التوصية بيّنه [52]، والتقسيم الزمني في تقييم التوصية التعليمية سبق إليه [51].</w:t>
      </w:r>
    </w:p>
    <w:p>
      <w:pPr>
        <w:bidi w:val="1"/>
      </w:pPr>
      <w:r>
        <w:rPr>
          <w:rtl/>
        </w:rPr>
        <w:t xml:space="preserve">ولأن [18] و[19] خارج مصفوفة المقارنة، قُدّرا على معايير الفجوة بالسلّم نفسه (الجدول 2-16)، من ملخصيهما وما ظهر من جداولهما ونصوصهما في نتائج البحث، دون بطاقة استخلاص كاملة. ويعرض الجدول 2-18-أ التقدير.</w:t>
      </w:r>
    </w:p>
    <w:p>
      <w:pPr>
        <w:pStyle w:val="TableCaption"/>
        <w:bidi w:val="1"/>
      </w:pPr>
      <w:r>
        <w:rPr>
          <w:rtl/>
          <w:bCs/>
          <w:b/>
        </w:rPr>
        <w:t xml:space="preserve">جدول 2-18-أ: تقدير المرجعين [18] و[19] على معايير الفجوة (إعداد الباحث)</w:t>
      </w:r>
    </w:p>
    <w:tbl>
      <w:tblPr>
        <w:tblStyle w:val="Table"/>
        <w:tblW w:type="dxa" w:w="8778"/>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45"/>
        <w:gridCol w:w="727"/>
        <w:gridCol w:w="727"/>
        <w:gridCol w:w="727"/>
        <w:gridCol w:w="727"/>
        <w:gridCol w:w="745"/>
        <w:gridCol w:w="727"/>
        <w:gridCol w:w="727"/>
        <w:gridCol w:w="727"/>
        <w:gridCol w:w="727"/>
        <w:gridCol w:w="745"/>
        <w:gridCol w:w="727"/>
      </w:tblGrid>
      <w:tr>
        <w:trPr>
          <w:tblHeader w:val="true"/>
        </w:trPr>
        <w:tc>
          <w:tcPr>
            <w:tcW w:type="dxa" w:w="745"/>
            <w:shd w:val="clear" w:color="auto" w:fill="D9E2F3"/>
          </w:tcPr>
          <w:p>
            <w:pPr>
              <w:pStyle w:val="Compact"/>
              <w:bidi w:val="1"/>
              <w:jc w:val="left"/>
              <w:spacing w:line="240" w:lineRule="auto" w:after="0" w:before="0"/>
            </w:pPr>
            <w:r>
              <w:rPr>
                <w:b/>
                <w:rtl/>
                <w:sz w:val="16"/>
                <w:szCs w:val="16"/>
              </w:rPr>
              <w:t xml:space="preserve">المرجع</w:t>
            </w:r>
          </w:p>
        </w:tc>
        <w:tc>
          <w:tcPr>
            <w:tcW w:type="dxa" w:w="727"/>
            <w:shd w:val="clear" w:color="auto" w:fill="D9E2F3"/>
          </w:tcPr>
          <w:p>
            <w:pPr>
              <w:pStyle w:val="Compact"/>
              <w:bidi w:val="1"/>
              <w:jc w:val="left"/>
              <w:spacing w:line="240" w:lineRule="auto" w:after="0" w:before="0"/>
            </w:pPr>
            <w:r>
              <w:rPr>
                <w:b/>
                <w:rtl/>
                <w:sz w:val="16"/>
                <w:szCs w:val="16"/>
              </w:rPr>
              <w:t xml:space="preserve">ش1</w:t>
            </w:r>
          </w:p>
        </w:tc>
        <w:tc>
          <w:tcPr>
            <w:tcW w:type="dxa" w:w="727"/>
            <w:shd w:val="clear" w:color="auto" w:fill="D9E2F3"/>
          </w:tcPr>
          <w:p>
            <w:pPr>
              <w:pStyle w:val="Compact"/>
              <w:bidi w:val="1"/>
              <w:jc w:val="left"/>
              <w:spacing w:line="240" w:lineRule="auto" w:after="0" w:before="0"/>
            </w:pPr>
            <w:r>
              <w:rPr>
                <w:b/>
                <w:rtl/>
                <w:sz w:val="16"/>
                <w:szCs w:val="16"/>
              </w:rPr>
              <w:t xml:space="preserve">ش2</w:t>
            </w:r>
          </w:p>
        </w:tc>
        <w:tc>
          <w:tcPr>
            <w:tcW w:type="dxa" w:w="727"/>
            <w:shd w:val="clear" w:color="auto" w:fill="D9E2F3"/>
          </w:tcPr>
          <w:p>
            <w:pPr>
              <w:pStyle w:val="Compact"/>
              <w:bidi w:val="1"/>
              <w:jc w:val="left"/>
              <w:spacing w:line="240" w:lineRule="auto" w:after="0" w:before="0"/>
            </w:pPr>
            <w:r>
              <w:rPr>
                <w:b/>
                <w:rtl/>
                <w:sz w:val="16"/>
                <w:szCs w:val="16"/>
              </w:rPr>
              <w:t xml:space="preserve">ش3</w:t>
            </w:r>
          </w:p>
        </w:tc>
        <w:tc>
          <w:tcPr>
            <w:tcW w:type="dxa" w:w="727"/>
            <w:shd w:val="clear" w:color="auto" w:fill="D9E2F3"/>
          </w:tcPr>
          <w:p>
            <w:pPr>
              <w:pStyle w:val="Compact"/>
              <w:bidi w:val="1"/>
              <w:jc w:val="left"/>
              <w:spacing w:line="240" w:lineRule="auto" w:after="0" w:before="0"/>
            </w:pPr>
            <w:r>
              <w:rPr>
                <w:b/>
                <w:rtl/>
                <w:sz w:val="16"/>
                <w:szCs w:val="16"/>
              </w:rPr>
              <w:t xml:space="preserve">ش4</w:t>
            </w:r>
          </w:p>
        </w:tc>
        <w:tc>
          <w:tcPr>
            <w:tcW w:type="dxa" w:w="745"/>
            <w:shd w:val="clear" w:color="auto" w:fill="D9E2F3"/>
          </w:tcPr>
          <w:p>
            <w:pPr>
              <w:pStyle w:val="Compact"/>
              <w:bidi w:val="1"/>
              <w:jc w:val="left"/>
              <w:spacing w:line="240" w:lineRule="auto" w:after="0" w:before="0"/>
            </w:pPr>
            <w:r>
              <w:rPr>
                <w:b/>
                <w:rtl/>
                <w:sz w:val="16"/>
                <w:szCs w:val="16"/>
              </w:rPr>
              <w:t xml:space="preserve">ش5أ</w:t>
            </w:r>
          </w:p>
        </w:tc>
        <w:tc>
          <w:tcPr>
            <w:tcW w:type="dxa" w:w="727"/>
            <w:shd w:val="clear" w:color="auto" w:fill="D9E2F3"/>
          </w:tcPr>
          <w:p>
            <w:pPr>
              <w:pStyle w:val="Compact"/>
              <w:bidi w:val="1"/>
              <w:jc w:val="left"/>
              <w:spacing w:line="240" w:lineRule="auto" w:after="0" w:before="0"/>
            </w:pPr>
            <w:r>
              <w:rPr>
                <w:b/>
                <w:rtl/>
                <w:sz w:val="16"/>
                <w:szCs w:val="16"/>
              </w:rPr>
              <w:t xml:space="preserve">ش5ب</w:t>
            </w:r>
          </w:p>
        </w:tc>
        <w:tc>
          <w:tcPr>
            <w:tcW w:type="dxa" w:w="727"/>
            <w:shd w:val="clear" w:color="auto" w:fill="D9E2F3"/>
          </w:tcPr>
          <w:p>
            <w:pPr>
              <w:pStyle w:val="Compact"/>
              <w:bidi w:val="1"/>
              <w:jc w:val="left"/>
              <w:spacing w:line="240" w:lineRule="auto" w:after="0" w:before="0"/>
            </w:pPr>
            <w:r>
              <w:rPr>
                <w:b/>
                <w:rtl/>
                <w:sz w:val="16"/>
                <w:szCs w:val="16"/>
              </w:rPr>
              <w:t xml:space="preserve">ش6</w:t>
            </w:r>
          </w:p>
        </w:tc>
        <w:tc>
          <w:tcPr>
            <w:tcW w:type="dxa" w:w="727"/>
            <w:shd w:val="clear" w:color="auto" w:fill="D9E2F3"/>
          </w:tcPr>
          <w:p>
            <w:pPr>
              <w:pStyle w:val="Compact"/>
              <w:bidi w:val="1"/>
              <w:jc w:val="left"/>
              <w:spacing w:line="240" w:lineRule="auto" w:after="0" w:before="0"/>
            </w:pPr>
            <w:r>
              <w:rPr>
                <w:b/>
                <w:rtl/>
                <w:sz w:val="16"/>
                <w:szCs w:val="16"/>
              </w:rPr>
              <w:t xml:space="preserve">ش7</w:t>
            </w:r>
          </w:p>
        </w:tc>
        <w:tc>
          <w:tcPr>
            <w:tcW w:type="dxa" w:w="727"/>
            <w:shd w:val="clear" w:color="auto" w:fill="D9E2F3"/>
          </w:tcPr>
          <w:p>
            <w:pPr>
              <w:pStyle w:val="Compact"/>
              <w:bidi w:val="1"/>
              <w:jc w:val="left"/>
              <w:spacing w:line="240" w:lineRule="auto" w:after="0" w:before="0"/>
            </w:pPr>
            <w:r>
              <w:rPr>
                <w:b/>
                <w:rtl/>
                <w:sz w:val="16"/>
                <w:szCs w:val="16"/>
              </w:rPr>
              <w:t xml:space="preserve">ش8</w:t>
            </w:r>
          </w:p>
        </w:tc>
        <w:tc>
          <w:tcPr>
            <w:tcW w:type="dxa" w:w="745"/>
            <w:shd w:val="clear" w:color="auto" w:fill="D9E2F3"/>
          </w:tcPr>
          <w:p>
            <w:pPr>
              <w:pStyle w:val="Compact"/>
              <w:bidi w:val="1"/>
              <w:jc w:val="left"/>
              <w:spacing w:line="240" w:lineRule="auto" w:after="0" w:before="0"/>
            </w:pPr>
            <w:r>
              <w:rPr>
                <w:b/>
                <w:rtl/>
                <w:sz w:val="16"/>
                <w:szCs w:val="16"/>
              </w:rPr>
              <w:t xml:space="preserve">ش9</w:t>
            </w:r>
          </w:p>
        </w:tc>
        <w:tc>
          <w:tcPr>
            <w:tcW w:type="dxa" w:w="727"/>
            <w:shd w:val="clear" w:color="auto" w:fill="D9E2F3"/>
          </w:tcPr>
          <w:p>
            <w:pPr>
              <w:pStyle w:val="Compact"/>
              <w:bidi w:val="1"/>
              <w:jc w:val="left"/>
              <w:spacing w:line="240" w:lineRule="auto" w:after="0" w:before="0"/>
            </w:pPr>
            <w:r>
              <w:rPr>
                <w:b/>
                <w:rtl/>
                <w:sz w:val="16"/>
                <w:szCs w:val="16"/>
              </w:rPr>
              <w:t xml:space="preserve">ش10</w:t>
            </w:r>
          </w:p>
        </w:tc>
      </w:tr>
      <w:tr>
        <w:tc>
          <w:tcPr>
            <w:tcW w:type="dxa" w:w="745"/>
          </w:tcPr>
          <w:p>
            <w:pPr>
              <w:pStyle w:val="Compact"/>
              <w:bidi w:val="1"/>
              <w:jc w:val="left"/>
              <w:spacing w:line="240" w:lineRule="auto" w:after="0" w:before="0"/>
            </w:pPr>
            <w:r>
              <w:rPr>
                <w:rtl/>
                <w:sz w:val="16"/>
                <w:szCs w:val="16"/>
              </w:rPr>
              <w:t xml:space="preserve">[18]</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نعم</w:t>
            </w:r>
          </w:p>
        </w:tc>
        <w:tc>
          <w:tcPr>
            <w:tcW w:type="dxa" w:w="745"/>
          </w:tcPr>
          <w:p>
            <w:pPr>
              <w:pStyle w:val="Compact"/>
              <w:bidi w:val="1"/>
              <w:jc w:val="left"/>
              <w:spacing w:line="240" w:lineRule="auto" w:after="0" w:before="0"/>
            </w:pPr>
            <w:r>
              <w:rPr>
                <w:rtl/>
                <w:sz w:val="16"/>
                <w:szCs w:val="16"/>
              </w:rPr>
              <w:t xml:space="preserve">جزئي</w:t>
            </w:r>
          </w:p>
        </w:tc>
        <w:tc>
          <w:tcPr>
            <w:tcW w:type="dxa" w:w="727"/>
          </w:tcPr>
          <w:p>
            <w:pPr>
              <w:pStyle w:val="Compact"/>
              <w:bidi w:val="1"/>
              <w:jc w:val="left"/>
              <w:spacing w:line="240" w:lineRule="auto" w:after="0" w:before="0"/>
            </w:pPr>
            <w:r>
              <w:rPr>
                <w:rtl/>
                <w:sz w:val="16"/>
                <w:szCs w:val="16"/>
              </w:rPr>
              <w:t xml:space="preserve">نعم</w:t>
            </w:r>
          </w:p>
        </w:tc>
        <w:tc>
          <w:tcPr>
            <w:tcW w:type="dxa" w:w="727"/>
          </w:tcPr>
          <w:p>
            <w:pPr>
              <w:pStyle w:val="Compact"/>
              <w:bidi w:val="1"/>
              <w:jc w:val="left"/>
              <w:spacing w:line="240" w:lineRule="auto" w:after="0" w:before="0"/>
            </w:pPr>
            <w:r>
              <w:rPr>
                <w:rtl/>
                <w:sz w:val="16"/>
                <w:szCs w:val="16"/>
              </w:rPr>
              <w:t xml:space="preserve">نعم</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نعم</w:t>
            </w:r>
          </w:p>
        </w:tc>
        <w:tc>
          <w:tcPr>
            <w:tcW w:type="dxa" w:w="745"/>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نعم</w:t>
            </w:r>
          </w:p>
        </w:tc>
      </w:tr>
      <w:tr>
        <w:tc>
          <w:tcPr>
            <w:tcW w:type="dxa" w:w="745"/>
          </w:tcPr>
          <w:p>
            <w:pPr>
              <w:pStyle w:val="Compact"/>
              <w:bidi w:val="1"/>
              <w:jc w:val="left"/>
              <w:spacing w:line="240" w:lineRule="auto" w:after="0" w:before="0"/>
            </w:pPr>
            <w:r>
              <w:rPr>
                <w:rtl/>
                <w:sz w:val="16"/>
                <w:szCs w:val="16"/>
              </w:rPr>
              <w:t xml:space="preserve">[19]</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نعم</w:t>
            </w:r>
          </w:p>
        </w:tc>
        <w:tc>
          <w:tcPr>
            <w:tcW w:type="dxa" w:w="727"/>
          </w:tcPr>
          <w:p>
            <w:pPr>
              <w:pStyle w:val="Compact"/>
              <w:bidi w:val="1"/>
              <w:jc w:val="left"/>
              <w:spacing w:line="240" w:lineRule="auto" w:after="0" w:before="0"/>
            </w:pPr>
            <w:r>
              <w:rPr>
                <w:rtl/>
                <w:sz w:val="16"/>
                <w:szCs w:val="16"/>
              </w:rPr>
              <w:t xml:space="preserve">نعم</w:t>
            </w:r>
          </w:p>
        </w:tc>
        <w:tc>
          <w:tcPr>
            <w:tcW w:type="dxa" w:w="745"/>
          </w:tcPr>
          <w:p>
            <w:pPr>
              <w:pStyle w:val="Compact"/>
              <w:bidi w:val="1"/>
              <w:jc w:val="left"/>
              <w:spacing w:line="240" w:lineRule="auto" w:after="0" w:before="0"/>
            </w:pPr>
            <w:r>
              <w:rPr>
                <w:rtl/>
                <w:sz w:val="16"/>
                <w:szCs w:val="16"/>
              </w:rPr>
              <w:t xml:space="preserve">جزئي</w:t>
            </w:r>
          </w:p>
        </w:tc>
        <w:tc>
          <w:tcPr>
            <w:tcW w:type="dxa" w:w="727"/>
          </w:tcPr>
          <w:p>
            <w:pPr>
              <w:pStyle w:val="Compact"/>
              <w:bidi w:val="1"/>
              <w:jc w:val="left"/>
              <w:spacing w:line="240" w:lineRule="auto" w:after="0" w:before="0"/>
            </w:pPr>
            <w:r>
              <w:rPr>
                <w:rtl/>
                <w:sz w:val="16"/>
                <w:szCs w:val="16"/>
              </w:rPr>
              <w:t xml:space="preserve">نعم</w:t>
            </w:r>
          </w:p>
        </w:tc>
        <w:tc>
          <w:tcPr>
            <w:tcW w:type="dxa" w:w="727"/>
          </w:tcPr>
          <w:p>
            <w:pPr>
              <w:pStyle w:val="Compact"/>
              <w:bidi w:val="1"/>
              <w:jc w:val="left"/>
              <w:spacing w:line="240" w:lineRule="auto" w:after="0" w:before="0"/>
            </w:pPr>
            <w:r>
              <w:rPr>
                <w:rtl/>
                <w:sz w:val="16"/>
                <w:szCs w:val="16"/>
              </w:rPr>
              <w:t xml:space="preserve">نعم</w:t>
            </w:r>
          </w:p>
        </w:tc>
        <w:tc>
          <w:tcPr>
            <w:tcW w:type="dxa" w:w="727"/>
          </w:tcPr>
          <w:p>
            <w:pPr>
              <w:pStyle w:val="Compact"/>
              <w:bidi w:val="1"/>
              <w:jc w:val="left"/>
              <w:spacing w:line="240" w:lineRule="auto" w:after="0" w:before="0"/>
            </w:pPr>
            <w:r>
              <w:rPr>
                <w:rtl/>
                <w:sz w:val="16"/>
                <w:szCs w:val="16"/>
              </w:rPr>
              <w:t xml:space="preserve">لا</w:t>
            </w:r>
          </w:p>
        </w:tc>
        <w:tc>
          <w:tcPr>
            <w:tcW w:type="dxa" w:w="727"/>
          </w:tcPr>
          <w:p>
            <w:pPr>
              <w:pStyle w:val="Compact"/>
              <w:bidi w:val="1"/>
              <w:jc w:val="left"/>
              <w:spacing w:line="240" w:lineRule="auto" w:after="0" w:before="0"/>
            </w:pPr>
            <w:r>
              <w:rPr>
                <w:rtl/>
                <w:sz w:val="16"/>
                <w:szCs w:val="16"/>
              </w:rPr>
              <w:t xml:space="preserve">نعم</w:t>
            </w:r>
          </w:p>
        </w:tc>
        <w:tc>
          <w:tcPr>
            <w:tcW w:type="dxa" w:w="745"/>
          </w:tcPr>
          <w:p>
            <w:pPr>
              <w:pStyle w:val="Compact"/>
              <w:bidi w:val="1"/>
              <w:jc w:val="left"/>
              <w:spacing w:line="240" w:lineRule="auto" w:after="0" w:before="0"/>
            </w:pPr>
            <w:r>
              <w:rPr>
                <w:rtl/>
                <w:sz w:val="16"/>
                <w:szCs w:val="16"/>
              </w:rPr>
              <w:t xml:space="preserve">جزئي</w:t>
            </w:r>
          </w:p>
        </w:tc>
        <w:tc>
          <w:tcPr>
            <w:tcW w:type="dxa" w:w="727"/>
          </w:tcPr>
          <w:p>
            <w:pPr>
              <w:pStyle w:val="Compact"/>
              <w:bidi w:val="1"/>
              <w:jc w:val="left"/>
              <w:spacing w:line="240" w:lineRule="auto" w:after="0" w:before="0"/>
            </w:pPr>
            <w:r>
              <w:rPr>
                <w:rtl/>
                <w:sz w:val="16"/>
                <w:szCs w:val="16"/>
              </w:rPr>
              <w:t xml:space="preserve">لا</w:t>
            </w:r>
          </w:p>
        </w:tc>
      </w:tr>
    </w:tbl>
    <w:p>
      <w:pPr>
        <w:bidi w:val="1"/>
      </w:pPr>
      <w:r>
        <w:rPr>
          <w:rtl/>
        </w:rPr>
        <w:t xml:space="preserve">بياناتهما سلال شراء عامة من البقالة، فلا تستوفيان ش1، وإشارتهما نوع واحد هو الشراء (ش2). ويرتّبان على العناصر كلها، والهدف سلة كل مستخدم التالية بعد تاريخه، فالتقسيم جزئي بسلّم الجدول 2-16. وفي [19] خطوط أساس منها الشعبية العامة وجيران المستخدمين وFPMC، وفي [18] الشعبية العامة والتكرار الشخصي وTIFU-KNN وطرائق عصبونية، فكلاهما يستوفي ش6، وشيفرتاهما منشورتان. ويستوفي [19] ش3 بتمثيل التكرار المضمحل، وش9 جزئياً لأنه يدرس أثر معاملات الاضمحلال دون مقارنة بإشارة ثنائية. ويستوفي [18] ش10، فهو يقيّم العناصر المكررة والجديدة منفصلة.</w:t>
      </w:r>
    </w:p>
    <w:p>
      <w:pPr>
        <w:bidi w:val="1"/>
      </w:pPr>
      <w:r>
        <w:rPr>
          <w:rtl/>
        </w:rPr>
        <w:t xml:space="preserve">وتتغير الفجوتان بهذا التقدير. فالفجوة الثانية بمعياريها ش6 وش10 لا تقوم خارج التعليم، لأن [18] يستوفيهما معاً. والذي يبقى منها ثلاثة أمور: أن يكون ذلك على سجلات تعليمية عامة (ش1)، وأن يكون خط الأساس شعبية زمنية تمثّل الجدول الدراسي، فخطوط الشعبية في [18] و[19] تعدّ التكرار على التاريخ كله، وأن تُقاس شريحة المتعلمين الأقل تاريخاً منفصلة. ولهذا صيغت الفجوة الثانية في القسم 2-7-2 بالمعايير ش1 وش6 وش10. وفي الفجوة الأولى، يغطي [19] الترجيح الصريح بالاضمحلال (ش3) وخطوط الأساس (ش6). والذي يبقى منها البيانات التعليمية متعددة الأنواع (ش1، ش2)، والاستئصال الكامل داخل نموذج واحد مقابل الإشارة الثنائية (ش9)، والمقارنة بالشعبية الآنية.</w:t>
      </w:r>
    </w:p>
    <w:p>
      <w:pPr>
        <w:bidi w:val="1"/>
      </w:pPr>
      <w:r>
        <w:rPr>
          <w:rtl/>
        </w:rPr>
        <w:t xml:space="preserve">فالمساهمة إذن</w:t>
      </w:r>
      <w:r>
        <w:rPr>
          <w:rtl/>
        </w:rPr>
        <w:t xml:space="preserve"> </w:t>
      </w:r>
      <w:r>
        <w:rPr>
          <w:rtl/>
          <w:bCs/>
          <w:b/>
        </w:rPr>
        <w:t xml:space="preserve">تجريبية ومنهجية لا خوارزمية جديدة</w:t>
      </w:r>
      <w:r>
        <w:rPr>
          <w:rtl/>
        </w:rPr>
        <w:t xml:space="preserve">: اختبار هذه الأفكار استئصالياً على سجلات تعليمية عامة، ببروتوكول زمني على الكتالوج الكامل يفصل اكتشاف الموارد الجديدة عن الإعادة على نهج [18]، لقياس ما تضيفه إشارات السلوك والشخصنة فوق شعبية الجدول الدراسي. ويُقيَّد هذا الادعاء كله بالمراجع المحللة، وبما أُضيف إليها من أدبيات التوصية بالسلة التالية [19]، [18]، وبالبحث اللاحق (الجدول 2-1-أ).</w:t>
      </w:r>
    </w:p>
    <w:bookmarkEnd w:id="70"/>
    <w:bookmarkStart w:id="71" w:name="الاستنتاجات-الأولية-ونقطة-الانطلاق"/>
    <w:p>
      <w:pPr>
        <w:pStyle w:val="Heading3"/>
        <w:bidi w:val="1"/>
      </w:pPr>
      <w:r>
        <w:rPr>
          <w:rtl/>
        </w:rPr>
        <w:t xml:space="preserve">2-7-4 الاستنتاجات الأولية ونقطة الانطلاق</w:t>
      </w:r>
    </w:p>
    <w:p>
      <w:pPr>
        <w:bidi w:val="1"/>
      </w:pPr>
      <w:r>
        <w:rPr>
          <w:rtl/>
        </w:rPr>
        <w:t xml:space="preserve">تُستخلص من التحليل ستة استنتاجات أولية، يُميَّز في كل منها بين الدعم من مراجع في أوعية موثوقة والدعم الثانوي:</w:t>
      </w:r>
    </w:p>
    <w:p>
      <w:pPr>
        <w:numPr>
          <w:ilvl w:val="0"/>
          <w:numId w:val="1016"/>
        </w:numPr>
        <w:pStyle w:val="Compact"/>
        <w:bidi w:val="1"/>
      </w:pPr>
      <w:r>
        <w:rPr>
          <w:rtl/>
          <w:bCs/>
          <w:b/>
        </w:rPr>
        <w:t xml:space="preserve">خطوط الأساس البسيطة وغير الشخصية منافسة، والتعقيد لا يضمن التحسن.</w:t>
      </w:r>
      <w:r>
        <w:rPr>
          <w:rtl/>
        </w:rPr>
        <w:t xml:space="preserve"> </w:t>
      </w:r>
      <w:r>
        <w:rPr>
          <w:rtl/>
        </w:rPr>
        <w:t xml:space="preserve">الدعم الأقوى من [48]، حيث يحقق التنقيح الجشع نحو 79% من مكسب التعلم المعزّز، وجاء GRU دون NAIS؛ والدعم الثانوي من [22] و[14] و[1] و[27]، ومن خارج المجموعة [16]، [17]، [59]. والثقة متوسطة.</w:t>
      </w:r>
    </w:p>
    <w:p>
      <w:pPr>
        <w:numPr>
          <w:ilvl w:val="0"/>
          <w:numId w:val="1016"/>
        </w:numPr>
        <w:pStyle w:val="Compact"/>
        <w:bidi w:val="1"/>
      </w:pPr>
      <w:r>
        <w:rPr>
          <w:rtl/>
          <w:bCs/>
          <w:b/>
        </w:rPr>
        <w:t xml:space="preserve">ترجيح الإشارات السلوكية فرضية للاختبار، لا يوجد عليها دليل مباشر في المراجع.</w:t>
      </w:r>
      <w:r>
        <w:rPr>
          <w:rtl/>
        </w:rPr>
        <w:t xml:space="preserve"> </w:t>
      </w:r>
      <w:r>
        <w:rPr>
          <w:rtl/>
        </w:rPr>
        <w:t xml:space="preserve">فما يوجد ارتباط الإكمال بالنتيجة في مصنِّف بديل [14]، ونسبة المشاهدة ميزةً دون استئصال منفرد [48]، وتعريف للسوالب بعتبات [23]. والثقة منخفضة، وهذا يقوّي الفجوة ولا يضعفها.</w:t>
      </w:r>
    </w:p>
    <w:p>
      <w:pPr>
        <w:numPr>
          <w:ilvl w:val="0"/>
          <w:numId w:val="1016"/>
        </w:numPr>
        <w:pStyle w:val="Compact"/>
        <w:bidi w:val="1"/>
      </w:pPr>
      <w:r>
        <w:rPr>
          <w:rtl/>
          <w:bCs/>
          <w:b/>
        </w:rPr>
        <w:t xml:space="preserve">ترجيح أنواع الأحداث مع اضمحلال زمني تصميم متكرر لم يُختبر في المراجع المحللة.</w:t>
      </w:r>
      <w:r>
        <w:rPr>
          <w:rtl/>
        </w:rPr>
        <w:t xml:space="preserve"> </w:t>
      </w:r>
      <w:r>
        <w:rPr>
          <w:rtl/>
        </w:rPr>
        <w:t xml:space="preserve">الدعم من [12] (أوزان دون استئصال) و[44] (تغيّر الاهتمامات)، وثانوياً من [13] و[20]/[21]، والفكرة الأصل في [2]. أما الاضمحلال الزمني وحده فمختبَر خارج المجموعة وخارج التعليم، في ترجيح TIFU-KNN [19] لتكرار العنصر على سلال البقالة. فالذي لم يُختبر هو ترجيح أنواع الأحداث، والاضمحلال على سجلات تعليمية.</w:t>
      </w:r>
    </w:p>
    <w:p>
      <w:pPr>
        <w:numPr>
          <w:ilvl w:val="0"/>
          <w:numId w:val="1016"/>
        </w:numPr>
        <w:pStyle w:val="Compact"/>
        <w:bidi w:val="1"/>
      </w:pPr>
      <w:r>
        <w:rPr>
          <w:rtl/>
          <w:bCs/>
          <w:b/>
        </w:rPr>
        <w:t xml:space="preserve">فائدة ترتيب التفاعلات غير محسومة</w:t>
      </w:r>
      <w:r>
        <w:rPr>
          <w:rtl/>
        </w:rPr>
        <w:t xml:space="preserve">، ويلزم مقارنة نموذج تسلسلي عصبوني ببدائل غير عصبونية مضبوطة؛ الدعم من [48] و[45]، وثانوياً من [43] و[14] و[16] و[17].</w:t>
      </w:r>
    </w:p>
    <w:p>
      <w:pPr>
        <w:numPr>
          <w:ilvl w:val="0"/>
          <w:numId w:val="1016"/>
        </w:numPr>
        <w:pStyle w:val="Compact"/>
        <w:bidi w:val="1"/>
      </w:pPr>
      <w:r>
        <w:rPr>
          <w:rtl/>
          <w:bCs/>
          <w:b/>
        </w:rPr>
        <w:t xml:space="preserve">الأرقام تابعة للبروتوكول</w:t>
      </w:r>
      <w:r>
        <w:rPr>
          <w:rtl/>
        </w:rPr>
        <w:t xml:space="preserve">، فلا يُحكم على نموذج إلا بتقسيم زمني وترتيب على الكتالوج الكامل مع خطوط أساس على التقسيم نفسه؛ الدعم من [28] و[10] و[48]، وثانوياً من [14] و[30] و[11].</w:t>
      </w:r>
    </w:p>
    <w:p>
      <w:pPr>
        <w:numPr>
          <w:ilvl w:val="0"/>
          <w:numId w:val="1016"/>
        </w:numPr>
        <w:pStyle w:val="Compact"/>
        <w:bidi w:val="1"/>
      </w:pPr>
      <w:r>
        <w:rPr>
          <w:rtl/>
          <w:bCs/>
          <w:b/>
        </w:rPr>
        <w:t xml:space="preserve">ملامح السلوك تصلح لتصنيف المتعلمين وتجميعهم، والبدء البارد والشرائح الضعيفة تحتاج قياساً منفصلاً</w:t>
      </w:r>
      <w:r>
        <w:rPr>
          <w:rtl/>
        </w:rPr>
        <w:t xml:space="preserve">؛ الدعم من [8] و[46] و[47] و[32]، وثانوياً من [39] و[14] و[13]، ومن خارج المجموعة [4]–[6].</w:t>
      </w:r>
    </w:p>
    <w:p>
      <w:pPr>
        <w:bidi w:val="1"/>
      </w:pPr>
      <w:r>
        <w:rPr>
          <w:rtl/>
          <w:bCs/>
          <w:b/>
        </w:rPr>
        <w:t xml:space="preserve">نقطة الانطلاق.</w:t>
      </w:r>
      <w:r>
        <w:rPr>
          <w:rtl/>
        </w:rPr>
        <w:t xml:space="preserve"> </w:t>
      </w:r>
      <w:r>
        <w:rPr>
          <w:rtl/>
        </w:rPr>
        <w:t xml:space="preserve">تُعدّ المراجع الآتية الأساس المباشر للرسالة، كلٌّ بحدود الاستفادة منه: [48] أساس تجريبي موثوق يقدّم تقسيماً زمنياً صريحاً وجدول خطوط أساس شاملاً وفكرة إزالة الضوضاء من الملف بقاعدة بسيطة؛ و[14] تحذير بروتوكولي لا قالب، لأن مهمته قد تكون مشبعة بالشعبية، فلا تؤخذ أرقامه معياراً؛ و[9] أساس فكري لتحويل السلوك إلى تفضيل ودرس فيما يُتجنَّب من الدائرية؛ و[12] و[13] مصدران لمخطط ترجيح أنواع الأحداث والاضمحلال ومنطق التراجع للبدء البارد، لا لأرقامهما؛ و[39] و[46] مصدران لتعريف الإشارات وملامح المتعلم. ومن خارج المجموعة: [3] مرجع البيانات، و[2]، [15]–[17]، [55] مراجع الطرائق الكلاسيكية، و[56] مرجع أنماط إدخال السياق، و[4]–[6] خلفية التنبؤ بالخطر.</w:t>
      </w:r>
    </w:p>
    <w:bookmarkEnd w:id="71"/>
    <w:bookmarkEnd w:id="72"/>
    <w:bookmarkStart w:id="73" w:name="أسئلة-البحث-المشتقة-من-الفجوة"/>
    <w:p>
      <w:pPr>
        <w:pStyle w:val="Heading2"/>
        <w:bidi w:val="1"/>
      </w:pPr>
      <w:r>
        <w:rPr>
          <w:rtl/>
        </w:rPr>
        <w:t xml:space="preserve">2-8 أسئلة البحث المشتقة من الفجوة</w:t>
      </w:r>
    </w:p>
    <w:p>
      <w:pPr>
        <w:bidi w:val="1"/>
      </w:pPr>
      <w:r>
        <w:rPr>
          <w:rtl/>
        </w:rPr>
        <w:t xml:space="preserve">تتحول فقرات الفجوة الأربع والاستنتاجات الستة إلى أسئلة البحث الأربعة التي عرضها الفصل الأول (القسم 1-4)، وتتحول هذه بدورها إلى فرضيات قابلة للاختبار يفصّلها الفصل الثالث (القسم 3-5). ويربط الجدول 2-19 بين كل سؤال وفقرة الفجوة التي يعالجها ومعاييرها والاستنتاجات التي يستند إليها.</w:t>
      </w:r>
    </w:p>
    <w:p>
      <w:pPr>
        <w:pStyle w:val="TableCaption"/>
        <w:bidi w:val="1"/>
      </w:pPr>
      <w:r>
        <w:rPr>
          <w:rtl/>
          <w:bCs/>
          <w:b/>
        </w:rPr>
        <w:t xml:space="preserve">جدول 2-19: ربط أسئلة البحث بفقرات الفجوة ومعاييرها والاستنتاجات الأولية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4933"/>
        <w:gridCol w:w="1437"/>
        <w:gridCol w:w="1416"/>
        <w:gridCol w:w="500"/>
      </w:tblGrid>
      <w:tr>
        <w:trPr>
          <w:tblHeader w:val="true"/>
        </w:trPr>
        <w:tc>
          <w:tcPr>
            <w:tcW w:type="dxa" w:w="500"/>
            <w:shd w:val="clear" w:color="auto" w:fill="D9E2F3"/>
          </w:tcPr>
          <w:p>
            <w:pPr>
              <w:pStyle w:val="Compact"/>
              <w:bidi w:val="1"/>
              <w:jc w:val="left"/>
              <w:spacing w:line="240" w:lineRule="auto" w:after="0" w:before="0"/>
            </w:pPr>
            <w:r>
              <w:rPr>
                <w:b/>
                <w:rtl/>
                <w:sz w:val="20"/>
                <w:szCs w:val="20"/>
              </w:rPr>
              <w:t xml:space="preserve">السؤال</w:t>
            </w:r>
          </w:p>
        </w:tc>
        <w:tc>
          <w:tcPr>
            <w:tcW w:type="dxa" w:w="4933"/>
            <w:shd w:val="clear" w:color="auto" w:fill="D9E2F3"/>
          </w:tcPr>
          <w:p>
            <w:pPr>
              <w:pStyle w:val="Compact"/>
              <w:bidi w:val="1"/>
              <w:jc w:val="left"/>
              <w:spacing w:line="240" w:lineRule="auto" w:after="0" w:before="0"/>
            </w:pPr>
            <w:r>
              <w:rPr>
                <w:b/>
                <w:rtl/>
                <w:sz w:val="20"/>
                <w:szCs w:val="20"/>
              </w:rPr>
              <w:t xml:space="preserve">نصّه المختصر</w:t>
            </w:r>
          </w:p>
        </w:tc>
        <w:tc>
          <w:tcPr>
            <w:tcW w:type="dxa" w:w="1437"/>
            <w:shd w:val="clear" w:color="auto" w:fill="D9E2F3"/>
          </w:tcPr>
          <w:p>
            <w:pPr>
              <w:pStyle w:val="Compact"/>
              <w:bidi w:val="1"/>
              <w:jc w:val="left"/>
              <w:spacing w:line="240" w:lineRule="auto" w:after="0" w:before="0"/>
            </w:pPr>
            <w:r>
              <w:rPr>
                <w:b/>
                <w:rtl/>
                <w:sz w:val="20"/>
                <w:szCs w:val="20"/>
              </w:rPr>
              <w:t xml:space="preserve">فقرة الفجوة</w:t>
            </w:r>
          </w:p>
        </w:tc>
        <w:tc>
          <w:tcPr>
            <w:tcW w:type="dxa" w:w="1416"/>
            <w:shd w:val="clear" w:color="auto" w:fill="D9E2F3"/>
          </w:tcPr>
          <w:p>
            <w:pPr>
              <w:pStyle w:val="Compact"/>
              <w:bidi w:val="1"/>
              <w:jc w:val="left"/>
              <w:spacing w:line="240" w:lineRule="auto" w:after="0" w:before="0"/>
            </w:pPr>
            <w:r>
              <w:rPr>
                <w:b/>
                <w:rtl/>
                <w:sz w:val="20"/>
                <w:szCs w:val="20"/>
              </w:rPr>
              <w:t xml:space="preserve">معايير الفجوة</w:t>
            </w:r>
          </w:p>
        </w:tc>
        <w:tc>
          <w:tcPr>
            <w:tcW w:type="dxa" w:w="500"/>
            <w:shd w:val="clear" w:color="auto" w:fill="D9E2F3"/>
          </w:tcPr>
          <w:p>
            <w:pPr>
              <w:pStyle w:val="Compact"/>
              <w:bidi w:val="1"/>
              <w:jc w:val="left"/>
              <w:spacing w:line="240" w:lineRule="auto" w:after="0" w:before="0"/>
            </w:pPr>
            <w:r>
              <w:rPr>
                <w:b/>
                <w:rtl/>
                <w:sz w:val="20"/>
                <w:szCs w:val="20"/>
              </w:rPr>
              <w:t xml:space="preserve">الاستنتاجات</w:t>
            </w:r>
          </w:p>
        </w:tc>
      </w:tr>
      <w:tr>
        <w:tc>
          <w:tcPr>
            <w:tcW w:type="dxa" w:w="500"/>
          </w:tcPr>
          <w:p>
            <w:pPr>
              <w:pStyle w:val="Compact"/>
              <w:bidi w:val="1"/>
              <w:jc w:val="left"/>
              <w:spacing w:line="240" w:lineRule="auto" w:after="0" w:before="0"/>
            </w:pPr>
            <w:r>
              <w:rPr>
                <w:rtl/>
                <w:sz w:val="20"/>
                <w:szCs w:val="20"/>
              </w:rPr>
              <w:t xml:space="preserve">RQ1</w:t>
            </w:r>
          </w:p>
        </w:tc>
        <w:tc>
          <w:tcPr>
            <w:tcW w:type="dxa" w:w="4933"/>
          </w:tcPr>
          <w:p>
            <w:pPr>
              <w:pStyle w:val="Compact"/>
              <w:bidi w:val="1"/>
              <w:jc w:val="left"/>
              <w:spacing w:line="240" w:lineRule="auto" w:after="0" w:before="0"/>
            </w:pPr>
            <w:r>
              <w:rPr>
                <w:rtl/>
                <w:sz w:val="20"/>
                <w:szCs w:val="20"/>
              </w:rPr>
              <w:t xml:space="preserve">هل يتفوق الهجين على أقوى خط أساس غير شخصي (الشعبية الآنية) في اكتشاف الموارد الجديدة؟</w:t>
            </w:r>
          </w:p>
        </w:tc>
        <w:tc>
          <w:tcPr>
            <w:tcW w:type="dxa" w:w="1437"/>
          </w:tcPr>
          <w:p>
            <w:pPr>
              <w:pStyle w:val="Compact"/>
              <w:bidi w:val="1"/>
              <w:jc w:val="left"/>
              <w:spacing w:line="240" w:lineRule="auto" w:after="0" w:before="0"/>
            </w:pPr>
            <w:r>
              <w:rPr>
                <w:rtl/>
                <w:sz w:val="20"/>
                <w:szCs w:val="20"/>
              </w:rPr>
              <w:t xml:space="preserve">الثانية</w:t>
            </w:r>
          </w:p>
        </w:tc>
        <w:tc>
          <w:tcPr>
            <w:tcW w:type="dxa" w:w="1416"/>
          </w:tcPr>
          <w:p>
            <w:pPr>
              <w:pStyle w:val="Compact"/>
              <w:bidi w:val="1"/>
              <w:jc w:val="left"/>
              <w:spacing w:line="240" w:lineRule="auto" w:after="0" w:before="0"/>
            </w:pPr>
            <w:r>
              <w:rPr>
                <w:rtl/>
                <w:sz w:val="20"/>
                <w:szCs w:val="20"/>
              </w:rPr>
              <w:t xml:space="preserve">ش1، ش6، ش10</w:t>
            </w:r>
          </w:p>
        </w:tc>
        <w:tc>
          <w:tcPr>
            <w:tcW w:type="dxa" w:w="500"/>
          </w:tcPr>
          <w:p>
            <w:pPr>
              <w:pStyle w:val="Compact"/>
              <w:bidi w:val="1"/>
              <w:jc w:val="left"/>
              <w:spacing w:line="240" w:lineRule="auto" w:after="0" w:before="0"/>
            </w:pPr>
            <w:r>
              <w:rPr>
                <w:rtl/>
                <w:sz w:val="20"/>
                <w:szCs w:val="20"/>
              </w:rPr>
              <w:t xml:space="preserve">1، 5، 6</w:t>
            </w:r>
          </w:p>
        </w:tc>
      </w:tr>
      <w:tr>
        <w:tc>
          <w:tcPr>
            <w:tcW w:type="dxa" w:w="500"/>
          </w:tcPr>
          <w:p>
            <w:pPr>
              <w:pStyle w:val="Compact"/>
              <w:bidi w:val="1"/>
              <w:jc w:val="left"/>
              <w:spacing w:line="240" w:lineRule="auto" w:after="0" w:before="0"/>
            </w:pPr>
            <w:r>
              <w:rPr>
                <w:rtl/>
                <w:sz w:val="20"/>
                <w:szCs w:val="20"/>
              </w:rPr>
              <w:t xml:space="preserve">RQ2</w:t>
            </w:r>
          </w:p>
        </w:tc>
        <w:tc>
          <w:tcPr>
            <w:tcW w:type="dxa" w:w="4933"/>
          </w:tcPr>
          <w:p>
            <w:pPr>
              <w:pStyle w:val="Compact"/>
              <w:bidi w:val="1"/>
              <w:jc w:val="left"/>
              <w:spacing w:line="240" w:lineRule="auto" w:after="0" w:before="0"/>
            </w:pPr>
            <w:r>
              <w:rPr>
                <w:rtl/>
                <w:sz w:val="20"/>
                <w:szCs w:val="20"/>
              </w:rPr>
              <w:t xml:space="preserve">هل يحسّن ترجيح الإشارات الضمنية التوصية مقارنة بالإشارة الثنائية؟</w:t>
            </w:r>
          </w:p>
        </w:tc>
        <w:tc>
          <w:tcPr>
            <w:tcW w:type="dxa" w:w="1437"/>
          </w:tcPr>
          <w:p>
            <w:pPr>
              <w:pStyle w:val="Compact"/>
              <w:bidi w:val="1"/>
              <w:jc w:val="left"/>
              <w:spacing w:line="240" w:lineRule="auto" w:after="0" w:before="0"/>
            </w:pPr>
            <w:r>
              <w:rPr>
                <w:rtl/>
                <w:sz w:val="20"/>
                <w:szCs w:val="20"/>
              </w:rPr>
              <w:t xml:space="preserve">الأولى</w:t>
            </w:r>
          </w:p>
        </w:tc>
        <w:tc>
          <w:tcPr>
            <w:tcW w:type="dxa" w:w="1416"/>
          </w:tcPr>
          <w:p>
            <w:pPr>
              <w:pStyle w:val="Compact"/>
              <w:bidi w:val="1"/>
              <w:jc w:val="left"/>
              <w:spacing w:line="240" w:lineRule="auto" w:after="0" w:before="0"/>
            </w:pPr>
            <w:r>
              <w:rPr>
                <w:rtl/>
                <w:sz w:val="20"/>
                <w:szCs w:val="20"/>
              </w:rPr>
              <w:t xml:space="preserve">ش2، ش3، ش9 (مع ش5أ، ش5ب، ش6)</w:t>
            </w:r>
          </w:p>
        </w:tc>
        <w:tc>
          <w:tcPr>
            <w:tcW w:type="dxa" w:w="500"/>
          </w:tcPr>
          <w:p>
            <w:pPr>
              <w:pStyle w:val="Compact"/>
              <w:bidi w:val="1"/>
              <w:jc w:val="left"/>
              <w:spacing w:line="240" w:lineRule="auto" w:after="0" w:before="0"/>
            </w:pPr>
            <w:r>
              <w:rPr>
                <w:rtl/>
                <w:sz w:val="20"/>
                <w:szCs w:val="20"/>
              </w:rPr>
              <w:t xml:space="preserve">2، 3</w:t>
            </w:r>
          </w:p>
        </w:tc>
      </w:tr>
      <w:tr>
        <w:tc>
          <w:tcPr>
            <w:tcW w:type="dxa" w:w="500"/>
          </w:tcPr>
          <w:p>
            <w:pPr>
              <w:pStyle w:val="Compact"/>
              <w:bidi w:val="1"/>
              <w:jc w:val="left"/>
              <w:spacing w:line="240" w:lineRule="auto" w:after="0" w:before="0"/>
            </w:pPr>
            <w:r>
              <w:rPr>
                <w:rtl/>
                <w:sz w:val="20"/>
                <w:szCs w:val="20"/>
              </w:rPr>
              <w:t xml:space="preserve">RQ3</w:t>
            </w:r>
          </w:p>
        </w:tc>
        <w:tc>
          <w:tcPr>
            <w:tcW w:type="dxa" w:w="4933"/>
          </w:tcPr>
          <w:p>
            <w:pPr>
              <w:pStyle w:val="Compact"/>
              <w:bidi w:val="1"/>
              <w:jc w:val="left"/>
              <w:spacing w:line="240" w:lineRule="auto" w:after="0" w:before="0"/>
            </w:pPr>
            <w:r>
              <w:rPr>
                <w:rtl/>
                <w:sz w:val="20"/>
                <w:szCs w:val="20"/>
              </w:rPr>
              <w:t xml:space="preserve">هل يتفوق GRU-lite على أفضل نموذج تسلسلي غير عصبوني؟</w:t>
            </w:r>
          </w:p>
        </w:tc>
        <w:tc>
          <w:tcPr>
            <w:tcW w:type="dxa" w:w="1437"/>
          </w:tcPr>
          <w:p>
            <w:pPr>
              <w:pStyle w:val="Compact"/>
              <w:bidi w:val="1"/>
              <w:jc w:val="left"/>
              <w:spacing w:line="240" w:lineRule="auto" w:after="0" w:before="0"/>
            </w:pPr>
            <w:r>
              <w:rPr>
                <w:rtl/>
                <w:sz w:val="20"/>
                <w:szCs w:val="20"/>
              </w:rPr>
              <w:t xml:space="preserve">الثالثة</w:t>
            </w:r>
          </w:p>
        </w:tc>
        <w:tc>
          <w:tcPr>
            <w:tcW w:type="dxa" w:w="1416"/>
          </w:tcPr>
          <w:p>
            <w:pPr>
              <w:pStyle w:val="Compact"/>
              <w:bidi w:val="1"/>
              <w:jc w:val="left"/>
              <w:spacing w:line="240" w:lineRule="auto" w:after="0" w:before="0"/>
            </w:pPr>
            <w:r>
              <w:rPr>
                <w:rtl/>
                <w:sz w:val="20"/>
                <w:szCs w:val="20"/>
              </w:rPr>
              <w:t xml:space="preserve">ش5أ، ش5ب، ش6</w:t>
            </w:r>
          </w:p>
        </w:tc>
        <w:tc>
          <w:tcPr>
            <w:tcW w:type="dxa" w:w="500"/>
          </w:tcPr>
          <w:p>
            <w:pPr>
              <w:pStyle w:val="Compact"/>
              <w:bidi w:val="1"/>
              <w:jc w:val="left"/>
              <w:spacing w:line="240" w:lineRule="auto" w:after="0" w:before="0"/>
            </w:pPr>
            <w:r>
              <w:rPr>
                <w:rtl/>
                <w:sz w:val="20"/>
                <w:szCs w:val="20"/>
              </w:rPr>
              <w:t xml:space="preserve">1، 4</w:t>
            </w:r>
          </w:p>
        </w:tc>
      </w:tr>
      <w:tr>
        <w:tc>
          <w:tcPr>
            <w:tcW w:type="dxa" w:w="500"/>
          </w:tcPr>
          <w:p>
            <w:pPr>
              <w:pStyle w:val="Compact"/>
              <w:bidi w:val="1"/>
              <w:jc w:val="left"/>
              <w:spacing w:line="240" w:lineRule="auto" w:after="0" w:before="0"/>
            </w:pPr>
            <w:r>
              <w:rPr>
                <w:rtl/>
                <w:sz w:val="20"/>
                <w:szCs w:val="20"/>
              </w:rPr>
              <w:t xml:space="preserve">RQ4</w:t>
            </w:r>
          </w:p>
        </w:tc>
        <w:tc>
          <w:tcPr>
            <w:tcW w:type="dxa" w:w="4933"/>
          </w:tcPr>
          <w:p>
            <w:pPr>
              <w:pStyle w:val="Compact"/>
              <w:bidi w:val="1"/>
              <w:jc w:val="left"/>
              <w:spacing w:line="240" w:lineRule="auto" w:after="0" w:before="0"/>
            </w:pPr>
            <w:r>
              <w:rPr>
                <w:rtl/>
                <w:sz w:val="20"/>
                <w:szCs w:val="20"/>
              </w:rPr>
              <w:t xml:space="preserve">(أ) التنبؤ المبكر بالخطر؛ (ب) سياق العنقود للمتعلمين الأقل تاريخاً</w:t>
            </w:r>
          </w:p>
        </w:tc>
        <w:tc>
          <w:tcPr>
            <w:tcW w:type="dxa" w:w="1437"/>
          </w:tcPr>
          <w:p>
            <w:pPr>
              <w:pStyle w:val="Compact"/>
              <w:bidi w:val="1"/>
              <w:jc w:val="left"/>
              <w:spacing w:line="240" w:lineRule="auto" w:after="0" w:before="0"/>
            </w:pPr>
            <w:r>
              <w:rPr>
                <w:rtl/>
                <w:sz w:val="20"/>
                <w:szCs w:val="20"/>
              </w:rPr>
              <w:t xml:space="preserve">(أ) لا ادعاء جدّة (الرابعة)؛ (ب) الثانية</w:t>
            </w:r>
          </w:p>
        </w:tc>
        <w:tc>
          <w:tcPr>
            <w:tcW w:type="dxa" w:w="1416"/>
          </w:tcPr>
          <w:p>
            <w:pPr>
              <w:pStyle w:val="Compact"/>
              <w:bidi w:val="1"/>
              <w:jc w:val="left"/>
              <w:spacing w:line="240" w:lineRule="auto" w:after="0" w:before="0"/>
            </w:pPr>
            <w:r>
              <w:rPr>
                <w:rtl/>
                <w:sz w:val="20"/>
                <w:szCs w:val="20"/>
              </w:rPr>
              <w:t xml:space="preserve">(ب) ش1، ش6، ش10</w:t>
            </w:r>
          </w:p>
        </w:tc>
        <w:tc>
          <w:tcPr>
            <w:tcW w:type="dxa" w:w="500"/>
          </w:tcPr>
          <w:p>
            <w:pPr>
              <w:pStyle w:val="Compact"/>
              <w:bidi w:val="1"/>
              <w:jc w:val="left"/>
              <w:spacing w:line="240" w:lineRule="auto" w:after="0" w:before="0"/>
            </w:pPr>
            <w:r>
              <w:rPr>
                <w:rtl/>
                <w:sz w:val="20"/>
                <w:szCs w:val="20"/>
              </w:rPr>
              <w:t xml:space="preserve">6</w:t>
            </w:r>
          </w:p>
        </w:tc>
      </w:tr>
    </w:tbl>
    <w:p>
      <w:pPr>
        <w:bidi w:val="1"/>
      </w:pPr>
      <w:r>
        <w:rPr>
          <w:rtl/>
        </w:rPr>
        <w:t xml:space="preserve">ويُلاحَظ أن الدروس المنهجية في القسم 2-5-5 لا تخص سؤالاً بعينه، بل تحكم بروتوكول التقييم كله، فهي تجيب عن الاستنتاج الخامس («الأرقام تابعة للبروتوكول») على مستوى التصميم.</w:t>
      </w:r>
    </w:p>
    <w:bookmarkEnd w:id="73"/>
    <w:bookmarkStart w:id="74" w:name="خلاصة-الفصل"/>
    <w:p>
      <w:pPr>
        <w:pStyle w:val="Heading2"/>
        <w:bidi w:val="1"/>
      </w:pPr>
      <w:r>
        <w:rPr>
          <w:rtl/>
        </w:rPr>
        <w:t xml:space="preserve">2-9 خلاصة الفصل</w:t>
      </w:r>
    </w:p>
    <w:p>
      <w:pPr>
        <w:bidi w:val="1"/>
      </w:pPr>
      <w:r>
        <w:rPr>
          <w:rtl/>
        </w:rPr>
        <w:t xml:space="preserve">حلّل هذا الفصل ثمانية وثلاثين مرجعاً في خمسة محاور، أُسند كل منها إلى محور واحد بحسب إسهامه الرئيسي، وأضاف عيّنة محقَّقة من أدبيات تحليلات التعلم على OULAD. وتتفق الأدبيات على وفرة الإشارات الضمنية في منصات التعلم وعلى أهمية البدء البارد، لكنها لا تحسم تفوّق النماذج التسلسلية والهجينة المعقدة؛ فحيث قورنت بإنصاف كانت الطرائق البسيطة منافسة. والتقارير الرقمية في الأدبيات متفاوتة الجودة، والبروتوكولات متباينة إلى حدّ يمنع المقارنة المباشرة بين الأرقام.</w:t>
      </w:r>
    </w:p>
    <w:p>
      <w:pPr>
        <w:bidi w:val="1"/>
      </w:pPr>
      <w:r>
        <w:rPr>
          <w:rtl/>
        </w:rPr>
        <w:t xml:space="preserve">والفجوة الرئيسية التي تنطلق منها الرسالة هي غياب اختبار استئصالي مضبوط لترجيح الإشارات السلوكية الضمنية مقابل الثنائية، على سجلات تعليمية عامة، بتقسيم زمني وترتيب على الكتالوج الكامل وخطوط أساس قوية. وترافقها فجوتان: غياب فصل الاكتشاف عن الإعادة أمام خط شعبية زمني على سجلات تعليمية، وعدم حسم المقارنة بين النموذج التسلسلي العصبوني وغير العصبوني. ولما كان ترجيح الإشارة الضمنية فكرة قائمة، فالمساهمة المتوقعة تجريبية ومنهجية. ويترجم الفصل الثالث هذه الفجوة إلى تصميم تجريبي: بيانات، وتمثيل للسلوك، وخوارزميات، وبروتوكول تقييم مسجّل مسبقاً.</w:t>
      </w:r>
    </w:p>
    <w:bookmarkEnd w:id="74"/>
    <w:bookmarkEnd w:id="75"/>
    <w:bookmarkStart w:id="121" w:name="الفصل-الثالث-المنهجية"/>
    <w:p>
      <w:pPr>
        <w:pStyle w:val="Heading1"/>
        <w:bidi w:val="1"/>
      </w:pPr>
      <w:r>
        <w:rPr>
          <w:rtl/>
        </w:rPr>
        <w:t xml:space="preserve">الفصل الثالث: المنهجية</w:t>
      </w:r>
    </w:p>
    <w:bookmarkStart w:id="76" w:name="مقدمة-الفصل-والتصميم-العام-للبحث"/>
    <w:p>
      <w:pPr>
        <w:pStyle w:val="Heading2"/>
        <w:bidi w:val="1"/>
      </w:pPr>
      <w:r>
        <w:rPr>
          <w:rtl/>
        </w:rPr>
        <w:t xml:space="preserve">3-1 مقدمة الفصل والتصميم العام للبحث</w:t>
      </w:r>
    </w:p>
    <w:p>
      <w:pPr>
        <w:bidi w:val="1"/>
      </w:pPr>
      <w:r>
        <w:rPr>
          <w:rtl/>
        </w:rPr>
        <w:t xml:space="preserve">يصف هذا الفصل المنهجية التي يُجاب بها عن أسئلة البحث الأربعة. والتصميم العام</w:t>
      </w:r>
      <w:r>
        <w:rPr>
          <w:rtl/>
        </w:rPr>
        <w:t xml:space="preserve"> </w:t>
      </w:r>
      <w:r>
        <w:rPr>
          <w:rtl/>
          <w:bCs/>
          <w:b/>
        </w:rPr>
        <w:t xml:space="preserve">تجريبي كمّي دون اتصال (offline)</w:t>
      </w:r>
      <w:r>
        <w:rPr>
          <w:rtl/>
        </w:rPr>
        <w:t xml:space="preserve">: تُدرَّب النماذج على سجلات تاريخية لبيئة تعلم افتراضية حتى لحظة قطع زمني، ويُقاس ما إذا كانت توصياتها تطابق الموارد التي وصل إليها المتعلمون فعلاً بعد تلك اللحظة. ويقوم التصميم على ثلاثة مبادئ:</w:t>
      </w:r>
    </w:p>
    <w:p>
      <w:pPr>
        <w:numPr>
          <w:ilvl w:val="0"/>
          <w:numId w:val="1017"/>
        </w:numPr>
        <w:pStyle w:val="Compact"/>
        <w:bidi w:val="1"/>
      </w:pPr>
      <w:r>
        <w:rPr>
          <w:rtl/>
          <w:bCs/>
          <w:b/>
        </w:rPr>
        <w:t xml:space="preserve">الفصل بين التطوير والتأكيد:</w:t>
      </w:r>
      <w:r>
        <w:rPr>
          <w:rtl/>
        </w:rPr>
        <w:t xml:space="preserve"> </w:t>
      </w:r>
      <w:r>
        <w:rPr>
          <w:rtl/>
        </w:rPr>
        <w:t xml:space="preserve">تُستعمل عروض 2013 التسعة لتطوير النماذج وضبطها واختيار تركيبة النموذج الهجين وتقدير التباين، ثم يُجمَّد التصميم كاملاً، ويُشغَّل مرة واحدة على عروض 2014 الثلاثة عشر التي لم تُقرأ قبل التجميد. ولا يُحكم على أي فرضية إلا بنتائج عروض 2014.</w:t>
      </w:r>
    </w:p>
    <w:p>
      <w:pPr>
        <w:numPr>
          <w:ilvl w:val="0"/>
          <w:numId w:val="1017"/>
        </w:numPr>
        <w:pStyle w:val="Compact"/>
        <w:bidi w:val="1"/>
      </w:pPr>
      <w:r>
        <w:rPr>
          <w:rtl/>
          <w:bCs/>
          <w:b/>
        </w:rPr>
        <w:t xml:space="preserve">التسجيل المسبق:</w:t>
      </w:r>
      <w:r>
        <w:rPr>
          <w:rtl/>
        </w:rPr>
        <w:t xml:space="preserve"> </w:t>
      </w:r>
      <w:r>
        <w:rPr>
          <w:rtl/>
        </w:rPr>
        <w:t xml:space="preserve">ثُبّتت الفرضيات والمقاييس ووحدة التحليل وعتبة الأثر العملي وقواعد الحكم وعائلة المقارنات المتعددة وميزانية الضبط قبل أي تشغيل تأكيدي، فلا تتغير في ضوء النتائج.</w:t>
      </w:r>
    </w:p>
    <w:p>
      <w:pPr>
        <w:numPr>
          <w:ilvl w:val="0"/>
          <w:numId w:val="1017"/>
        </w:numPr>
        <w:pStyle w:val="Compact"/>
        <w:bidi w:val="1"/>
      </w:pPr>
      <w:r>
        <w:rPr>
          <w:rtl/>
          <w:bCs/>
          <w:b/>
        </w:rPr>
        <w:t xml:space="preserve">الإنصاف في المقارنة:</w:t>
      </w:r>
      <w:r>
        <w:rPr>
          <w:rtl/>
        </w:rPr>
        <w:t xml:space="preserve"> </w:t>
      </w:r>
      <w:r>
        <w:rPr>
          <w:rtl/>
        </w:rPr>
        <w:t xml:space="preserve">تُضبط كل النماذج، بما فيها خطوط الأساس والنموذج المقترح، بميزانية متساوية على البيانات نفسها والتقسيم نفسه، وتُقبل النتيجة السلبية نتيجةً رئيسية.</w:t>
      </w:r>
    </w:p>
    <w:p>
      <w:pPr>
        <w:bidi w:val="1"/>
      </w:pPr>
      <w:r>
        <w:rPr>
          <w:rtl/>
        </w:rPr>
        <w:t xml:space="preserve">ويعرض القسم 3-2 البيانات واختيارها والتحقق منها ومعالجتها وتحليلها الاستكشافي، والقسم 3-3 تمثيل السلوك والإشارات، والقسم 3-4 الخوارزميات، والقسم 3-5 بروتوكول التقييم والاستدلال الإحصائي، والقسم 3-6 بيئة التنفيذ وقيودها، والقسم 3-7 الاعتبارات الأخلاقية. أما الأمثلة العددية التي تتتبع كل خوارزمية ومقياس يدوياً فنُقلت إلى الملحق ب.</w:t>
      </w:r>
    </w:p>
    <w:bookmarkEnd w:id="76"/>
    <w:bookmarkStart w:id="89" w:name="البيانات"/>
    <w:p>
      <w:pPr>
        <w:pStyle w:val="Heading2"/>
        <w:bidi w:val="1"/>
      </w:pPr>
      <w:r>
        <w:rPr>
          <w:rtl/>
        </w:rPr>
        <w:t xml:space="preserve">3-2 البيانات</w:t>
      </w:r>
    </w:p>
    <w:bookmarkStart w:id="77" w:name="اختيار-مجموعة-البيانات"/>
    <w:p>
      <w:pPr>
        <w:pStyle w:val="Heading3"/>
        <w:bidi w:val="1"/>
      </w:pPr>
      <w:r>
        <w:rPr>
          <w:rtl/>
        </w:rPr>
        <w:t xml:space="preserve">3-2-1 اختيار مجموعة البيانات</w:t>
      </w:r>
    </w:p>
    <w:p>
      <w:pPr>
        <w:bidi w:val="1"/>
      </w:pPr>
      <w:r>
        <w:rPr>
          <w:rtl/>
        </w:rPr>
        <w:t xml:space="preserve">اشترطت الدراسة المرجعية بيانات تعليمية عامة بسجلات سلوك حقيقية (الفصل الثاني، القسم 2-5-5). ولذلك جرى مسح للمجموعات التعليمية المتاحة، وقُوّمت المجموعات المرشحة بسبعة معايير موزونة: احتواء سجلات سلوك خام تسلسلية، والتوافق مع أهداف الخطة (توصية الموارد وتصنيف المتعلمين وتجميعهم)، وتوافر بيانات وصفية للعناصر، والاستعمال السابق في بحوث التوصية، وموثوقية المصدر الأكاديمي، والحجم المناسب لبيئة التنفيذ، وترخيص الاستعمال البحثي. وعومل شرطان معاملة</w:t>
      </w:r>
      <w:r>
        <w:rPr>
          <w:rtl/>
        </w:rPr>
        <w:t xml:space="preserve"> </w:t>
      </w:r>
      <w:r>
        <w:rPr>
          <w:rtl/>
          <w:bCs/>
          <w:b/>
        </w:rPr>
        <w:t xml:space="preserve">البوابة الإقصائية</w:t>
      </w:r>
      <w:r>
        <w:rPr>
          <w:rtl/>
        </w:rPr>
        <w:t xml:space="preserve"> </w:t>
      </w:r>
      <w:r>
        <w:rPr>
          <w:rtl/>
        </w:rPr>
        <w:t xml:space="preserve">لا المعيار الموزون:</w:t>
      </w:r>
      <w:r>
        <w:rPr>
          <w:rtl/>
        </w:rPr>
        <w:t xml:space="preserve"> </w:t>
      </w:r>
      <w:r>
        <w:rPr>
          <w:rtl/>
          <w:bCs/>
          <w:b/>
        </w:rPr>
        <w:t xml:space="preserve">قابلية التحميل الفعلية</w:t>
      </w:r>
      <w:r>
        <w:rPr>
          <w:rtl/>
        </w:rPr>
        <w:t xml:space="preserve"> </w:t>
      </w:r>
      <w:r>
        <w:rPr>
          <w:rtl/>
        </w:rPr>
        <w:t xml:space="preserve">في بيئة العمل، و</w:t>
      </w:r>
      <w:r>
        <w:rPr>
          <w:rtl/>
          <w:bCs/>
          <w:b/>
        </w:rPr>
        <w:t xml:space="preserve">الترخيص</w:t>
      </w:r>
      <w:r>
        <w:rPr>
          <w:rtl/>
        </w:rPr>
        <w:t xml:space="preserve">، لأن المجموعة التي لا يسمح ترخيصها بالاستعمال لا يعوّضها غنى بياناتها. ويلخّص الجدول 3-1 نتيجة المقارنة لأبرز المرشحين.</w:t>
      </w:r>
    </w:p>
    <w:p>
      <w:pPr>
        <w:pStyle w:val="TableCaption"/>
        <w:bidi w:val="1"/>
      </w:pPr>
      <w:r>
        <w:rPr>
          <w:rtl/>
          <w:bCs/>
          <w:b/>
        </w:rPr>
        <w:t xml:space="preserve">جدول 3-1: المجموعات المرشحة ونتيجة بوابتي التحميل والترخيص (إعداد الباحث؛ الدرجة الموزونة من 100)</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34"/>
        <w:gridCol w:w="2095"/>
        <w:gridCol w:w="930"/>
        <w:gridCol w:w="1689"/>
        <w:gridCol w:w="1475"/>
        <w:gridCol w:w="1062"/>
      </w:tblGrid>
      <w:tr>
        <w:trPr>
          <w:tblHeader w:val="true"/>
        </w:trPr>
        <w:tc>
          <w:tcPr>
            <w:tcW w:type="dxa" w:w="1534"/>
            <w:shd w:val="clear" w:color="auto" w:fill="D9E2F3"/>
          </w:tcPr>
          <w:p>
            <w:pPr>
              <w:pStyle w:val="Compact"/>
              <w:bidi w:val="1"/>
              <w:jc w:val="left"/>
              <w:spacing w:line="240" w:lineRule="auto" w:after="0" w:before="0"/>
            </w:pPr>
            <w:r>
              <w:rPr>
                <w:b/>
                <w:rtl/>
                <w:sz w:val="20"/>
                <w:szCs w:val="20"/>
              </w:rPr>
              <w:t xml:space="preserve">المجموعة</w:t>
            </w:r>
          </w:p>
        </w:tc>
        <w:tc>
          <w:tcPr>
            <w:tcW w:type="dxa" w:w="2095"/>
            <w:shd w:val="clear" w:color="auto" w:fill="D9E2F3"/>
          </w:tcPr>
          <w:p>
            <w:pPr>
              <w:pStyle w:val="Compact"/>
              <w:bidi w:val="1"/>
              <w:jc w:val="left"/>
              <w:spacing w:line="240" w:lineRule="auto" w:after="0" w:before="0"/>
            </w:pPr>
            <w:r>
              <w:rPr>
                <w:b/>
                <w:rtl/>
                <w:sz w:val="20"/>
                <w:szCs w:val="20"/>
              </w:rPr>
              <w:t xml:space="preserve">السجلات السلوكية</w:t>
            </w:r>
          </w:p>
        </w:tc>
        <w:tc>
          <w:tcPr>
            <w:tcW w:type="dxa" w:w="930"/>
            <w:shd w:val="clear" w:color="auto" w:fill="D9E2F3"/>
          </w:tcPr>
          <w:p>
            <w:pPr>
              <w:pStyle w:val="Compact"/>
              <w:bidi w:val="1"/>
              <w:jc w:val="left"/>
              <w:spacing w:line="240" w:lineRule="auto" w:after="0" w:before="0"/>
            </w:pPr>
            <w:r>
              <w:rPr>
                <w:b/>
                <w:rtl/>
                <w:sz w:val="20"/>
                <w:szCs w:val="20"/>
              </w:rPr>
              <w:t xml:space="preserve">الدرجة الموزونة</w:t>
            </w:r>
          </w:p>
        </w:tc>
        <w:tc>
          <w:tcPr>
            <w:tcW w:type="dxa" w:w="1689"/>
            <w:shd w:val="clear" w:color="auto" w:fill="D9E2F3"/>
          </w:tcPr>
          <w:p>
            <w:pPr>
              <w:pStyle w:val="Compact"/>
              <w:bidi w:val="1"/>
              <w:jc w:val="left"/>
              <w:spacing w:line="240" w:lineRule="auto" w:after="0" w:before="0"/>
            </w:pPr>
            <w:r>
              <w:rPr>
                <w:b/>
                <w:rtl/>
                <w:sz w:val="20"/>
                <w:szCs w:val="20"/>
              </w:rPr>
              <w:t xml:space="preserve">بوابة التحميل</w:t>
            </w:r>
          </w:p>
        </w:tc>
        <w:tc>
          <w:tcPr>
            <w:tcW w:type="dxa" w:w="1475"/>
            <w:shd w:val="clear" w:color="auto" w:fill="D9E2F3"/>
          </w:tcPr>
          <w:p>
            <w:pPr>
              <w:pStyle w:val="Compact"/>
              <w:bidi w:val="1"/>
              <w:jc w:val="left"/>
              <w:spacing w:line="240" w:lineRule="auto" w:after="0" w:before="0"/>
            </w:pPr>
            <w:r>
              <w:rPr>
                <w:b/>
                <w:rtl/>
                <w:sz w:val="20"/>
                <w:szCs w:val="20"/>
              </w:rPr>
              <w:t xml:space="preserve">بوابة الترخيص</w:t>
            </w:r>
          </w:p>
        </w:tc>
        <w:tc>
          <w:tcPr>
            <w:tcW w:type="dxa" w:w="1062"/>
            <w:shd w:val="clear" w:color="auto" w:fill="D9E2F3"/>
          </w:tcPr>
          <w:p>
            <w:pPr>
              <w:pStyle w:val="Compact"/>
              <w:bidi w:val="1"/>
              <w:jc w:val="left"/>
              <w:spacing w:line="240" w:lineRule="auto" w:after="0" w:before="0"/>
            </w:pPr>
            <w:r>
              <w:rPr>
                <w:b/>
                <w:rtl/>
                <w:sz w:val="20"/>
                <w:szCs w:val="20"/>
              </w:rPr>
              <w:t xml:space="preserve">النتيجة</w:t>
            </w:r>
          </w:p>
        </w:tc>
      </w:tr>
      <w:tr>
        <w:tc>
          <w:tcPr>
            <w:tcW w:type="dxa" w:w="1534"/>
          </w:tcPr>
          <w:p>
            <w:pPr>
              <w:pStyle w:val="Compact"/>
              <w:bidi w:val="1"/>
              <w:jc w:val="left"/>
              <w:spacing w:line="240" w:lineRule="auto" w:after="0" w:before="0"/>
            </w:pPr>
            <w:r>
              <w:rPr>
                <w:rtl/>
                <w:sz w:val="20"/>
                <w:szCs w:val="20"/>
              </w:rPr>
              <w:t xml:space="preserve">MOOCCube (الخام)</w:t>
            </w:r>
          </w:p>
        </w:tc>
        <w:tc>
          <w:tcPr>
            <w:tcW w:type="dxa" w:w="2095"/>
          </w:tcPr>
          <w:p>
            <w:pPr>
              <w:pStyle w:val="Compact"/>
              <w:bidi w:val="1"/>
              <w:jc w:val="left"/>
              <w:spacing w:line="240" w:lineRule="auto" w:after="0" w:before="0"/>
            </w:pPr>
            <w:r>
              <w:rPr>
                <w:rtl/>
                <w:sz w:val="20"/>
                <w:szCs w:val="20"/>
              </w:rPr>
              <w:t xml:space="preserve">تسلسل مشاهدة وتسجيل ومفاهيم</w:t>
            </w:r>
          </w:p>
        </w:tc>
        <w:tc>
          <w:tcPr>
            <w:tcW w:type="dxa" w:w="930"/>
          </w:tcPr>
          <w:p>
            <w:pPr>
              <w:pStyle w:val="Compact"/>
              <w:bidi w:val="1"/>
              <w:jc w:val="left"/>
              <w:spacing w:line="240" w:lineRule="auto" w:after="0" w:before="0"/>
            </w:pPr>
            <w:r>
              <w:rPr>
                <w:rtl/>
                <w:sz w:val="20"/>
                <w:szCs w:val="20"/>
              </w:rPr>
              <w:t xml:space="preserve">94 (من الوثائق فقط)</w:t>
            </w:r>
          </w:p>
        </w:tc>
        <w:tc>
          <w:tcPr>
            <w:tcW w:type="dxa" w:w="1689"/>
          </w:tcPr>
          <w:p>
            <w:pPr>
              <w:pStyle w:val="Compact"/>
              <w:bidi w:val="1"/>
              <w:jc w:val="left"/>
              <w:spacing w:line="240" w:lineRule="auto" w:after="0" w:before="0"/>
            </w:pPr>
            <w:r>
              <w:rPr>
                <w:rtl/>
                <w:sz w:val="20"/>
                <w:szCs w:val="20"/>
              </w:rPr>
              <w:t xml:space="preserve">لم تجتز: المصدر الرسمي غير قابل للتحميل</w:t>
            </w:r>
          </w:p>
        </w:tc>
        <w:tc>
          <w:tcPr>
            <w:tcW w:type="dxa" w:w="1475"/>
          </w:tcPr>
          <w:p>
            <w:pPr>
              <w:pStyle w:val="Compact"/>
              <w:bidi w:val="1"/>
              <w:jc w:val="left"/>
              <w:spacing w:line="240" w:lineRule="auto" w:after="0" w:before="0"/>
            </w:pPr>
            <w:r>
              <w:rPr>
                <w:rtl/>
                <w:sz w:val="20"/>
                <w:szCs w:val="20"/>
              </w:rPr>
              <w:t xml:space="preserve">—</w:t>
            </w:r>
          </w:p>
        </w:tc>
        <w:tc>
          <w:tcPr>
            <w:tcW w:type="dxa" w:w="1062"/>
          </w:tcPr>
          <w:p>
            <w:pPr>
              <w:pStyle w:val="Compact"/>
              <w:bidi w:val="1"/>
              <w:jc w:val="left"/>
              <w:spacing w:line="240" w:lineRule="auto" w:after="0" w:before="0"/>
            </w:pPr>
            <w:r>
              <w:rPr>
                <w:rtl/>
                <w:sz w:val="20"/>
                <w:szCs w:val="20"/>
              </w:rPr>
              <w:t xml:space="preserve">مستبعدة</w:t>
            </w:r>
          </w:p>
        </w:tc>
      </w:tr>
      <w:tr>
        <w:tc>
          <w:tcPr>
            <w:tcW w:type="dxa" w:w="1534"/>
          </w:tcPr>
          <w:p>
            <w:pPr>
              <w:pStyle w:val="Compact"/>
              <w:bidi w:val="1"/>
              <w:jc w:val="left"/>
              <w:spacing w:line="240" w:lineRule="auto" w:after="0" w:before="0"/>
            </w:pPr>
            <w:r>
              <w:rPr>
                <w:rtl/>
                <w:sz w:val="20"/>
                <w:szCs w:val="20"/>
              </w:rPr>
              <w:t xml:space="preserve">MOOCCubeX (الخام)</w:t>
            </w:r>
          </w:p>
        </w:tc>
        <w:tc>
          <w:tcPr>
            <w:tcW w:type="dxa" w:w="2095"/>
          </w:tcPr>
          <w:p>
            <w:pPr>
              <w:pStyle w:val="Compact"/>
              <w:bidi w:val="1"/>
              <w:jc w:val="left"/>
              <w:spacing w:line="240" w:lineRule="auto" w:after="0" w:before="0"/>
            </w:pPr>
            <w:r>
              <w:rPr>
                <w:rtl/>
                <w:sz w:val="20"/>
                <w:szCs w:val="20"/>
              </w:rPr>
              <w:t xml:space="preserve">أكثر من 296 مليون سجل سلوكي</w:t>
            </w:r>
          </w:p>
        </w:tc>
        <w:tc>
          <w:tcPr>
            <w:tcW w:type="dxa" w:w="930"/>
          </w:tcPr>
          <w:p>
            <w:pPr>
              <w:pStyle w:val="Compact"/>
              <w:bidi w:val="1"/>
              <w:jc w:val="left"/>
              <w:spacing w:line="240" w:lineRule="auto" w:after="0" w:before="0"/>
            </w:pPr>
            <w:r>
              <w:rPr>
                <w:rtl/>
                <w:sz w:val="20"/>
                <w:szCs w:val="20"/>
              </w:rPr>
              <w:t xml:space="preserve">83 (من الوثائق فقط)</w:t>
            </w:r>
          </w:p>
        </w:tc>
        <w:tc>
          <w:tcPr>
            <w:tcW w:type="dxa" w:w="1689"/>
          </w:tcPr>
          <w:p>
            <w:pPr>
              <w:pStyle w:val="Compact"/>
              <w:bidi w:val="1"/>
              <w:jc w:val="left"/>
              <w:spacing w:line="240" w:lineRule="auto" w:after="0" w:before="0"/>
            </w:pPr>
            <w:r>
              <w:rPr>
                <w:rtl/>
                <w:sz w:val="20"/>
                <w:szCs w:val="20"/>
              </w:rPr>
              <w:t xml:space="preserve">لم تجتز</w:t>
            </w:r>
          </w:p>
        </w:tc>
        <w:tc>
          <w:tcPr>
            <w:tcW w:type="dxa" w:w="1475"/>
          </w:tcPr>
          <w:p>
            <w:pPr>
              <w:pStyle w:val="Compact"/>
              <w:bidi w:val="1"/>
              <w:jc w:val="left"/>
              <w:spacing w:line="240" w:lineRule="auto" w:after="0" w:before="0"/>
            </w:pPr>
            <w:r>
              <w:rPr>
                <w:rtl/>
                <w:sz w:val="20"/>
                <w:szCs w:val="20"/>
              </w:rPr>
              <w:t xml:space="preserve">—</w:t>
            </w:r>
          </w:p>
        </w:tc>
        <w:tc>
          <w:tcPr>
            <w:tcW w:type="dxa" w:w="1062"/>
          </w:tcPr>
          <w:p>
            <w:pPr>
              <w:pStyle w:val="Compact"/>
              <w:bidi w:val="1"/>
              <w:jc w:val="left"/>
              <w:spacing w:line="240" w:lineRule="auto" w:after="0" w:before="0"/>
            </w:pPr>
            <w:r>
              <w:rPr>
                <w:rtl/>
                <w:sz w:val="20"/>
                <w:szCs w:val="20"/>
              </w:rPr>
              <w:t xml:space="preserve">مستبعدة</w:t>
            </w:r>
          </w:p>
        </w:tc>
      </w:tr>
      <w:tr>
        <w:tc>
          <w:tcPr>
            <w:tcW w:type="dxa" w:w="1534"/>
          </w:tcPr>
          <w:p>
            <w:pPr>
              <w:pStyle w:val="Compact"/>
              <w:bidi w:val="1"/>
              <w:jc w:val="left"/>
              <w:spacing w:line="240" w:lineRule="auto" w:after="0" w:before="0"/>
            </w:pPr>
            <w:r>
              <w:rPr>
                <w:rtl/>
                <w:bCs/>
                <w:b/>
                <w:sz w:val="20"/>
                <w:szCs w:val="20"/>
              </w:rPr>
              <w:t xml:space="preserve">OULAD الكاملة</w:t>
            </w:r>
          </w:p>
        </w:tc>
        <w:tc>
          <w:tcPr>
            <w:tcW w:type="dxa" w:w="2095"/>
          </w:tcPr>
          <w:p>
            <w:pPr>
              <w:pStyle w:val="Compact"/>
              <w:bidi w:val="1"/>
              <w:jc w:val="left"/>
              <w:spacing w:line="240" w:lineRule="auto" w:after="0" w:before="0"/>
            </w:pPr>
            <w:r>
              <w:rPr>
                <w:rtl/>
                <w:sz w:val="20"/>
                <w:szCs w:val="20"/>
              </w:rPr>
              <w:t xml:space="preserve">نقرات يومية بحسب المورد ونوع النشاط، وتقييمات، ونتائج</w:t>
            </w:r>
          </w:p>
        </w:tc>
        <w:tc>
          <w:tcPr>
            <w:tcW w:type="dxa" w:w="930"/>
          </w:tcPr>
          <w:p>
            <w:pPr>
              <w:pStyle w:val="Compact"/>
              <w:bidi w:val="1"/>
              <w:jc w:val="left"/>
              <w:spacing w:line="240" w:lineRule="auto" w:after="0" w:before="0"/>
            </w:pPr>
            <w:r>
              <w:rPr>
                <w:rtl/>
                <w:bCs/>
                <w:b/>
                <w:sz w:val="20"/>
                <w:szCs w:val="20"/>
              </w:rPr>
              <w:t xml:space="preserve">80</w:t>
            </w:r>
          </w:p>
        </w:tc>
        <w:tc>
          <w:tcPr>
            <w:tcW w:type="dxa" w:w="1689"/>
          </w:tcPr>
          <w:p>
            <w:pPr>
              <w:pStyle w:val="Compact"/>
              <w:bidi w:val="1"/>
              <w:jc w:val="left"/>
              <w:spacing w:line="240" w:lineRule="auto" w:after="0" w:before="0"/>
            </w:pPr>
            <w:r>
              <w:rPr>
                <w:rtl/>
                <w:sz w:val="20"/>
                <w:szCs w:val="20"/>
              </w:rPr>
              <w:t xml:space="preserve">اجتازت (مرآة عامة مع تحقق كامل)</w:t>
            </w:r>
          </w:p>
        </w:tc>
        <w:tc>
          <w:tcPr>
            <w:tcW w:type="dxa" w:w="1475"/>
          </w:tcPr>
          <w:p>
            <w:pPr>
              <w:pStyle w:val="Compact"/>
              <w:bidi w:val="1"/>
              <w:jc w:val="left"/>
              <w:spacing w:line="240" w:lineRule="auto" w:after="0" w:before="0"/>
            </w:pPr>
            <w:r>
              <w:rPr>
                <w:rtl/>
                <w:sz w:val="20"/>
                <w:szCs w:val="20"/>
              </w:rPr>
              <w:t xml:space="preserve">اجتازت (CC BY 4.0)</w:t>
            </w:r>
          </w:p>
        </w:tc>
        <w:tc>
          <w:tcPr>
            <w:tcW w:type="dxa" w:w="1062"/>
          </w:tcPr>
          <w:p>
            <w:pPr>
              <w:pStyle w:val="Compact"/>
              <w:bidi w:val="1"/>
              <w:jc w:val="left"/>
              <w:spacing w:line="240" w:lineRule="auto" w:after="0" w:before="0"/>
            </w:pPr>
            <w:r>
              <w:rPr>
                <w:rtl/>
                <w:bCs/>
                <w:b/>
                <w:sz w:val="20"/>
                <w:szCs w:val="20"/>
              </w:rPr>
              <w:t xml:space="preserve">معتمدة</w:t>
            </w:r>
          </w:p>
        </w:tc>
      </w:tr>
      <w:tr>
        <w:tc>
          <w:tcPr>
            <w:tcW w:type="dxa" w:w="1534"/>
          </w:tcPr>
          <w:p>
            <w:pPr>
              <w:pStyle w:val="Compact"/>
              <w:bidi w:val="1"/>
              <w:jc w:val="left"/>
              <w:spacing w:line="240" w:lineRule="auto" w:after="0" w:before="0"/>
            </w:pPr>
            <w:r>
              <w:rPr>
                <w:rtl/>
                <w:sz w:val="20"/>
                <w:szCs w:val="20"/>
              </w:rPr>
              <w:t xml:space="preserve">MARS (Mandarine Academy)</w:t>
            </w:r>
          </w:p>
        </w:tc>
        <w:tc>
          <w:tcPr>
            <w:tcW w:type="dxa" w:w="2095"/>
          </w:tcPr>
          <w:p>
            <w:pPr>
              <w:pStyle w:val="Compact"/>
              <w:bidi w:val="1"/>
              <w:jc w:val="left"/>
              <w:spacing w:line="240" w:lineRule="auto" w:after="0" w:before="0"/>
            </w:pPr>
            <w:r>
              <w:rPr>
                <w:rtl/>
                <w:sz w:val="20"/>
                <w:szCs w:val="20"/>
              </w:rPr>
              <w:t xml:space="preserve">مشاهدات بطوابع زمنية، ونصوص للعناصر</w:t>
            </w:r>
          </w:p>
        </w:tc>
        <w:tc>
          <w:tcPr>
            <w:tcW w:type="dxa" w:w="930"/>
          </w:tcPr>
          <w:p>
            <w:pPr>
              <w:pStyle w:val="Compact"/>
              <w:bidi w:val="1"/>
              <w:jc w:val="left"/>
              <w:spacing w:line="240" w:lineRule="auto" w:after="0" w:before="0"/>
            </w:pPr>
            <w:r>
              <w:rPr>
                <w:rtl/>
                <w:sz w:val="20"/>
                <w:szCs w:val="20"/>
              </w:rPr>
              <w:t xml:space="preserve">76</w:t>
            </w:r>
          </w:p>
        </w:tc>
        <w:tc>
          <w:tcPr>
            <w:tcW w:type="dxa" w:w="1689"/>
          </w:tcPr>
          <w:p>
            <w:pPr>
              <w:pStyle w:val="Compact"/>
              <w:bidi w:val="1"/>
              <w:jc w:val="left"/>
              <w:spacing w:line="240" w:lineRule="auto" w:after="0" w:before="0"/>
            </w:pPr>
            <w:r>
              <w:rPr>
                <w:rtl/>
                <w:sz w:val="20"/>
                <w:szCs w:val="20"/>
              </w:rPr>
              <w:t xml:space="preserve">اجتازت (مرايا عامة)</w:t>
            </w:r>
          </w:p>
        </w:tc>
        <w:tc>
          <w:tcPr>
            <w:tcW w:type="dxa" w:w="1475"/>
          </w:tcPr>
          <w:p>
            <w:pPr>
              <w:pStyle w:val="Compact"/>
              <w:bidi w:val="1"/>
              <w:jc w:val="left"/>
              <w:spacing w:line="240" w:lineRule="auto" w:after="0" w:before="0"/>
            </w:pPr>
            <w:r>
              <w:rPr>
                <w:rtl/>
                <w:sz w:val="20"/>
                <w:szCs w:val="20"/>
              </w:rPr>
              <w:t xml:space="preserve">لم تجتز: الحصول الرسمي بنموذج طلب، والاستعمال مقصور على البحث غير التجاري</w:t>
            </w:r>
          </w:p>
        </w:tc>
        <w:tc>
          <w:tcPr>
            <w:tcW w:type="dxa" w:w="1062"/>
          </w:tcPr>
          <w:p>
            <w:pPr>
              <w:pStyle w:val="Compact"/>
              <w:bidi w:val="1"/>
              <w:jc w:val="left"/>
              <w:spacing w:line="240" w:lineRule="auto" w:after="0" w:before="0"/>
            </w:pPr>
            <w:r>
              <w:rPr>
                <w:rtl/>
                <w:sz w:val="20"/>
                <w:szCs w:val="20"/>
              </w:rPr>
              <w:t xml:space="preserve">مستبعدة</w:t>
            </w:r>
          </w:p>
        </w:tc>
      </w:tr>
      <w:tr>
        <w:tc>
          <w:tcPr>
            <w:tcW w:type="dxa" w:w="1534"/>
          </w:tcPr>
          <w:p>
            <w:pPr>
              <w:pStyle w:val="Compact"/>
              <w:bidi w:val="1"/>
              <w:jc w:val="left"/>
              <w:spacing w:line="240" w:lineRule="auto" w:after="0" w:before="0"/>
            </w:pPr>
            <w:r>
              <w:rPr>
                <w:rtl/>
                <w:sz w:val="20"/>
                <w:szCs w:val="20"/>
              </w:rPr>
              <w:t xml:space="preserve">EdNet (عيّنة 500 مستخدم)</w:t>
            </w:r>
          </w:p>
        </w:tc>
        <w:tc>
          <w:tcPr>
            <w:tcW w:type="dxa" w:w="2095"/>
          </w:tcPr>
          <w:p>
            <w:pPr>
              <w:pStyle w:val="Compact"/>
              <w:bidi w:val="1"/>
              <w:jc w:val="left"/>
              <w:spacing w:line="240" w:lineRule="auto" w:after="0" w:before="0"/>
            </w:pPr>
            <w:r>
              <w:rPr>
                <w:rtl/>
                <w:sz w:val="20"/>
                <w:szCs w:val="20"/>
              </w:rPr>
              <w:t xml:space="preserve">أفعال تعلّم لغة بطوابع زمنية</w:t>
            </w:r>
          </w:p>
        </w:tc>
        <w:tc>
          <w:tcPr>
            <w:tcW w:type="dxa" w:w="930"/>
          </w:tcPr>
          <w:p>
            <w:pPr>
              <w:pStyle w:val="Compact"/>
              <w:bidi w:val="1"/>
              <w:jc w:val="left"/>
              <w:spacing w:line="240" w:lineRule="auto" w:after="0" w:before="0"/>
            </w:pPr>
            <w:r>
              <w:rPr>
                <w:rtl/>
                <w:sz w:val="20"/>
                <w:szCs w:val="20"/>
              </w:rPr>
              <w:t xml:space="preserve">68</w:t>
            </w:r>
          </w:p>
        </w:tc>
        <w:tc>
          <w:tcPr>
            <w:tcW w:type="dxa" w:w="1689"/>
          </w:tcPr>
          <w:p>
            <w:pPr>
              <w:pStyle w:val="Compact"/>
              <w:bidi w:val="1"/>
              <w:jc w:val="left"/>
              <w:spacing w:line="240" w:lineRule="auto" w:after="0" w:before="0"/>
            </w:pPr>
            <w:r>
              <w:rPr>
                <w:rtl/>
                <w:sz w:val="20"/>
                <w:szCs w:val="20"/>
              </w:rPr>
              <w:t xml:space="preserve">جزئياً (عيّنة بلا جداول المحتوى)</w:t>
            </w:r>
          </w:p>
        </w:tc>
        <w:tc>
          <w:tcPr>
            <w:tcW w:type="dxa" w:w="1475"/>
          </w:tcPr>
          <w:p>
            <w:pPr>
              <w:pStyle w:val="Compact"/>
              <w:bidi w:val="1"/>
              <w:jc w:val="left"/>
              <w:spacing w:line="240" w:lineRule="auto" w:after="0" w:before="0"/>
            </w:pPr>
            <w:r>
              <w:rPr>
                <w:rtl/>
                <w:sz w:val="20"/>
                <w:szCs w:val="20"/>
              </w:rPr>
              <w:t xml:space="preserve">CC BY-NC 4.0</w:t>
            </w:r>
          </w:p>
        </w:tc>
        <w:tc>
          <w:tcPr>
            <w:tcW w:type="dxa" w:w="1062"/>
          </w:tcPr>
          <w:p>
            <w:pPr>
              <w:pStyle w:val="Compact"/>
              <w:bidi w:val="1"/>
              <w:jc w:val="left"/>
              <w:spacing w:line="240" w:lineRule="auto" w:after="0" w:before="0"/>
            </w:pPr>
            <w:r>
              <w:rPr>
                <w:rtl/>
                <w:sz w:val="20"/>
                <w:szCs w:val="20"/>
              </w:rPr>
              <w:t xml:space="preserve">بيئة تجريب فقط</w:t>
            </w:r>
          </w:p>
        </w:tc>
      </w:tr>
      <w:tr>
        <w:tc>
          <w:tcPr>
            <w:tcW w:type="dxa" w:w="1534"/>
          </w:tcPr>
          <w:p>
            <w:pPr>
              <w:pStyle w:val="Compact"/>
              <w:bidi w:val="1"/>
              <w:jc w:val="left"/>
              <w:spacing w:line="240" w:lineRule="auto" w:after="0" w:before="0"/>
            </w:pPr>
            <w:r>
              <w:rPr>
                <w:rtl/>
                <w:sz w:val="20"/>
                <w:szCs w:val="20"/>
              </w:rPr>
              <w:t xml:space="preserve">KDD Cup 2015</w:t>
            </w:r>
          </w:p>
        </w:tc>
        <w:tc>
          <w:tcPr>
            <w:tcW w:type="dxa" w:w="2095"/>
          </w:tcPr>
          <w:p>
            <w:pPr>
              <w:pStyle w:val="Compact"/>
              <w:bidi w:val="1"/>
              <w:jc w:val="left"/>
              <w:spacing w:line="240" w:lineRule="auto" w:after="0" w:before="0"/>
            </w:pPr>
            <w:r>
              <w:rPr>
                <w:rtl/>
                <w:sz w:val="20"/>
                <w:szCs w:val="20"/>
              </w:rPr>
              <w:t xml:space="preserve">سجلات أحداث لمقررات XuetangX</w:t>
            </w:r>
          </w:p>
        </w:tc>
        <w:tc>
          <w:tcPr>
            <w:tcW w:type="dxa" w:w="930"/>
          </w:tcPr>
          <w:p>
            <w:pPr>
              <w:pStyle w:val="Compact"/>
              <w:bidi w:val="1"/>
              <w:jc w:val="left"/>
              <w:spacing w:line="240" w:lineRule="auto" w:after="0" w:before="0"/>
            </w:pPr>
            <w:r>
              <w:rPr>
                <w:rtl/>
                <w:sz w:val="20"/>
                <w:szCs w:val="20"/>
              </w:rPr>
              <w:t xml:space="preserve">61</w:t>
            </w:r>
          </w:p>
        </w:tc>
        <w:tc>
          <w:tcPr>
            <w:tcW w:type="dxa" w:w="1689"/>
          </w:tcPr>
          <w:p>
            <w:pPr>
              <w:pStyle w:val="Compact"/>
              <w:bidi w:val="1"/>
              <w:jc w:val="left"/>
              <w:spacing w:line="240" w:lineRule="auto" w:after="0" w:before="0"/>
            </w:pPr>
            <w:r>
              <w:rPr>
                <w:rtl/>
                <w:sz w:val="20"/>
                <w:szCs w:val="20"/>
              </w:rPr>
              <w:t xml:space="preserve">لم تجتز (ميزات مشتقة فقط، لا سجلات خام)</w:t>
            </w:r>
          </w:p>
        </w:tc>
        <w:tc>
          <w:tcPr>
            <w:tcW w:type="dxa" w:w="1475"/>
          </w:tcPr>
          <w:p>
            <w:pPr>
              <w:pStyle w:val="Compact"/>
              <w:bidi w:val="1"/>
              <w:jc w:val="left"/>
              <w:spacing w:line="240" w:lineRule="auto" w:after="0" w:before="0"/>
            </w:pPr>
            <w:r>
              <w:rPr>
                <w:rtl/>
                <w:sz w:val="20"/>
                <w:szCs w:val="20"/>
              </w:rPr>
              <w:t xml:space="preserve">غير موثّق</w:t>
            </w:r>
          </w:p>
        </w:tc>
        <w:tc>
          <w:tcPr>
            <w:tcW w:type="dxa" w:w="1062"/>
          </w:tcPr>
          <w:p>
            <w:pPr>
              <w:pStyle w:val="Compact"/>
              <w:bidi w:val="1"/>
              <w:jc w:val="left"/>
              <w:spacing w:line="240" w:lineRule="auto" w:after="0" w:before="0"/>
            </w:pPr>
            <w:r>
              <w:rPr>
                <w:rtl/>
                <w:sz w:val="20"/>
                <w:szCs w:val="20"/>
              </w:rPr>
              <w:t xml:space="preserve">مستبعدة</w:t>
            </w:r>
          </w:p>
        </w:tc>
      </w:tr>
      <w:tr>
        <w:tc>
          <w:tcPr>
            <w:tcW w:type="dxa" w:w="1534"/>
          </w:tcPr>
          <w:p>
            <w:pPr>
              <w:pStyle w:val="Compact"/>
              <w:bidi w:val="1"/>
              <w:jc w:val="left"/>
              <w:spacing w:line="240" w:lineRule="auto" w:after="0" w:before="0"/>
            </w:pPr>
            <w:r>
              <w:rPr>
                <w:rtl/>
                <w:sz w:val="20"/>
                <w:szCs w:val="20"/>
              </w:rPr>
              <w:t xml:space="preserve">ASSISTments 2009</w:t>
            </w:r>
          </w:p>
        </w:tc>
        <w:tc>
          <w:tcPr>
            <w:tcW w:type="dxa" w:w="2095"/>
          </w:tcPr>
          <w:p>
            <w:pPr>
              <w:pStyle w:val="Compact"/>
              <w:bidi w:val="1"/>
              <w:jc w:val="left"/>
              <w:spacing w:line="240" w:lineRule="auto" w:after="0" w:before="0"/>
            </w:pPr>
            <w:r>
              <w:rPr>
                <w:rtl/>
                <w:sz w:val="20"/>
                <w:szCs w:val="20"/>
              </w:rPr>
              <w:t xml:space="preserve">إجابات مسائل بلا طوابع زمنية</w:t>
            </w:r>
          </w:p>
        </w:tc>
        <w:tc>
          <w:tcPr>
            <w:tcW w:type="dxa" w:w="930"/>
          </w:tcPr>
          <w:p>
            <w:pPr>
              <w:pStyle w:val="Compact"/>
              <w:bidi w:val="1"/>
              <w:jc w:val="left"/>
              <w:spacing w:line="240" w:lineRule="auto" w:after="0" w:before="0"/>
            </w:pPr>
            <w:r>
              <w:rPr>
                <w:rtl/>
                <w:sz w:val="20"/>
                <w:szCs w:val="20"/>
              </w:rPr>
              <w:t xml:space="preserve">59</w:t>
            </w:r>
          </w:p>
        </w:tc>
        <w:tc>
          <w:tcPr>
            <w:tcW w:type="dxa" w:w="1689"/>
          </w:tcPr>
          <w:p>
            <w:pPr>
              <w:pStyle w:val="Compact"/>
              <w:bidi w:val="1"/>
              <w:jc w:val="left"/>
              <w:spacing w:line="240" w:lineRule="auto" w:after="0" w:before="0"/>
            </w:pPr>
            <w:r>
              <w:rPr>
                <w:rtl/>
                <w:sz w:val="20"/>
                <w:szCs w:val="20"/>
              </w:rPr>
              <w:t xml:space="preserve">اجتازت</w:t>
            </w:r>
          </w:p>
        </w:tc>
        <w:tc>
          <w:tcPr>
            <w:tcW w:type="dxa" w:w="1475"/>
          </w:tcPr>
          <w:p>
            <w:pPr>
              <w:pStyle w:val="Compact"/>
              <w:bidi w:val="1"/>
              <w:jc w:val="left"/>
              <w:spacing w:line="240" w:lineRule="auto" w:after="0" w:before="0"/>
            </w:pPr>
            <w:r>
              <w:rPr>
                <w:rtl/>
                <w:sz w:val="20"/>
                <w:szCs w:val="20"/>
              </w:rPr>
              <w:t xml:space="preserve">غير مؤكد</w:t>
            </w:r>
          </w:p>
        </w:tc>
        <w:tc>
          <w:tcPr>
            <w:tcW w:type="dxa" w:w="1062"/>
          </w:tcPr>
          <w:p>
            <w:pPr>
              <w:pStyle w:val="Compact"/>
              <w:bidi w:val="1"/>
              <w:jc w:val="left"/>
              <w:spacing w:line="240" w:lineRule="auto" w:after="0" w:before="0"/>
            </w:pPr>
            <w:r>
              <w:rPr>
                <w:rtl/>
                <w:sz w:val="20"/>
                <w:szCs w:val="20"/>
              </w:rPr>
              <w:t xml:space="preserve">غير ملائمة (تتبع معرفة لا توصية موارد)</w:t>
            </w:r>
          </w:p>
        </w:tc>
      </w:tr>
    </w:tbl>
    <w:p>
      <w:pPr>
        <w:bidi w:val="1"/>
      </w:pPr>
      <w:r>
        <w:rPr>
          <w:rtl/>
        </w:rPr>
        <w:t xml:space="preserve">وقد تصدّرت OULAD المجموعات التي اجتازت البوابتين، وبقي ترتيبها ثابتاً في كل سيناريوهات الأوزان البديلة عدا السيناريو الذي يعطي البيانات الوصفية للعناصر الوزن الأكبر، حيث تقدّمت MARS. غير أن MARS لم تجتز بوابة الترخيص: فالصفحة الرسمية للمجموعة تنص على أن الحصول عليها يكون عبر نموذج طلب، وعلى أن استعمالها مقصور على البحث غير التجاري، ولم يُعثر على ترخيص حرّ من مصدر أولي؛ والحصول عليها من مرايا عامة قد يكون إعادة توزيع غير مصرّح بها. لذلك اعتُمدت</w:t>
      </w:r>
      <w:r>
        <w:rPr>
          <w:rtl/>
        </w:rPr>
        <w:t xml:space="preserve"> </w:t>
      </w:r>
      <w:r>
        <w:rPr>
          <w:rtl/>
          <w:bCs/>
          <w:b/>
        </w:rPr>
        <w:t xml:space="preserve">OULAD وحدها</w:t>
      </w:r>
      <w:r>
        <w:rPr>
          <w:rtl/>
        </w:rPr>
        <w:t xml:space="preserve"> </w:t>
      </w:r>
      <w:r>
        <w:rPr>
          <w:rtl/>
        </w:rPr>
        <w:t xml:space="preserve">بيانات للرسالة، وتُذكر MARS في العمل المستقبلي بعد طلب رسمي. ويترتب على ذلك أن التعميم في الرسالة يكون عبر الزمن داخل المؤسسة نفسها (من عروض 2013 إلى عروض 2014).</w:t>
      </w:r>
    </w:p>
    <w:p>
      <w:pPr>
        <w:bidi w:val="1"/>
      </w:pPr>
      <w:r>
        <w:rPr>
          <w:rtl/>
        </w:rPr>
        <w:t xml:space="preserve">وتتميز OULAD، فوق ترخيصها الواضح، بأنها الوحيدة بين المجموعات المتاحة التي تخدم أهداف الخطة كلها: فهي تتيح توصية الموارد داخل المقرر، وتضم نتائج نهائية وتسليمات للتقييمات تسمح بالتنبؤ بالمتعلمين المعرّضين للخطر وتجميعهم، وتتيح سياقاً زمنياً وجدولياً قابلاً للاستعمال في التوصية المدركة للسياق. أما قيودها، وهي دقة السجلات اليومية وفقر البيانات الوصفية للموارد، فتُعالج في التصميم وتُعلن قيوداً.</w:t>
      </w:r>
    </w:p>
    <w:bookmarkEnd w:id="77"/>
    <w:bookmarkStart w:id="78" w:name="وصف-مجموعة-oulad"/>
    <w:p>
      <w:pPr>
        <w:pStyle w:val="Heading3"/>
        <w:bidi w:val="1"/>
      </w:pPr>
      <w:r>
        <w:rPr>
          <w:rtl/>
        </w:rPr>
        <w:t xml:space="preserve">3-2-2 وصف مجموعة OULAD</w:t>
      </w:r>
    </w:p>
    <w:p>
      <w:pPr>
        <w:bidi w:val="1"/>
      </w:pPr>
      <w:r>
        <w:rPr>
          <w:rtl/>
        </w:rPr>
        <w:t xml:space="preserve">مجموعة بيانات تحليلات التعلم للجامعة المفتوحة (Open University Learning Analytics Dataset, OULAD) مجموعة مفتوحة نشرتها الجامعة المفتوحة البريطانية ووُصفت في [3]. وتغطي سبعة مقررات (modules) في اثنين وعشرين عرضاً (presentation) بين 2013 و2014، والعرض نسخة زمنية من مقرر تبدأ في شهر محدد (B لبداية شباط، وJ لبداية تشرين الأول)، مثل</w:t>
      </w:r>
      <w:r>
        <w:rPr>
          <w:rtl/>
        </w:rPr>
        <w:t xml:space="preserve"> </w:t>
      </w:r>
      <w:r>
        <w:rPr>
          <w:rStyle w:val="VerbatimChar"/>
          <w:rtl/>
        </w:rPr>
        <w:t xml:space="preserve">‎FFF_2013J‎</w:t>
      </w:r>
      <w:r>
        <w:rPr>
          <w:rtl/>
        </w:rPr>
        <w:t xml:space="preserve">. وتتألف من سبعة جداول يعرضها الجدول 3-2 مع دور كل منها في التصميم.</w:t>
      </w:r>
    </w:p>
    <w:p>
      <w:pPr>
        <w:pStyle w:val="TableCaption"/>
        <w:bidi w:val="1"/>
      </w:pPr>
      <w:r>
        <w:rPr>
          <w:rtl/>
          <w:bCs/>
          <w:b/>
        </w:rPr>
        <w:t xml:space="preserve">جدول 3-2: جداول OULAD وأعمدتها المستخدمة ودورها في التصميم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701"/>
        <w:gridCol w:w="1373"/>
        <w:gridCol w:w="2503"/>
        <w:gridCol w:w="2209"/>
      </w:tblGrid>
      <w:tr>
        <w:trPr>
          <w:tblHeader w:val="true"/>
        </w:trPr>
        <w:tc>
          <w:tcPr>
            <w:tcW w:type="dxa" w:w="2701"/>
            <w:shd w:val="clear" w:color="auto" w:fill="D9E2F3"/>
          </w:tcPr>
          <w:p>
            <w:pPr>
              <w:pStyle w:val="Compact"/>
              <w:bidi w:val="1"/>
              <w:jc w:val="left"/>
              <w:spacing w:line="240" w:lineRule="auto" w:after="0" w:before="0"/>
            </w:pPr>
            <w:r>
              <w:rPr>
                <w:b/>
                <w:rtl/>
                <w:sz w:val="22"/>
                <w:szCs w:val="22"/>
              </w:rPr>
              <w:t xml:space="preserve">الجدول</w:t>
            </w:r>
          </w:p>
        </w:tc>
        <w:tc>
          <w:tcPr>
            <w:tcW w:type="dxa" w:w="1373"/>
            <w:shd w:val="clear" w:color="auto" w:fill="D9E2F3"/>
          </w:tcPr>
          <w:p>
            <w:pPr>
              <w:pStyle w:val="Compact"/>
              <w:bidi w:val="1"/>
              <w:jc w:val="left"/>
              <w:spacing w:line="240" w:lineRule="auto" w:after="0" w:before="0"/>
            </w:pPr>
            <w:r>
              <w:rPr>
                <w:b/>
                <w:rtl/>
                <w:sz w:val="22"/>
                <w:szCs w:val="22"/>
              </w:rPr>
              <w:t xml:space="preserve">الحجم</w:t>
            </w:r>
          </w:p>
        </w:tc>
        <w:tc>
          <w:tcPr>
            <w:tcW w:type="dxa" w:w="2503"/>
            <w:shd w:val="clear" w:color="auto" w:fill="D9E2F3"/>
          </w:tcPr>
          <w:p>
            <w:pPr>
              <w:pStyle w:val="Compact"/>
              <w:bidi w:val="1"/>
              <w:jc w:val="left"/>
              <w:spacing w:line="240" w:lineRule="auto" w:after="0" w:before="0"/>
            </w:pPr>
            <w:r>
              <w:rPr>
                <w:b/>
                <w:rtl/>
                <w:sz w:val="22"/>
                <w:szCs w:val="22"/>
              </w:rPr>
              <w:t xml:space="preserve">الأعمدة المستخدمة</w:t>
            </w:r>
          </w:p>
        </w:tc>
        <w:tc>
          <w:tcPr>
            <w:tcW w:type="dxa" w:w="2209"/>
            <w:shd w:val="clear" w:color="auto" w:fill="D9E2F3"/>
          </w:tcPr>
          <w:p>
            <w:pPr>
              <w:pStyle w:val="Compact"/>
              <w:bidi w:val="1"/>
              <w:jc w:val="left"/>
              <w:spacing w:line="240" w:lineRule="auto" w:after="0" w:before="0"/>
            </w:pPr>
            <w:r>
              <w:rPr>
                <w:b/>
                <w:rtl/>
                <w:sz w:val="22"/>
                <w:szCs w:val="22"/>
              </w:rPr>
              <w:t xml:space="preserve">الدور في التصميم</w:t>
            </w:r>
          </w:p>
        </w:tc>
      </w:tr>
      <w:tr>
        <w:tc>
          <w:tcPr>
            <w:tcW w:type="dxa" w:w="2701"/>
          </w:tcPr>
          <w:p>
            <w:pPr>
              <w:pStyle w:val="Compact"/>
              <w:bidi w:val="1"/>
              <w:jc w:val="left"/>
              <w:spacing w:line="240" w:lineRule="auto" w:after="0" w:before="0"/>
            </w:pPr>
            <w:r>
              <w:rPr>
                <w:rStyle w:val="VerbatimChar"/>
                <w:rtl/>
                <w:sz w:val="22"/>
                <w:szCs w:val="22"/>
              </w:rPr>
              <w:t xml:space="preserve">‎studentVle‎</w:t>
            </w:r>
          </w:p>
        </w:tc>
        <w:tc>
          <w:tcPr>
            <w:tcW w:type="dxa" w:w="1373"/>
          </w:tcPr>
          <w:p>
            <w:pPr>
              <w:pStyle w:val="Compact"/>
              <w:bidi w:val="1"/>
              <w:jc w:val="left"/>
              <w:spacing w:line="240" w:lineRule="auto" w:after="0" w:before="0"/>
            </w:pPr>
            <w:r>
              <w:rPr>
                <w:rtl/>
                <w:sz w:val="22"/>
                <w:szCs w:val="22"/>
              </w:rPr>
              <w:t xml:space="preserve">10,655,280 صفاً</w:t>
            </w:r>
          </w:p>
        </w:tc>
        <w:tc>
          <w:tcPr>
            <w:tcW w:type="dxa" w:w="2503"/>
          </w:tcPr>
          <w:p>
            <w:pPr>
              <w:pStyle w:val="Compact"/>
              <w:bidi w:val="1"/>
              <w:jc w:val="left"/>
              <w:spacing w:line="240" w:lineRule="auto" w:after="0" w:before="0"/>
            </w:pPr>
            <w:r>
              <w:rPr>
                <w:rtl/>
                <w:sz w:val="22"/>
                <w:szCs w:val="22"/>
              </w:rPr>
              <w:t xml:space="preserve">التسجيل، والمورد</w:t>
            </w:r>
            <w:r>
              <w:rPr>
                <w:rtl/>
                <w:sz w:val="22"/>
                <w:szCs w:val="22"/>
              </w:rPr>
              <w:t xml:space="preserve"> </w:t>
            </w:r>
            <w:r>
              <w:rPr>
                <w:rStyle w:val="VerbatimChar"/>
                <w:rtl/>
                <w:sz w:val="22"/>
                <w:szCs w:val="22"/>
              </w:rPr>
              <w:t xml:space="preserve">‎id_site‎</w:t>
            </w:r>
            <w:r>
              <w:rPr>
                <w:rtl/>
                <w:sz w:val="22"/>
                <w:szCs w:val="22"/>
              </w:rPr>
              <w:t xml:space="preserve">، واليوم</w:t>
            </w:r>
            <w:r>
              <w:rPr>
                <w:rtl/>
                <w:sz w:val="22"/>
                <w:szCs w:val="22"/>
              </w:rPr>
              <w:t xml:space="preserve"> </w:t>
            </w:r>
            <w:r>
              <w:rPr>
                <w:rStyle w:val="VerbatimChar"/>
                <w:rtl/>
                <w:sz w:val="22"/>
                <w:szCs w:val="22"/>
              </w:rPr>
              <w:t xml:space="preserve">‎date‎</w:t>
            </w:r>
            <w:r>
              <w:rPr>
                <w:rtl/>
                <w:sz w:val="22"/>
                <w:szCs w:val="22"/>
              </w:rPr>
              <w:t xml:space="preserve">، والنقرات</w:t>
            </w:r>
            <w:r>
              <w:rPr>
                <w:rtl/>
                <w:sz w:val="22"/>
                <w:szCs w:val="22"/>
              </w:rPr>
              <w:t xml:space="preserve"> </w:t>
            </w:r>
            <w:r>
              <w:rPr>
                <w:rStyle w:val="VerbatimChar"/>
                <w:rtl/>
                <w:sz w:val="22"/>
                <w:szCs w:val="22"/>
              </w:rPr>
              <w:t xml:space="preserve">‎sum_click‎</w:t>
            </w:r>
          </w:p>
        </w:tc>
        <w:tc>
          <w:tcPr>
            <w:tcW w:type="dxa" w:w="2209"/>
          </w:tcPr>
          <w:p>
            <w:pPr>
              <w:pStyle w:val="Compact"/>
              <w:bidi w:val="1"/>
              <w:jc w:val="left"/>
              <w:spacing w:line="240" w:lineRule="auto" w:after="0" w:before="0"/>
            </w:pPr>
            <w:r>
              <w:rPr>
                <w:rtl/>
                <w:sz w:val="22"/>
                <w:szCs w:val="22"/>
              </w:rPr>
              <w:t xml:space="preserve">مصدر كل الإشارات السلوكية والسلال</w:t>
            </w:r>
          </w:p>
        </w:tc>
      </w:tr>
      <w:tr>
        <w:tc>
          <w:tcPr>
            <w:tcW w:type="dxa" w:w="2701"/>
          </w:tcPr>
          <w:p>
            <w:pPr>
              <w:pStyle w:val="Compact"/>
              <w:bidi w:val="1"/>
              <w:jc w:val="left"/>
              <w:spacing w:line="240" w:lineRule="auto" w:after="0" w:before="0"/>
            </w:pPr>
            <w:r>
              <w:rPr>
                <w:rStyle w:val="VerbatimChar"/>
                <w:rtl/>
                <w:sz w:val="22"/>
                <w:szCs w:val="22"/>
              </w:rPr>
              <w:t xml:space="preserve">‎vle‎</w:t>
            </w:r>
          </w:p>
        </w:tc>
        <w:tc>
          <w:tcPr>
            <w:tcW w:type="dxa" w:w="1373"/>
          </w:tcPr>
          <w:p>
            <w:pPr>
              <w:pStyle w:val="Compact"/>
              <w:bidi w:val="1"/>
              <w:jc w:val="left"/>
              <w:spacing w:line="240" w:lineRule="auto" w:after="0" w:before="0"/>
            </w:pPr>
            <w:r>
              <w:rPr>
                <w:rtl/>
                <w:sz w:val="22"/>
                <w:szCs w:val="22"/>
              </w:rPr>
              <w:t xml:space="preserve">6,364 مورداً</w:t>
            </w:r>
          </w:p>
        </w:tc>
        <w:tc>
          <w:tcPr>
            <w:tcW w:type="dxa" w:w="2503"/>
          </w:tcPr>
          <w:p>
            <w:pPr>
              <w:pStyle w:val="Compact"/>
              <w:bidi w:val="1"/>
              <w:jc w:val="left"/>
              <w:spacing w:line="240" w:lineRule="auto" w:after="0" w:before="0"/>
            </w:pPr>
            <w:r>
              <w:rPr>
                <w:rStyle w:val="VerbatimChar"/>
                <w:rtl/>
                <w:sz w:val="22"/>
                <w:szCs w:val="22"/>
              </w:rPr>
              <w:t xml:space="preserve">‎id_site‎</w:t>
            </w:r>
            <w:r>
              <w:rPr>
                <w:rtl/>
                <w:sz w:val="22"/>
                <w:szCs w:val="22"/>
              </w:rPr>
              <w:t xml:space="preserve">، ونوع النشاط</w:t>
            </w:r>
            <w:r>
              <w:rPr>
                <w:rtl/>
                <w:sz w:val="22"/>
                <w:szCs w:val="22"/>
              </w:rPr>
              <w:t xml:space="preserve"> </w:t>
            </w:r>
            <w:r>
              <w:rPr>
                <w:rStyle w:val="VerbatimChar"/>
                <w:rtl/>
                <w:sz w:val="22"/>
                <w:szCs w:val="22"/>
              </w:rPr>
              <w:t xml:space="preserve">‎activity_type‎</w:t>
            </w:r>
            <w:r>
              <w:rPr>
                <w:rtl/>
                <w:sz w:val="22"/>
                <w:szCs w:val="22"/>
              </w:rPr>
              <w:t xml:space="preserve">، و</w:t>
            </w:r>
            <w:r>
              <w:rPr>
                <w:rStyle w:val="VerbatimChar"/>
                <w:rtl/>
                <w:sz w:val="22"/>
                <w:szCs w:val="22"/>
              </w:rPr>
              <w:t xml:space="preserve">‎week_from/week_to‎</w:t>
            </w:r>
          </w:p>
        </w:tc>
        <w:tc>
          <w:tcPr>
            <w:tcW w:type="dxa" w:w="2209"/>
          </w:tcPr>
          <w:p>
            <w:pPr>
              <w:pStyle w:val="Compact"/>
              <w:bidi w:val="1"/>
              <w:jc w:val="left"/>
              <w:spacing w:line="240" w:lineRule="auto" w:after="0" w:before="0"/>
            </w:pPr>
            <w:r>
              <w:rPr>
                <w:rtl/>
                <w:sz w:val="22"/>
                <w:szCs w:val="22"/>
              </w:rPr>
              <w:t xml:space="preserve">نوع النشاط للاستبعاد والتطبيع والتصفية بالمحتوى</w:t>
            </w:r>
          </w:p>
        </w:tc>
      </w:tr>
      <w:tr>
        <w:tc>
          <w:tcPr>
            <w:tcW w:type="dxa" w:w="2701"/>
          </w:tcPr>
          <w:p>
            <w:pPr>
              <w:pStyle w:val="Compact"/>
              <w:bidi w:val="1"/>
              <w:jc w:val="left"/>
              <w:spacing w:line="240" w:lineRule="auto" w:after="0" w:before="0"/>
            </w:pPr>
            <w:r>
              <w:rPr>
                <w:rStyle w:val="VerbatimChar"/>
                <w:rtl/>
                <w:sz w:val="22"/>
                <w:szCs w:val="22"/>
              </w:rPr>
              <w:t xml:space="preserve">‎assessments‎</w:t>
            </w:r>
          </w:p>
        </w:tc>
        <w:tc>
          <w:tcPr>
            <w:tcW w:type="dxa" w:w="1373"/>
          </w:tcPr>
          <w:p>
            <w:pPr>
              <w:pStyle w:val="Compact"/>
              <w:bidi w:val="1"/>
              <w:jc w:val="left"/>
              <w:spacing w:line="240" w:lineRule="auto" w:after="0" w:before="0"/>
            </w:pPr>
            <w:r>
              <w:rPr>
                <w:rtl/>
                <w:sz w:val="22"/>
                <w:szCs w:val="22"/>
              </w:rPr>
              <w:t xml:space="preserve">206 تقييمات</w:t>
            </w:r>
          </w:p>
        </w:tc>
        <w:tc>
          <w:tcPr>
            <w:tcW w:type="dxa" w:w="2503"/>
          </w:tcPr>
          <w:p>
            <w:pPr>
              <w:pStyle w:val="Compact"/>
              <w:bidi w:val="1"/>
              <w:jc w:val="left"/>
              <w:spacing w:line="240" w:lineRule="auto" w:after="0" w:before="0"/>
            </w:pPr>
            <w:r>
              <w:rPr>
                <w:rtl/>
                <w:sz w:val="22"/>
                <w:szCs w:val="22"/>
              </w:rPr>
              <w:t xml:space="preserve">نوع التقييم وموعده ووزنه</w:t>
            </w:r>
          </w:p>
        </w:tc>
        <w:tc>
          <w:tcPr>
            <w:tcW w:type="dxa" w:w="2209"/>
          </w:tcPr>
          <w:p>
            <w:pPr>
              <w:pStyle w:val="Compact"/>
              <w:bidi w:val="1"/>
              <w:jc w:val="left"/>
              <w:spacing w:line="240" w:lineRule="auto" w:after="0" w:before="0"/>
            </w:pPr>
            <w:r>
              <w:rPr>
                <w:rtl/>
                <w:sz w:val="22"/>
                <w:szCs w:val="22"/>
              </w:rPr>
              <w:t xml:space="preserve">سياق قرب موعد التقييم (جدول منشور مسبقاً)</w:t>
            </w:r>
          </w:p>
        </w:tc>
      </w:tr>
      <w:tr>
        <w:tc>
          <w:tcPr>
            <w:tcW w:type="dxa" w:w="2701"/>
          </w:tcPr>
          <w:p>
            <w:pPr>
              <w:pStyle w:val="Compact"/>
              <w:bidi w:val="1"/>
              <w:jc w:val="left"/>
              <w:spacing w:line="240" w:lineRule="auto" w:after="0" w:before="0"/>
            </w:pPr>
            <w:r>
              <w:rPr>
                <w:rStyle w:val="VerbatimChar"/>
                <w:rtl/>
                <w:sz w:val="22"/>
                <w:szCs w:val="22"/>
              </w:rPr>
              <w:t xml:space="preserve">‎studentAssessment‎</w:t>
            </w:r>
          </w:p>
        </w:tc>
        <w:tc>
          <w:tcPr>
            <w:tcW w:type="dxa" w:w="1373"/>
          </w:tcPr>
          <w:p>
            <w:pPr>
              <w:pStyle w:val="Compact"/>
              <w:bidi w:val="1"/>
              <w:jc w:val="left"/>
              <w:spacing w:line="240" w:lineRule="auto" w:after="0" w:before="0"/>
            </w:pPr>
            <w:r>
              <w:rPr>
                <w:rtl/>
                <w:sz w:val="22"/>
                <w:szCs w:val="22"/>
              </w:rPr>
              <w:t xml:space="preserve">173,912 تسليماً</w:t>
            </w:r>
          </w:p>
        </w:tc>
        <w:tc>
          <w:tcPr>
            <w:tcW w:type="dxa" w:w="2503"/>
          </w:tcPr>
          <w:p>
            <w:pPr>
              <w:pStyle w:val="Compact"/>
              <w:bidi w:val="1"/>
              <w:jc w:val="left"/>
              <w:spacing w:line="240" w:lineRule="auto" w:after="0" w:before="0"/>
            </w:pPr>
            <w:r>
              <w:rPr>
                <w:rtl/>
                <w:sz w:val="22"/>
                <w:szCs w:val="22"/>
              </w:rPr>
              <w:t xml:space="preserve">موعد التسليم والدرجة</w:t>
            </w:r>
          </w:p>
        </w:tc>
        <w:tc>
          <w:tcPr>
            <w:tcW w:type="dxa" w:w="2209"/>
          </w:tcPr>
          <w:p>
            <w:pPr>
              <w:pStyle w:val="Compact"/>
              <w:bidi w:val="1"/>
              <w:jc w:val="left"/>
              <w:spacing w:line="240" w:lineRule="auto" w:after="0" w:before="0"/>
            </w:pPr>
            <w:r>
              <w:rPr>
                <w:rtl/>
                <w:sz w:val="22"/>
                <w:szCs w:val="22"/>
              </w:rPr>
              <w:t xml:space="preserve">ملامح التنبؤ بالخطر حتى يوم القطع فقط</w:t>
            </w:r>
          </w:p>
        </w:tc>
      </w:tr>
      <w:tr>
        <w:tc>
          <w:tcPr>
            <w:tcW w:type="dxa" w:w="2701"/>
          </w:tcPr>
          <w:p>
            <w:pPr>
              <w:pStyle w:val="Compact"/>
              <w:bidi w:val="1"/>
              <w:jc w:val="left"/>
              <w:spacing w:line="240" w:lineRule="auto" w:after="0" w:before="0"/>
            </w:pPr>
            <w:r>
              <w:rPr>
                <w:rStyle w:val="VerbatimChar"/>
                <w:rtl/>
                <w:sz w:val="22"/>
                <w:szCs w:val="22"/>
              </w:rPr>
              <w:t xml:space="preserve">‎studentRegistration‎</w:t>
            </w:r>
          </w:p>
        </w:tc>
        <w:tc>
          <w:tcPr>
            <w:tcW w:type="dxa" w:w="1373"/>
          </w:tcPr>
          <w:p>
            <w:pPr>
              <w:pStyle w:val="Compact"/>
              <w:bidi w:val="1"/>
              <w:jc w:val="left"/>
              <w:spacing w:line="240" w:lineRule="auto" w:after="0" w:before="0"/>
            </w:pPr>
            <w:r>
              <w:rPr>
                <w:rtl/>
                <w:sz w:val="22"/>
                <w:szCs w:val="22"/>
              </w:rPr>
              <w:t xml:space="preserve">32,593 تسجيلاً</w:t>
            </w:r>
          </w:p>
        </w:tc>
        <w:tc>
          <w:tcPr>
            <w:tcW w:type="dxa" w:w="2503"/>
          </w:tcPr>
          <w:p>
            <w:pPr>
              <w:pStyle w:val="Compact"/>
              <w:bidi w:val="1"/>
              <w:jc w:val="left"/>
              <w:spacing w:line="240" w:lineRule="auto" w:after="0" w:before="0"/>
            </w:pPr>
            <w:r>
              <w:rPr>
                <w:rtl/>
                <w:sz w:val="22"/>
                <w:szCs w:val="22"/>
              </w:rPr>
              <w:t xml:space="preserve">تاريخ التسجيل وتاريخ الانسحاب</w:t>
            </w:r>
          </w:p>
        </w:tc>
        <w:tc>
          <w:tcPr>
            <w:tcW w:type="dxa" w:w="2209"/>
          </w:tcPr>
          <w:p>
            <w:pPr>
              <w:pStyle w:val="Compact"/>
              <w:bidi w:val="1"/>
              <w:jc w:val="left"/>
              <w:spacing w:line="240" w:lineRule="auto" w:after="0" w:before="0"/>
            </w:pPr>
            <w:r>
              <w:rPr>
                <w:rtl/>
                <w:sz w:val="22"/>
                <w:szCs w:val="22"/>
              </w:rPr>
              <w:t xml:space="preserve">ملمح التسجيل المبكر، واستبعاد المنسحبين قبل القطع</w:t>
            </w:r>
          </w:p>
        </w:tc>
      </w:tr>
      <w:tr>
        <w:tc>
          <w:tcPr>
            <w:tcW w:type="dxa" w:w="2701"/>
          </w:tcPr>
          <w:p>
            <w:pPr>
              <w:pStyle w:val="Compact"/>
              <w:bidi w:val="1"/>
              <w:jc w:val="left"/>
              <w:spacing w:line="240" w:lineRule="auto" w:after="0" w:before="0"/>
            </w:pPr>
            <w:r>
              <w:rPr>
                <w:rStyle w:val="VerbatimChar"/>
                <w:rtl/>
                <w:sz w:val="22"/>
                <w:szCs w:val="22"/>
              </w:rPr>
              <w:t xml:space="preserve">‎studentInfo‎</w:t>
            </w:r>
          </w:p>
        </w:tc>
        <w:tc>
          <w:tcPr>
            <w:tcW w:type="dxa" w:w="1373"/>
          </w:tcPr>
          <w:p>
            <w:pPr>
              <w:pStyle w:val="Compact"/>
              <w:bidi w:val="1"/>
              <w:jc w:val="left"/>
              <w:spacing w:line="240" w:lineRule="auto" w:after="0" w:before="0"/>
            </w:pPr>
            <w:r>
              <w:rPr>
                <w:rtl/>
                <w:sz w:val="22"/>
                <w:szCs w:val="22"/>
              </w:rPr>
              <w:t xml:space="preserve">32,593 تسجيلاً</w:t>
            </w:r>
          </w:p>
        </w:tc>
        <w:tc>
          <w:tcPr>
            <w:tcW w:type="dxa" w:w="2503"/>
          </w:tcPr>
          <w:p>
            <w:pPr>
              <w:pStyle w:val="Compact"/>
              <w:bidi w:val="1"/>
              <w:jc w:val="left"/>
              <w:spacing w:line="240" w:lineRule="auto" w:after="0" w:before="0"/>
            </w:pPr>
            <w:r>
              <w:rPr>
                <w:rtl/>
                <w:sz w:val="22"/>
                <w:szCs w:val="22"/>
              </w:rPr>
              <w:t xml:space="preserve">المحاولات السابقة، والساعات المعتمدة، والنتيجة النهائية، والسمات الديموغرافية</w:t>
            </w:r>
          </w:p>
        </w:tc>
        <w:tc>
          <w:tcPr>
            <w:tcW w:type="dxa" w:w="2209"/>
          </w:tcPr>
          <w:p>
            <w:pPr>
              <w:pStyle w:val="Compact"/>
              <w:bidi w:val="1"/>
              <w:jc w:val="left"/>
              <w:spacing w:line="240" w:lineRule="auto" w:after="0" w:before="0"/>
            </w:pPr>
            <w:r>
              <w:rPr>
                <w:rtl/>
                <w:sz w:val="22"/>
                <w:szCs w:val="22"/>
              </w:rPr>
              <w:t xml:space="preserve">هدف التنبؤ وملمحان أكاديميان؛ والسمات الحساسة لتحليل الإنصاف فقط</w:t>
            </w:r>
          </w:p>
        </w:tc>
      </w:tr>
      <w:tr>
        <w:tc>
          <w:tcPr>
            <w:tcW w:type="dxa" w:w="2701"/>
          </w:tcPr>
          <w:p>
            <w:pPr>
              <w:pStyle w:val="Compact"/>
              <w:bidi w:val="1"/>
              <w:jc w:val="left"/>
              <w:spacing w:line="240" w:lineRule="auto" w:after="0" w:before="0"/>
            </w:pPr>
            <w:r>
              <w:rPr>
                <w:rStyle w:val="VerbatimChar"/>
                <w:rtl/>
                <w:sz w:val="22"/>
                <w:szCs w:val="22"/>
              </w:rPr>
              <w:t xml:space="preserve">‎courses‎</w:t>
            </w:r>
          </w:p>
        </w:tc>
        <w:tc>
          <w:tcPr>
            <w:tcW w:type="dxa" w:w="1373"/>
          </w:tcPr>
          <w:p>
            <w:pPr>
              <w:pStyle w:val="Compact"/>
              <w:bidi w:val="1"/>
              <w:jc w:val="left"/>
              <w:spacing w:line="240" w:lineRule="auto" w:after="0" w:before="0"/>
            </w:pPr>
            <w:r>
              <w:rPr>
                <w:rtl/>
                <w:sz w:val="22"/>
                <w:szCs w:val="22"/>
              </w:rPr>
              <w:t xml:space="preserve">22 عرضاً</w:t>
            </w:r>
          </w:p>
        </w:tc>
        <w:tc>
          <w:tcPr>
            <w:tcW w:type="dxa" w:w="2503"/>
          </w:tcPr>
          <w:p>
            <w:pPr>
              <w:pStyle w:val="Compact"/>
              <w:bidi w:val="1"/>
              <w:jc w:val="left"/>
              <w:spacing w:line="240" w:lineRule="auto" w:after="0" w:before="0"/>
            </w:pPr>
            <w:r>
              <w:rPr>
                <w:rtl/>
                <w:sz w:val="22"/>
                <w:szCs w:val="22"/>
              </w:rPr>
              <w:t xml:space="preserve">طول العرض بالأيام</w:t>
            </w:r>
          </w:p>
        </w:tc>
        <w:tc>
          <w:tcPr>
            <w:tcW w:type="dxa" w:w="2209"/>
          </w:tcPr>
          <w:p>
            <w:pPr>
              <w:pStyle w:val="Compact"/>
              <w:bidi w:val="1"/>
              <w:jc w:val="left"/>
              <w:spacing w:line="240" w:lineRule="auto" w:after="0" w:before="0"/>
            </w:pPr>
            <w:r>
              <w:rPr>
                <w:rtl/>
                <w:sz w:val="22"/>
                <w:szCs w:val="22"/>
              </w:rPr>
              <w:t xml:space="preserve">التحقق من أن نوافذ الاختبار داخل العرض</w:t>
            </w:r>
          </w:p>
        </w:tc>
      </w:tr>
    </w:tbl>
    <w:p>
      <w:pPr>
        <w:bidi w:val="1"/>
      </w:pPr>
      <w:r>
        <w:rPr>
          <w:rtl/>
        </w:rPr>
        <w:t xml:space="preserve">ويضم جدول</w:t>
      </w:r>
      <w:r>
        <w:rPr>
          <w:rtl/>
        </w:rPr>
        <w:t xml:space="preserve"> </w:t>
      </w:r>
      <w:r>
        <w:rPr>
          <w:rStyle w:val="VerbatimChar"/>
          <w:rtl/>
        </w:rPr>
        <w:t xml:space="preserve">‎studentInfo‎</w:t>
      </w:r>
      <w:r>
        <w:rPr>
          <w:rtl/>
        </w:rPr>
        <w:t xml:space="preserve"> </w:t>
      </w:r>
      <w:r>
        <w:rPr>
          <w:rtl/>
        </w:rPr>
        <w:t xml:space="preserve">اثنين وثلاثين ألفاً وخمسمئة وثلاثة وتسعين تسجيلاً لـ28,785 طالباً مختلفاً، وتوزعت نتائجهم النهائية على: نجاح 12,361، وانسحاب 10,156، ورسوب 7,052، وتميّز 3,024. ويسجّل</w:t>
      </w:r>
      <w:r>
        <w:rPr>
          <w:rtl/>
        </w:rPr>
        <w:t xml:space="preserve"> </w:t>
      </w:r>
      <w:r>
        <w:rPr>
          <w:rStyle w:val="VerbatimChar"/>
          <w:rtl/>
        </w:rPr>
        <w:t xml:space="preserve">‎studentVle‎</w:t>
      </w:r>
      <w:r>
        <w:rPr>
          <w:rtl/>
        </w:rPr>
        <w:t xml:space="preserve"> </w:t>
      </w:r>
      <w:r>
        <w:rPr>
          <w:rtl/>
        </w:rPr>
        <w:t xml:space="preserve">تفاعل 26,074 طالباً مع 6,268 مورداً، بمجموع 39,605,099 نقرة، في أيام تمتد من اليوم −25 إلى اليوم 269 نسبة إلى بداية العرض؛ والأيام السالبة نشاط قبل البداية الرسمية للعرض. ويُصنَّف كل مورد في واحد من عشرين نوع نشاط، أكثرها عدداً ملفات الموارد (resource) والصفحات الفرعية (subpage) والمحتوى (oucontent) والروابط (url)، وأكثرها نقراً المحتوى ثم المنتديات (forumng) ثم الاختبارات القصيرة (quiz) ثم الصفحة الرئيسية للمقرر (homepage). وخانتا الأسبوع</w:t>
      </w:r>
      <w:r>
        <w:rPr>
          <w:rtl/>
        </w:rPr>
        <w:t xml:space="preserve"> </w:t>
      </w:r>
      <w:r>
        <w:rPr>
          <w:rStyle w:val="VerbatimChar"/>
          <w:rtl/>
        </w:rPr>
        <w:t xml:space="preserve">‎week_from/week_to‎</w:t>
      </w:r>
      <w:r>
        <w:rPr>
          <w:rtl/>
        </w:rPr>
        <w:t xml:space="preserve"> </w:t>
      </w:r>
      <w:r>
        <w:rPr>
          <w:rtl/>
        </w:rPr>
        <w:t xml:space="preserve">فارغتان لـ82.4% من الموارد.</w:t>
      </w:r>
    </w:p>
    <w:p>
      <w:pPr>
        <w:bidi w:val="1"/>
      </w:pPr>
      <w:r>
        <w:rPr>
          <w:rtl/>
        </w:rPr>
        <w:t xml:space="preserve">وللمجموعة ثلاث خصائص بنيوية حاسمة للتصميم. الأولى أن</w:t>
      </w:r>
      <w:r>
        <w:rPr>
          <w:rtl/>
        </w:rPr>
        <w:t xml:space="preserve"> </w:t>
      </w:r>
      <w:r>
        <w:rPr>
          <w:rtl/>
          <w:bCs/>
          <w:b/>
        </w:rPr>
        <w:t xml:space="preserve">دقة السجلات يوم واحد</w:t>
      </w:r>
      <w:r>
        <w:rPr>
          <w:rtl/>
        </w:rPr>
        <w:t xml:space="preserve">: فالصف يجمع نقرات طالب على مورد في يوم، دون طوابع زمنية داخل اليوم ودون ترتيب للأفعال فيه. والثانية أن</w:t>
      </w:r>
      <w:r>
        <w:rPr>
          <w:rtl/>
        </w:rPr>
        <w:t xml:space="preserve"> </w:t>
      </w:r>
      <w:r>
        <w:rPr>
          <w:rtl/>
          <w:bCs/>
          <w:b/>
        </w:rPr>
        <w:t xml:space="preserve">معرّف المورد خاص بالعرض</w:t>
      </w:r>
      <w:r>
        <w:rPr>
          <w:rtl/>
        </w:rPr>
        <w:t xml:space="preserve">: فكل</w:t>
      </w:r>
      <w:r>
        <w:rPr>
          <w:rtl/>
        </w:rPr>
        <w:t xml:space="preserve"> </w:t>
      </w:r>
      <w:r>
        <w:rPr>
          <w:rStyle w:val="VerbatimChar"/>
          <w:rtl/>
        </w:rPr>
        <w:t xml:space="preserve">‎id_site‎</w:t>
      </w:r>
      <w:r>
        <w:rPr>
          <w:rtl/>
        </w:rPr>
        <w:t xml:space="preserve"> </w:t>
      </w:r>
      <w:r>
        <w:rPr>
          <w:rtl/>
        </w:rPr>
        <w:t xml:space="preserve">ينتمي إلى عرض واحد، ولا هوية مشتركة للموارد بين العروض. والثالثة أن</w:t>
      </w:r>
      <w:r>
        <w:rPr>
          <w:rtl/>
        </w:rPr>
        <w:t xml:space="preserve"> </w:t>
      </w:r>
      <w:r>
        <w:rPr>
          <w:rtl/>
          <w:bCs/>
          <w:b/>
        </w:rPr>
        <w:t xml:space="preserve">البيانات الوصفية للموارد هزيلة</w:t>
      </w:r>
      <w:r>
        <w:rPr>
          <w:rtl/>
        </w:rPr>
        <w:t xml:space="preserve">: فلا عناوين ولا نصوص ولا مواضيع، والمتاح نوع النشاط وحده تقريباً. ويُلاحَظ أيضاً أن 2,989 طالباً مسجلون في أكثر من عرض.</w:t>
      </w:r>
    </w:p>
    <w:bookmarkEnd w:id="78"/>
    <w:bookmarkStart w:id="79" w:name="X903b4e21d5083f7e971d7b8d4ae5e0bed336e5c"/>
    <w:p>
      <w:pPr>
        <w:pStyle w:val="Heading3"/>
        <w:bidi w:val="1"/>
      </w:pPr>
      <w:r>
        <w:rPr>
          <w:rtl/>
        </w:rPr>
        <w:t xml:space="preserve">3-2-3 الترخيص والحصول على البيانات والتحقق من سلامتها</w:t>
      </w:r>
    </w:p>
    <w:p>
      <w:pPr>
        <w:bidi w:val="1"/>
      </w:pPr>
      <w:r>
        <w:rPr>
          <w:rtl/>
        </w:rPr>
        <w:t xml:space="preserve">تُتاح OULAD بترخيص المشاع الإبداعي مع النسبة (CC BY 4.0)، الذي يسمح بالاستعمال البحثي بشرط الإسناد إلى المصدر، ويُستشهد بها في الرسالة بورقة توصيفها [3]. ولما كانت المواقع الرسمية للمجموعة غير قابلة للوصول من بيئة العمل، حُصل على الملفات من مرآتين عامتين على GitHub، مع توثيق عنوان كل مرآة ونسختها. ولضمان أن الملفات هي المجموعة الأصلية دون تعديل، اتُّبع إجراء تحقق من ثلاث خطوات:</w:t>
      </w:r>
    </w:p>
    <w:p>
      <w:pPr>
        <w:numPr>
          <w:ilvl w:val="0"/>
          <w:numId w:val="1018"/>
        </w:numPr>
        <w:pStyle w:val="Compact"/>
        <w:bidi w:val="1"/>
      </w:pPr>
      <w:r>
        <w:rPr>
          <w:rtl/>
          <w:bCs/>
          <w:b/>
        </w:rPr>
        <w:t xml:space="preserve">إعادة بناء الملف الأصلي:</w:t>
      </w:r>
      <w:r>
        <w:rPr>
          <w:rtl/>
        </w:rPr>
        <w:t xml:space="preserve"> </w:t>
      </w:r>
      <w:r>
        <w:rPr>
          <w:rtl/>
        </w:rPr>
        <w:t xml:space="preserve">كان جدول</w:t>
      </w:r>
      <w:r>
        <w:rPr>
          <w:rtl/>
        </w:rPr>
        <w:t xml:space="preserve"> </w:t>
      </w:r>
      <w:r>
        <w:rPr>
          <w:rStyle w:val="VerbatimChar"/>
          <w:rtl/>
        </w:rPr>
        <w:t xml:space="preserve">‎studentVle‎</w:t>
      </w:r>
      <w:r>
        <w:rPr>
          <w:rtl/>
        </w:rPr>
        <w:t xml:space="preserve"> </w:t>
      </w:r>
      <w:r>
        <w:rPr>
          <w:rtl/>
        </w:rPr>
        <w:t xml:space="preserve">في المرآة مقسوماً إلى ثمانية أجزاء معاد تصديرها بعمود فهرس إضافي، فأُعيد بناء الملف الأصلي بحذف عمود الفهرس وتوحيد صيغة الحقول ونهايات الأسطر كما في الملفات الأصلية.</w:t>
      </w:r>
    </w:p>
    <w:p>
      <w:pPr>
        <w:numPr>
          <w:ilvl w:val="0"/>
          <w:numId w:val="1018"/>
        </w:numPr>
        <w:pStyle w:val="Compact"/>
        <w:bidi w:val="1"/>
      </w:pPr>
      <w:r>
        <w:rPr>
          <w:rtl/>
          <w:bCs/>
          <w:b/>
        </w:rPr>
        <w:t xml:space="preserve">مطابقة بصمات MD5:</w:t>
      </w:r>
      <w:r>
        <w:rPr>
          <w:rtl/>
        </w:rPr>
        <w:t xml:space="preserve"> </w:t>
      </w:r>
      <w:r>
        <w:rPr>
          <w:rtl/>
        </w:rPr>
        <w:t xml:space="preserve">حُسبت بصمة MD5 لكل جدول من الجداول السبعة، فطابقت السبعة كلها قيم مرجعية منشورة.</w:t>
      </w:r>
    </w:p>
    <w:p>
      <w:pPr>
        <w:numPr>
          <w:ilvl w:val="0"/>
          <w:numId w:val="1018"/>
        </w:numPr>
        <w:pStyle w:val="Compact"/>
        <w:bidi w:val="1"/>
      </w:pPr>
      <w:r>
        <w:rPr>
          <w:rtl/>
          <w:bCs/>
          <w:b/>
        </w:rPr>
        <w:t xml:space="preserve">مطابقة عدد الصفوف:</w:t>
      </w:r>
      <w:r>
        <w:rPr>
          <w:rtl/>
        </w:rPr>
        <w:t xml:space="preserve"> </w:t>
      </w:r>
      <w:r>
        <w:rPr>
          <w:rtl/>
        </w:rPr>
        <w:t xml:space="preserve">طابق عدد صفوف</w:t>
      </w:r>
      <w:r>
        <w:rPr>
          <w:rtl/>
        </w:rPr>
        <w:t xml:space="preserve"> </w:t>
      </w:r>
      <w:r>
        <w:rPr>
          <w:rStyle w:val="VerbatimChar"/>
          <w:rtl/>
        </w:rPr>
        <w:t xml:space="preserve">‎studentVle‎</w:t>
      </w:r>
      <w:r>
        <w:rPr>
          <w:rtl/>
        </w:rPr>
        <w:t xml:space="preserve"> </w:t>
      </w:r>
      <w:r>
        <w:rPr>
          <w:rtl/>
        </w:rPr>
        <w:t xml:space="preserve">(10,655,280) العدد المنشور.</w:t>
      </w:r>
    </w:p>
    <w:p>
      <w:pPr>
        <w:bidi w:val="1"/>
      </w:pPr>
      <w:r>
        <w:rPr>
          <w:rtl/>
        </w:rPr>
        <w:t xml:space="preserve">ويُكرَّر هذا التحقق آلياً بسكربت مخصص قبل أي تشغيل للتجارب. ويُعلن قيداً أن القيم المرجعية لبصمات MD5 مصدرها طرف ثالث مستقل لا الموقع الرسمي، وإن كان تطابق الجداول السبعة مع مصدرين مستقلين ومع عدد الصفوف المنشور يرفع الثقة بأصالة البيانات. ولا تُضمَّن البيانات الخام في مستودع الشيفرة، ويُعاد تحميلها والتحقق منها بأمر واحد.</w:t>
      </w:r>
    </w:p>
    <w:bookmarkEnd w:id="79"/>
    <w:bookmarkStart w:id="80" w:name="وحدات-التحليل-والكتالوج"/>
    <w:p>
      <w:pPr>
        <w:pStyle w:val="Heading3"/>
        <w:bidi w:val="1"/>
      </w:pPr>
      <w:r>
        <w:rPr>
          <w:rtl/>
        </w:rPr>
        <w:t xml:space="preserve">3-2-4 وحدات التحليل والكتالوج</w:t>
      </w:r>
    </w:p>
    <w:p>
      <w:pPr>
        <w:bidi w:val="1"/>
      </w:pPr>
      <w:r>
        <w:rPr>
          <w:rtl/>
          <w:bCs/>
          <w:b/>
        </w:rPr>
        <w:t xml:space="preserve">المتعلم</w:t>
      </w:r>
      <w:r>
        <w:rPr>
          <w:rtl/>
        </w:rPr>
        <w:t xml:space="preserve"> </w:t>
      </w:r>
      <w:r>
        <w:rPr>
          <w:rtl/>
        </w:rPr>
        <w:t xml:space="preserve">في هذه الرسالة هو</w:t>
      </w:r>
      <w:r>
        <w:rPr>
          <w:rtl/>
        </w:rPr>
        <w:t xml:space="preserve"> </w:t>
      </w:r>
      <w:r>
        <w:rPr>
          <w:rtl/>
          <w:bCs/>
          <w:b/>
        </w:rPr>
        <w:t xml:space="preserve">التسجيل</w:t>
      </w:r>
      <w:r>
        <w:rPr>
          <w:rtl/>
        </w:rPr>
        <w:t xml:space="preserve">: الثلاثية (المقرر، العرض، الطالب)، لأن الطالب الواحد قد يُسجَّل في أكثر من عرض، ولكل تسجيل تاريخ سلوكي مستقل. و</w:t>
      </w:r>
      <w:r>
        <w:rPr>
          <w:rtl/>
          <w:bCs/>
          <w:b/>
        </w:rPr>
        <w:t xml:space="preserve">العنصر</w:t>
      </w:r>
      <w:r>
        <w:rPr>
          <w:rtl/>
        </w:rPr>
        <w:t xml:space="preserve"> </w:t>
      </w:r>
      <w:r>
        <w:rPr>
          <w:rtl/>
        </w:rPr>
        <w:t xml:space="preserve">هو</w:t>
      </w:r>
      <w:r>
        <w:rPr>
          <w:rtl/>
        </w:rPr>
        <w:t xml:space="preserve"> </w:t>
      </w:r>
      <w:r>
        <w:rPr>
          <w:rtl/>
          <w:bCs/>
          <w:b/>
        </w:rPr>
        <w:t xml:space="preserve">مورد بيئة التعلم غير التنقلي</w:t>
      </w:r>
      <w:r>
        <w:rPr>
          <w:rtl/>
        </w:rPr>
        <w:t xml:space="preserve"> </w:t>
      </w:r>
      <w:r>
        <w:rPr>
          <w:rtl/>
        </w:rPr>
        <w:t xml:space="preserve">داخل العرض. ويُبنى</w:t>
      </w:r>
      <w:r>
        <w:rPr>
          <w:rtl/>
        </w:rPr>
        <w:t xml:space="preserve"> </w:t>
      </w:r>
      <w:r>
        <w:rPr>
          <w:rtl/>
          <w:bCs/>
          <w:b/>
        </w:rPr>
        <w:t xml:space="preserve">نموذج مستقل لكل عرض</w:t>
      </w:r>
      <w:r>
        <w:rPr>
          <w:rtl/>
        </w:rPr>
        <w:t xml:space="preserve">، فلا مصفوفة عالمية تجمع العروض ولا مطابقة بين موارد العروض المختلفة، لأن معرّف المورد خاص بالعرض.</w:t>
      </w:r>
    </w:p>
    <w:p>
      <w:pPr>
        <w:bidi w:val="1"/>
      </w:pPr>
      <w:r>
        <w:rPr>
          <w:rtl/>
          <w:bCs/>
          <w:b/>
        </w:rPr>
        <w:t xml:space="preserve">الأنواع التنقلية المستبعدة.</w:t>
      </w:r>
      <w:r>
        <w:rPr>
          <w:rtl/>
        </w:rPr>
        <w:t xml:space="preserve"> </w:t>
      </w:r>
      <w:r>
        <w:rPr>
          <w:rtl/>
        </w:rPr>
        <w:t xml:space="preserve">تُستبعد من أهداف التوصية ومن قائمة المرشحين خمسة أنواع نشاط هي حاويات أو معابر تنقل لا موارد تعليمية قائمة بذاتها:</w:t>
      </w:r>
    </w:p>
    <w:p>
      <w:pPr>
        <w:bidi w:val="0"/>
        <w:jc w:val="center"/>
      </w:pPr>
      <m:oMathPara>
        <m:oMathParaPr>
          <m:jc m:val="center"/>
        </m:oMathParaPr>
        <m:oMath>
          <m:r>
            <m:t>E</m:t>
          </m:r>
          <m:r>
            <m:rPr>
              <m:sty m:val="p"/>
            </m:rPr>
            <m:t>=</m:t>
          </m:r>
          <m:r>
            <m:rPr>
              <m:sty m:val="p"/>
            </m:rPr>
            <m:t>{</m:t>
          </m:r>
          <m:r>
            <m:rPr>
              <m:nor/>
              <m:sty m:val="p"/>
              <m:scr m:val="monospace"/>
            </m:rPr>
            <m:t>homepage</m:t>
          </m:r>
          <m:r>
            <m:rPr>
              <m:sty m:val="p"/>
            </m:rPr>
            <m:t>,</m:t>
          </m:r>
          <m:r>
            <m:t> </m:t>
          </m:r>
          <m:r>
            <m:rPr>
              <m:nor/>
              <m:sty m:val="p"/>
              <m:scr m:val="monospace"/>
            </m:rPr>
            <m:t>subpage</m:t>
          </m:r>
          <m:r>
            <m:rPr>
              <m:sty m:val="p"/>
            </m:rPr>
            <m:t>,</m:t>
          </m:r>
          <m:r>
            <m:t> </m:t>
          </m:r>
          <m:r>
            <m:rPr>
              <m:nor/>
              <m:sty m:val="p"/>
              <m:scr m:val="monospace"/>
            </m:rPr>
            <m:t>sharedsubpage</m:t>
          </m:r>
          <m:r>
            <m:rPr>
              <m:sty m:val="p"/>
            </m:rPr>
            <m:t>,</m:t>
          </m:r>
          <m:r>
            <m:t> </m:t>
          </m:r>
          <m:r>
            <m:rPr>
              <m:nor/>
              <m:sty m:val="p"/>
              <m:scr m:val="monospace"/>
            </m:rPr>
            <m:t>folder</m:t>
          </m:r>
          <m:r>
            <m:rPr>
              <m:sty m:val="p"/>
            </m:rPr>
            <m:t>,</m:t>
          </m:r>
          <m:r>
            <m:t> </m:t>
          </m:r>
          <m:r>
            <m:rPr>
              <m:nor/>
              <m:sty m:val="p"/>
              <m:scr m:val="monospace"/>
            </m:rPr>
            <m:t>page</m:t>
          </m:r>
          <m:r>
            <m:rPr>
              <m:sty m:val="p"/>
            </m:rPr>
            <m:t>}</m:t>
          </m:r>
        </m:oMath>
      </m:oMathPara>
    </w:p>
    <w:p>
      <w:pPr>
        <w:bidi w:val="1"/>
      </w:pPr>
      <w:r>
        <w:rPr>
          <w:rtl/>
        </w:rPr>
        <w:t xml:space="preserve">ولا يُحذف أثرها من البيانات، بل تبقى</w:t>
      </w:r>
      <w:r>
        <w:rPr>
          <w:rtl/>
        </w:rPr>
        <w:t xml:space="preserve"> </w:t>
      </w:r>
      <w:r>
        <w:rPr>
          <w:rtl/>
          <w:bCs/>
          <w:b/>
        </w:rPr>
        <w:t xml:space="preserve">ملامحَ سلوك وسياق</w:t>
      </w:r>
      <w:r>
        <w:rPr>
          <w:rtl/>
        </w:rPr>
        <w:t xml:space="preserve">: فهي تدخل حصص النقر بحسب النوع وعدد الأيام النشطة وانتظام النشاط وملامح التجميع. ويُختبر أثر هذا التعريف في تحليل الحساسية بتعريفين بديلين: إعادة النوع</w:t>
      </w:r>
      <w:r>
        <w:rPr>
          <w:rtl/>
        </w:rPr>
        <w:t xml:space="preserve"> </w:t>
      </w:r>
      <w:r>
        <w:rPr>
          <w:rStyle w:val="VerbatimChar"/>
          <w:rtl/>
        </w:rPr>
        <w:t xml:space="preserve">‎page‎</w:t>
      </w:r>
      <w:r>
        <w:rPr>
          <w:rtl/>
        </w:rPr>
        <w:t xml:space="preserve"> </w:t>
      </w:r>
      <w:r>
        <w:rPr>
          <w:rtl/>
        </w:rPr>
        <w:t xml:space="preserve">إلى الكتالوج، وعدم الاستبعاد أصلاً (القسم 3-5-10).</w:t>
      </w:r>
    </w:p>
    <w:p>
      <w:pPr>
        <w:bidi w:val="1"/>
      </w:pPr>
      <w:r>
        <w:rPr>
          <w:rtl/>
          <w:bCs/>
          <w:b/>
        </w:rPr>
        <w:t xml:space="preserve">الكتالوج عند القطع t</w:t>
      </w:r>
      <w:r>
        <w:rPr>
          <w:rtl/>
        </w:rPr>
        <w:t xml:space="preserve"> </w:t>
      </w:r>
      <w:r>
        <w:rPr>
          <w:rtl/>
        </w:rPr>
        <w:t xml:space="preserve">لعرض p هو الموارد غير التنقلية التي وصل إليها متعلم واحد على الأقل حتى t:</w:t>
      </w:r>
    </w:p>
    <w:p>
      <w:pPr>
        <w:bidi w:val="0"/>
        <w:jc w:val="center"/>
      </w:pPr>
      <m:oMathPara>
        <m:oMathParaPr>
          <m:jc m:val="center"/>
        </m:oMathParaPr>
        <m:oMath>
          <m:sSub>
            <m:e>
              <m:r>
                <m:rPr>
                  <m:sty m:val="p"/>
                  <m:scr m:val="script"/>
                </m:rPr>
                <m:t>C</m:t>
              </m:r>
            </m:e>
            <m:sub>
              <m:r>
                <m:t>p</m:t>
              </m:r>
            </m:sub>
          </m:sSub>
          <m:d>
            <m:dPr>
              <m:begChr m:val="("/>
              <m:endChr m:val=")"/>
              <m:sepChr m:val=""/>
              <m:grow/>
            </m:dPr>
            <m:e>
              <m:r>
                <m:t>t</m:t>
              </m:r>
            </m:e>
          </m:d>
          <m:r>
            <m:rPr>
              <m:sty m:val="p"/>
            </m:rPr>
            <m:t>=</m:t>
          </m:r>
          <m:r>
            <m:rPr>
              <m:sty m:val="p"/>
            </m:rPr>
            <m:t>{</m:t>
          </m:r>
          <m:r>
            <m:t> </m:t>
          </m:r>
          <m:r>
            <m:t>i</m:t>
          </m:r>
          <m:r>
            <m:rPr>
              <m:sty m:val="p"/>
            </m:rPr>
            <m:t>:</m:t>
          </m:r>
          <m:r>
            <m:t> </m:t>
          </m:r>
          <m:r>
            <m:rPr>
              <m:sty m:val="p"/>
            </m:rPr>
            <m:t>t</m:t>
          </m:r>
          <m:r>
            <m:rPr>
              <m:sty m:val="p"/>
            </m:rPr>
            <m:t>y</m:t>
          </m:r>
          <m:r>
            <m:rPr>
              <m:sty m:val="p"/>
            </m:rPr>
            <m:t>p</m:t>
          </m:r>
          <m:r>
            <m:rPr>
              <m:sty m:val="p"/>
            </m:rPr>
            <m:t>e</m:t>
          </m:r>
          <m:d>
            <m:dPr>
              <m:begChr m:val="("/>
              <m:endChr m:val=")"/>
              <m:sepChr m:val=""/>
              <m:grow/>
            </m:dPr>
            <m:e>
              <m:r>
                <m:t>i</m:t>
              </m:r>
            </m:e>
          </m:d>
          <m:r>
            <m:rPr>
              <m:sty m:val="p"/>
            </m:rPr>
            <m:t>∉</m:t>
          </m:r>
          <m:r>
            <m:t>E</m:t>
          </m:r>
          <m:r>
            <m:rPr>
              <m:sty m:val="p"/>
            </m:rPr>
            <m:t>,</m:t>
          </m:r>
          <m:r>
            <m:t> </m:t>
          </m:r>
          <m:r>
            <m:rPr>
              <m:sty m:val="p"/>
            </m:rPr>
            <m:t>∃</m:t>
          </m:r>
          <m:r>
            <m:t> </m:t>
          </m:r>
          <m:d>
            <m:dPr>
              <m:begChr m:val="("/>
              <m:endChr m:val=")"/>
              <m:sepChr m:val=""/>
              <m:grow/>
            </m:dPr>
            <m:e>
              <m:r>
                <m:t>u</m:t>
              </m:r>
              <m:r>
                <m:rPr>
                  <m:sty m:val="p"/>
                </m:rPr>
                <m:t>,</m:t>
              </m:r>
              <m:r>
                <m:t>d</m:t>
              </m:r>
            </m:e>
          </m:d>
          <m:r>
            <m:rPr>
              <m:sty m:val="p"/>
            </m:rPr>
            <m:t>:</m:t>
          </m:r>
          <m:r>
            <m:t> </m:t>
          </m:r>
          <m:r>
            <m:t>d</m:t>
          </m:r>
          <m:r>
            <m:rPr>
              <m:sty m:val="p"/>
            </m:rPr>
            <m:t>≤</m:t>
          </m:r>
          <m:r>
            <m:t>t</m:t>
          </m:r>
          <m:r>
            <m:rPr>
              <m:sty m:val="p"/>
            </m:rPr>
            <m:t>,</m:t>
          </m:r>
          <m:r>
            <m:t> </m:t>
          </m:r>
          <m:sSub>
            <m:e>
              <m:r>
                <m:t>c</m:t>
              </m:r>
            </m:e>
            <m:sub>
              <m:r>
                <m:t>u</m:t>
              </m:r>
              <m:r>
                <m:t>i</m:t>
              </m:r>
              <m:r>
                <m:t>d</m:t>
              </m:r>
            </m:sub>
          </m:sSub>
          <m:r>
            <m:rPr>
              <m:sty m:val="p"/>
            </m:rPr>
            <m:t>&gt;</m:t>
          </m:r>
          <m:r>
            <m:t>0</m:t>
          </m:r>
          <m:r>
            <m:t> </m:t>
          </m:r>
          <m:r>
            <m:rPr>
              <m:sty m:val="p"/>
            </m:rPr>
            <m:t>}</m:t>
          </m:r>
        </m:oMath>
      </m:oMathPara>
    </w:p>
    <w:p>
      <w:pPr>
        <w:bidi w:val="1"/>
      </w:pPr>
      <w:r>
        <w:rPr>
          <w:rtl/>
        </w:rPr>
        <w:t xml:space="preserve">وكل مورد يظهر لأول مرة في نافذة الاختبار يقع خارج الكتالوج بالتعريف، فيُحسب إخفاقاً لكل النماذج بالتساوي، وتُذكر نسبته («الأهداف غير القابلة للوصول»).</w:t>
      </w:r>
    </w:p>
    <w:bookmarkEnd w:id="80"/>
    <w:bookmarkStart w:id="81" w:name="المعالجة-المسبقة-وقواعد-جودة-البيانات"/>
    <w:p>
      <w:pPr>
        <w:pStyle w:val="Heading3"/>
        <w:bidi w:val="1"/>
      </w:pPr>
      <w:r>
        <w:rPr>
          <w:rtl/>
        </w:rPr>
        <w:t xml:space="preserve">3-2-5 المعالجة المسبقة وقواعد جودة البيانات</w:t>
      </w:r>
    </w:p>
    <w:p>
      <w:pPr>
        <w:bidi w:val="1"/>
      </w:pPr>
      <w:r>
        <w:rPr>
          <w:rtl/>
        </w:rPr>
        <w:t xml:space="preserve">يُنفَّذ خط المعالجة لكل عرض ولكل نقطة قطع ولكل مرحلة (ضبط أو اختبار) بالخطوات الآتية:</w:t>
      </w:r>
    </w:p>
    <w:p>
      <w:pPr>
        <w:numPr>
          <w:ilvl w:val="0"/>
          <w:numId w:val="1019"/>
        </w:numPr>
        <w:pStyle w:val="Compact"/>
        <w:bidi w:val="1"/>
      </w:pPr>
      <w:r>
        <w:rPr>
          <w:rtl/>
        </w:rPr>
        <w:t xml:space="preserve">تحديد نهاية فترة التدريب</w:t>
      </w:r>
      <w:r>
        <w:rPr>
          <w:rtl/>
        </w:rPr>
        <w:t xml:space="preserve"> </w:t>
      </w:r>
      <m:oMath>
        <m:sSub>
          <m:e>
            <m:r>
              <m:t>t</m:t>
            </m:r>
          </m:e>
          <m:sub>
            <m:r>
              <m:t>0</m:t>
            </m:r>
          </m:sub>
        </m:sSub>
      </m:oMath>
      <w:r>
        <w:rPr>
          <w:rtl/>
        </w:rPr>
        <w:t xml:space="preserve">: وهي</w:t>
      </w:r>
      <w:r>
        <w:rPr>
          <w:rtl/>
        </w:rPr>
        <w:t xml:space="preserve"> </w:t>
      </w:r>
      <m:oMath>
        <m:r>
          <m:t>t</m:t>
        </m:r>
        <m:r>
          <m:rPr>
            <m:sty m:val="p"/>
          </m:rPr>
          <m:t>−</m:t>
        </m:r>
        <m:r>
          <m:t>14</m:t>
        </m:r>
      </m:oMath>
      <w:r>
        <w:rPr>
          <w:rtl/>
        </w:rPr>
        <w:t xml:space="preserve"> </w:t>
      </w:r>
      <w:r>
        <w:rPr>
          <w:rtl/>
        </w:rPr>
        <w:t xml:space="preserve">في مرحلة الضبط و</w:t>
      </w:r>
      <m:oMath>
        <m:r>
          <m:t>t</m:t>
        </m:r>
      </m:oMath>
      <w:r>
        <w:rPr>
          <w:rtl/>
        </w:rPr>
        <w:t xml:space="preserve"> </w:t>
      </w:r>
      <w:r>
        <w:rPr>
          <w:rtl/>
        </w:rPr>
        <w:t xml:space="preserve">في مرحلة الاختبار (القسم 3-5-1).</w:t>
      </w:r>
    </w:p>
    <w:p>
      <w:pPr>
        <w:numPr>
          <w:ilvl w:val="0"/>
          <w:numId w:val="1019"/>
        </w:numPr>
        <w:pStyle w:val="Compact"/>
        <w:bidi w:val="1"/>
      </w:pPr>
      <w:r>
        <w:rPr>
          <w:rtl/>
        </w:rPr>
        <w:t xml:space="preserve">قراءة سجلات</w:t>
      </w:r>
      <w:r>
        <w:rPr>
          <w:rtl/>
        </w:rPr>
        <w:t xml:space="preserve"> </w:t>
      </w:r>
      <w:r>
        <w:rPr>
          <w:rStyle w:val="VerbatimChar"/>
          <w:rtl/>
        </w:rPr>
        <w:t xml:space="preserve">‎studentVle‎</w:t>
      </w:r>
      <w:r>
        <w:rPr>
          <w:rtl/>
        </w:rPr>
        <w:t xml:space="preserve"> </w:t>
      </w:r>
      <w:r>
        <w:rPr>
          <w:rtl/>
        </w:rPr>
        <w:t xml:space="preserve">للعرض وربطها بنوع النشاط من جدول</w:t>
      </w:r>
      <w:r>
        <w:rPr>
          <w:rtl/>
        </w:rPr>
        <w:t xml:space="preserve"> </w:t>
      </w:r>
      <w:r>
        <w:rPr>
          <w:rStyle w:val="VerbatimChar"/>
          <w:rtl/>
        </w:rPr>
        <w:t xml:space="preserve">‎vle‎</w:t>
      </w:r>
      <w:r>
        <w:rPr>
          <w:rtl/>
        </w:rPr>
        <w:t xml:space="preserve">.</w:t>
      </w:r>
    </w:p>
    <w:p>
      <w:pPr>
        <w:numPr>
          <w:ilvl w:val="0"/>
          <w:numId w:val="1019"/>
        </w:numPr>
        <w:pStyle w:val="Compact"/>
        <w:bidi w:val="1"/>
      </w:pPr>
      <w:r>
        <w:rPr>
          <w:rtl/>
          <w:bCs/>
          <w:b/>
        </w:rPr>
        <w:t xml:space="preserve">تجميع الصفوف المكررة</w:t>
      </w:r>
      <w:r>
        <w:rPr>
          <w:rtl/>
        </w:rPr>
        <w:t xml:space="preserve">: قد يتكرر الصف للثلاثية نفسها (تسجيل، مورد، يوم) حتى عشر مرات، فتُجمع نقراتها أولاً:</w:t>
      </w:r>
      <w:r>
        <w:rPr>
          <w:rtl/>
        </w:rPr>
        <w:t xml:space="preserve"> </w:t>
      </w:r>
      <m:oMath>
        <m:sSub>
          <m:e>
            <m:r>
              <m:t>c</m:t>
            </m:r>
          </m:e>
          <m:sub>
            <m:r>
              <m:t>u</m:t>
            </m:r>
            <m:r>
              <m:t>i</m:t>
            </m:r>
            <m:r>
              <m:t>d</m:t>
            </m:r>
          </m:sub>
        </m:sSub>
        <m:r>
          <m:rPr>
            <m:sty m:val="p"/>
          </m:rPr>
          <m:t>=</m:t>
        </m:r>
        <m:r>
          <m:rPr>
            <m:sty m:val="p"/>
          </m:rPr>
          <m:t>∑</m:t>
        </m:r>
        <m:r>
          <m:rPr>
            <m:nor/>
            <m:sty m:val="p"/>
            <m:scr m:val="monospace"/>
          </m:rPr>
          <m:t>sum_click</m:t>
        </m:r>
      </m:oMath>
      <w:r>
        <w:rPr>
          <w:rtl/>
        </w:rPr>
        <w:t xml:space="preserve">. وإهمال هذه الخطوة يضخّم عدّ الأحداث. وقد قلّصت هذه الخطوة صفوف عروض التطوير من 4,875,652 صفاً خاماً إلى 3,949,842 صفاً يومياً (بنسبة 19.0%).</w:t>
      </w:r>
    </w:p>
    <w:p>
      <w:pPr>
        <w:numPr>
          <w:ilvl w:val="0"/>
          <w:numId w:val="1019"/>
        </w:numPr>
        <w:pStyle w:val="Compact"/>
        <w:bidi w:val="1"/>
      </w:pPr>
      <w:r>
        <w:rPr>
          <w:rtl/>
        </w:rPr>
        <w:t xml:space="preserve">التدريب هو السجلات ذات</w:t>
      </w:r>
      <w:r>
        <w:rPr>
          <w:rtl/>
        </w:rPr>
        <w:t xml:space="preserve"> </w:t>
      </w:r>
      <m:oMath>
        <m:r>
          <m:t>d</m:t>
        </m:r>
        <m:r>
          <m:rPr>
            <m:sty m:val="p"/>
          </m:rPr>
          <m:t>≤</m:t>
        </m:r>
        <m:sSub>
          <m:e>
            <m:r>
              <m:t>t</m:t>
            </m:r>
          </m:e>
          <m:sub>
            <m:r>
              <m:t>0</m:t>
            </m:r>
          </m:sub>
        </m:sSub>
      </m:oMath>
      <w:r>
        <w:rPr>
          <w:rtl/>
        </w:rPr>
        <w:t xml:space="preserve">، والهدف هو السجلات في النافذة</w:t>
      </w:r>
      <w:r>
        <w:rPr>
          <w:rtl/>
        </w:rPr>
        <w:t xml:space="preserve"> </w:t>
      </w:r>
      <m:oMath>
        <m:r>
          <m:rPr>
            <m:sty m:val="p"/>
          </m:rPr>
          <m:t>(</m:t>
        </m:r>
        <m:sSub>
          <m:e>
            <m:r>
              <m:t>t</m:t>
            </m:r>
          </m:e>
          <m:sub>
            <m:r>
              <m:t>0</m:t>
            </m:r>
          </m:sub>
        </m:sSub>
        <m:r>
          <m:rPr>
            <m:sty m:val="p"/>
          </m:rPr>
          <m:t>,</m:t>
        </m:r>
        <m:r>
          <m:t> </m:t>
        </m:r>
        <m:sSub>
          <m:e>
            <m:r>
              <m:t>t</m:t>
            </m:r>
          </m:e>
          <m:sub>
            <m:r>
              <m:t>0</m:t>
            </m:r>
          </m:sub>
        </m:sSub>
        <m:r>
          <m:rPr>
            <m:sty m:val="p"/>
          </m:rPr>
          <m:t>+</m:t>
        </m:r>
        <m:r>
          <m:t>14</m:t>
        </m:r>
        <m:r>
          <m:rPr>
            <m:sty m:val="p"/>
          </m:rPr>
          <m:t>]</m:t>
        </m:r>
      </m:oMath>
      <w:r>
        <w:rPr>
          <w:rtl/>
        </w:rPr>
        <w:t xml:space="preserve">.</w:t>
      </w:r>
    </w:p>
    <w:p>
      <w:pPr>
        <w:numPr>
          <w:ilvl w:val="0"/>
          <w:numId w:val="1019"/>
        </w:numPr>
        <w:pStyle w:val="Compact"/>
        <w:bidi w:val="1"/>
      </w:pPr>
      <w:r>
        <w:rPr>
          <w:rtl/>
        </w:rPr>
        <w:t xml:space="preserve">الكتالوج هو الموارد غير التنقلية التي ظهرت في التدريب.</w:t>
      </w:r>
    </w:p>
    <w:p>
      <w:pPr>
        <w:numPr>
          <w:ilvl w:val="0"/>
          <w:numId w:val="1019"/>
        </w:numPr>
        <w:pStyle w:val="Compact"/>
        <w:bidi w:val="1"/>
      </w:pPr>
      <w:r>
        <w:rPr>
          <w:rtl/>
        </w:rPr>
        <w:t xml:space="preserve">حساب وسيطات النقر اليومية لكل نوع نشاط من التدريب وحده (القسم 3-3-2).</w:t>
      </w:r>
    </w:p>
    <w:p>
      <w:pPr>
        <w:numPr>
          <w:ilvl w:val="0"/>
          <w:numId w:val="1019"/>
        </w:numPr>
        <w:pStyle w:val="Compact"/>
        <w:bidi w:val="1"/>
      </w:pPr>
      <w:r>
        <w:rPr>
          <w:rtl/>
        </w:rPr>
        <w:t xml:space="preserve">حساب الإشارة الضمنية، وبناء سلال الأيام وسلال الأسابيع.</w:t>
      </w:r>
    </w:p>
    <w:p>
      <w:pPr>
        <w:numPr>
          <w:ilvl w:val="0"/>
          <w:numId w:val="1019"/>
        </w:numPr>
        <w:pStyle w:val="Compact"/>
        <w:bidi w:val="1"/>
      </w:pPr>
      <w:r>
        <w:rPr>
          <w:rtl/>
        </w:rPr>
        <w:t xml:space="preserve">تحديد المتعلمين المقيَّمين وأهدافهم لكل مهمة (القسم 3-5-2)، ووسم شريحة الأقل تاريخاً.</w:t>
      </w:r>
    </w:p>
    <w:p>
      <w:pPr>
        <w:numPr>
          <w:ilvl w:val="0"/>
          <w:numId w:val="1019"/>
        </w:numPr>
        <w:pStyle w:val="Compact"/>
        <w:bidi w:val="1"/>
      </w:pPr>
      <w:r>
        <w:rPr>
          <w:rtl/>
        </w:rPr>
        <w:t xml:space="preserve">تسجيل نسبة المقيَّمين إلى النشطين ونسبة الأهداف غير القابلة للوصول.</w:t>
      </w:r>
    </w:p>
    <w:p>
      <w:pPr>
        <w:bidi w:val="1"/>
      </w:pPr>
      <w:r>
        <w:rPr>
          <w:rtl/>
        </w:rPr>
        <w:t xml:space="preserve">وسُجّلت مسبقاً أربع قواعد لجودة البيانات. أولها أن الأيام السالبة جزء من التدريب، وتدخل الإشارة بحداثتها الطبيعية، فتأتي قديمة ضعيفة الوزن. وثانيتها أن تسجيل المنسحب لا يُحذف، لكنه لا يُقيَّم في نقطة قطع ليس له فيها هدف، أما في التنبؤ بالخطر فيُستبعد من انسحب قبل يوم القطع. وثالثتها أن المواعيد المفقودة في جدول التقييمات (موعد واحد في كل من ثلاثة عروض تطوير) تُهمل في حساب قرب التقييم، ويُستعمل أقرب موعد معروف. ورابعتها أن كل إحصاء مشتق يُحسب من فترة التدريب وحدها (القسم 3-5-9).</w:t>
      </w:r>
    </w:p>
    <w:bookmarkEnd w:id="81"/>
    <w:bookmarkStart w:id="88" w:name="التحليل-الاستكشافي-الوصفي"/>
    <w:p>
      <w:pPr>
        <w:pStyle w:val="Heading3"/>
        <w:bidi w:val="1"/>
      </w:pPr>
      <w:r>
        <w:rPr>
          <w:rtl/>
        </w:rPr>
        <w:t xml:space="preserve">3-2-6 التحليل الاستكشافي الوصفي</w:t>
      </w:r>
    </w:p>
    <w:p>
      <w:pPr>
        <w:bidi w:val="1"/>
      </w:pPr>
      <w:r>
        <w:rPr>
          <w:rtl/>
        </w:rPr>
        <w:t xml:space="preserve">أُجري التحليل الاستكشافي على عروض التطوير التسعة وحدها، ولم تُقرأ عروض 2014، وكل الأرقام في هذا القسم مولَّدة آلياً بشيفرة التجارب. وتضم عروض التطوير 13,529 تسجيلاً، منها 12,234 تسجيلاً لها سجلات في بيئة التعلم، ويتراوح طول العرض بين 240 و268 يوماً. ويعرض الجدول 3-3 خصائص كل عرض.</w:t>
      </w:r>
    </w:p>
    <w:p>
      <w:pPr>
        <w:pStyle w:val="TableCaption"/>
        <w:bidi w:val="1"/>
      </w:pPr>
      <w:r>
        <w:rPr>
          <w:rtl/>
          <w:bCs/>
          <w:b/>
        </w:rPr>
        <w:t xml:space="preserve">جدول 3-3: الخصائص الوصفية لعروض التطوير 2013 (مولَّد من شيفرة التحليل الاستكشافي)</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57"/>
        <w:gridCol w:w="855"/>
        <w:gridCol w:w="855"/>
        <w:gridCol w:w="855"/>
        <w:gridCol w:w="712"/>
        <w:gridCol w:w="855"/>
        <w:gridCol w:w="855"/>
        <w:gridCol w:w="855"/>
        <w:gridCol w:w="729"/>
        <w:gridCol w:w="855"/>
      </w:tblGrid>
      <w:tr>
        <w:trPr>
          <w:tblHeader w:val="true"/>
        </w:trPr>
        <w:tc>
          <w:tcPr>
            <w:tcW w:type="dxa" w:w="1357"/>
            <w:shd w:val="clear" w:color="auto" w:fill="D9E2F3"/>
          </w:tcPr>
          <w:p>
            <w:pPr>
              <w:pStyle w:val="Compact"/>
              <w:bidi w:val="1"/>
              <w:jc w:val="left"/>
              <w:spacing w:line="240" w:lineRule="auto" w:after="0" w:before="0"/>
            </w:pPr>
            <w:r>
              <w:rPr>
                <w:b/>
                <w:rtl/>
                <w:sz w:val="16"/>
                <w:szCs w:val="16"/>
              </w:rPr>
              <w:t xml:space="preserve">العرض</w:t>
            </w:r>
          </w:p>
        </w:tc>
        <w:tc>
          <w:tcPr>
            <w:tcW w:type="dxa" w:w="855"/>
            <w:shd w:val="clear" w:color="auto" w:fill="D9E2F3"/>
          </w:tcPr>
          <w:p>
            <w:pPr>
              <w:pStyle w:val="Compact"/>
              <w:bidi w:val="1"/>
              <w:jc w:val="left"/>
              <w:spacing w:line="240" w:lineRule="auto" w:after="0" w:before="0"/>
            </w:pPr>
            <w:r>
              <w:rPr>
                <w:b/>
                <w:rtl/>
                <w:sz w:val="16"/>
                <w:szCs w:val="16"/>
              </w:rPr>
              <w:t xml:space="preserve">التسجيلات</w:t>
            </w:r>
          </w:p>
        </w:tc>
        <w:tc>
          <w:tcPr>
            <w:tcW w:type="dxa" w:w="855"/>
            <w:shd w:val="clear" w:color="auto" w:fill="D9E2F3"/>
          </w:tcPr>
          <w:p>
            <w:pPr>
              <w:pStyle w:val="Compact"/>
              <w:bidi w:val="1"/>
              <w:jc w:val="left"/>
              <w:spacing w:line="240" w:lineRule="auto" w:after="0" w:before="0"/>
            </w:pPr>
            <w:r>
              <w:rPr>
                <w:b/>
                <w:rtl/>
                <w:sz w:val="16"/>
                <w:szCs w:val="16"/>
              </w:rPr>
              <w:t xml:space="preserve">لها سجلات</w:t>
            </w:r>
          </w:p>
        </w:tc>
        <w:tc>
          <w:tcPr>
            <w:tcW w:type="dxa" w:w="855"/>
            <w:shd w:val="clear" w:color="auto" w:fill="D9E2F3"/>
          </w:tcPr>
          <w:p>
            <w:pPr>
              <w:pStyle w:val="Compact"/>
              <w:bidi w:val="1"/>
              <w:jc w:val="left"/>
              <w:spacing w:line="240" w:lineRule="auto" w:after="0" w:before="0"/>
            </w:pPr>
            <w:r>
              <w:rPr>
                <w:b/>
                <w:rtl/>
                <w:sz w:val="16"/>
                <w:szCs w:val="16"/>
              </w:rPr>
              <w:t xml:space="preserve">حصة المنسحبين</w:t>
            </w:r>
          </w:p>
        </w:tc>
        <w:tc>
          <w:tcPr>
            <w:tcW w:type="dxa" w:w="712"/>
            <w:shd w:val="clear" w:color="auto" w:fill="D9E2F3"/>
          </w:tcPr>
          <w:p>
            <w:pPr>
              <w:pStyle w:val="Compact"/>
              <w:bidi w:val="1"/>
              <w:jc w:val="left"/>
              <w:spacing w:line="240" w:lineRule="auto" w:after="0" w:before="0"/>
            </w:pPr>
            <w:r>
              <w:rPr>
                <w:b/>
                <w:rtl/>
                <w:sz w:val="16"/>
                <w:szCs w:val="16"/>
              </w:rPr>
              <w:t xml:space="preserve">موارد غير تنقلية</w:t>
            </w:r>
          </w:p>
        </w:tc>
        <w:tc>
          <w:tcPr>
            <w:tcW w:type="dxa" w:w="855"/>
            <w:shd w:val="clear" w:color="auto" w:fill="D9E2F3"/>
          </w:tcPr>
          <w:p>
            <w:pPr>
              <w:pStyle w:val="Compact"/>
              <w:bidi w:val="1"/>
              <w:jc w:val="left"/>
              <w:spacing w:line="240" w:lineRule="auto" w:after="0" w:before="0"/>
            </w:pPr>
            <w:r>
              <w:rPr>
                <w:b/>
                <w:rtl/>
                <w:sz w:val="16"/>
                <w:szCs w:val="16"/>
              </w:rPr>
              <w:t xml:space="preserve">حصة نقرات التنقل</w:t>
            </w:r>
          </w:p>
        </w:tc>
        <w:tc>
          <w:tcPr>
            <w:tcW w:type="dxa" w:w="855"/>
            <w:shd w:val="clear" w:color="auto" w:fill="D9E2F3"/>
          </w:tcPr>
          <w:p>
            <w:pPr>
              <w:pStyle w:val="Compact"/>
              <w:bidi w:val="1"/>
              <w:jc w:val="left"/>
              <w:spacing w:line="240" w:lineRule="auto" w:after="0" w:before="0"/>
            </w:pPr>
            <w:r>
              <w:rPr>
                <w:b/>
                <w:rtl/>
                <w:sz w:val="16"/>
                <w:szCs w:val="16"/>
              </w:rPr>
              <w:t xml:space="preserve">حصة الصفوف المكررة</w:t>
            </w:r>
          </w:p>
        </w:tc>
        <w:tc>
          <w:tcPr>
            <w:tcW w:type="dxa" w:w="855"/>
            <w:shd w:val="clear" w:color="auto" w:fill="D9E2F3"/>
          </w:tcPr>
          <w:p>
            <w:pPr>
              <w:pStyle w:val="Compact"/>
              <w:bidi w:val="1"/>
              <w:jc w:val="left"/>
              <w:spacing w:line="240" w:lineRule="auto" w:after="0" w:before="0"/>
            </w:pPr>
            <w:r>
              <w:rPr>
                <w:b/>
                <w:rtl/>
                <w:sz w:val="16"/>
                <w:szCs w:val="16"/>
              </w:rPr>
              <w:t xml:space="preserve">كثافة المصفوفة</w:t>
            </w:r>
          </w:p>
        </w:tc>
        <w:tc>
          <w:tcPr>
            <w:tcW w:type="dxa" w:w="729"/>
            <w:shd w:val="clear" w:color="auto" w:fill="D9E2F3"/>
          </w:tcPr>
          <w:p>
            <w:pPr>
              <w:pStyle w:val="Compact"/>
              <w:bidi w:val="1"/>
              <w:jc w:val="left"/>
              <w:spacing w:line="240" w:lineRule="auto" w:after="0" w:before="0"/>
            </w:pPr>
            <w:r>
              <w:rPr>
                <w:b/>
                <w:rtl/>
                <w:sz w:val="16"/>
                <w:szCs w:val="16"/>
              </w:rPr>
              <w:t xml:space="preserve">معامل جيني للشعبية</w:t>
            </w:r>
          </w:p>
        </w:tc>
        <w:tc>
          <w:tcPr>
            <w:tcW w:type="dxa" w:w="855"/>
            <w:shd w:val="clear" w:color="auto" w:fill="D9E2F3"/>
          </w:tcPr>
          <w:p>
            <w:pPr>
              <w:pStyle w:val="Compact"/>
              <w:bidi w:val="1"/>
              <w:jc w:val="left"/>
              <w:spacing w:line="240" w:lineRule="auto" w:after="0" w:before="0"/>
            </w:pPr>
            <w:r>
              <w:rPr>
                <w:b/>
                <w:rtl/>
                <w:sz w:val="16"/>
                <w:szCs w:val="16"/>
              </w:rPr>
              <w:t xml:space="preserve">حصة أعلى 20% من الموارد</w:t>
            </w:r>
          </w:p>
        </w:tc>
      </w:tr>
      <w:tr>
        <w:tc>
          <w:tcPr>
            <w:tcW w:type="dxa" w:w="1357"/>
          </w:tcPr>
          <w:p>
            <w:pPr>
              <w:pStyle w:val="Compact"/>
              <w:bidi w:val="1"/>
              <w:jc w:val="left"/>
              <w:spacing w:line="240" w:lineRule="auto" w:after="0" w:before="0"/>
            </w:pPr>
            <w:r>
              <w:rPr>
                <w:rtl/>
                <w:sz w:val="16"/>
                <w:szCs w:val="16"/>
              </w:rPr>
              <w:t xml:space="preserve">AAA_2013J</w:t>
            </w:r>
          </w:p>
        </w:tc>
        <w:tc>
          <w:tcPr>
            <w:tcW w:type="dxa" w:w="855"/>
          </w:tcPr>
          <w:p>
            <w:pPr>
              <w:pStyle w:val="Compact"/>
              <w:bidi w:val="1"/>
              <w:jc w:val="left"/>
              <w:spacing w:line="240" w:lineRule="auto" w:after="0" w:before="0"/>
            </w:pPr>
            <w:r>
              <w:rPr>
                <w:rtl/>
                <w:sz w:val="16"/>
                <w:szCs w:val="16"/>
              </w:rPr>
              <w:t xml:space="preserve">383</w:t>
            </w:r>
          </w:p>
        </w:tc>
        <w:tc>
          <w:tcPr>
            <w:tcW w:type="dxa" w:w="855"/>
          </w:tcPr>
          <w:p>
            <w:pPr>
              <w:pStyle w:val="Compact"/>
              <w:bidi w:val="1"/>
              <w:jc w:val="left"/>
              <w:spacing w:line="240" w:lineRule="auto" w:after="0" w:before="0"/>
            </w:pPr>
            <w:r>
              <w:rPr>
                <w:rtl/>
                <w:sz w:val="16"/>
                <w:szCs w:val="16"/>
              </w:rPr>
              <w:t xml:space="preserve">378</w:t>
            </w:r>
          </w:p>
        </w:tc>
        <w:tc>
          <w:tcPr>
            <w:tcW w:type="dxa" w:w="855"/>
          </w:tcPr>
          <w:p>
            <w:pPr>
              <w:pStyle w:val="Compact"/>
              <w:bidi w:val="1"/>
              <w:jc w:val="left"/>
              <w:spacing w:line="240" w:lineRule="auto" w:after="0" w:before="0"/>
            </w:pPr>
            <w:r>
              <w:rPr>
                <w:rtl/>
                <w:sz w:val="16"/>
                <w:szCs w:val="16"/>
              </w:rPr>
              <w:t xml:space="preserve">15.7%</w:t>
            </w:r>
          </w:p>
        </w:tc>
        <w:tc>
          <w:tcPr>
            <w:tcW w:type="dxa" w:w="712"/>
          </w:tcPr>
          <w:p>
            <w:pPr>
              <w:pStyle w:val="Compact"/>
              <w:bidi w:val="1"/>
              <w:jc w:val="left"/>
              <w:spacing w:line="240" w:lineRule="auto" w:after="0" w:before="0"/>
            </w:pPr>
            <w:r>
              <w:rPr>
                <w:rtl/>
                <w:sz w:val="16"/>
                <w:szCs w:val="16"/>
              </w:rPr>
              <w:t xml:space="preserve">203</w:t>
            </w:r>
          </w:p>
        </w:tc>
        <w:tc>
          <w:tcPr>
            <w:tcW w:type="dxa" w:w="855"/>
          </w:tcPr>
          <w:p>
            <w:pPr>
              <w:pStyle w:val="Compact"/>
              <w:bidi w:val="1"/>
              <w:jc w:val="left"/>
              <w:spacing w:line="240" w:lineRule="auto" w:after="0" w:before="0"/>
            </w:pPr>
            <w:r>
              <w:rPr>
                <w:rtl/>
                <w:sz w:val="16"/>
                <w:szCs w:val="16"/>
              </w:rPr>
              <w:t xml:space="preserve">27.8%</w:t>
            </w:r>
          </w:p>
        </w:tc>
        <w:tc>
          <w:tcPr>
            <w:tcW w:type="dxa" w:w="855"/>
          </w:tcPr>
          <w:p>
            <w:pPr>
              <w:pStyle w:val="Compact"/>
              <w:bidi w:val="1"/>
              <w:jc w:val="left"/>
              <w:spacing w:line="240" w:lineRule="auto" w:after="0" w:before="0"/>
            </w:pPr>
            <w:r>
              <w:rPr>
                <w:rtl/>
                <w:sz w:val="16"/>
                <w:szCs w:val="16"/>
              </w:rPr>
              <w:t xml:space="preserve">19.9%</w:t>
            </w:r>
          </w:p>
        </w:tc>
        <w:tc>
          <w:tcPr>
            <w:tcW w:type="dxa" w:w="855"/>
          </w:tcPr>
          <w:p>
            <w:pPr>
              <w:pStyle w:val="Compact"/>
              <w:bidi w:val="1"/>
              <w:jc w:val="left"/>
              <w:spacing w:line="240" w:lineRule="auto" w:after="0" w:before="0"/>
            </w:pPr>
            <w:r>
              <w:rPr>
                <w:rtl/>
                <w:sz w:val="16"/>
                <w:szCs w:val="16"/>
              </w:rPr>
              <w:t xml:space="preserve">29.1%</w:t>
            </w:r>
          </w:p>
        </w:tc>
        <w:tc>
          <w:tcPr>
            <w:tcW w:type="dxa" w:w="729"/>
          </w:tcPr>
          <w:p>
            <w:pPr>
              <w:pStyle w:val="Compact"/>
              <w:bidi w:val="1"/>
              <w:jc w:val="left"/>
              <w:spacing w:line="240" w:lineRule="auto" w:after="0" w:before="0"/>
            </w:pPr>
            <w:r>
              <w:rPr>
                <w:rtl/>
                <w:sz w:val="16"/>
                <w:szCs w:val="16"/>
              </w:rPr>
              <w:t xml:space="preserve">0.58</w:t>
            </w:r>
          </w:p>
        </w:tc>
        <w:tc>
          <w:tcPr>
            <w:tcW w:type="dxa" w:w="855"/>
          </w:tcPr>
          <w:p>
            <w:pPr>
              <w:pStyle w:val="Compact"/>
              <w:bidi w:val="1"/>
              <w:jc w:val="left"/>
              <w:spacing w:line="240" w:lineRule="auto" w:after="0" w:before="0"/>
            </w:pPr>
            <w:r>
              <w:rPr>
                <w:rtl/>
                <w:sz w:val="16"/>
                <w:szCs w:val="16"/>
              </w:rPr>
              <w:t xml:space="preserve">54.0%</w:t>
            </w:r>
          </w:p>
        </w:tc>
      </w:tr>
      <w:tr>
        <w:tc>
          <w:tcPr>
            <w:tcW w:type="dxa" w:w="1357"/>
          </w:tcPr>
          <w:p>
            <w:pPr>
              <w:pStyle w:val="Compact"/>
              <w:bidi w:val="1"/>
              <w:jc w:val="left"/>
              <w:spacing w:line="240" w:lineRule="auto" w:after="0" w:before="0"/>
            </w:pPr>
            <w:r>
              <w:rPr>
                <w:rtl/>
                <w:sz w:val="16"/>
                <w:szCs w:val="16"/>
              </w:rPr>
              <w:t xml:space="preserve">BBB_2013B</w:t>
            </w:r>
          </w:p>
        </w:tc>
        <w:tc>
          <w:tcPr>
            <w:tcW w:type="dxa" w:w="855"/>
          </w:tcPr>
          <w:p>
            <w:pPr>
              <w:pStyle w:val="Compact"/>
              <w:bidi w:val="1"/>
              <w:jc w:val="left"/>
              <w:spacing w:line="240" w:lineRule="auto" w:after="0" w:before="0"/>
            </w:pPr>
            <w:r>
              <w:rPr>
                <w:rtl/>
                <w:sz w:val="16"/>
                <w:szCs w:val="16"/>
              </w:rPr>
              <w:t xml:space="preserve">1,767</w:t>
            </w:r>
          </w:p>
        </w:tc>
        <w:tc>
          <w:tcPr>
            <w:tcW w:type="dxa" w:w="855"/>
          </w:tcPr>
          <w:p>
            <w:pPr>
              <w:pStyle w:val="Compact"/>
              <w:bidi w:val="1"/>
              <w:jc w:val="left"/>
              <w:spacing w:line="240" w:lineRule="auto" w:after="0" w:before="0"/>
            </w:pPr>
            <w:r>
              <w:rPr>
                <w:rtl/>
                <w:sz w:val="16"/>
                <w:szCs w:val="16"/>
              </w:rPr>
              <w:t xml:space="preserve">1,537</w:t>
            </w:r>
          </w:p>
        </w:tc>
        <w:tc>
          <w:tcPr>
            <w:tcW w:type="dxa" w:w="855"/>
          </w:tcPr>
          <w:p>
            <w:pPr>
              <w:pStyle w:val="Compact"/>
              <w:bidi w:val="1"/>
              <w:jc w:val="left"/>
              <w:spacing w:line="240" w:lineRule="auto" w:after="0" w:before="0"/>
            </w:pPr>
            <w:r>
              <w:rPr>
                <w:rtl/>
                <w:sz w:val="16"/>
                <w:szCs w:val="16"/>
              </w:rPr>
              <w:t xml:space="preserve">28.6%</w:t>
            </w:r>
          </w:p>
        </w:tc>
        <w:tc>
          <w:tcPr>
            <w:tcW w:type="dxa" w:w="712"/>
          </w:tcPr>
          <w:p>
            <w:pPr>
              <w:pStyle w:val="Compact"/>
              <w:bidi w:val="1"/>
              <w:jc w:val="left"/>
              <w:spacing w:line="240" w:lineRule="auto" w:after="0" w:before="0"/>
            </w:pPr>
            <w:r>
              <w:rPr>
                <w:rtl/>
                <w:sz w:val="16"/>
                <w:szCs w:val="16"/>
              </w:rPr>
              <w:t xml:space="preserve">276</w:t>
            </w:r>
          </w:p>
        </w:tc>
        <w:tc>
          <w:tcPr>
            <w:tcW w:type="dxa" w:w="855"/>
          </w:tcPr>
          <w:p>
            <w:pPr>
              <w:pStyle w:val="Compact"/>
              <w:bidi w:val="1"/>
              <w:jc w:val="left"/>
              <w:spacing w:line="240" w:lineRule="auto" w:after="0" w:before="0"/>
            </w:pPr>
            <w:r>
              <w:rPr>
                <w:rtl/>
                <w:sz w:val="16"/>
                <w:szCs w:val="16"/>
              </w:rPr>
              <w:t xml:space="preserve">27.6%</w:t>
            </w:r>
          </w:p>
        </w:tc>
        <w:tc>
          <w:tcPr>
            <w:tcW w:type="dxa" w:w="855"/>
          </w:tcPr>
          <w:p>
            <w:pPr>
              <w:pStyle w:val="Compact"/>
              <w:bidi w:val="1"/>
              <w:jc w:val="left"/>
              <w:spacing w:line="240" w:lineRule="auto" w:after="0" w:before="0"/>
            </w:pPr>
            <w:r>
              <w:rPr>
                <w:rtl/>
                <w:sz w:val="16"/>
                <w:szCs w:val="16"/>
              </w:rPr>
              <w:t xml:space="preserve">30.3%</w:t>
            </w:r>
          </w:p>
        </w:tc>
        <w:tc>
          <w:tcPr>
            <w:tcW w:type="dxa" w:w="855"/>
          </w:tcPr>
          <w:p>
            <w:pPr>
              <w:pStyle w:val="Compact"/>
              <w:bidi w:val="1"/>
              <w:jc w:val="left"/>
              <w:spacing w:line="240" w:lineRule="auto" w:after="0" w:before="0"/>
            </w:pPr>
            <w:r>
              <w:rPr>
                <w:rtl/>
                <w:sz w:val="16"/>
                <w:szCs w:val="16"/>
              </w:rPr>
              <w:t xml:space="preserve">10.1%</w:t>
            </w:r>
          </w:p>
        </w:tc>
        <w:tc>
          <w:tcPr>
            <w:tcW w:type="dxa" w:w="729"/>
          </w:tcPr>
          <w:p>
            <w:pPr>
              <w:pStyle w:val="Compact"/>
              <w:bidi w:val="1"/>
              <w:jc w:val="left"/>
              <w:spacing w:line="240" w:lineRule="auto" w:after="0" w:before="0"/>
            </w:pPr>
            <w:r>
              <w:rPr>
                <w:rtl/>
                <w:sz w:val="16"/>
                <w:szCs w:val="16"/>
              </w:rPr>
              <w:t xml:space="preserve">0.78</w:t>
            </w:r>
          </w:p>
        </w:tc>
        <w:tc>
          <w:tcPr>
            <w:tcW w:type="dxa" w:w="855"/>
          </w:tcPr>
          <w:p>
            <w:pPr>
              <w:pStyle w:val="Compact"/>
              <w:bidi w:val="1"/>
              <w:jc w:val="left"/>
              <w:spacing w:line="240" w:lineRule="auto" w:after="0" w:before="0"/>
            </w:pPr>
            <w:r>
              <w:rPr>
                <w:rtl/>
                <w:sz w:val="16"/>
                <w:szCs w:val="16"/>
              </w:rPr>
              <w:t xml:space="preserve">84.4%</w:t>
            </w:r>
          </w:p>
        </w:tc>
      </w:tr>
      <w:tr>
        <w:tc>
          <w:tcPr>
            <w:tcW w:type="dxa" w:w="1357"/>
          </w:tcPr>
          <w:p>
            <w:pPr>
              <w:pStyle w:val="Compact"/>
              <w:bidi w:val="1"/>
              <w:jc w:val="left"/>
              <w:spacing w:line="240" w:lineRule="auto" w:after="0" w:before="0"/>
            </w:pPr>
            <w:r>
              <w:rPr>
                <w:rtl/>
                <w:sz w:val="16"/>
                <w:szCs w:val="16"/>
              </w:rPr>
              <w:t xml:space="preserve">BBB_2013J</w:t>
            </w:r>
          </w:p>
        </w:tc>
        <w:tc>
          <w:tcPr>
            <w:tcW w:type="dxa" w:w="855"/>
          </w:tcPr>
          <w:p>
            <w:pPr>
              <w:pStyle w:val="Compact"/>
              <w:bidi w:val="1"/>
              <w:jc w:val="left"/>
              <w:spacing w:line="240" w:lineRule="auto" w:after="0" w:before="0"/>
            </w:pPr>
            <w:r>
              <w:rPr>
                <w:rtl/>
                <w:sz w:val="16"/>
                <w:szCs w:val="16"/>
              </w:rPr>
              <w:t xml:space="preserve">2,237</w:t>
            </w:r>
          </w:p>
        </w:tc>
        <w:tc>
          <w:tcPr>
            <w:tcW w:type="dxa" w:w="855"/>
          </w:tcPr>
          <w:p>
            <w:pPr>
              <w:pStyle w:val="Compact"/>
              <w:bidi w:val="1"/>
              <w:jc w:val="left"/>
              <w:spacing w:line="240" w:lineRule="auto" w:after="0" w:before="0"/>
            </w:pPr>
            <w:r>
              <w:rPr>
                <w:rtl/>
                <w:sz w:val="16"/>
                <w:szCs w:val="16"/>
              </w:rPr>
              <w:t xml:space="preserve">1,870</w:t>
            </w:r>
          </w:p>
        </w:tc>
        <w:tc>
          <w:tcPr>
            <w:tcW w:type="dxa" w:w="855"/>
          </w:tcPr>
          <w:p>
            <w:pPr>
              <w:pStyle w:val="Compact"/>
              <w:bidi w:val="1"/>
              <w:jc w:val="left"/>
              <w:spacing w:line="240" w:lineRule="auto" w:after="0" w:before="0"/>
            </w:pPr>
            <w:r>
              <w:rPr>
                <w:rtl/>
                <w:sz w:val="16"/>
                <w:szCs w:val="16"/>
              </w:rPr>
              <w:t xml:space="preserve">28.8%</w:t>
            </w:r>
          </w:p>
        </w:tc>
        <w:tc>
          <w:tcPr>
            <w:tcW w:type="dxa" w:w="712"/>
          </w:tcPr>
          <w:p>
            <w:pPr>
              <w:pStyle w:val="Compact"/>
              <w:bidi w:val="1"/>
              <w:jc w:val="left"/>
              <w:spacing w:line="240" w:lineRule="auto" w:after="0" w:before="0"/>
            </w:pPr>
            <w:r>
              <w:rPr>
                <w:rtl/>
                <w:sz w:val="16"/>
                <w:szCs w:val="16"/>
              </w:rPr>
              <w:t xml:space="preserve">281</w:t>
            </w:r>
          </w:p>
        </w:tc>
        <w:tc>
          <w:tcPr>
            <w:tcW w:type="dxa" w:w="855"/>
          </w:tcPr>
          <w:p>
            <w:pPr>
              <w:pStyle w:val="Compact"/>
              <w:bidi w:val="1"/>
              <w:jc w:val="left"/>
              <w:spacing w:line="240" w:lineRule="auto" w:after="0" w:before="0"/>
            </w:pPr>
            <w:r>
              <w:rPr>
                <w:rtl/>
                <w:sz w:val="16"/>
                <w:szCs w:val="16"/>
              </w:rPr>
              <w:t xml:space="preserve">30.9%</w:t>
            </w:r>
          </w:p>
        </w:tc>
        <w:tc>
          <w:tcPr>
            <w:tcW w:type="dxa" w:w="855"/>
          </w:tcPr>
          <w:p>
            <w:pPr>
              <w:pStyle w:val="Compact"/>
              <w:bidi w:val="1"/>
              <w:jc w:val="left"/>
              <w:spacing w:line="240" w:lineRule="auto" w:after="0" w:before="0"/>
            </w:pPr>
            <w:r>
              <w:rPr>
                <w:rtl/>
                <w:sz w:val="16"/>
                <w:szCs w:val="16"/>
              </w:rPr>
              <w:t xml:space="preserve">27.4%</w:t>
            </w:r>
          </w:p>
        </w:tc>
        <w:tc>
          <w:tcPr>
            <w:tcW w:type="dxa" w:w="855"/>
          </w:tcPr>
          <w:p>
            <w:pPr>
              <w:pStyle w:val="Compact"/>
              <w:bidi w:val="1"/>
              <w:jc w:val="left"/>
              <w:spacing w:line="240" w:lineRule="auto" w:after="0" w:before="0"/>
            </w:pPr>
            <w:r>
              <w:rPr>
                <w:rtl/>
                <w:sz w:val="16"/>
                <w:szCs w:val="16"/>
              </w:rPr>
              <w:t xml:space="preserve">9.8%</w:t>
            </w:r>
          </w:p>
        </w:tc>
        <w:tc>
          <w:tcPr>
            <w:tcW w:type="dxa" w:w="729"/>
          </w:tcPr>
          <w:p>
            <w:pPr>
              <w:pStyle w:val="Compact"/>
              <w:bidi w:val="1"/>
              <w:jc w:val="left"/>
              <w:spacing w:line="240" w:lineRule="auto" w:after="0" w:before="0"/>
            </w:pPr>
            <w:r>
              <w:rPr>
                <w:rtl/>
                <w:sz w:val="16"/>
                <w:szCs w:val="16"/>
              </w:rPr>
              <w:t xml:space="preserve">0.79</w:t>
            </w:r>
          </w:p>
        </w:tc>
        <w:tc>
          <w:tcPr>
            <w:tcW w:type="dxa" w:w="855"/>
          </w:tcPr>
          <w:p>
            <w:pPr>
              <w:pStyle w:val="Compact"/>
              <w:bidi w:val="1"/>
              <w:jc w:val="left"/>
              <w:spacing w:line="240" w:lineRule="auto" w:after="0" w:before="0"/>
            </w:pPr>
            <w:r>
              <w:rPr>
                <w:rtl/>
                <w:sz w:val="16"/>
                <w:szCs w:val="16"/>
              </w:rPr>
              <w:t xml:space="preserve">86.4%</w:t>
            </w:r>
          </w:p>
        </w:tc>
      </w:tr>
      <w:tr>
        <w:tc>
          <w:tcPr>
            <w:tcW w:type="dxa" w:w="1357"/>
          </w:tcPr>
          <w:p>
            <w:pPr>
              <w:pStyle w:val="Compact"/>
              <w:bidi w:val="1"/>
              <w:jc w:val="left"/>
              <w:spacing w:line="240" w:lineRule="auto" w:after="0" w:before="0"/>
            </w:pPr>
            <w:r>
              <w:rPr>
                <w:rtl/>
                <w:sz w:val="16"/>
                <w:szCs w:val="16"/>
              </w:rPr>
              <w:t xml:space="preserve">DDD_2013B</w:t>
            </w:r>
          </w:p>
        </w:tc>
        <w:tc>
          <w:tcPr>
            <w:tcW w:type="dxa" w:w="855"/>
          </w:tcPr>
          <w:p>
            <w:pPr>
              <w:pStyle w:val="Compact"/>
              <w:bidi w:val="1"/>
              <w:jc w:val="left"/>
              <w:spacing w:line="240" w:lineRule="auto" w:after="0" w:before="0"/>
            </w:pPr>
            <w:r>
              <w:rPr>
                <w:rtl/>
                <w:sz w:val="16"/>
                <w:szCs w:val="16"/>
              </w:rPr>
              <w:t xml:space="preserve">1,303</w:t>
            </w:r>
          </w:p>
        </w:tc>
        <w:tc>
          <w:tcPr>
            <w:tcW w:type="dxa" w:w="855"/>
          </w:tcPr>
          <w:p>
            <w:pPr>
              <w:pStyle w:val="Compact"/>
              <w:bidi w:val="1"/>
              <w:jc w:val="left"/>
              <w:spacing w:line="240" w:lineRule="auto" w:after="0" w:before="0"/>
            </w:pPr>
            <w:r>
              <w:rPr>
                <w:rtl/>
                <w:sz w:val="16"/>
                <w:szCs w:val="16"/>
              </w:rPr>
              <w:t xml:space="preserve">1,214</w:t>
            </w:r>
          </w:p>
        </w:tc>
        <w:tc>
          <w:tcPr>
            <w:tcW w:type="dxa" w:w="855"/>
          </w:tcPr>
          <w:p>
            <w:pPr>
              <w:pStyle w:val="Compact"/>
              <w:bidi w:val="1"/>
              <w:jc w:val="left"/>
              <w:spacing w:line="240" w:lineRule="auto" w:after="0" w:before="0"/>
            </w:pPr>
            <w:r>
              <w:rPr>
                <w:rtl/>
                <w:sz w:val="16"/>
                <w:szCs w:val="16"/>
              </w:rPr>
              <w:t xml:space="preserve">33.2%</w:t>
            </w:r>
          </w:p>
        </w:tc>
        <w:tc>
          <w:tcPr>
            <w:tcW w:type="dxa" w:w="712"/>
          </w:tcPr>
          <w:p>
            <w:pPr>
              <w:pStyle w:val="Compact"/>
              <w:bidi w:val="1"/>
              <w:jc w:val="left"/>
              <w:spacing w:line="240" w:lineRule="auto" w:after="0" w:before="0"/>
            </w:pPr>
            <w:r>
              <w:rPr>
                <w:rtl/>
                <w:sz w:val="16"/>
                <w:szCs w:val="16"/>
              </w:rPr>
              <w:t xml:space="preserve">293</w:t>
            </w:r>
          </w:p>
        </w:tc>
        <w:tc>
          <w:tcPr>
            <w:tcW w:type="dxa" w:w="855"/>
          </w:tcPr>
          <w:p>
            <w:pPr>
              <w:pStyle w:val="Compact"/>
              <w:bidi w:val="1"/>
              <w:jc w:val="left"/>
              <w:spacing w:line="240" w:lineRule="auto" w:after="0" w:before="0"/>
            </w:pPr>
            <w:r>
              <w:rPr>
                <w:rtl/>
                <w:sz w:val="16"/>
                <w:szCs w:val="16"/>
              </w:rPr>
              <w:t xml:space="preserve">45.6%</w:t>
            </w:r>
          </w:p>
        </w:tc>
        <w:tc>
          <w:tcPr>
            <w:tcW w:type="dxa" w:w="855"/>
          </w:tcPr>
          <w:p>
            <w:pPr>
              <w:pStyle w:val="Compact"/>
              <w:bidi w:val="1"/>
              <w:jc w:val="left"/>
              <w:spacing w:line="240" w:lineRule="auto" w:after="0" w:before="0"/>
            </w:pPr>
            <w:r>
              <w:rPr>
                <w:rtl/>
                <w:sz w:val="16"/>
                <w:szCs w:val="16"/>
              </w:rPr>
              <w:t xml:space="preserve">11.0%</w:t>
            </w:r>
          </w:p>
        </w:tc>
        <w:tc>
          <w:tcPr>
            <w:tcW w:type="dxa" w:w="855"/>
          </w:tcPr>
          <w:p>
            <w:pPr>
              <w:pStyle w:val="Compact"/>
              <w:bidi w:val="1"/>
              <w:jc w:val="left"/>
              <w:spacing w:line="240" w:lineRule="auto" w:after="0" w:before="0"/>
            </w:pPr>
            <w:r>
              <w:rPr>
                <w:rtl/>
                <w:sz w:val="16"/>
                <w:szCs w:val="16"/>
              </w:rPr>
              <w:t xml:space="preserve">21.7%</w:t>
            </w:r>
          </w:p>
        </w:tc>
        <w:tc>
          <w:tcPr>
            <w:tcW w:type="dxa" w:w="729"/>
          </w:tcPr>
          <w:p>
            <w:pPr>
              <w:pStyle w:val="Compact"/>
              <w:bidi w:val="1"/>
              <w:jc w:val="left"/>
              <w:spacing w:line="240" w:lineRule="auto" w:after="0" w:before="0"/>
            </w:pPr>
            <w:r>
              <w:rPr>
                <w:rtl/>
                <w:sz w:val="16"/>
                <w:szCs w:val="16"/>
              </w:rPr>
              <w:t xml:space="preserve">0.55</w:t>
            </w:r>
          </w:p>
        </w:tc>
        <w:tc>
          <w:tcPr>
            <w:tcW w:type="dxa" w:w="855"/>
          </w:tcPr>
          <w:p>
            <w:pPr>
              <w:pStyle w:val="Compact"/>
              <w:bidi w:val="1"/>
              <w:jc w:val="left"/>
              <w:spacing w:line="240" w:lineRule="auto" w:after="0" w:before="0"/>
            </w:pPr>
            <w:r>
              <w:rPr>
                <w:rtl/>
                <w:sz w:val="16"/>
                <w:szCs w:val="16"/>
              </w:rPr>
              <w:t xml:space="preserve">55.9%</w:t>
            </w:r>
          </w:p>
        </w:tc>
      </w:tr>
      <w:tr>
        <w:tc>
          <w:tcPr>
            <w:tcW w:type="dxa" w:w="1357"/>
          </w:tcPr>
          <w:p>
            <w:pPr>
              <w:pStyle w:val="Compact"/>
              <w:bidi w:val="1"/>
              <w:jc w:val="left"/>
              <w:spacing w:line="240" w:lineRule="auto" w:after="0" w:before="0"/>
            </w:pPr>
            <w:r>
              <w:rPr>
                <w:rtl/>
                <w:sz w:val="16"/>
                <w:szCs w:val="16"/>
              </w:rPr>
              <w:t xml:space="preserve">DDD_2013J</w:t>
            </w:r>
          </w:p>
        </w:tc>
        <w:tc>
          <w:tcPr>
            <w:tcW w:type="dxa" w:w="855"/>
          </w:tcPr>
          <w:p>
            <w:pPr>
              <w:pStyle w:val="Compact"/>
              <w:bidi w:val="1"/>
              <w:jc w:val="left"/>
              <w:spacing w:line="240" w:lineRule="auto" w:after="0" w:before="0"/>
            </w:pPr>
            <w:r>
              <w:rPr>
                <w:rtl/>
                <w:sz w:val="16"/>
                <w:szCs w:val="16"/>
              </w:rPr>
              <w:t xml:space="preserve">1,938</w:t>
            </w:r>
          </w:p>
        </w:tc>
        <w:tc>
          <w:tcPr>
            <w:tcW w:type="dxa" w:w="855"/>
          </w:tcPr>
          <w:p>
            <w:pPr>
              <w:pStyle w:val="Compact"/>
              <w:bidi w:val="1"/>
              <w:jc w:val="left"/>
              <w:spacing w:line="240" w:lineRule="auto" w:after="0" w:before="0"/>
            </w:pPr>
            <w:r>
              <w:rPr>
                <w:rtl/>
                <w:sz w:val="16"/>
                <w:szCs w:val="16"/>
              </w:rPr>
              <w:t xml:space="preserve">1,768</w:t>
            </w:r>
          </w:p>
        </w:tc>
        <w:tc>
          <w:tcPr>
            <w:tcW w:type="dxa" w:w="855"/>
          </w:tcPr>
          <w:p>
            <w:pPr>
              <w:pStyle w:val="Compact"/>
              <w:bidi w:val="1"/>
              <w:jc w:val="left"/>
              <w:spacing w:line="240" w:lineRule="auto" w:after="0" w:before="0"/>
            </w:pPr>
            <w:r>
              <w:rPr>
                <w:rtl/>
                <w:sz w:val="16"/>
                <w:szCs w:val="16"/>
              </w:rPr>
              <w:t xml:space="preserve">35.1%</w:t>
            </w:r>
          </w:p>
        </w:tc>
        <w:tc>
          <w:tcPr>
            <w:tcW w:type="dxa" w:w="712"/>
          </w:tcPr>
          <w:p>
            <w:pPr>
              <w:pStyle w:val="Compact"/>
              <w:bidi w:val="1"/>
              <w:jc w:val="left"/>
              <w:spacing w:line="240" w:lineRule="auto" w:after="0" w:before="0"/>
            </w:pPr>
            <w:r>
              <w:rPr>
                <w:rtl/>
                <w:sz w:val="16"/>
                <w:szCs w:val="16"/>
              </w:rPr>
              <w:t xml:space="preserve">262</w:t>
            </w:r>
          </w:p>
        </w:tc>
        <w:tc>
          <w:tcPr>
            <w:tcW w:type="dxa" w:w="855"/>
          </w:tcPr>
          <w:p>
            <w:pPr>
              <w:pStyle w:val="Compact"/>
              <w:bidi w:val="1"/>
              <w:jc w:val="left"/>
              <w:spacing w:line="240" w:lineRule="auto" w:after="0" w:before="0"/>
            </w:pPr>
            <w:r>
              <w:rPr>
                <w:rtl/>
                <w:sz w:val="16"/>
                <w:szCs w:val="16"/>
              </w:rPr>
              <w:t xml:space="preserve">45.0%</w:t>
            </w:r>
          </w:p>
        </w:tc>
        <w:tc>
          <w:tcPr>
            <w:tcW w:type="dxa" w:w="855"/>
          </w:tcPr>
          <w:p>
            <w:pPr>
              <w:pStyle w:val="Compact"/>
              <w:bidi w:val="1"/>
              <w:jc w:val="left"/>
              <w:spacing w:line="240" w:lineRule="auto" w:after="0" w:before="0"/>
            </w:pPr>
            <w:r>
              <w:rPr>
                <w:rtl/>
                <w:sz w:val="16"/>
                <w:szCs w:val="16"/>
              </w:rPr>
              <w:t xml:space="preserve">13.9%</w:t>
            </w:r>
          </w:p>
        </w:tc>
        <w:tc>
          <w:tcPr>
            <w:tcW w:type="dxa" w:w="855"/>
          </w:tcPr>
          <w:p>
            <w:pPr>
              <w:pStyle w:val="Compact"/>
              <w:bidi w:val="1"/>
              <w:jc w:val="left"/>
              <w:spacing w:line="240" w:lineRule="auto" w:after="0" w:before="0"/>
            </w:pPr>
            <w:r>
              <w:rPr>
                <w:rtl/>
                <w:sz w:val="16"/>
                <w:szCs w:val="16"/>
              </w:rPr>
              <w:t xml:space="preserve">17.9%</w:t>
            </w:r>
          </w:p>
        </w:tc>
        <w:tc>
          <w:tcPr>
            <w:tcW w:type="dxa" w:w="729"/>
          </w:tcPr>
          <w:p>
            <w:pPr>
              <w:pStyle w:val="Compact"/>
              <w:bidi w:val="1"/>
              <w:jc w:val="left"/>
              <w:spacing w:line="240" w:lineRule="auto" w:after="0" w:before="0"/>
            </w:pPr>
            <w:r>
              <w:rPr>
                <w:rtl/>
                <w:sz w:val="16"/>
                <w:szCs w:val="16"/>
              </w:rPr>
              <w:t xml:space="preserve">0.60</w:t>
            </w:r>
          </w:p>
        </w:tc>
        <w:tc>
          <w:tcPr>
            <w:tcW w:type="dxa" w:w="855"/>
          </w:tcPr>
          <w:p>
            <w:pPr>
              <w:pStyle w:val="Compact"/>
              <w:bidi w:val="1"/>
              <w:jc w:val="left"/>
              <w:spacing w:line="240" w:lineRule="auto" w:after="0" w:before="0"/>
            </w:pPr>
            <w:r>
              <w:rPr>
                <w:rtl/>
                <w:sz w:val="16"/>
                <w:szCs w:val="16"/>
              </w:rPr>
              <w:t xml:space="preserve">59.2%</w:t>
            </w:r>
          </w:p>
        </w:tc>
      </w:tr>
      <w:tr>
        <w:tc>
          <w:tcPr>
            <w:tcW w:type="dxa" w:w="1357"/>
          </w:tcPr>
          <w:p>
            <w:pPr>
              <w:pStyle w:val="Compact"/>
              <w:bidi w:val="1"/>
              <w:jc w:val="left"/>
              <w:spacing w:line="240" w:lineRule="auto" w:after="0" w:before="0"/>
            </w:pPr>
            <w:r>
              <w:rPr>
                <w:rtl/>
                <w:sz w:val="16"/>
                <w:szCs w:val="16"/>
              </w:rPr>
              <w:t xml:space="preserve">EEE_2013J</w:t>
            </w:r>
          </w:p>
        </w:tc>
        <w:tc>
          <w:tcPr>
            <w:tcW w:type="dxa" w:w="855"/>
          </w:tcPr>
          <w:p>
            <w:pPr>
              <w:pStyle w:val="Compact"/>
              <w:bidi w:val="1"/>
              <w:jc w:val="left"/>
              <w:spacing w:line="240" w:lineRule="auto" w:after="0" w:before="0"/>
            </w:pPr>
            <w:r>
              <w:rPr>
                <w:rtl/>
                <w:sz w:val="16"/>
                <w:szCs w:val="16"/>
              </w:rPr>
              <w:t xml:space="preserve">1,052</w:t>
            </w:r>
          </w:p>
        </w:tc>
        <w:tc>
          <w:tcPr>
            <w:tcW w:type="dxa" w:w="855"/>
          </w:tcPr>
          <w:p>
            <w:pPr>
              <w:pStyle w:val="Compact"/>
              <w:bidi w:val="1"/>
              <w:jc w:val="left"/>
              <w:spacing w:line="240" w:lineRule="auto" w:after="0" w:before="0"/>
            </w:pPr>
            <w:r>
              <w:rPr>
                <w:rtl/>
                <w:sz w:val="16"/>
                <w:szCs w:val="16"/>
              </w:rPr>
              <w:t xml:space="preserve">964</w:t>
            </w:r>
          </w:p>
        </w:tc>
        <w:tc>
          <w:tcPr>
            <w:tcW w:type="dxa" w:w="855"/>
          </w:tcPr>
          <w:p>
            <w:pPr>
              <w:pStyle w:val="Compact"/>
              <w:bidi w:val="1"/>
              <w:jc w:val="left"/>
              <w:spacing w:line="240" w:lineRule="auto" w:after="0" w:before="0"/>
            </w:pPr>
            <w:r>
              <w:rPr>
                <w:rtl/>
                <w:sz w:val="16"/>
                <w:szCs w:val="16"/>
              </w:rPr>
              <w:t xml:space="preserve">23.1%</w:t>
            </w:r>
          </w:p>
        </w:tc>
        <w:tc>
          <w:tcPr>
            <w:tcW w:type="dxa" w:w="712"/>
          </w:tcPr>
          <w:p>
            <w:pPr>
              <w:pStyle w:val="Compact"/>
              <w:bidi w:val="1"/>
              <w:jc w:val="left"/>
              <w:spacing w:line="240" w:lineRule="auto" w:after="0" w:before="0"/>
            </w:pPr>
            <w:r>
              <w:rPr>
                <w:rtl/>
                <w:sz w:val="16"/>
                <w:szCs w:val="16"/>
              </w:rPr>
              <w:t xml:space="preserve">96</w:t>
            </w:r>
          </w:p>
        </w:tc>
        <w:tc>
          <w:tcPr>
            <w:tcW w:type="dxa" w:w="855"/>
          </w:tcPr>
          <w:p>
            <w:pPr>
              <w:pStyle w:val="Compact"/>
              <w:bidi w:val="1"/>
              <w:jc w:val="left"/>
              <w:spacing w:line="240" w:lineRule="auto" w:after="0" w:before="0"/>
            </w:pPr>
            <w:r>
              <w:rPr>
                <w:rtl/>
                <w:sz w:val="16"/>
                <w:szCs w:val="16"/>
              </w:rPr>
              <w:t xml:space="preserve">18.0%</w:t>
            </w:r>
          </w:p>
        </w:tc>
        <w:tc>
          <w:tcPr>
            <w:tcW w:type="dxa" w:w="855"/>
          </w:tcPr>
          <w:p>
            <w:pPr>
              <w:pStyle w:val="Compact"/>
              <w:bidi w:val="1"/>
              <w:jc w:val="left"/>
              <w:spacing w:line="240" w:lineRule="auto" w:after="0" w:before="0"/>
            </w:pPr>
            <w:r>
              <w:rPr>
                <w:rtl/>
                <w:sz w:val="16"/>
                <w:szCs w:val="16"/>
              </w:rPr>
              <w:t xml:space="preserve">17.6%</w:t>
            </w:r>
          </w:p>
        </w:tc>
        <w:tc>
          <w:tcPr>
            <w:tcW w:type="dxa" w:w="855"/>
          </w:tcPr>
          <w:p>
            <w:pPr>
              <w:pStyle w:val="Compact"/>
              <w:bidi w:val="1"/>
              <w:jc w:val="left"/>
              <w:spacing w:line="240" w:lineRule="auto" w:after="0" w:before="0"/>
            </w:pPr>
            <w:r>
              <w:rPr>
                <w:rtl/>
                <w:sz w:val="16"/>
                <w:szCs w:val="16"/>
              </w:rPr>
              <w:t xml:space="preserve">41.6%</w:t>
            </w:r>
          </w:p>
        </w:tc>
        <w:tc>
          <w:tcPr>
            <w:tcW w:type="dxa" w:w="729"/>
          </w:tcPr>
          <w:p>
            <w:pPr>
              <w:pStyle w:val="Compact"/>
              <w:bidi w:val="1"/>
              <w:jc w:val="left"/>
              <w:spacing w:line="240" w:lineRule="auto" w:after="0" w:before="0"/>
            </w:pPr>
            <w:r>
              <w:rPr>
                <w:rtl/>
                <w:sz w:val="16"/>
                <w:szCs w:val="16"/>
              </w:rPr>
              <w:t xml:space="preserve">0.44</w:t>
            </w:r>
          </w:p>
        </w:tc>
        <w:tc>
          <w:tcPr>
            <w:tcW w:type="dxa" w:w="855"/>
          </w:tcPr>
          <w:p>
            <w:pPr>
              <w:pStyle w:val="Compact"/>
              <w:bidi w:val="1"/>
              <w:jc w:val="left"/>
              <w:spacing w:line="240" w:lineRule="auto" w:after="0" w:before="0"/>
            </w:pPr>
            <w:r>
              <w:rPr>
                <w:rtl/>
                <w:sz w:val="16"/>
                <w:szCs w:val="16"/>
              </w:rPr>
              <w:t xml:space="preserve">40.9%</w:t>
            </w:r>
          </w:p>
        </w:tc>
      </w:tr>
      <w:tr>
        <w:tc>
          <w:tcPr>
            <w:tcW w:type="dxa" w:w="1357"/>
          </w:tcPr>
          <w:p>
            <w:pPr>
              <w:pStyle w:val="Compact"/>
              <w:bidi w:val="1"/>
              <w:jc w:val="left"/>
              <w:spacing w:line="240" w:lineRule="auto" w:after="0" w:before="0"/>
            </w:pPr>
            <w:r>
              <w:rPr>
                <w:rtl/>
                <w:sz w:val="16"/>
                <w:szCs w:val="16"/>
              </w:rPr>
              <w:t xml:space="preserve">FFF_2013B</w:t>
            </w:r>
          </w:p>
        </w:tc>
        <w:tc>
          <w:tcPr>
            <w:tcW w:type="dxa" w:w="855"/>
          </w:tcPr>
          <w:p>
            <w:pPr>
              <w:pStyle w:val="Compact"/>
              <w:bidi w:val="1"/>
              <w:jc w:val="left"/>
              <w:spacing w:line="240" w:lineRule="auto" w:after="0" w:before="0"/>
            </w:pPr>
            <w:r>
              <w:rPr>
                <w:rtl/>
                <w:sz w:val="16"/>
                <w:szCs w:val="16"/>
              </w:rPr>
              <w:t xml:space="preserve">1,614</w:t>
            </w:r>
          </w:p>
        </w:tc>
        <w:tc>
          <w:tcPr>
            <w:tcW w:type="dxa" w:w="855"/>
          </w:tcPr>
          <w:p>
            <w:pPr>
              <w:pStyle w:val="Compact"/>
              <w:bidi w:val="1"/>
              <w:jc w:val="left"/>
              <w:spacing w:line="240" w:lineRule="auto" w:after="0" w:before="0"/>
            </w:pPr>
            <w:r>
              <w:rPr>
                <w:rtl/>
                <w:sz w:val="16"/>
                <w:szCs w:val="16"/>
              </w:rPr>
              <w:t xml:space="preserve">1,510</w:t>
            </w:r>
          </w:p>
        </w:tc>
        <w:tc>
          <w:tcPr>
            <w:tcW w:type="dxa" w:w="855"/>
          </w:tcPr>
          <w:p>
            <w:pPr>
              <w:pStyle w:val="Compact"/>
              <w:bidi w:val="1"/>
              <w:jc w:val="left"/>
              <w:spacing w:line="240" w:lineRule="auto" w:after="0" w:before="0"/>
            </w:pPr>
            <w:r>
              <w:rPr>
                <w:rtl/>
                <w:sz w:val="16"/>
                <w:szCs w:val="16"/>
              </w:rPr>
              <w:t xml:space="preserve">25.5%</w:t>
            </w:r>
          </w:p>
        </w:tc>
        <w:tc>
          <w:tcPr>
            <w:tcW w:type="dxa" w:w="712"/>
          </w:tcPr>
          <w:p>
            <w:pPr>
              <w:pStyle w:val="Compact"/>
              <w:bidi w:val="1"/>
              <w:jc w:val="left"/>
              <w:spacing w:line="240" w:lineRule="auto" w:after="0" w:before="0"/>
            </w:pPr>
            <w:r>
              <w:rPr>
                <w:rtl/>
                <w:sz w:val="16"/>
                <w:szCs w:val="16"/>
              </w:rPr>
              <w:t xml:space="preserve">419</w:t>
            </w:r>
          </w:p>
        </w:tc>
        <w:tc>
          <w:tcPr>
            <w:tcW w:type="dxa" w:w="855"/>
          </w:tcPr>
          <w:p>
            <w:pPr>
              <w:pStyle w:val="Compact"/>
              <w:bidi w:val="1"/>
              <w:jc w:val="left"/>
              <w:spacing w:line="240" w:lineRule="auto" w:after="0" w:before="0"/>
            </w:pPr>
            <w:r>
              <w:rPr>
                <w:rtl/>
                <w:sz w:val="16"/>
                <w:szCs w:val="16"/>
              </w:rPr>
              <w:t xml:space="preserve">23.7%</w:t>
            </w:r>
          </w:p>
        </w:tc>
        <w:tc>
          <w:tcPr>
            <w:tcW w:type="dxa" w:w="855"/>
          </w:tcPr>
          <w:p>
            <w:pPr>
              <w:pStyle w:val="Compact"/>
              <w:bidi w:val="1"/>
              <w:jc w:val="left"/>
              <w:spacing w:line="240" w:lineRule="auto" w:after="0" w:before="0"/>
            </w:pPr>
            <w:r>
              <w:rPr>
                <w:rtl/>
                <w:sz w:val="16"/>
                <w:szCs w:val="16"/>
              </w:rPr>
              <w:t xml:space="preserve">13.9%</w:t>
            </w:r>
          </w:p>
        </w:tc>
        <w:tc>
          <w:tcPr>
            <w:tcW w:type="dxa" w:w="855"/>
          </w:tcPr>
          <w:p>
            <w:pPr>
              <w:pStyle w:val="Compact"/>
              <w:bidi w:val="1"/>
              <w:jc w:val="left"/>
              <w:spacing w:line="240" w:lineRule="auto" w:after="0" w:before="0"/>
            </w:pPr>
            <w:r>
              <w:rPr>
                <w:rtl/>
                <w:sz w:val="16"/>
                <w:szCs w:val="16"/>
              </w:rPr>
              <w:t xml:space="preserve">22.1%</w:t>
            </w:r>
          </w:p>
        </w:tc>
        <w:tc>
          <w:tcPr>
            <w:tcW w:type="dxa" w:w="729"/>
          </w:tcPr>
          <w:p>
            <w:pPr>
              <w:pStyle w:val="Compact"/>
              <w:bidi w:val="1"/>
              <w:jc w:val="left"/>
              <w:spacing w:line="240" w:lineRule="auto" w:after="0" w:before="0"/>
            </w:pPr>
            <w:r>
              <w:rPr>
                <w:rtl/>
                <w:sz w:val="16"/>
                <w:szCs w:val="16"/>
              </w:rPr>
              <w:t xml:space="preserve">0.58</w:t>
            </w:r>
          </w:p>
        </w:tc>
        <w:tc>
          <w:tcPr>
            <w:tcW w:type="dxa" w:w="855"/>
          </w:tcPr>
          <w:p>
            <w:pPr>
              <w:pStyle w:val="Compact"/>
              <w:bidi w:val="1"/>
              <w:jc w:val="left"/>
              <w:spacing w:line="240" w:lineRule="auto" w:after="0" w:before="0"/>
            </w:pPr>
            <w:r>
              <w:rPr>
                <w:rtl/>
                <w:sz w:val="16"/>
                <w:szCs w:val="16"/>
              </w:rPr>
              <w:t xml:space="preserve">58.6%</w:t>
            </w:r>
          </w:p>
        </w:tc>
      </w:tr>
      <w:tr>
        <w:tc>
          <w:tcPr>
            <w:tcW w:type="dxa" w:w="1357"/>
          </w:tcPr>
          <w:p>
            <w:pPr>
              <w:pStyle w:val="Compact"/>
              <w:bidi w:val="1"/>
              <w:jc w:val="left"/>
              <w:spacing w:line="240" w:lineRule="auto" w:after="0" w:before="0"/>
            </w:pPr>
            <w:r>
              <w:rPr>
                <w:rtl/>
                <w:sz w:val="16"/>
                <w:szCs w:val="16"/>
              </w:rPr>
              <w:t xml:space="preserve">FFF_2013J</w:t>
            </w:r>
          </w:p>
        </w:tc>
        <w:tc>
          <w:tcPr>
            <w:tcW w:type="dxa" w:w="855"/>
          </w:tcPr>
          <w:p>
            <w:pPr>
              <w:pStyle w:val="Compact"/>
              <w:bidi w:val="1"/>
              <w:jc w:val="left"/>
              <w:spacing w:line="240" w:lineRule="auto" w:after="0" w:before="0"/>
            </w:pPr>
            <w:r>
              <w:rPr>
                <w:rtl/>
                <w:sz w:val="16"/>
                <w:szCs w:val="16"/>
              </w:rPr>
              <w:t xml:space="preserve">2,283</w:t>
            </w:r>
          </w:p>
        </w:tc>
        <w:tc>
          <w:tcPr>
            <w:tcW w:type="dxa" w:w="855"/>
          </w:tcPr>
          <w:p>
            <w:pPr>
              <w:pStyle w:val="Compact"/>
              <w:bidi w:val="1"/>
              <w:jc w:val="left"/>
              <w:spacing w:line="240" w:lineRule="auto" w:after="0" w:before="0"/>
            </w:pPr>
            <w:r>
              <w:rPr>
                <w:rtl/>
                <w:sz w:val="16"/>
                <w:szCs w:val="16"/>
              </w:rPr>
              <w:t xml:space="preserve">2,098</w:t>
            </w:r>
          </w:p>
        </w:tc>
        <w:tc>
          <w:tcPr>
            <w:tcW w:type="dxa" w:w="855"/>
          </w:tcPr>
          <w:p>
            <w:pPr>
              <w:pStyle w:val="Compact"/>
              <w:bidi w:val="1"/>
              <w:jc w:val="left"/>
              <w:spacing w:line="240" w:lineRule="auto" w:after="0" w:before="0"/>
            </w:pPr>
            <w:r>
              <w:rPr>
                <w:rtl/>
                <w:sz w:val="16"/>
                <w:szCs w:val="16"/>
              </w:rPr>
              <w:t xml:space="preserve">29.6%</w:t>
            </w:r>
          </w:p>
        </w:tc>
        <w:tc>
          <w:tcPr>
            <w:tcW w:type="dxa" w:w="712"/>
          </w:tcPr>
          <w:p>
            <w:pPr>
              <w:pStyle w:val="Compact"/>
              <w:bidi w:val="1"/>
              <w:jc w:val="left"/>
              <w:spacing w:line="240" w:lineRule="auto" w:after="0" w:before="0"/>
            </w:pPr>
            <w:r>
              <w:rPr>
                <w:rtl/>
                <w:sz w:val="16"/>
                <w:szCs w:val="16"/>
              </w:rPr>
              <w:t xml:space="preserve">444</w:t>
            </w:r>
          </w:p>
        </w:tc>
        <w:tc>
          <w:tcPr>
            <w:tcW w:type="dxa" w:w="855"/>
          </w:tcPr>
          <w:p>
            <w:pPr>
              <w:pStyle w:val="Compact"/>
              <w:bidi w:val="1"/>
              <w:jc w:val="left"/>
              <w:spacing w:line="240" w:lineRule="auto" w:after="0" w:before="0"/>
            </w:pPr>
            <w:r>
              <w:rPr>
                <w:rtl/>
                <w:sz w:val="16"/>
                <w:szCs w:val="16"/>
              </w:rPr>
              <w:t xml:space="preserve">23.6%</w:t>
            </w:r>
          </w:p>
        </w:tc>
        <w:tc>
          <w:tcPr>
            <w:tcW w:type="dxa" w:w="855"/>
          </w:tcPr>
          <w:p>
            <w:pPr>
              <w:pStyle w:val="Compact"/>
              <w:bidi w:val="1"/>
              <w:jc w:val="left"/>
              <w:spacing w:line="240" w:lineRule="auto" w:after="0" w:before="0"/>
            </w:pPr>
            <w:r>
              <w:rPr>
                <w:rtl/>
                <w:sz w:val="16"/>
                <w:szCs w:val="16"/>
              </w:rPr>
              <w:t xml:space="preserve">16.5%</w:t>
            </w:r>
          </w:p>
        </w:tc>
        <w:tc>
          <w:tcPr>
            <w:tcW w:type="dxa" w:w="855"/>
          </w:tcPr>
          <w:p>
            <w:pPr>
              <w:pStyle w:val="Compact"/>
              <w:bidi w:val="1"/>
              <w:jc w:val="left"/>
              <w:spacing w:line="240" w:lineRule="auto" w:after="0" w:before="0"/>
            </w:pPr>
            <w:r>
              <w:rPr>
                <w:rtl/>
                <w:sz w:val="16"/>
                <w:szCs w:val="16"/>
              </w:rPr>
              <w:t xml:space="preserve">18.7%</w:t>
            </w:r>
          </w:p>
        </w:tc>
        <w:tc>
          <w:tcPr>
            <w:tcW w:type="dxa" w:w="729"/>
          </w:tcPr>
          <w:p>
            <w:pPr>
              <w:pStyle w:val="Compact"/>
              <w:bidi w:val="1"/>
              <w:jc w:val="left"/>
              <w:spacing w:line="240" w:lineRule="auto" w:after="0" w:before="0"/>
            </w:pPr>
            <w:r>
              <w:rPr>
                <w:rtl/>
                <w:sz w:val="16"/>
                <w:szCs w:val="16"/>
              </w:rPr>
              <w:t xml:space="preserve">0.60</w:t>
            </w:r>
          </w:p>
        </w:tc>
        <w:tc>
          <w:tcPr>
            <w:tcW w:type="dxa" w:w="855"/>
          </w:tcPr>
          <w:p>
            <w:pPr>
              <w:pStyle w:val="Compact"/>
              <w:bidi w:val="1"/>
              <w:jc w:val="left"/>
              <w:spacing w:line="240" w:lineRule="auto" w:after="0" w:before="0"/>
            </w:pPr>
            <w:r>
              <w:rPr>
                <w:rtl/>
                <w:sz w:val="16"/>
                <w:szCs w:val="16"/>
              </w:rPr>
              <w:t xml:space="preserve">61.8%</w:t>
            </w:r>
          </w:p>
        </w:tc>
      </w:tr>
      <w:tr>
        <w:tc>
          <w:tcPr>
            <w:tcW w:type="dxa" w:w="1357"/>
          </w:tcPr>
          <w:p>
            <w:pPr>
              <w:pStyle w:val="Compact"/>
              <w:bidi w:val="1"/>
              <w:jc w:val="left"/>
              <w:spacing w:line="240" w:lineRule="auto" w:after="0" w:before="0"/>
            </w:pPr>
            <w:r>
              <w:rPr>
                <w:rtl/>
                <w:sz w:val="16"/>
                <w:szCs w:val="16"/>
              </w:rPr>
              <w:t xml:space="preserve">GGG_2013J</w:t>
            </w:r>
          </w:p>
        </w:tc>
        <w:tc>
          <w:tcPr>
            <w:tcW w:type="dxa" w:w="855"/>
          </w:tcPr>
          <w:p>
            <w:pPr>
              <w:pStyle w:val="Compact"/>
              <w:bidi w:val="1"/>
              <w:jc w:val="left"/>
              <w:spacing w:line="240" w:lineRule="auto" w:after="0" w:before="0"/>
            </w:pPr>
            <w:r>
              <w:rPr>
                <w:rtl/>
                <w:sz w:val="16"/>
                <w:szCs w:val="16"/>
              </w:rPr>
              <w:t xml:space="preserve">952</w:t>
            </w:r>
          </w:p>
        </w:tc>
        <w:tc>
          <w:tcPr>
            <w:tcW w:type="dxa" w:w="855"/>
          </w:tcPr>
          <w:p>
            <w:pPr>
              <w:pStyle w:val="Compact"/>
              <w:bidi w:val="1"/>
              <w:jc w:val="left"/>
              <w:spacing w:line="240" w:lineRule="auto" w:after="0" w:before="0"/>
            </w:pPr>
            <w:r>
              <w:rPr>
                <w:rtl/>
                <w:sz w:val="16"/>
                <w:szCs w:val="16"/>
              </w:rPr>
              <w:t xml:space="preserve">895</w:t>
            </w:r>
          </w:p>
        </w:tc>
        <w:tc>
          <w:tcPr>
            <w:tcW w:type="dxa" w:w="855"/>
          </w:tcPr>
          <w:p>
            <w:pPr>
              <w:pStyle w:val="Compact"/>
              <w:bidi w:val="1"/>
              <w:jc w:val="left"/>
              <w:spacing w:line="240" w:lineRule="auto" w:after="0" w:before="0"/>
            </w:pPr>
            <w:r>
              <w:rPr>
                <w:rtl/>
                <w:sz w:val="16"/>
                <w:szCs w:val="16"/>
              </w:rPr>
              <w:t xml:space="preserve">6.9%</w:t>
            </w:r>
          </w:p>
        </w:tc>
        <w:tc>
          <w:tcPr>
            <w:tcW w:type="dxa" w:w="712"/>
          </w:tcPr>
          <w:p>
            <w:pPr>
              <w:pStyle w:val="Compact"/>
              <w:bidi w:val="1"/>
              <w:jc w:val="left"/>
              <w:spacing w:line="240" w:lineRule="auto" w:after="0" w:before="0"/>
            </w:pPr>
            <w:r>
              <w:rPr>
                <w:rtl/>
                <w:sz w:val="16"/>
                <w:szCs w:val="16"/>
              </w:rPr>
              <w:t xml:space="preserve">131</w:t>
            </w:r>
          </w:p>
        </w:tc>
        <w:tc>
          <w:tcPr>
            <w:tcW w:type="dxa" w:w="855"/>
          </w:tcPr>
          <w:p>
            <w:pPr>
              <w:pStyle w:val="Compact"/>
              <w:bidi w:val="1"/>
              <w:jc w:val="left"/>
              <w:spacing w:line="240" w:lineRule="auto" w:after="0" w:before="0"/>
            </w:pPr>
            <w:r>
              <w:rPr>
                <w:rtl/>
                <w:sz w:val="16"/>
                <w:szCs w:val="16"/>
              </w:rPr>
              <w:t xml:space="preserve">25.2%</w:t>
            </w:r>
          </w:p>
        </w:tc>
        <w:tc>
          <w:tcPr>
            <w:tcW w:type="dxa" w:w="855"/>
          </w:tcPr>
          <w:p>
            <w:pPr>
              <w:pStyle w:val="Compact"/>
              <w:bidi w:val="1"/>
              <w:jc w:val="left"/>
              <w:spacing w:line="240" w:lineRule="auto" w:after="0" w:before="0"/>
            </w:pPr>
            <w:r>
              <w:rPr>
                <w:rtl/>
                <w:sz w:val="16"/>
                <w:szCs w:val="16"/>
              </w:rPr>
              <w:t xml:space="preserve">19.7%</w:t>
            </w:r>
          </w:p>
        </w:tc>
        <w:tc>
          <w:tcPr>
            <w:tcW w:type="dxa" w:w="855"/>
          </w:tcPr>
          <w:p>
            <w:pPr>
              <w:pStyle w:val="Compact"/>
              <w:bidi w:val="1"/>
              <w:jc w:val="left"/>
              <w:spacing w:line="240" w:lineRule="auto" w:after="0" w:before="0"/>
            </w:pPr>
            <w:r>
              <w:rPr>
                <w:rtl/>
                <w:sz w:val="16"/>
                <w:szCs w:val="16"/>
              </w:rPr>
              <w:t xml:space="preserve">22.8%</w:t>
            </w:r>
          </w:p>
        </w:tc>
        <w:tc>
          <w:tcPr>
            <w:tcW w:type="dxa" w:w="729"/>
          </w:tcPr>
          <w:p>
            <w:pPr>
              <w:pStyle w:val="Compact"/>
              <w:bidi w:val="1"/>
              <w:jc w:val="left"/>
              <w:spacing w:line="240" w:lineRule="auto" w:after="0" w:before="0"/>
            </w:pPr>
            <w:r>
              <w:rPr>
                <w:rtl/>
                <w:sz w:val="16"/>
                <w:szCs w:val="16"/>
              </w:rPr>
              <w:t xml:space="preserve">0.62</w:t>
            </w:r>
          </w:p>
        </w:tc>
        <w:tc>
          <w:tcPr>
            <w:tcW w:type="dxa" w:w="855"/>
          </w:tcPr>
          <w:p>
            <w:pPr>
              <w:pStyle w:val="Compact"/>
              <w:bidi w:val="1"/>
              <w:jc w:val="left"/>
              <w:spacing w:line="240" w:lineRule="auto" w:after="0" w:before="0"/>
            </w:pPr>
            <w:r>
              <w:rPr>
                <w:rtl/>
                <w:sz w:val="16"/>
                <w:szCs w:val="16"/>
              </w:rPr>
              <w:t xml:space="preserve">58.9%</w:t>
            </w:r>
          </w:p>
        </w:tc>
      </w:tr>
    </w:tbl>
    <w:p>
      <w:pPr>
        <w:bidi w:val="1"/>
      </w:pPr>
      <w:r>
        <w:rPr>
          <w:rtl/>
          <w:iCs/>
          <w:i/>
        </w:rPr>
        <w:t xml:space="preserve">حصة الصفوف المكررة: نسبة مجموعات (تسجيل، مورد، يوم) التي تضم أكثر من صف. كثافة المصفوفة: نسبة الخانات غير الصفرية في مصفوفة المتعلمين والموارد غير التنقلية على العرض كاملاً. حصة أعلى 20%: نسبة أزواج (متعلم، مورد) التي تقع على أعلى خُمس الموارد شعبية.</w:t>
      </w:r>
    </w:p>
    <w:p>
      <w:pPr>
        <w:bidi w:val="1"/>
      </w:pPr>
      <w:r>
        <w:rPr>
          <w:rtl/>
        </w:rPr>
        <w:t xml:space="preserve">ويستخلص من الجدول 3-3 والتحليلات المرافقة خمس ملاحظات تحكم التصميم:</w:t>
      </w:r>
    </w:p>
    <w:p>
      <w:pPr>
        <w:bidi w:val="1"/>
      </w:pPr>
      <w:r>
        <w:rPr>
          <w:rtl/>
          <w:bCs/>
          <w:b/>
        </w:rPr>
        <w:t xml:space="preserve">أولاً، الكتالوج صغير والمصفوفة كثيفة نسبياً.</w:t>
      </w:r>
      <w:r>
        <w:rPr>
          <w:rtl/>
        </w:rPr>
        <w:t xml:space="preserve"> </w:t>
      </w:r>
      <w:r>
        <w:rPr>
          <w:rtl/>
        </w:rPr>
        <w:t xml:space="preserve">يتراوح عدد الموارد غير التنقلية في العرض بين 96 و444 مورداً، والكثافة بين 9.8% و41.6%، مقابل تناثر 99.57% في مصفوفات المقررات المفتوحة الكبيرة [10]. فالتناثر ليس التحدي الرئيسي هنا، وهذا ما بُني عليه دافع المشكلة في الفصل الأول.</w:t>
      </w:r>
    </w:p>
    <w:p>
      <w:pPr>
        <w:bidi w:val="1"/>
      </w:pPr>
      <w:r>
        <w:rPr>
          <w:rtl/>
          <w:bCs/>
          <w:b/>
        </w:rPr>
        <w:t xml:space="preserve">ثانياً، الاستعمال متركّز.</w:t>
      </w:r>
      <w:r>
        <w:rPr>
          <w:rtl/>
        </w:rPr>
        <w:t xml:space="preserve"> </w:t>
      </w:r>
      <w:r>
        <w:rPr>
          <w:rtl/>
        </w:rPr>
        <w:t xml:space="preserve">يتراوح معامل جيني لشعبية الموارد بين 0.44 و0.79، ويستأثر أعلى خُمس الموارد بما بين 40.9% و86.4% من أزواج الوصول. وهذا التركّز يجعل خطوط الشعبية منافسة قوية. ويعرض الشكل 3-1 المنحنى التراكمي لحصة أزواج الوصول بحسب رتبة المورد في كل عرض.</w:t>
      </w:r>
    </w:p>
    <w:p>
      <w:pPr>
        <w:bidi w:val="1"/>
        <w:jc w:val="center"/>
        <w:keepNext/>
      </w:pPr>
      <w:r>
        <w:drawing>
          <wp:inline>
            <wp:extent cx="5334000" cy="3243072"/>
            <wp:effectExtent b="0" l="0" r="0" t="0"/>
            <wp:docPr descr="" title="" id="83" name="Picture"/>
            <a:graphic>
              <a:graphicData uri="http://schemas.openxmlformats.org/drawingml/2006/picture">
                <pic:pic>
                  <pic:nvPicPr>
                    <pic:cNvPr descr="deliverables/06-final-thesis/figures/eda_long_tail.png" id="84" name="Picture"/>
                    <pic:cNvPicPr>
                      <a:picLocks noChangeArrowheads="1" noChangeAspect="1"/>
                    </pic:cNvPicPr>
                  </pic:nvPicPr>
                  <pic:blipFill>
                    <a:blip r:embed="rId82"/>
                    <a:stretch>
                      <a:fillRect/>
                    </a:stretch>
                  </pic:blipFill>
                  <pic:spPr bwMode="auto">
                    <a:xfrm>
                      <a:off x="0" y="0"/>
                      <a:ext cx="5334000" cy="3243072"/>
                    </a:xfrm>
                    <a:prstGeom prst="rect">
                      <a:avLst/>
                    </a:prstGeom>
                    <a:noFill/>
                    <a:ln w="9525">
                      <a:noFill/>
                      <a:headEnd/>
                      <a:tailEnd/>
                    </a:ln>
                  </pic:spPr>
                </pic:pic>
              </a:graphicData>
            </a:graphic>
          </wp:inline>
        </w:drawing>
      </w:r>
    </w:p>
    <w:p>
      <w:pPr>
        <w:pStyle w:val="ImageCaption"/>
        <w:bidi w:val="1"/>
        <w:jc w:val="center"/>
      </w:pPr>
      <w:r>
        <w:rPr>
          <w:rtl/>
        </w:rPr>
        <w:t xml:space="preserve">الشكل 3-1: تركّز شعبية الموارد في عروض التطوير 2013: الحصة التراكمية من أزواج (متعلم، مورد) بحسب رتبة المورد كنسبة من الكتالوج، مع نقطة أعلى 20% من الموارد وقطر التوزيع المتساوي؛ الموارد غير التنقلية وحدها</w:t>
      </w:r>
    </w:p>
    <w:p>
      <w:pPr>
        <w:pStyle w:val="CaptionNote"/>
        <w:bidi w:val="1"/>
      </w:pPr>
      <w:r>
        <w:rPr>
          <w:rtl/>
        </w:rPr>
        <w:t xml:space="preserve">وتطابق قيمه الجدول 3-3. المصدر: إعداد الباحث من بيانات OULAD لعروض 2013؛ السكربت</w:t>
      </w:r>
      <w:r>
        <w:rPr>
          <w:rtl/>
        </w:rPr>
        <w:t xml:space="preserve"> </w:t>
      </w:r>
      <w:r>
        <w:rPr>
          <w:rStyle w:val="VerbatimChar"/>
          <w:rtl/>
        </w:rPr>
        <w:t xml:space="preserve">‎scripts/thesis/eda_figures.py‎</w:t>
      </w:r>
      <w:r>
        <w:rPr>
          <w:rtl/>
        </w:rPr>
        <w:t xml:space="preserve">.</w:t>
      </w:r>
    </w:p>
    <w:p>
      <w:pPr>
        <w:bidi w:val="1"/>
      </w:pPr>
      <w:r>
        <w:rPr>
          <w:rtl/>
          <w:bCs/>
          <w:b/>
        </w:rPr>
        <w:t xml:space="preserve">ثالثاً، التنقل يأخذ حصة كبيرة من النقرات.</w:t>
      </w:r>
      <w:r>
        <w:rPr>
          <w:rtl/>
        </w:rPr>
        <w:t xml:space="preserve"> </w:t>
      </w:r>
      <w:r>
        <w:rPr>
          <w:rtl/>
        </w:rPr>
        <w:t xml:space="preserve">تتراوح حصة نقرات الأنواع التنقلية بين 18.0% و45.6% بحسب العرض، وتبلغ 28.0% مرجحةً بالنقرات على العروض التسعة. ويعرض الشكل 3-2 حصة النقر لكل نوع نشاط، والأنواع التنقلية الخمسة مميزة فيه. ولو بقيت هذه الأنواع في الهدف لصارت الصفحة الرئيسية للمقرر أسهل «توصية» ممكنة.</w:t>
      </w:r>
    </w:p>
    <w:p>
      <w:pPr>
        <w:bidi w:val="1"/>
        <w:jc w:val="center"/>
        <w:keepNext/>
      </w:pPr>
      <w:r>
        <w:drawing>
          <wp:inline>
            <wp:extent cx="5334000" cy="3692055"/>
            <wp:effectExtent b="0" l="0" r="0" t="0"/>
            <wp:docPr descr="" title="" id="86" name="Picture"/>
            <a:graphic>
              <a:graphicData uri="http://schemas.openxmlformats.org/drawingml/2006/picture">
                <pic:pic>
                  <pic:nvPicPr>
                    <pic:cNvPr descr="deliverables/06-final-thesis/figures/eda_activity_share.png" id="87" name="Picture"/>
                    <pic:cNvPicPr>
                      <a:picLocks noChangeArrowheads="1" noChangeAspect="1"/>
                    </pic:cNvPicPr>
                  </pic:nvPicPr>
                  <pic:blipFill>
                    <a:blip r:embed="rId85"/>
                    <a:stretch>
                      <a:fillRect/>
                    </a:stretch>
                  </pic:blipFill>
                  <pic:spPr bwMode="auto">
                    <a:xfrm>
                      <a:off x="0" y="0"/>
                      <a:ext cx="5334000" cy="3692055"/>
                    </a:xfrm>
                    <a:prstGeom prst="rect">
                      <a:avLst/>
                    </a:prstGeom>
                    <a:noFill/>
                    <a:ln w="9525">
                      <a:noFill/>
                      <a:headEnd/>
                      <a:tailEnd/>
                    </a:ln>
                  </pic:spPr>
                </pic:pic>
              </a:graphicData>
            </a:graphic>
          </wp:inline>
        </w:drawing>
      </w:r>
    </w:p>
    <w:p>
      <w:pPr>
        <w:pStyle w:val="ImageCaption"/>
        <w:bidi w:val="1"/>
        <w:jc w:val="center"/>
      </w:pPr>
      <w:r>
        <w:rPr>
          <w:rtl/>
        </w:rPr>
        <w:t xml:space="preserve">الشكل 3-2: حصة النقر لكل نوع من أنواع النشاط التسعة عشر، مجمَّعة على عروض التطوير التسعة ومرجحة بالنقرات؛ الأنواع التنقلية الخمسة بلون مختلف ومجموعها 28.0%</w:t>
      </w:r>
    </w:p>
    <w:p>
      <w:pPr>
        <w:pStyle w:val="CaptionNote"/>
        <w:bidi w:val="1"/>
      </w:pPr>
      <w:r>
        <w:rPr>
          <w:rtl/>
        </w:rPr>
        <w:t xml:space="preserve">المصدر: إعداد الباحث من بيانات OULAD لعروض 2013؛ السكربت</w:t>
      </w:r>
      <w:r>
        <w:rPr>
          <w:rtl/>
        </w:rPr>
        <w:t xml:space="preserve"> </w:t>
      </w:r>
      <w:r>
        <w:rPr>
          <w:rStyle w:val="VerbatimChar"/>
          <w:rtl/>
        </w:rPr>
        <w:t xml:space="preserve">‎scripts/thesis/eda_figures.py‎</w:t>
      </w:r>
      <w:r>
        <w:rPr>
          <w:rtl/>
        </w:rPr>
        <w:t xml:space="preserve">.</w:t>
      </w:r>
    </w:p>
    <w:p>
      <w:pPr>
        <w:bidi w:val="1"/>
      </w:pPr>
      <w:r>
        <w:rPr>
          <w:rtl/>
          <w:bCs/>
          <w:b/>
        </w:rPr>
        <w:t xml:space="preserve">رابعاً، الإعادات تغلب على الوصول.</w:t>
      </w:r>
      <w:r>
        <w:rPr>
          <w:rtl/>
        </w:rPr>
        <w:t xml:space="preserve"> </w:t>
      </w:r>
      <w:r>
        <w:rPr>
          <w:rtl/>
        </w:rPr>
        <w:t xml:space="preserve">يعرض الجدول 3-4 حصة الإعادات في نوافذ الاختبار، أي نسبة أزواج (متعلم، مورد) في النافذة التي كان المتعلم قد زارها قبل القطع، ومعها نسبة الأهداف غير القابلة للوصول والكثافة عند القطع.</w:t>
      </w:r>
    </w:p>
    <w:p>
      <w:pPr>
        <w:pStyle w:val="TableCaption"/>
        <w:bidi w:val="1"/>
      </w:pPr>
      <w:r>
        <w:rPr>
          <w:rtl/>
          <w:bCs/>
          <w:b/>
        </w:rPr>
        <w:t xml:space="preserve">جدول 3-4: خصائص نوافذ الاختبار (t، t+14] عبر عروض التطوير التسعة بعد استبعاد الأنواع التنقلية (المتوسط [الأدنى–الأعلى]؛ مولَّد من الشيفرة)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30"/>
        <w:gridCol w:w="2888"/>
        <w:gridCol w:w="2432"/>
        <w:gridCol w:w="2736"/>
      </w:tblGrid>
      <w:tr>
        <w:trPr>
          <w:tblHeader w:val="true"/>
        </w:trPr>
        <w:tc>
          <w:tcPr>
            <w:tcW w:type="dxa" w:w="730"/>
            <w:shd w:val="clear" w:color="auto" w:fill="D9E2F3"/>
          </w:tcPr>
          <w:p>
            <w:pPr>
              <w:pStyle w:val="Compact"/>
              <w:bidi w:val="1"/>
              <w:jc w:val="left"/>
              <w:spacing w:line="240" w:lineRule="auto" w:after="0" w:before="0"/>
            </w:pPr>
            <w:r>
              <w:rPr>
                <w:b/>
                <w:rtl/>
                <w:sz w:val="22"/>
                <w:szCs w:val="22"/>
              </w:rPr>
              <w:t xml:space="preserve">نقطة القطع t</w:t>
            </w:r>
          </w:p>
        </w:tc>
        <w:tc>
          <w:tcPr>
            <w:tcW w:type="dxa" w:w="2888"/>
            <w:shd w:val="clear" w:color="auto" w:fill="D9E2F3"/>
          </w:tcPr>
          <w:p>
            <w:pPr>
              <w:pStyle w:val="Compact"/>
              <w:bidi w:val="1"/>
              <w:jc w:val="left"/>
              <w:spacing w:line="240" w:lineRule="auto" w:after="0" w:before="0"/>
            </w:pPr>
            <w:r>
              <w:rPr>
                <w:b/>
                <w:rtl/>
                <w:sz w:val="22"/>
                <w:szCs w:val="22"/>
              </w:rPr>
              <w:t xml:space="preserve">حصة الإعادات</w:t>
            </w:r>
          </w:p>
        </w:tc>
        <w:tc>
          <w:tcPr>
            <w:tcW w:type="dxa" w:w="2432"/>
            <w:shd w:val="clear" w:color="auto" w:fill="D9E2F3"/>
          </w:tcPr>
          <w:p>
            <w:pPr>
              <w:pStyle w:val="Compact"/>
              <w:bidi w:val="1"/>
              <w:jc w:val="left"/>
              <w:spacing w:line="240" w:lineRule="auto" w:after="0" w:before="0"/>
            </w:pPr>
            <w:r>
              <w:rPr>
                <w:b/>
                <w:rtl/>
                <w:sz w:val="22"/>
                <w:szCs w:val="22"/>
              </w:rPr>
              <w:t xml:space="preserve">حصة الأهداف غير القابلة للوصول</w:t>
            </w:r>
          </w:p>
        </w:tc>
        <w:tc>
          <w:tcPr>
            <w:tcW w:type="dxa" w:w="2736"/>
            <w:shd w:val="clear" w:color="auto" w:fill="D9E2F3"/>
          </w:tcPr>
          <w:p>
            <w:pPr>
              <w:pStyle w:val="Compact"/>
              <w:bidi w:val="1"/>
              <w:jc w:val="left"/>
              <w:spacing w:line="240" w:lineRule="auto" w:after="0" w:before="0"/>
            </w:pPr>
            <w:r>
              <w:rPr>
                <w:b/>
                <w:rtl/>
                <w:sz w:val="22"/>
                <w:szCs w:val="22"/>
              </w:rPr>
              <w:t xml:space="preserve">الكثافة عند القطع</w:t>
            </w:r>
          </w:p>
        </w:tc>
      </w:tr>
      <w:tr>
        <w:tc>
          <w:tcPr>
            <w:tcW w:type="dxa" w:w="730"/>
          </w:tcPr>
          <w:p>
            <w:pPr>
              <w:pStyle w:val="Compact"/>
              <w:bidi w:val="1"/>
              <w:jc w:val="left"/>
              <w:spacing w:line="240" w:lineRule="auto" w:after="0" w:before="0"/>
            </w:pPr>
            <w:r>
              <w:rPr>
                <w:rtl/>
                <w:sz w:val="22"/>
                <w:szCs w:val="22"/>
              </w:rPr>
              <w:t xml:space="preserve">70</w:t>
            </w:r>
          </w:p>
        </w:tc>
        <w:tc>
          <w:tcPr>
            <w:tcW w:type="dxa" w:w="2888"/>
          </w:tcPr>
          <w:p>
            <w:pPr>
              <w:pStyle w:val="Compact"/>
              <w:bidi w:val="1"/>
              <w:jc w:val="left"/>
              <w:spacing w:line="240" w:lineRule="auto" w:after="0" w:before="0"/>
            </w:pPr>
            <w:r>
              <w:rPr>
                <w:rtl/>
                <w:sz w:val="22"/>
                <w:szCs w:val="22"/>
              </w:rPr>
              <w:t xml:space="preserve">55.9% [39.1%–74.0%]</w:t>
            </w:r>
          </w:p>
        </w:tc>
        <w:tc>
          <w:tcPr>
            <w:tcW w:type="dxa" w:w="2432"/>
          </w:tcPr>
          <w:p>
            <w:pPr>
              <w:pStyle w:val="Compact"/>
              <w:bidi w:val="1"/>
              <w:jc w:val="left"/>
              <w:spacing w:line="240" w:lineRule="auto" w:after="0" w:before="0"/>
            </w:pPr>
            <w:r>
              <w:rPr>
                <w:rtl/>
                <w:sz w:val="22"/>
                <w:szCs w:val="22"/>
              </w:rPr>
              <w:t xml:space="preserve">2.4% [0.0%–9.5%]</w:t>
            </w:r>
          </w:p>
        </w:tc>
        <w:tc>
          <w:tcPr>
            <w:tcW w:type="dxa" w:w="2736"/>
          </w:tcPr>
          <w:p>
            <w:pPr>
              <w:pStyle w:val="Compact"/>
              <w:bidi w:val="1"/>
              <w:jc w:val="left"/>
              <w:spacing w:line="240" w:lineRule="auto" w:after="0" w:before="0"/>
            </w:pPr>
            <w:r>
              <w:rPr>
                <w:rtl/>
                <w:sz w:val="22"/>
                <w:szCs w:val="22"/>
              </w:rPr>
              <w:t xml:space="preserve">16.9% [5.9%–36.7%]</w:t>
            </w:r>
          </w:p>
        </w:tc>
      </w:tr>
      <w:tr>
        <w:tc>
          <w:tcPr>
            <w:tcW w:type="dxa" w:w="730"/>
          </w:tcPr>
          <w:p>
            <w:pPr>
              <w:pStyle w:val="Compact"/>
              <w:bidi w:val="1"/>
              <w:jc w:val="left"/>
              <w:spacing w:line="240" w:lineRule="auto" w:after="0" w:before="0"/>
            </w:pPr>
            <w:r>
              <w:rPr>
                <w:rtl/>
                <w:sz w:val="22"/>
                <w:szCs w:val="22"/>
              </w:rPr>
              <w:t xml:space="preserve">126</w:t>
            </w:r>
          </w:p>
        </w:tc>
        <w:tc>
          <w:tcPr>
            <w:tcW w:type="dxa" w:w="2888"/>
          </w:tcPr>
          <w:p>
            <w:pPr>
              <w:pStyle w:val="Compact"/>
              <w:bidi w:val="1"/>
              <w:jc w:val="left"/>
              <w:spacing w:line="240" w:lineRule="auto" w:after="0" w:before="0"/>
            </w:pPr>
            <w:r>
              <w:rPr>
                <w:rtl/>
                <w:sz w:val="22"/>
                <w:szCs w:val="22"/>
              </w:rPr>
              <w:t xml:space="preserve">56.3% [40.9%–68.4%]</w:t>
            </w:r>
          </w:p>
        </w:tc>
        <w:tc>
          <w:tcPr>
            <w:tcW w:type="dxa" w:w="2432"/>
          </w:tcPr>
          <w:p>
            <w:pPr>
              <w:pStyle w:val="Compact"/>
              <w:bidi w:val="1"/>
              <w:jc w:val="left"/>
              <w:spacing w:line="240" w:lineRule="auto" w:after="0" w:before="0"/>
            </w:pPr>
            <w:r>
              <w:rPr>
                <w:rtl/>
                <w:sz w:val="22"/>
                <w:szCs w:val="22"/>
              </w:rPr>
              <w:t xml:space="preserve">1.8% [0.0%–6.4%]</w:t>
            </w:r>
          </w:p>
        </w:tc>
        <w:tc>
          <w:tcPr>
            <w:tcW w:type="dxa" w:w="2736"/>
          </w:tcPr>
          <w:p>
            <w:pPr>
              <w:pStyle w:val="Compact"/>
              <w:bidi w:val="1"/>
              <w:jc w:val="left"/>
              <w:spacing w:line="240" w:lineRule="auto" w:after="0" w:before="0"/>
            </w:pPr>
            <w:r>
              <w:rPr>
                <w:rtl/>
                <w:sz w:val="22"/>
                <w:szCs w:val="22"/>
              </w:rPr>
              <w:t xml:space="preserve">18.2% [7.0%–37.7%]</w:t>
            </w:r>
          </w:p>
        </w:tc>
      </w:tr>
      <w:tr>
        <w:tc>
          <w:tcPr>
            <w:tcW w:type="dxa" w:w="730"/>
          </w:tcPr>
          <w:p>
            <w:pPr>
              <w:pStyle w:val="Compact"/>
              <w:bidi w:val="1"/>
              <w:jc w:val="left"/>
              <w:spacing w:line="240" w:lineRule="auto" w:after="0" w:before="0"/>
            </w:pPr>
            <w:r>
              <w:rPr>
                <w:rtl/>
                <w:sz w:val="22"/>
                <w:szCs w:val="22"/>
              </w:rPr>
              <w:t xml:space="preserve">182</w:t>
            </w:r>
          </w:p>
        </w:tc>
        <w:tc>
          <w:tcPr>
            <w:tcW w:type="dxa" w:w="2888"/>
          </w:tcPr>
          <w:p>
            <w:pPr>
              <w:pStyle w:val="Compact"/>
              <w:bidi w:val="1"/>
              <w:jc w:val="left"/>
              <w:spacing w:line="240" w:lineRule="auto" w:after="0" w:before="0"/>
            </w:pPr>
            <w:r>
              <w:rPr>
                <w:rtl/>
                <w:sz w:val="22"/>
                <w:szCs w:val="22"/>
              </w:rPr>
              <w:t xml:space="preserve">59.2% [32.3%–72.4%]</w:t>
            </w:r>
          </w:p>
        </w:tc>
        <w:tc>
          <w:tcPr>
            <w:tcW w:type="dxa" w:w="2432"/>
          </w:tcPr>
          <w:p>
            <w:pPr>
              <w:pStyle w:val="Compact"/>
              <w:bidi w:val="1"/>
              <w:jc w:val="left"/>
              <w:spacing w:line="240" w:lineRule="auto" w:after="0" w:before="0"/>
            </w:pPr>
            <w:r>
              <w:rPr>
                <w:rtl/>
                <w:sz w:val="22"/>
                <w:szCs w:val="22"/>
              </w:rPr>
              <w:t xml:space="preserve">1.3% [0.0%–4.1%]</w:t>
            </w:r>
          </w:p>
        </w:tc>
        <w:tc>
          <w:tcPr>
            <w:tcW w:type="dxa" w:w="2736"/>
          </w:tcPr>
          <w:p>
            <w:pPr>
              <w:pStyle w:val="Compact"/>
              <w:bidi w:val="1"/>
              <w:jc w:val="left"/>
              <w:spacing w:line="240" w:lineRule="auto" w:after="0" w:before="0"/>
            </w:pPr>
            <w:r>
              <w:rPr>
                <w:rtl/>
                <w:sz w:val="22"/>
                <w:szCs w:val="22"/>
              </w:rPr>
              <w:t xml:space="preserve">19.4% [8.1%–41.2%]</w:t>
            </w:r>
          </w:p>
        </w:tc>
      </w:tr>
    </w:tbl>
    <w:p>
      <w:pPr>
        <w:bidi w:val="1"/>
      </w:pPr>
      <w:r>
        <w:rPr>
          <w:rtl/>
        </w:rPr>
        <w:t xml:space="preserve">ويُظهر الجدول 3-4 أن أكثر من نصف أزواج الوصول في نوافذ الاختبار إعادات، وترتفع الحصة إلى 64.0%–67.0% في المتوسط إن لم تُستبعد الأنواع التنقلية. أما الأهداف غير القابلة للوصول فقليلة، فلا تؤثر تأثيراً يُذكر في المقارنة بين النماذج.</w:t>
      </w:r>
    </w:p>
    <w:p>
      <w:pPr>
        <w:bidi w:val="1"/>
      </w:pPr>
      <w:r>
        <w:rPr>
          <w:rtl/>
          <w:bCs/>
          <w:b/>
        </w:rPr>
        <w:t xml:space="preserve">خامساً، تعريف الهدف يحدد صورة النتائج.</w:t>
      </w:r>
      <w:r>
        <w:rPr>
          <w:rtl/>
        </w:rPr>
        <w:t xml:space="preserve"> </w:t>
      </w:r>
      <w:r>
        <w:rPr>
          <w:rtl/>
        </w:rPr>
        <w:t xml:space="preserve">لاختبار أثر الملاحظتين الثالثة والرابعة، أُجري فحص أولي على العرض</w:t>
      </w:r>
      <w:r>
        <w:rPr>
          <w:rtl/>
        </w:rPr>
        <w:t xml:space="preserve"> </w:t>
      </w:r>
      <w:r>
        <w:rPr>
          <w:rStyle w:val="VerbatimChar"/>
          <w:rtl/>
        </w:rPr>
        <w:t xml:space="preserve">‎FFF_2013J‎</w:t>
      </w:r>
      <w:r>
        <w:rPr>
          <w:rtl/>
        </w:rPr>
        <w:t xml:space="preserve"> </w:t>
      </w:r>
      <w:r>
        <w:rPr>
          <w:rtl/>
        </w:rPr>
        <w:t xml:space="preserve">عند اليوم 100، قورنت فيه ثلاثة نماذج غير مضبوطة تحت ثلاثة تعريفات للهدف، كما يبيّن الجدول 3-5.</w:t>
      </w:r>
    </w:p>
    <w:p>
      <w:pPr>
        <w:pStyle w:val="TableCaption"/>
        <w:bidi w:val="1"/>
      </w:pPr>
      <w:r>
        <w:rPr>
          <w:rtl/>
          <w:bCs/>
          <w:b/>
        </w:rPr>
        <w:t xml:space="preserve">جدول 3-5: أثر تعريف الهدف على أداء ثلاثة نماذج في فحص أولي (FFF_2013J، القطع عند اليوم 100؛ مولَّد من الشيفرة؛ وصفي)</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505"/>
        <w:gridCol w:w="520"/>
        <w:gridCol w:w="739"/>
        <w:gridCol w:w="1340"/>
        <w:gridCol w:w="1340"/>
        <w:gridCol w:w="1340"/>
      </w:tblGrid>
      <w:tr>
        <w:trPr>
          <w:tblHeader w:val="true"/>
        </w:trPr>
        <w:tc>
          <w:tcPr>
            <w:tcW w:type="dxa" w:w="3505"/>
            <w:shd w:val="clear" w:color="auto" w:fill="D9E2F3"/>
          </w:tcPr>
          <w:p>
            <w:pPr>
              <w:pStyle w:val="Compact"/>
              <w:bidi w:val="1"/>
              <w:jc w:val="left"/>
              <w:spacing w:line="240" w:lineRule="auto" w:after="0" w:before="0"/>
            </w:pPr>
            <w:r>
              <w:rPr>
                <w:b/>
                <w:rtl/>
                <w:sz w:val="20"/>
                <w:szCs w:val="20"/>
              </w:rPr>
              <w:t xml:space="preserve">تعريف الهدف</w:t>
            </w:r>
          </w:p>
        </w:tc>
        <w:tc>
          <w:tcPr>
            <w:tcW w:type="dxa" w:w="520"/>
            <w:shd w:val="clear" w:color="auto" w:fill="D9E2F3"/>
          </w:tcPr>
          <w:p>
            <w:pPr>
              <w:pStyle w:val="Compact"/>
              <w:bidi w:val="1"/>
              <w:jc w:val="left"/>
              <w:spacing w:line="240" w:lineRule="auto" w:after="0" w:before="0"/>
            </w:pPr>
            <w:r>
              <w:rPr>
                <w:b/>
                <w:rtl/>
                <w:sz w:val="20"/>
                <w:szCs w:val="20"/>
              </w:rPr>
              <w:t xml:space="preserve">الكتالوج</w:t>
            </w:r>
          </w:p>
        </w:tc>
        <w:tc>
          <w:tcPr>
            <w:tcW w:type="dxa" w:w="739"/>
            <w:shd w:val="clear" w:color="auto" w:fill="D9E2F3"/>
          </w:tcPr>
          <w:p>
            <w:pPr>
              <w:pStyle w:val="Compact"/>
              <w:bidi w:val="1"/>
              <w:jc w:val="left"/>
              <w:spacing w:line="240" w:lineRule="auto" w:after="0" w:before="0"/>
            </w:pPr>
            <w:r>
              <w:rPr>
                <w:b/>
                <w:rtl/>
                <w:sz w:val="20"/>
                <w:szCs w:val="20"/>
              </w:rPr>
              <w:t xml:space="preserve">المقيَّمون</w:t>
            </w:r>
          </w:p>
        </w:tc>
        <w:tc>
          <w:tcPr>
            <w:tcW w:type="dxa" w:w="1340"/>
            <w:shd w:val="clear" w:color="auto" w:fill="D9E2F3"/>
          </w:tcPr>
          <w:p>
            <w:pPr>
              <w:pStyle w:val="Compact"/>
              <w:bidi w:val="1"/>
              <w:jc w:val="left"/>
              <w:spacing w:line="240" w:lineRule="auto" w:after="0" w:before="0"/>
            </w:pPr>
            <w:r>
              <w:rPr>
                <w:b/>
                <w:rtl/>
                <w:sz w:val="20"/>
                <w:szCs w:val="20"/>
              </w:rPr>
              <w:t xml:space="preserve">الشعبية HR@10 / NDCG@10</w:t>
            </w:r>
          </w:p>
        </w:tc>
        <w:tc>
          <w:tcPr>
            <w:tcW w:type="dxa" w:w="1340"/>
            <w:shd w:val="clear" w:color="auto" w:fill="D9E2F3"/>
          </w:tcPr>
          <w:p>
            <w:pPr>
              <w:pStyle w:val="Compact"/>
              <w:bidi w:val="1"/>
              <w:jc w:val="left"/>
              <w:spacing w:line="240" w:lineRule="auto" w:after="0" w:before="0"/>
            </w:pPr>
            <w:r>
              <w:rPr>
                <w:b/>
                <w:rtl/>
                <w:sz w:val="20"/>
                <w:szCs w:val="20"/>
              </w:rPr>
              <w:t xml:space="preserve">الشعبية الآنية (14 يوماً) HR@10 / NDCG@10</w:t>
            </w:r>
          </w:p>
        </w:tc>
        <w:tc>
          <w:tcPr>
            <w:tcW w:type="dxa" w:w="1340"/>
            <w:shd w:val="clear" w:color="auto" w:fill="D9E2F3"/>
          </w:tcPr>
          <w:p>
            <w:pPr>
              <w:pStyle w:val="Compact"/>
              <w:bidi w:val="1"/>
              <w:jc w:val="left"/>
              <w:spacing w:line="240" w:lineRule="auto" w:after="0" w:before="0"/>
            </w:pPr>
            <w:r>
              <w:rPr>
                <w:b/>
                <w:rtl/>
                <w:sz w:val="20"/>
                <w:szCs w:val="20"/>
              </w:rPr>
              <w:t xml:space="preserve">التصفية بالعناصر HR@10 / NDCG@10</w:t>
            </w:r>
          </w:p>
        </w:tc>
      </w:tr>
      <w:tr>
        <w:tc>
          <w:tcPr>
            <w:tcW w:type="dxa" w:w="3505"/>
          </w:tcPr>
          <w:p>
            <w:pPr>
              <w:pStyle w:val="Compact"/>
              <w:bidi w:val="1"/>
              <w:jc w:val="left"/>
              <w:spacing w:line="240" w:lineRule="auto" w:after="0" w:before="0"/>
            </w:pPr>
            <w:r>
              <w:rPr>
                <w:rtl/>
                <w:sz w:val="20"/>
                <w:szCs w:val="20"/>
              </w:rPr>
              <w:t xml:space="preserve">كل الوصول، مع الأنواع التنقلية</w:t>
            </w:r>
          </w:p>
        </w:tc>
        <w:tc>
          <w:tcPr>
            <w:tcW w:type="dxa" w:w="520"/>
          </w:tcPr>
          <w:p>
            <w:pPr>
              <w:pStyle w:val="Compact"/>
              <w:bidi w:val="1"/>
              <w:jc w:val="left"/>
              <w:spacing w:line="240" w:lineRule="auto" w:after="0" w:before="0"/>
            </w:pPr>
            <w:r>
              <w:rPr>
                <w:rtl/>
                <w:sz w:val="20"/>
                <w:szCs w:val="20"/>
              </w:rPr>
              <w:t xml:space="preserve">348</w:t>
            </w:r>
          </w:p>
        </w:tc>
        <w:tc>
          <w:tcPr>
            <w:tcW w:type="dxa" w:w="739"/>
          </w:tcPr>
          <w:p>
            <w:pPr>
              <w:pStyle w:val="Compact"/>
              <w:bidi w:val="1"/>
              <w:jc w:val="left"/>
              <w:spacing w:line="240" w:lineRule="auto" w:after="0" w:before="0"/>
            </w:pPr>
            <w:r>
              <w:rPr>
                <w:rtl/>
                <w:sz w:val="20"/>
                <w:szCs w:val="20"/>
              </w:rPr>
              <w:t xml:space="preserve">1,393</w:t>
            </w:r>
          </w:p>
        </w:tc>
        <w:tc>
          <w:tcPr>
            <w:tcW w:type="dxa" w:w="1340"/>
          </w:tcPr>
          <w:p>
            <w:pPr>
              <w:pStyle w:val="Compact"/>
              <w:bidi w:val="1"/>
              <w:jc w:val="left"/>
              <w:spacing w:line="240" w:lineRule="auto" w:after="0" w:before="0"/>
            </w:pPr>
            <w:r>
              <w:rPr>
                <w:rtl/>
                <w:sz w:val="20"/>
                <w:szCs w:val="20"/>
              </w:rPr>
              <w:t xml:space="preserve">0.999 / 0.603</w:t>
            </w:r>
          </w:p>
        </w:tc>
        <w:tc>
          <w:tcPr>
            <w:tcW w:type="dxa" w:w="1340"/>
          </w:tcPr>
          <w:p>
            <w:pPr>
              <w:pStyle w:val="Compact"/>
              <w:bidi w:val="1"/>
              <w:jc w:val="left"/>
              <w:spacing w:line="240" w:lineRule="auto" w:after="0" w:before="0"/>
            </w:pPr>
            <w:r>
              <w:rPr>
                <w:rtl/>
                <w:sz w:val="20"/>
                <w:szCs w:val="20"/>
              </w:rPr>
              <w:t xml:space="preserve">0.999 / 0.629</w:t>
            </w:r>
          </w:p>
        </w:tc>
        <w:tc>
          <w:tcPr>
            <w:tcW w:type="dxa" w:w="1340"/>
          </w:tcPr>
          <w:p>
            <w:pPr>
              <w:pStyle w:val="Compact"/>
              <w:bidi w:val="1"/>
              <w:jc w:val="left"/>
              <w:spacing w:line="240" w:lineRule="auto" w:after="0" w:before="0"/>
            </w:pPr>
            <w:r>
              <w:rPr>
                <w:rtl/>
                <w:sz w:val="20"/>
                <w:szCs w:val="20"/>
              </w:rPr>
              <w:t xml:space="preserve">0.728 / 0.164</w:t>
            </w:r>
          </w:p>
        </w:tc>
      </w:tr>
      <w:tr>
        <w:tc>
          <w:tcPr>
            <w:tcW w:type="dxa" w:w="3505"/>
          </w:tcPr>
          <w:p>
            <w:pPr>
              <w:pStyle w:val="Compact"/>
              <w:bidi w:val="1"/>
              <w:jc w:val="left"/>
              <w:spacing w:line="240" w:lineRule="auto" w:after="0" w:before="0"/>
            </w:pPr>
            <w:r>
              <w:rPr>
                <w:rtl/>
                <w:sz w:val="20"/>
                <w:szCs w:val="20"/>
              </w:rPr>
              <w:t xml:space="preserve">كل الوصول، دون الأنواع التنقلية</w:t>
            </w:r>
          </w:p>
        </w:tc>
        <w:tc>
          <w:tcPr>
            <w:tcW w:type="dxa" w:w="520"/>
          </w:tcPr>
          <w:p>
            <w:pPr>
              <w:pStyle w:val="Compact"/>
              <w:bidi w:val="1"/>
              <w:jc w:val="left"/>
              <w:spacing w:line="240" w:lineRule="auto" w:after="0" w:before="0"/>
            </w:pPr>
            <w:r>
              <w:rPr>
                <w:rtl/>
                <w:sz w:val="20"/>
                <w:szCs w:val="20"/>
              </w:rPr>
              <w:t xml:space="preserve">292</w:t>
            </w:r>
          </w:p>
        </w:tc>
        <w:tc>
          <w:tcPr>
            <w:tcW w:type="dxa" w:w="739"/>
          </w:tcPr>
          <w:p>
            <w:pPr>
              <w:pStyle w:val="Compact"/>
              <w:bidi w:val="1"/>
              <w:jc w:val="left"/>
              <w:spacing w:line="240" w:lineRule="auto" w:after="0" w:before="0"/>
            </w:pPr>
            <w:r>
              <w:rPr>
                <w:rtl/>
                <w:sz w:val="20"/>
                <w:szCs w:val="20"/>
              </w:rPr>
              <w:t xml:space="preserve">1,309</w:t>
            </w:r>
          </w:p>
        </w:tc>
        <w:tc>
          <w:tcPr>
            <w:tcW w:type="dxa" w:w="1340"/>
          </w:tcPr>
          <w:p>
            <w:pPr>
              <w:pStyle w:val="Compact"/>
              <w:bidi w:val="1"/>
              <w:jc w:val="left"/>
              <w:spacing w:line="240" w:lineRule="auto" w:after="0" w:before="0"/>
            </w:pPr>
            <w:r>
              <w:rPr>
                <w:rtl/>
                <w:sz w:val="20"/>
                <w:szCs w:val="20"/>
              </w:rPr>
              <w:t xml:space="preserve">0.768 / 0.171</w:t>
            </w:r>
          </w:p>
        </w:tc>
        <w:tc>
          <w:tcPr>
            <w:tcW w:type="dxa" w:w="1340"/>
          </w:tcPr>
          <w:p>
            <w:pPr>
              <w:pStyle w:val="Compact"/>
              <w:bidi w:val="1"/>
              <w:jc w:val="left"/>
              <w:spacing w:line="240" w:lineRule="auto" w:after="0" w:before="0"/>
            </w:pPr>
            <w:r>
              <w:rPr>
                <w:rtl/>
                <w:sz w:val="20"/>
                <w:szCs w:val="20"/>
              </w:rPr>
              <w:t xml:space="preserve">0.941 / 0.357</w:t>
            </w:r>
          </w:p>
        </w:tc>
        <w:tc>
          <w:tcPr>
            <w:tcW w:type="dxa" w:w="1340"/>
          </w:tcPr>
          <w:p>
            <w:pPr>
              <w:pStyle w:val="Compact"/>
              <w:bidi w:val="1"/>
              <w:jc w:val="left"/>
              <w:spacing w:line="240" w:lineRule="auto" w:after="0" w:before="0"/>
            </w:pPr>
            <w:r>
              <w:rPr>
                <w:rtl/>
                <w:sz w:val="20"/>
                <w:szCs w:val="20"/>
              </w:rPr>
              <w:t xml:space="preserve">0.723 / 0.155</w:t>
            </w:r>
          </w:p>
        </w:tc>
      </w:tr>
      <w:tr>
        <w:tc>
          <w:tcPr>
            <w:tcW w:type="dxa" w:w="3505"/>
          </w:tcPr>
          <w:p>
            <w:pPr>
              <w:pStyle w:val="Compact"/>
              <w:bidi w:val="1"/>
              <w:jc w:val="left"/>
              <w:spacing w:line="240" w:lineRule="auto" w:after="0" w:before="0"/>
            </w:pPr>
            <w:r>
              <w:rPr>
                <w:rtl/>
                <w:sz w:val="20"/>
                <w:szCs w:val="20"/>
              </w:rPr>
              <w:t xml:space="preserve">الموارد الجديدة فقط، دون الأنواع التنقلية</w:t>
            </w:r>
          </w:p>
        </w:tc>
        <w:tc>
          <w:tcPr>
            <w:tcW w:type="dxa" w:w="520"/>
          </w:tcPr>
          <w:p>
            <w:pPr>
              <w:pStyle w:val="Compact"/>
              <w:bidi w:val="1"/>
              <w:jc w:val="left"/>
              <w:spacing w:line="240" w:lineRule="auto" w:after="0" w:before="0"/>
            </w:pPr>
            <w:r>
              <w:rPr>
                <w:rtl/>
                <w:sz w:val="20"/>
                <w:szCs w:val="20"/>
              </w:rPr>
              <w:t xml:space="preserve">292</w:t>
            </w:r>
          </w:p>
        </w:tc>
        <w:tc>
          <w:tcPr>
            <w:tcW w:type="dxa" w:w="739"/>
          </w:tcPr>
          <w:p>
            <w:pPr>
              <w:pStyle w:val="Compact"/>
              <w:bidi w:val="1"/>
              <w:jc w:val="left"/>
              <w:spacing w:line="240" w:lineRule="auto" w:after="0" w:before="0"/>
            </w:pPr>
            <w:r>
              <w:rPr>
                <w:rtl/>
                <w:sz w:val="20"/>
                <w:szCs w:val="20"/>
              </w:rPr>
              <w:t xml:space="preserve">1,146</w:t>
            </w:r>
          </w:p>
        </w:tc>
        <w:tc>
          <w:tcPr>
            <w:tcW w:type="dxa" w:w="1340"/>
          </w:tcPr>
          <w:p>
            <w:pPr>
              <w:pStyle w:val="Compact"/>
              <w:bidi w:val="1"/>
              <w:jc w:val="left"/>
              <w:spacing w:line="240" w:lineRule="auto" w:after="0" w:before="0"/>
            </w:pPr>
            <w:r>
              <w:rPr>
                <w:rtl/>
                <w:sz w:val="20"/>
                <w:szCs w:val="20"/>
              </w:rPr>
              <w:t xml:space="preserve">0.446 / 0.119</w:t>
            </w:r>
          </w:p>
        </w:tc>
        <w:tc>
          <w:tcPr>
            <w:tcW w:type="dxa" w:w="1340"/>
          </w:tcPr>
          <w:p>
            <w:pPr>
              <w:pStyle w:val="Compact"/>
              <w:bidi w:val="1"/>
              <w:jc w:val="left"/>
              <w:spacing w:line="240" w:lineRule="auto" w:after="0" w:before="0"/>
            </w:pPr>
            <w:r>
              <w:rPr>
                <w:rtl/>
                <w:sz w:val="20"/>
                <w:szCs w:val="20"/>
              </w:rPr>
              <w:t xml:space="preserve">0.864 / 0.417</w:t>
            </w:r>
          </w:p>
        </w:tc>
        <w:tc>
          <w:tcPr>
            <w:tcW w:type="dxa" w:w="1340"/>
          </w:tcPr>
          <w:p>
            <w:pPr>
              <w:pStyle w:val="Compact"/>
              <w:bidi w:val="1"/>
              <w:jc w:val="left"/>
              <w:spacing w:line="240" w:lineRule="auto" w:after="0" w:before="0"/>
            </w:pPr>
            <w:r>
              <w:rPr>
                <w:rtl/>
                <w:sz w:val="20"/>
                <w:szCs w:val="20"/>
              </w:rPr>
              <w:t xml:space="preserve">0.504 / 0.140</w:t>
            </w:r>
          </w:p>
        </w:tc>
      </w:tr>
    </w:tbl>
    <w:p>
      <w:pPr>
        <w:bidi w:val="1"/>
      </w:pPr>
      <w:r>
        <w:rPr>
          <w:rtl/>
        </w:rPr>
        <w:t xml:space="preserve">يتبيّن من الجدول 3-5 أن خط الشعبية يبدو «شبه كامل» (HR@10 = 0.999) حين يبقى التنقل والإعادات في الهدف، وأن الصورة تتغير جذرياً حين يُقتصر على الموارد الجديدة غير التنقلية: فتهبط الشعبية الكلية إلى 0.446، وتبقى الشعبية الآنية مرتفعة (0.864)، أي أن ما يصل إليه المتعلم من جديد يتبع إلى حد بعيد ما يستعمله زملاؤه في الأيام نفسها. وعلى هذه الملاحظات بُنيت ثلاثة قرارات في التصميم: استبعاد الأنواع التنقلية من الهدف، وجعل مهمة اكتشاف الموارد الجديدة هي المهمة الأساسية، وجعل الشعبية الآنية خط الأساس المرجعي في الفرضية الأولى.</w:t>
      </w:r>
    </w:p>
    <w:p>
      <w:pPr>
        <w:bidi w:val="1"/>
      </w:pPr>
      <w:r>
        <w:rPr>
          <w:rtl/>
        </w:rPr>
        <w:t xml:space="preserve">وتبلغ نسبة المتعلمين المقيَّمين في مهمة الموارد الجديدة إلى النشطين في نوافذ الاختبار بين 68.4% و87.6% بحسب العرض، ومتوسط حجم الكتالوج عند نقاط القطع بين 76 و335 مورداً. أما شريحة المتعلمين الأقل تاريخاً (الربع الأدنى من عدد الموارد المختلفة التي زاروها) فتمثل نحو 26.3% من المقيَّمين، في حين لا تتجاوز حصة من زاروا أقل من خمسة موارد 0.7%. فالبدء البارد المطلق نادر في هذه البيانات، والبدء البارد الذي تدرسه الرسالة</w:t>
      </w:r>
      <w:r>
        <w:rPr>
          <w:rtl/>
        </w:rPr>
        <w:t xml:space="preserve"> </w:t>
      </w:r>
      <w:r>
        <w:rPr>
          <w:rtl/>
          <w:bCs/>
          <w:b/>
        </w:rPr>
        <w:t xml:space="preserve">نسبي</w:t>
      </w:r>
      <w:r>
        <w:rPr>
          <w:rtl/>
        </w:rPr>
        <w:t xml:space="preserve">.</w:t>
      </w:r>
    </w:p>
    <w:bookmarkEnd w:id="88"/>
    <w:bookmarkEnd w:id="89"/>
    <w:bookmarkStart w:id="94" w:name="تمثيل-السلوك-والإشارات"/>
    <w:p>
      <w:pPr>
        <w:pStyle w:val="Heading2"/>
        <w:bidi w:val="1"/>
      </w:pPr>
      <w:r>
        <w:rPr>
          <w:rtl/>
        </w:rPr>
        <w:t xml:space="preserve">3-3 تمثيل السلوك والإشارات</w:t>
      </w:r>
    </w:p>
    <w:bookmarkStart w:id="90" w:name="سلة-اليوم-وتسلسل-السلال"/>
    <w:p>
      <w:pPr>
        <w:pStyle w:val="Heading3"/>
        <w:bidi w:val="1"/>
      </w:pPr>
      <w:r>
        <w:rPr>
          <w:rtl/>
        </w:rPr>
        <w:t xml:space="preserve">3-3-1 سلة اليوم وتسلسل السلال</w:t>
      </w:r>
    </w:p>
    <w:p>
      <w:pPr>
        <w:bidi w:val="1"/>
      </w:pPr>
      <w:r>
        <w:rPr>
          <w:rtl/>
        </w:rPr>
        <w:t xml:space="preserve">لكل متعلم u ويوم d تُعرَّف</w:t>
      </w:r>
      <w:r>
        <w:rPr>
          <w:rtl/>
        </w:rPr>
        <w:t xml:space="preserve"> </w:t>
      </w:r>
      <w:r>
        <w:rPr>
          <w:rtl/>
          <w:bCs/>
          <w:b/>
        </w:rPr>
        <w:t xml:space="preserve">سلة اليوم</w:t>
      </w:r>
      <w:r>
        <w:rPr>
          <w:rtl/>
        </w:rPr>
        <w:t xml:space="preserve"> </w:t>
      </w:r>
      <w:r>
        <w:rPr>
          <w:rtl/>
        </w:rPr>
        <w:t xml:space="preserve">بأنها مجموعة الموارد من الكتالوج التي وصل إليها في ذلك اليوم:</w:t>
      </w:r>
    </w:p>
    <w:p>
      <w:pPr>
        <w:bidi w:val="0"/>
        <w:jc w:val="center"/>
      </w:pPr>
      <m:oMathPara>
        <m:oMathParaPr>
          <m:jc m:val="center"/>
        </m:oMathParaPr>
        <m:oMath>
          <m:sSub>
            <m:e>
              <m:r>
                <m:t>S</m:t>
              </m:r>
            </m:e>
            <m:sub>
              <m:r>
                <m:t>u</m:t>
              </m:r>
              <m:r>
                <m:rPr>
                  <m:sty m:val="p"/>
                </m:rPr>
                <m:t>,</m:t>
              </m:r>
              <m:r>
                <m:t>d</m:t>
              </m:r>
            </m:sub>
          </m:sSub>
          <m:r>
            <m:rPr>
              <m:sty m:val="p"/>
            </m:rPr>
            <m:t>=</m:t>
          </m:r>
          <m:r>
            <m:rPr>
              <m:sty m:val="p"/>
            </m:rPr>
            <m:t>{</m:t>
          </m:r>
          <m:r>
            <m:t> </m:t>
          </m:r>
          <m:r>
            <m:t>i</m:t>
          </m:r>
          <m:r>
            <m:rPr>
              <m:sty m:val="p"/>
            </m:rPr>
            <m:t>∈</m:t>
          </m:r>
          <m:r>
            <m:rPr>
              <m:sty m:val="p"/>
              <m:scr m:val="script"/>
            </m:rPr>
            <m:t>C</m:t>
          </m:r>
          <m:r>
            <m:rPr>
              <m:sty m:val="p"/>
            </m:rPr>
            <m:t>:</m:t>
          </m:r>
          <m:r>
            <m:t> </m:t>
          </m:r>
          <m:sSub>
            <m:e>
              <m:r>
                <m:t>c</m:t>
              </m:r>
            </m:e>
            <m:sub>
              <m:r>
                <m:t>u</m:t>
              </m:r>
              <m:r>
                <m:t>i</m:t>
              </m:r>
              <m:r>
                <m:t>d</m:t>
              </m:r>
            </m:sub>
          </m:sSub>
          <m:r>
            <m:rPr>
              <m:sty m:val="p"/>
            </m:rPr>
            <m:t>&gt;</m:t>
          </m:r>
          <m:r>
            <m:t>0</m:t>
          </m:r>
          <m:r>
            <m:t> </m:t>
          </m:r>
          <m:r>
            <m:rPr>
              <m:sty m:val="p"/>
            </m:rPr>
            <m:t>}</m:t>
          </m:r>
        </m:oMath>
      </m:oMathPara>
    </w:p>
    <w:p>
      <w:pPr>
        <w:bidi w:val="1"/>
      </w:pPr>
      <w:r>
        <w:rPr>
          <w:rtl/>
        </w:rPr>
        <w:t xml:space="preserve">وهي</w:t>
      </w:r>
      <w:r>
        <w:rPr>
          <w:rtl/>
        </w:rPr>
        <w:t xml:space="preserve"> </w:t>
      </w:r>
      <w:r>
        <w:rPr>
          <w:rtl/>
          <w:bCs/>
          <w:b/>
        </w:rPr>
        <w:t xml:space="preserve">مجموعة غير مرتبة</w:t>
      </w:r>
      <w:r>
        <w:rPr>
          <w:rtl/>
        </w:rPr>
        <w:t xml:space="preserve">، لأن دقة السجلات يوم واحد فلا ترتيب داخل اليوم. والتسلسل هو سلسلة سلال الأيام النشطة</w:t>
      </w:r>
      <w:r>
        <w:rPr>
          <w:rtl/>
        </w:rPr>
        <w:t xml:space="preserve"> </w:t>
      </w:r>
      <m:oMath>
        <m:d>
          <m:dPr>
            <m:begChr m:val="("/>
            <m:endChr m:val=")"/>
            <m:sepChr m:val=""/>
            <m:grow/>
          </m:dPr>
          <m:e>
            <m:sSub>
              <m:e>
                <m:r>
                  <m:t>S</m:t>
                </m:r>
              </m:e>
              <m:sub>
                <m:r>
                  <m:t>u</m:t>
                </m:r>
                <m:r>
                  <m:rPr>
                    <m:sty m:val="p"/>
                  </m:rPr>
                  <m:t>,</m:t>
                </m:r>
                <m:sSub>
                  <m:e>
                    <m:r>
                      <m:t>d</m:t>
                    </m:r>
                  </m:e>
                  <m:sub>
                    <m:r>
                      <m:t>1</m:t>
                    </m:r>
                  </m:sub>
                </m:sSub>
              </m:sub>
            </m:sSub>
            <m:r>
              <m:rPr>
                <m:sty m:val="p"/>
              </m:rPr>
              <m:t>,</m:t>
            </m:r>
            <m:sSub>
              <m:e>
                <m:r>
                  <m:t>S</m:t>
                </m:r>
              </m:e>
              <m:sub>
                <m:r>
                  <m:t>u</m:t>
                </m:r>
                <m:r>
                  <m:rPr>
                    <m:sty m:val="p"/>
                  </m:rPr>
                  <m:t>,</m:t>
                </m:r>
                <m:sSub>
                  <m:e>
                    <m:r>
                      <m:t>d</m:t>
                    </m:r>
                  </m:e>
                  <m:sub>
                    <m:r>
                      <m:t>2</m:t>
                    </m:r>
                  </m:sub>
                </m:sSub>
              </m:sub>
            </m:sSub>
            <m:r>
              <m:rPr>
                <m:sty m:val="p"/>
              </m:rPr>
              <m:t>,</m:t>
            </m:r>
            <m:r>
              <m:rPr>
                <m:sty m:val="p"/>
              </m:rPr>
              <m:t>…</m:t>
            </m:r>
          </m:e>
        </m:d>
      </m:oMath>
      <w:r>
        <w:rPr>
          <w:rtl/>
        </w:rPr>
        <w:t xml:space="preserve"> </w:t>
      </w:r>
      <w:r>
        <w:rPr>
          <w:rtl/>
        </w:rPr>
        <w:t xml:space="preserve">حيث</w:t>
      </w:r>
      <w:r>
        <w:rPr>
          <w:rtl/>
        </w:rPr>
        <w:t xml:space="preserve"> </w:t>
      </w:r>
      <m:oMath>
        <m:sSub>
          <m:e>
            <m:r>
              <m:t>d</m:t>
            </m:r>
          </m:e>
          <m:sub>
            <m:r>
              <m:t>1</m:t>
            </m:r>
          </m:sub>
        </m:sSub>
        <m:r>
          <m:rPr>
            <m:sty m:val="p"/>
          </m:rPr>
          <m:t>&lt;</m:t>
        </m:r>
        <m:sSub>
          <m:e>
            <m:r>
              <m:t>d</m:t>
            </m:r>
          </m:e>
          <m:sub>
            <m:r>
              <m:t>2</m:t>
            </m:r>
          </m:sub>
        </m:sSub>
        <m:r>
          <m:rPr>
            <m:sty m:val="p"/>
          </m:rPr>
          <m:t>&lt;</m:t>
        </m:r>
        <m:r>
          <m:rPr>
            <m:sty m:val="p"/>
          </m:rPr>
          <m:t>…</m:t>
        </m:r>
      </m:oMath>
      <w:r>
        <w:rPr>
          <w:rtl/>
        </w:rPr>
        <w:t xml:space="preserve"> </w:t>
      </w:r>
      <w:r>
        <w:rPr>
          <w:rtl/>
        </w:rPr>
        <w:t xml:space="preserve">هي الأيام التي فيها سلة غير فارغة. ولذلك يُسمّى هذا التمثيل</w:t>
      </w:r>
      <w:r>
        <w:rPr>
          <w:rtl/>
        </w:rPr>
        <w:t xml:space="preserve"> </w:t>
      </w:r>
      <w:r>
        <w:rPr>
          <w:rtl/>
          <w:bCs/>
          <w:b/>
        </w:rPr>
        <w:t xml:space="preserve">تسلسل السلال (basket-sequence)</w:t>
      </w:r>
      <w:r>
        <w:rPr>
          <w:rtl/>
        </w:rPr>
        <w:t xml:space="preserve"> </w:t>
      </w:r>
      <w:r>
        <w:rPr>
          <w:rtl/>
        </w:rPr>
        <w:t xml:space="preserve">لا «التوصية بالجلسة» بمعناها الدقيق. وتُستعمل أيضاً</w:t>
      </w:r>
      <w:r>
        <w:rPr>
          <w:rtl/>
        </w:rPr>
        <w:t xml:space="preserve"> </w:t>
      </w:r>
      <w:r>
        <w:rPr>
          <w:rtl/>
          <w:bCs/>
          <w:b/>
        </w:rPr>
        <w:t xml:space="preserve">سلة الأسبوع</w:t>
      </w:r>
      <w:r>
        <w:rPr>
          <w:rtl/>
        </w:rPr>
        <w:t xml:space="preserve"> </w:t>
      </w:r>
      <m:oMath>
        <m:sSub>
          <m:e>
            <m:r>
              <m:t>S</m:t>
            </m:r>
          </m:e>
          <m:sub>
            <m:r>
              <m:t>u</m:t>
            </m:r>
            <m:r>
              <m:rPr>
                <m:sty m:val="p"/>
              </m:rPr>
              <m:t>,</m:t>
            </m:r>
            <m:r>
              <m:t>w</m:t>
            </m:r>
          </m:sub>
        </m:sSub>
        <m:r>
          <m:rPr>
            <m:sty m:val="p"/>
          </m:rPr>
          <m:t>=</m:t>
        </m:r>
        <m:sSub>
          <m:e>
            <m:r>
              <m:rPr>
                <m:sty m:val="p"/>
              </m:rPr>
              <m:t>⋃</m:t>
            </m:r>
          </m:e>
          <m:sub>
            <m:r>
              <m:t>d</m:t>
            </m:r>
            <m:r>
              <m:rPr>
                <m:sty m:val="p"/>
              </m:rPr>
              <m:t>∈</m:t>
            </m:r>
            <m:r>
              <m:t>w</m:t>
            </m:r>
          </m:sub>
        </m:sSub>
        <m:sSub>
          <m:e>
            <m:r>
              <m:t>S</m:t>
            </m:r>
          </m:e>
          <m:sub>
            <m:r>
              <m:t>u</m:t>
            </m:r>
            <m:r>
              <m:rPr>
                <m:sty m:val="p"/>
              </m:rPr>
              <m:t>,</m:t>
            </m:r>
            <m:r>
              <m:t>d</m:t>
            </m:r>
          </m:sub>
        </m:sSub>
      </m:oMath>
      <w:r>
        <w:rPr>
          <w:rtl/>
        </w:rPr>
        <w:t xml:space="preserve"> </w:t>
      </w:r>
      <w:r>
        <w:rPr>
          <w:rtl/>
        </w:rPr>
        <w:t xml:space="preserve">جيراناً في نموذج الجيران الأقربين على السلال.</w:t>
      </w:r>
    </w:p>
    <w:bookmarkEnd w:id="90"/>
    <w:bookmarkStart w:id="91" w:name="العائلة-المتداخلة-للإشارة-الضمنية"/>
    <w:p>
      <w:pPr>
        <w:pStyle w:val="Heading3"/>
        <w:bidi w:val="1"/>
      </w:pPr>
      <w:r>
        <w:rPr>
          <w:rtl/>
        </w:rPr>
        <w:t xml:space="preserve">3-3-2 العائلة المتداخلة للإشارة الضمنية</w:t>
      </w:r>
    </w:p>
    <w:p>
      <w:pPr>
        <w:bidi w:val="1"/>
      </w:pPr>
      <w:r>
        <w:rPr>
          <w:rtl/>
        </w:rPr>
        <w:t xml:space="preserve">لكل متعلم u ومورد i ونهاية تدريب</w:t>
      </w:r>
      <w:r>
        <w:rPr>
          <w:rtl/>
        </w:rPr>
        <w:t xml:space="preserve"> </w:t>
      </w:r>
      <m:oMath>
        <m:sSub>
          <m:e>
            <m:r>
              <m:t>t</m:t>
            </m:r>
          </m:e>
          <m:sub>
            <m:r>
              <m:t>0</m:t>
            </m:r>
          </m:sub>
        </m:sSub>
      </m:oMath>
      <w:r>
        <w:rPr>
          <w:rtl/>
        </w:rPr>
        <w:t xml:space="preserve">، لتكن</w:t>
      </w:r>
      <w:r>
        <w:rPr>
          <w:rtl/>
        </w:rPr>
        <w:t xml:space="preserve"> </w:t>
      </w:r>
      <m:oMath>
        <m:sSub>
          <m:e>
            <m:r>
              <m:t>D</m:t>
            </m:r>
          </m:e>
          <m:sub>
            <m:r>
              <m:t>u</m:t>
            </m:r>
            <m:r>
              <m:t>i</m:t>
            </m:r>
          </m:sub>
        </m:sSub>
        <m:r>
          <m:rPr>
            <m:sty m:val="p"/>
          </m:rPr>
          <m:t>=</m:t>
        </m:r>
        <m:r>
          <m:rPr>
            <m:sty m:val="p"/>
          </m:rPr>
          <m:t>{</m:t>
        </m:r>
        <m:r>
          <m:t>d</m:t>
        </m:r>
        <m:r>
          <m:rPr>
            <m:sty m:val="p"/>
          </m:rPr>
          <m:t>≤</m:t>
        </m:r>
        <m:sSub>
          <m:e>
            <m:r>
              <m:t>t</m:t>
            </m:r>
          </m:e>
          <m:sub>
            <m:r>
              <m:t>0</m:t>
            </m:r>
          </m:sub>
        </m:sSub>
        <m:r>
          <m:rPr>
            <m:sty m:val="p"/>
          </m:rPr>
          <m:t>:</m:t>
        </m:r>
        <m:r>
          <m:t> </m:t>
        </m:r>
        <m:sSub>
          <m:e>
            <m:r>
              <m:t>c</m:t>
            </m:r>
          </m:e>
          <m:sub>
            <m:r>
              <m:t>u</m:t>
            </m:r>
            <m:r>
              <m:t>i</m:t>
            </m:r>
            <m:r>
              <m:t>d</m:t>
            </m:r>
          </m:sub>
        </m:sSub>
        <m:r>
          <m:rPr>
            <m:sty m:val="p"/>
          </m:rPr>
          <m:t>&gt;</m:t>
        </m:r>
        <m:r>
          <m:t>0</m:t>
        </m:r>
        <m:r>
          <m:rPr>
            <m:sty m:val="p"/>
          </m:rPr>
          <m:t>}</m:t>
        </m:r>
      </m:oMath>
      <w:r>
        <w:rPr>
          <w:rtl/>
        </w:rPr>
        <w:t xml:space="preserve"> </w:t>
      </w:r>
      <w:r>
        <w:rPr>
          <w:rtl/>
        </w:rPr>
        <w:t xml:space="preserve">أيام الوصول. تُعرَّف الإشارة الموزونة الكاملة بأنها:</w:t>
      </w:r>
    </w:p>
    <w:p>
      <w:pPr>
        <w:bidi w:val="0"/>
        <w:jc w:val="center"/>
      </w:pPr>
      <m:oMathPara>
        <m:oMathParaPr>
          <m:jc m:val="center"/>
        </m:oMathParaPr>
        <m:oMath>
          <m:sSub>
            <m:e>
              <m:r>
                <m:t>W</m:t>
              </m:r>
            </m:e>
            <m:sub>
              <m:r>
                <m:t>u</m:t>
              </m:r>
              <m:r>
                <m:t>i</m:t>
              </m:r>
            </m:sub>
          </m:sSub>
          <m:d>
            <m:dPr>
              <m:begChr m:val="("/>
              <m:endChr m:val=")"/>
              <m:sepChr m:val=""/>
              <m:grow/>
            </m:dPr>
            <m:e>
              <m:sSub>
                <m:e>
                  <m:r>
                    <m:t>t</m:t>
                  </m:r>
                </m:e>
                <m:sub>
                  <m:r>
                    <m:t>0</m:t>
                  </m:r>
                </m:sub>
              </m:sSub>
            </m:e>
          </m:d>
          <m:r>
            <m:rPr>
              <m:sty m:val="p"/>
            </m:rPr>
            <m:t>=</m:t>
          </m:r>
          <m:nary>
            <m:naryPr>
              <m:chr m:val="∑"/>
              <m:limLoc m:val="undOvr"/>
              <m:subHide m:val="off"/>
              <m:supHide m:val="on"/>
            </m:naryPr>
            <m:sub>
              <m:r>
                <m:t>d</m:t>
              </m:r>
              <m:r>
                <m:rPr>
                  <m:sty m:val="p"/>
                </m:rPr>
                <m:t>∈</m:t>
              </m:r>
              <m:sSub>
                <m:e>
                  <m:r>
                    <m:t>D</m:t>
                  </m:r>
                </m:e>
                <m:sub>
                  <m:r>
                    <m:t>u</m:t>
                  </m:r>
                  <m:r>
                    <m:t>i</m:t>
                  </m:r>
                </m:sub>
              </m:sSub>
            </m:sub>
            <m:sup>
              <m:r>
                <m:t>​</m:t>
              </m:r>
            </m:sup>
            <m:e>
              <m:r>
                <m:rPr>
                  <m:sty m:val="p"/>
                </m:rPr>
                <m:t>exp</m:t>
              </m:r>
            </m:e>
          </m:nary>
          <m:r>
            <m:t>​</m:t>
          </m:r>
          <m:d>
            <m:dPr>
              <m:begChr m:val="("/>
              <m:endChr m:val=")"/>
              <m:sepChr m:val=""/>
              <m:grow/>
            </m:dPr>
            <m:e>
              <m:r>
                <m:rPr>
                  <m:sty m:val="p"/>
                </m:rPr>
                <m:t>−</m:t>
              </m:r>
              <m:f>
                <m:fPr>
                  <m:type m:val="bar"/>
                </m:fPr>
                <m:num>
                  <m:sSub>
                    <m:e>
                      <m:r>
                        <m:t>t</m:t>
                      </m:r>
                    </m:e>
                    <m:sub>
                      <m:r>
                        <m:t>0</m:t>
                      </m:r>
                    </m:sub>
                  </m:sSub>
                  <m:r>
                    <m:rPr>
                      <m:sty m:val="p"/>
                    </m:rPr>
                    <m:t>−</m:t>
                  </m:r>
                  <m:r>
                    <m:t>d</m:t>
                  </m:r>
                </m:num>
                <m:den>
                  <m:r>
                    <m:t>τ</m:t>
                  </m:r>
                </m:den>
              </m:f>
            </m:e>
          </m:d>
          <m:r>
            <m:rPr>
              <m:sty m:val="p"/>
            </m:rPr>
            <m:t>⋅</m:t>
          </m:r>
          <m:d>
            <m:dPr>
              <m:begChr m:val="("/>
              <m:endChr m:val=")"/>
              <m:sepChr m:val=""/>
              <m:grow/>
            </m:dPr>
            <m:e>
              <m:r>
                <m:t>1</m:t>
              </m:r>
              <m:r>
                <m:rPr>
                  <m:sty m:val="p"/>
                </m:rPr>
                <m:t>+</m:t>
              </m:r>
              <m:r>
                <m:t>β</m:t>
              </m:r>
              <m:r>
                <m:t> </m:t>
              </m:r>
              <m:r>
                <m:rPr>
                  <m:sty m:val="p"/>
                </m:rPr>
                <m:t>log</m:t>
              </m:r>
              <m:d>
                <m:dPr>
                  <m:begChr m:val="("/>
                  <m:endChr m:val=")"/>
                  <m:sepChr m:val=""/>
                  <m:grow/>
                </m:dPr>
                <m:e>
                  <m:r>
                    <m:t>1</m:t>
                  </m:r>
                  <m:r>
                    <m:rPr>
                      <m:sty m:val="p"/>
                    </m:rPr>
                    <m:t>+</m:t>
                  </m:r>
                  <m:f>
                    <m:fPr>
                      <m:type m:val="bar"/>
                    </m:fPr>
                    <m:num>
                      <m:sSub>
                        <m:e>
                          <m:r>
                            <m:t>c</m:t>
                          </m:r>
                        </m:e>
                        <m:sub>
                          <m:r>
                            <m:t>u</m:t>
                          </m:r>
                          <m:r>
                            <m:t>i</m:t>
                          </m:r>
                          <m:r>
                            <m:t>d</m:t>
                          </m:r>
                        </m:sub>
                      </m:sSub>
                    </m:num>
                    <m:den>
                      <m:sSub>
                        <m:e>
                          <m:r>
                            <m:t>m</m:t>
                          </m:r>
                        </m:e>
                        <m:sub>
                          <m:r>
                            <m:rPr>
                              <m:sty m:val="p"/>
                            </m:rPr>
                            <m:t>t</m:t>
                          </m:r>
                          <m:r>
                            <m:rPr>
                              <m:sty m:val="p"/>
                            </m:rPr>
                            <m:t>y</m:t>
                          </m:r>
                          <m:r>
                            <m:rPr>
                              <m:sty m:val="p"/>
                            </m:rPr>
                            <m:t>p</m:t>
                          </m:r>
                          <m:r>
                            <m:rPr>
                              <m:sty m:val="p"/>
                            </m:rPr>
                            <m:t>e</m:t>
                          </m:r>
                          <m:d>
                            <m:dPr>
                              <m:begChr m:val="("/>
                              <m:endChr m:val=")"/>
                              <m:sepChr m:val=""/>
                              <m:grow/>
                            </m:dPr>
                            <m:e>
                              <m:r>
                                <m:t>i</m:t>
                              </m:r>
                            </m:e>
                          </m:d>
                        </m:sub>
                      </m:sSub>
                    </m:den>
                  </m:f>
                </m:e>
              </m:d>
            </m:e>
          </m:d>
        </m:oMath>
      </m:oMathPara>
    </w:p>
    <w:p>
      <w:pPr>
        <w:bidi w:val="1"/>
      </w:pPr>
      <w:r>
        <w:rPr>
          <w:rtl/>
        </w:rPr>
        <w:t xml:space="preserve">حيث τ ثابت اضمحلال الحداثة بالأيام، وβ معامل الشدة، و</w:t>
      </w:r>
      <m:oMath>
        <m:sSub>
          <m:e>
            <m:r>
              <m:t>m</m:t>
            </m:r>
          </m:e>
          <m:sub>
            <m:r>
              <m:rPr>
                <m:sty m:val="p"/>
              </m:rPr>
              <m:t>t</m:t>
            </m:r>
            <m:r>
              <m:rPr>
                <m:sty m:val="p"/>
              </m:rPr>
              <m:t>y</m:t>
            </m:r>
            <m:r>
              <m:rPr>
                <m:sty m:val="p"/>
              </m:rPr>
              <m:t>p</m:t>
            </m:r>
            <m:r>
              <m:rPr>
                <m:sty m:val="p"/>
              </m:rPr>
              <m:t>e</m:t>
            </m:r>
            <m:d>
              <m:dPr>
                <m:begChr m:val="("/>
                <m:endChr m:val=")"/>
                <m:sepChr m:val=""/>
                <m:grow/>
              </m:dPr>
              <m:e>
                <m:r>
                  <m:t>i</m:t>
                </m:r>
              </m:e>
            </m:d>
          </m:sub>
        </m:sSub>
      </m:oMath>
      <w:r>
        <w:rPr>
          <w:rtl/>
        </w:rPr>
        <w:t xml:space="preserve"> </w:t>
      </w:r>
      <w:r>
        <w:rPr>
          <w:rtl/>
        </w:rPr>
        <w:t xml:space="preserve">وسيط النقرات اليومية لنوع نشاط المورد i، محسوباً على الثلاثيات (متعلم، مورد، يوم) ذات النقرات الموجبة في تدريب العرض وحده. وتتولد من هذه الصيغة أربعة مستويات متداخلة، كل منها حالة خاصة من الذي يليه، يعرضها الجدول 3-6.</w:t>
      </w:r>
    </w:p>
    <w:p>
      <w:pPr>
        <w:pStyle w:val="TableCaption"/>
        <w:bidi w:val="1"/>
      </w:pPr>
      <w:r>
        <w:rPr>
          <w:rtl/>
          <w:bCs/>
          <w:b/>
        </w:rPr>
        <w:t xml:space="preserve">جدول 3-6: مستويات العائلة المتداخلة للإشارة الضمنية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092"/>
        <w:gridCol w:w="4401"/>
        <w:gridCol w:w="2200"/>
        <w:gridCol w:w="1092"/>
      </w:tblGrid>
      <w:tr>
        <w:trPr>
          <w:tblHeader w:val="true"/>
        </w:trPr>
        <w:tc>
          <w:tcPr>
            <w:tcW w:type="dxa" w:w="1092"/>
            <w:shd w:val="clear" w:color="auto" w:fill="D9E2F3"/>
          </w:tcPr>
          <w:p>
            <w:pPr>
              <w:pStyle w:val="Compact"/>
              <w:bidi w:val="1"/>
              <w:jc w:val="left"/>
              <w:spacing w:line="240" w:lineRule="auto" w:after="0" w:before="0"/>
            </w:pPr>
            <w:r>
              <w:rPr>
                <w:b/>
                <w:rtl/>
                <w:sz w:val="22"/>
                <w:szCs w:val="22"/>
              </w:rPr>
              <w:t xml:space="preserve">المستوى</w:t>
            </w:r>
          </w:p>
        </w:tc>
        <w:tc>
          <w:tcPr>
            <w:tcW w:type="dxa" w:w="4401"/>
            <w:shd w:val="clear" w:color="auto" w:fill="D9E2F3"/>
          </w:tcPr>
          <w:p>
            <w:pPr>
              <w:pStyle w:val="Compact"/>
              <w:bidi w:val="1"/>
              <w:jc w:val="left"/>
              <w:spacing w:line="240" w:lineRule="auto" w:after="0" w:before="0"/>
            </w:pPr>
            <w:r>
              <w:rPr>
                <w:b/>
                <w:rtl/>
                <w:sz w:val="22"/>
                <w:szCs w:val="22"/>
              </w:rPr>
              <w:t xml:space="preserve">الاسم</w:t>
            </w:r>
          </w:p>
        </w:tc>
        <w:tc>
          <w:tcPr>
            <w:tcW w:type="dxa" w:w="2200"/>
            <w:shd w:val="clear" w:color="auto" w:fill="D9E2F3"/>
          </w:tcPr>
          <w:p>
            <w:pPr>
              <w:pStyle w:val="Compact"/>
              <w:bidi w:val="1"/>
              <w:jc w:val="left"/>
              <w:spacing w:line="240" w:lineRule="auto" w:after="0" w:before="0"/>
            </w:pPr>
            <w:r>
              <w:rPr>
                <w:b/>
                <w:rtl/>
                <w:sz w:val="22"/>
                <w:szCs w:val="22"/>
              </w:rPr>
              <w:t xml:space="preserve">الصيغة</w:t>
            </w:r>
          </w:p>
        </w:tc>
        <w:tc>
          <w:tcPr>
            <w:tcW w:type="dxa" w:w="1092"/>
            <w:shd w:val="clear" w:color="auto" w:fill="D9E2F3"/>
          </w:tcPr>
          <w:p>
            <w:pPr>
              <w:pStyle w:val="Compact"/>
              <w:bidi w:val="1"/>
              <w:jc w:val="left"/>
              <w:spacing w:line="240" w:lineRule="auto" w:after="0" w:before="0"/>
            </w:pPr>
            <w:r>
              <w:rPr>
                <w:b/>
                <w:rtl/>
                <w:sz w:val="22"/>
                <w:szCs w:val="22"/>
              </w:rPr>
              <w:t xml:space="preserve">المعاملات</w:t>
            </w:r>
          </w:p>
        </w:tc>
      </w:tr>
      <w:tr>
        <w:tc>
          <w:tcPr>
            <w:tcW w:type="dxa" w:w="1092"/>
          </w:tcPr>
          <w:p>
            <w:pPr>
              <w:pStyle w:val="Compact"/>
              <w:bidi w:val="1"/>
              <w:jc w:val="left"/>
              <w:spacing w:line="240" w:lineRule="auto" w:after="0" w:before="0"/>
            </w:pPr>
            <w:r>
              <w:rPr>
                <w:rtl/>
                <w:sz w:val="22"/>
                <w:szCs w:val="22"/>
              </w:rPr>
              <w:t xml:space="preserve">L0</w:t>
            </w:r>
          </w:p>
        </w:tc>
        <w:tc>
          <w:tcPr>
            <w:tcW w:type="dxa" w:w="4401"/>
          </w:tcPr>
          <w:p>
            <w:pPr>
              <w:pStyle w:val="Compact"/>
              <w:bidi w:val="1"/>
              <w:jc w:val="left"/>
              <w:spacing w:line="240" w:lineRule="auto" w:after="0" w:before="0"/>
            </w:pPr>
            <w:r>
              <w:rPr>
                <w:rtl/>
                <w:sz w:val="22"/>
                <w:szCs w:val="22"/>
              </w:rPr>
              <w:t xml:space="preserve">ثنائية</w:t>
            </w:r>
          </w:p>
        </w:tc>
        <w:tc>
          <w:tcPr>
            <w:tcW w:type="dxa" w:w="2200"/>
          </w:tcPr>
          <w:p>
            <w:pPr>
              <w:pStyle w:val="Compact"/>
              <w:bidi w:val="1"/>
              <w:jc w:val="left"/>
              <w:spacing w:line="240" w:lineRule="auto" w:after="0" w:before="0"/>
            </w:pPr>
            <m:oMath>
              <m:r>
                <m:rPr>
                  <m:sty m:val="p"/>
                  <m:scr m:val="double-struck"/>
                </m:rPr>
                <m:t>1</m:t>
              </m:r>
              <m:d>
                <m:dPr>
                  <m:begChr m:val="["/>
                  <m:endChr m:val="]"/>
                  <m:sepChr m:val=""/>
                  <m:grow/>
                </m:dPr>
                <m:e>
                  <m:r>
                    <m:rPr>
                      <m:sty m:val="p"/>
                    </m:rPr>
                    <m:t>|</m:t>
                  </m:r>
                  <m:sSub>
                    <m:e>
                      <m:r>
                        <m:t>D</m:t>
                      </m:r>
                    </m:e>
                    <m:sub>
                      <m:r>
                        <m:t>u</m:t>
                      </m:r>
                      <m:r>
                        <m:t>i</m:t>
                      </m:r>
                    </m:sub>
                  </m:sSub>
                  <m:r>
                    <m:rPr>
                      <m:sty m:val="p"/>
                    </m:rPr>
                    <m:t>|</m:t>
                  </m:r>
                  <m:r>
                    <m:rPr>
                      <m:sty m:val="p"/>
                    </m:rPr>
                    <m:t>&gt;</m:t>
                  </m:r>
                  <m:r>
                    <m:t>0</m:t>
                  </m:r>
                </m:e>
              </m:d>
            </m:oMath>
          </w:p>
        </w:tc>
        <w:tc>
          <w:tcPr>
            <w:tcW w:type="dxa" w:w="1092"/>
          </w:tcPr>
          <w:p>
            <w:pPr>
              <w:pStyle w:val="Compact"/>
              <w:bidi w:val="1"/>
              <w:jc w:val="left"/>
              <w:spacing w:line="240" w:lineRule="auto" w:after="0" w:before="0"/>
            </w:pPr>
            <w:r>
              <w:rPr>
                <w:rtl/>
                <w:sz w:val="22"/>
                <w:szCs w:val="22"/>
              </w:rPr>
              <w:t xml:space="preserve">—</w:t>
            </w:r>
          </w:p>
        </w:tc>
      </w:tr>
      <w:tr>
        <w:tc>
          <w:tcPr>
            <w:tcW w:type="dxa" w:w="1092"/>
          </w:tcPr>
          <w:p>
            <w:pPr>
              <w:pStyle w:val="Compact"/>
              <w:bidi w:val="1"/>
              <w:jc w:val="left"/>
              <w:spacing w:line="240" w:lineRule="auto" w:after="0" w:before="0"/>
            </w:pPr>
            <w:r>
              <w:rPr>
                <w:rtl/>
                <w:sz w:val="22"/>
                <w:szCs w:val="22"/>
              </w:rPr>
              <w:t xml:space="preserve">L1</w:t>
            </w:r>
          </w:p>
        </w:tc>
        <w:tc>
          <w:tcPr>
            <w:tcW w:type="dxa" w:w="4401"/>
          </w:tcPr>
          <w:p>
            <w:pPr>
              <w:pStyle w:val="Compact"/>
              <w:bidi w:val="1"/>
              <w:jc w:val="left"/>
              <w:spacing w:line="240" w:lineRule="auto" w:after="0" w:before="0"/>
            </w:pPr>
            <w:r>
              <w:rPr>
                <w:rtl/>
                <w:sz w:val="22"/>
                <w:szCs w:val="22"/>
              </w:rPr>
              <w:t xml:space="preserve">عدد الأيام</w:t>
            </w:r>
          </w:p>
        </w:tc>
        <w:tc>
          <w:tcPr>
            <w:tcW w:type="dxa" w:w="2200"/>
          </w:tcPr>
          <w:p>
            <w:pPr>
              <w:pStyle w:val="Compact"/>
              <w:bidi w:val="1"/>
              <w:jc w:val="left"/>
              <w:spacing w:line="240" w:lineRule="auto" w:after="0" w:before="0"/>
            </w:pPr>
            <m:oMath>
              <m:r>
                <m:rPr>
                  <m:sty m:val="p"/>
                </m:rPr>
                <m:t>|</m:t>
              </m:r>
              <m:sSub>
                <m:e>
                  <m:r>
                    <m:t>D</m:t>
                  </m:r>
                </m:e>
                <m:sub>
                  <m:r>
                    <m:t>u</m:t>
                  </m:r>
                  <m:r>
                    <m:t>i</m:t>
                  </m:r>
                </m:sub>
              </m:sSub>
              <m:r>
                <m:rPr>
                  <m:sty m:val="p"/>
                </m:rPr>
                <m:t>|</m:t>
              </m:r>
            </m:oMath>
            <w:r>
              <w:rPr>
                <w:rtl/>
                <w:sz w:val="22"/>
                <w:szCs w:val="22"/>
              </w:rPr>
              <w:t xml:space="preserve"> </w:t>
            </w:r>
            <w:r>
              <w:rPr>
                <w:rtl/>
                <w:sz w:val="22"/>
                <w:szCs w:val="22"/>
              </w:rPr>
              <w:t xml:space="preserve">(أي</w:t>
            </w:r>
            <w:r>
              <w:rPr>
                <w:rtl/>
                <w:sz w:val="22"/>
                <w:szCs w:val="22"/>
              </w:rPr>
              <w:t xml:space="preserve"> </w:t>
            </w:r>
            <m:oMath>
              <m:r>
                <m:t>τ</m:t>
              </m:r>
              <m:r>
                <m:rPr>
                  <m:sty m:val="p"/>
                </m:rPr>
                <m:t>=</m:t>
              </m:r>
              <m:r>
                <m:rPr>
                  <m:sty m:val="p"/>
                </m:rPr>
                <m:t>∞</m:t>
              </m:r>
            </m:oMath>
            <w:r>
              <w:rPr>
                <w:rtl/>
                <w:sz w:val="22"/>
                <w:szCs w:val="22"/>
              </w:rPr>
              <w:t xml:space="preserve"> </w:t>
            </w:r>
            <w:r>
              <w:rPr>
                <w:rtl/>
                <w:sz w:val="22"/>
                <w:szCs w:val="22"/>
              </w:rPr>
              <w:t xml:space="preserve">و</w:t>
            </w:r>
            <m:oMath>
              <m:r>
                <m:t>β</m:t>
              </m:r>
              <m:r>
                <m:rPr>
                  <m:sty m:val="p"/>
                </m:rPr>
                <m:t>=</m:t>
              </m:r>
              <m:r>
                <m:t>0</m:t>
              </m:r>
            </m:oMath>
            <w:r>
              <w:rPr>
                <w:rtl/>
                <w:sz w:val="22"/>
                <w:szCs w:val="22"/>
              </w:rPr>
              <w:t xml:space="preserve">)</w:t>
            </w:r>
          </w:p>
        </w:tc>
        <w:tc>
          <w:tcPr>
            <w:tcW w:type="dxa" w:w="1092"/>
          </w:tcPr>
          <w:p>
            <w:pPr>
              <w:pStyle w:val="Compact"/>
              <w:bidi w:val="1"/>
              <w:jc w:val="left"/>
              <w:spacing w:line="240" w:lineRule="auto" w:after="0" w:before="0"/>
            </w:pPr>
            <w:r>
              <w:rPr>
                <w:rtl/>
                <w:sz w:val="22"/>
                <w:szCs w:val="22"/>
              </w:rPr>
              <w:t xml:space="preserve">—</w:t>
            </w:r>
          </w:p>
        </w:tc>
      </w:tr>
      <w:tr>
        <w:tc>
          <w:tcPr>
            <w:tcW w:type="dxa" w:w="1092"/>
          </w:tcPr>
          <w:p>
            <w:pPr>
              <w:pStyle w:val="Compact"/>
              <w:bidi w:val="1"/>
              <w:jc w:val="left"/>
              <w:spacing w:line="240" w:lineRule="auto" w:after="0" w:before="0"/>
            </w:pPr>
            <w:r>
              <w:rPr>
                <w:rtl/>
                <w:sz w:val="22"/>
                <w:szCs w:val="22"/>
              </w:rPr>
              <w:t xml:space="preserve">L2</w:t>
            </w:r>
          </w:p>
        </w:tc>
        <w:tc>
          <w:tcPr>
            <w:tcW w:type="dxa" w:w="4401"/>
          </w:tcPr>
          <w:p>
            <w:pPr>
              <w:pStyle w:val="Compact"/>
              <w:bidi w:val="1"/>
              <w:jc w:val="left"/>
              <w:spacing w:line="240" w:lineRule="auto" w:after="0" w:before="0"/>
            </w:pPr>
            <w:r>
              <w:rPr>
                <w:rtl/>
                <w:sz w:val="22"/>
                <w:szCs w:val="22"/>
              </w:rPr>
              <w:t xml:space="preserve">الأيام مع الحداثة</w:t>
            </w:r>
          </w:p>
        </w:tc>
        <w:tc>
          <w:tcPr>
            <w:tcW w:type="dxa" w:w="2200"/>
          </w:tcPr>
          <w:p>
            <w:pPr>
              <w:pStyle w:val="Compact"/>
              <w:bidi w:val="1"/>
              <w:jc w:val="left"/>
              <w:spacing w:line="240" w:lineRule="auto" w:after="0" w:before="0"/>
            </w:pPr>
            <m:oMath>
              <m:nary>
                <m:naryPr>
                  <m:chr m:val="∑"/>
                  <m:limLoc m:val="undOvr"/>
                  <m:subHide m:val="off"/>
                  <m:supHide m:val="on"/>
                </m:naryPr>
                <m:sub>
                  <m:r>
                    <m:t>d</m:t>
                  </m:r>
                </m:sub>
                <m:sup>
                  <m:r>
                    <m:t>​</m:t>
                  </m:r>
                </m:sup>
                <m:e>
                  <m:r>
                    <m:rPr>
                      <m:sty m:val="p"/>
                    </m:rPr>
                    <m:t>exp</m:t>
                  </m:r>
                </m:e>
              </m:nary>
              <m:d>
                <m:dPr>
                  <m:begChr m:val="("/>
                  <m:endChr m:val=")"/>
                  <m:sepChr m:val=""/>
                  <m:grow/>
                </m:dPr>
                <m:e>
                  <m:r>
                    <m:rPr>
                      <m:sty m:val="p"/>
                    </m:rPr>
                    <m:t>−</m:t>
                  </m:r>
                  <m:d>
                    <m:dPr>
                      <m:begChr m:val="("/>
                      <m:endChr m:val=")"/>
                      <m:sepChr m:val=""/>
                      <m:grow/>
                    </m:dPr>
                    <m:e>
                      <m:sSub>
                        <m:e>
                          <m:r>
                            <m:t>t</m:t>
                          </m:r>
                        </m:e>
                        <m:sub>
                          <m:r>
                            <m:t>0</m:t>
                          </m:r>
                        </m:sub>
                      </m:sSub>
                      <m:r>
                        <m:rPr>
                          <m:sty m:val="p"/>
                        </m:rPr>
                        <m:t>−</m:t>
                      </m:r>
                      <m:r>
                        <m:t>d</m:t>
                      </m:r>
                    </m:e>
                  </m:d>
                  <m:r>
                    <m:rPr>
                      <m:sty m:val="p"/>
                    </m:rPr>
                    <m:t>/</m:t>
                  </m:r>
                  <m:r>
                    <m:t>τ</m:t>
                  </m:r>
                </m:e>
              </m:d>
            </m:oMath>
            <w:r>
              <w:rPr>
                <w:rtl/>
                <w:sz w:val="22"/>
                <w:szCs w:val="22"/>
              </w:rPr>
              <w:t xml:space="preserve"> </w:t>
            </w:r>
            <w:r>
              <w:rPr>
                <w:rtl/>
                <w:sz w:val="22"/>
                <w:szCs w:val="22"/>
              </w:rPr>
              <w:t xml:space="preserve">(أي</w:t>
            </w:r>
            <w:r>
              <w:rPr>
                <w:rtl/>
                <w:sz w:val="22"/>
                <w:szCs w:val="22"/>
              </w:rPr>
              <w:t xml:space="preserve"> </w:t>
            </w:r>
            <m:oMath>
              <m:r>
                <m:t>β</m:t>
              </m:r>
              <m:r>
                <m:rPr>
                  <m:sty m:val="p"/>
                </m:rPr>
                <m:t>=</m:t>
              </m:r>
              <m:r>
                <m:t>0</m:t>
              </m:r>
            </m:oMath>
            <w:r>
              <w:rPr>
                <w:rtl/>
                <w:sz w:val="22"/>
                <w:szCs w:val="22"/>
              </w:rPr>
              <w:t xml:space="preserve">)</w:t>
            </w:r>
          </w:p>
        </w:tc>
        <w:tc>
          <w:tcPr>
            <w:tcW w:type="dxa" w:w="1092"/>
          </w:tcPr>
          <w:p>
            <w:pPr>
              <w:pStyle w:val="Compact"/>
              <w:bidi w:val="1"/>
              <w:jc w:val="left"/>
              <w:spacing w:line="240" w:lineRule="auto" w:after="0" w:before="0"/>
            </w:pPr>
            <w:r>
              <w:rPr>
                <w:rtl/>
                <w:sz w:val="22"/>
                <w:szCs w:val="22"/>
              </w:rPr>
              <w:t xml:space="preserve">τ</w:t>
            </w:r>
          </w:p>
        </w:tc>
      </w:tr>
      <w:tr>
        <w:tc>
          <w:tcPr>
            <w:tcW w:type="dxa" w:w="1092"/>
          </w:tcPr>
          <w:p>
            <w:pPr>
              <w:pStyle w:val="Compact"/>
              <w:bidi w:val="1"/>
              <w:jc w:val="left"/>
              <w:spacing w:line="240" w:lineRule="auto" w:after="0" w:before="0"/>
            </w:pPr>
            <w:r>
              <w:rPr>
                <w:rtl/>
                <w:sz w:val="22"/>
                <w:szCs w:val="22"/>
              </w:rPr>
              <w:t xml:space="preserve">L3</w:t>
            </w:r>
          </w:p>
        </w:tc>
        <w:tc>
          <w:tcPr>
            <w:tcW w:type="dxa" w:w="4401"/>
          </w:tcPr>
          <w:p>
            <w:pPr>
              <w:pStyle w:val="Compact"/>
              <w:bidi w:val="1"/>
              <w:jc w:val="left"/>
              <w:spacing w:line="240" w:lineRule="auto" w:after="0" w:before="0"/>
            </w:pPr>
            <w:r>
              <w:rPr>
                <w:rtl/>
                <w:sz w:val="22"/>
                <w:szCs w:val="22"/>
              </w:rPr>
              <w:t xml:space="preserve">الأيام مع الحداثة والشدة المطبَّعة بالنوع</w:t>
            </w:r>
          </w:p>
        </w:tc>
        <w:tc>
          <w:tcPr>
            <w:tcW w:type="dxa" w:w="2200"/>
          </w:tcPr>
          <w:p>
            <w:pPr>
              <w:pStyle w:val="Compact"/>
              <w:bidi w:val="1"/>
              <w:jc w:val="left"/>
              <w:spacing w:line="240" w:lineRule="auto" w:after="0" w:before="0"/>
            </w:pPr>
            <w:r>
              <w:rPr>
                <w:rtl/>
                <w:sz w:val="22"/>
                <w:szCs w:val="22"/>
              </w:rPr>
              <w:t xml:space="preserve">الصيغة الكاملة</w:t>
            </w:r>
          </w:p>
        </w:tc>
        <w:tc>
          <w:tcPr>
            <w:tcW w:type="dxa" w:w="1092"/>
          </w:tcPr>
          <w:p>
            <w:pPr>
              <w:pStyle w:val="Compact"/>
              <w:bidi w:val="1"/>
              <w:jc w:val="left"/>
              <w:spacing w:line="240" w:lineRule="auto" w:after="0" w:before="0"/>
            </w:pPr>
            <w:r>
              <w:rPr>
                <w:rtl/>
                <w:sz w:val="22"/>
                <w:szCs w:val="22"/>
              </w:rPr>
              <w:t xml:space="preserve">τ، β</w:t>
            </w:r>
          </w:p>
        </w:tc>
      </w:tr>
    </w:tbl>
    <w:p>
      <w:pPr>
        <w:bidi w:val="1"/>
      </w:pPr>
      <w:r>
        <w:rPr>
          <w:rtl/>
          <w:bCs/>
          <w:b/>
        </w:rPr>
        <w:t xml:space="preserve">لماذا الأيام لا النقرات أساساً؟</w:t>
      </w:r>
      <w:r>
        <w:rPr>
          <w:rtl/>
        </w:rPr>
        <w:t xml:space="preserve"> </w:t>
      </w:r>
      <w:r>
        <w:rPr>
          <w:rtl/>
        </w:rPr>
        <w:t xml:space="preserve">النقرات تعكس تصميم الصفحة بقدر ما تعكس الاهتمام: فنقرة واحدة تكفي لفتح ملف من نوع</w:t>
      </w:r>
      <w:r>
        <w:rPr>
          <w:rtl/>
        </w:rPr>
        <w:t xml:space="preserve"> </w:t>
      </w:r>
      <w:r>
        <w:rPr>
          <w:rStyle w:val="VerbatimChar"/>
          <w:rtl/>
        </w:rPr>
        <w:t xml:space="preserve">‎resource‎</w:t>
      </w:r>
      <w:r>
        <w:rPr>
          <w:rtl/>
        </w:rPr>
        <w:t xml:space="preserve">، في حين يتطلب الاختبار القصير</w:t>
      </w:r>
      <w:r>
        <w:rPr>
          <w:rtl/>
        </w:rPr>
        <w:t xml:space="preserve"> </w:t>
      </w:r>
      <w:r>
        <w:rPr>
          <w:rStyle w:val="VerbatimChar"/>
          <w:rtl/>
        </w:rPr>
        <w:t xml:space="preserve">‎quiz‎</w:t>
      </w:r>
      <w:r>
        <w:rPr>
          <w:rtl/>
        </w:rPr>
        <w:t xml:space="preserve"> </w:t>
      </w:r>
      <w:r>
        <w:rPr>
          <w:rtl/>
        </w:rPr>
        <w:t xml:space="preserve">عشرات النقرات. فعدد الأيام المختلفة أصدق وحدةً للتعرض المتكرر، ويُضاف أثر الشدة مطبَّعاً داخل النوع عبر النسبة</w:t>
      </w:r>
      <w:r>
        <w:rPr>
          <w:rtl/>
        </w:rPr>
        <w:t xml:space="preserve"> </w:t>
      </w:r>
      <m:oMath>
        <m:r>
          <m:t>c</m:t>
        </m:r>
        <m:r>
          <m:rPr>
            <m:sty m:val="p"/>
          </m:rPr>
          <m:t>/</m:t>
        </m:r>
        <m:sSub>
          <m:e>
            <m:r>
              <m:t>m</m:t>
            </m:r>
          </m:e>
          <m:sub>
            <m:r>
              <m:rPr>
                <m:sty m:val="p"/>
              </m:rPr>
              <m:t>t</m:t>
            </m:r>
            <m:r>
              <m:rPr>
                <m:sty m:val="p"/>
              </m:rPr>
              <m:t>y</m:t>
            </m:r>
            <m:r>
              <m:rPr>
                <m:sty m:val="p"/>
              </m:rPr>
              <m:t>p</m:t>
            </m:r>
            <m:r>
              <m:rPr>
                <m:sty m:val="p"/>
              </m:rPr>
              <m:t>e</m:t>
            </m:r>
          </m:sub>
        </m:sSub>
      </m:oMath>
      <w:r>
        <w:rPr>
          <w:rtl/>
        </w:rPr>
        <w:t xml:space="preserve">، ومضغوطاً باللوغاريتم، ومحدوداً بالمعامل β. وهذا يحل محل الأوزان اليدوية لكل نوع حدث كما في [12]، التي تبدو تعسفية في سياق OULAD. أما</w:t>
      </w:r>
      <w:r>
        <w:rPr>
          <w:rtl/>
        </w:rPr>
        <w:t xml:space="preserve"> </w:t>
      </w:r>
      <w:r>
        <w:rPr>
          <w:rtl/>
          <w:bCs/>
          <w:b/>
        </w:rPr>
        <w:t xml:space="preserve">غياب التفاعل فليس إشارة سالبة</w:t>
      </w:r>
      <w:r>
        <w:rPr>
          <w:rtl/>
        </w:rPr>
        <w:t xml:space="preserve">، بل «غير ملاحظ» [49]. والفضاءات المعتمدة للمعاملات:</w:t>
      </w:r>
      <w:r>
        <w:rPr>
          <w:rtl/>
        </w:rPr>
        <w:t xml:space="preserve"> </w:t>
      </w:r>
      <m:oMath>
        <m:r>
          <m:t>τ</m:t>
        </m:r>
        <m:r>
          <m:rPr>
            <m:sty m:val="p"/>
          </m:rPr>
          <m:t>∈</m:t>
        </m:r>
        <m:r>
          <m:rPr>
            <m:sty m:val="p"/>
          </m:rPr>
          <m:t>{</m:t>
        </m:r>
        <m:r>
          <m:t>7</m:t>
        </m:r>
        <m:r>
          <m:rPr>
            <m:sty m:val="p"/>
          </m:rPr>
          <m:t>,</m:t>
        </m:r>
        <m:r>
          <m:t>14</m:t>
        </m:r>
        <m:r>
          <m:rPr>
            <m:sty m:val="p"/>
          </m:rPr>
          <m:t>,</m:t>
        </m:r>
        <m:r>
          <m:t>28</m:t>
        </m:r>
        <m:r>
          <m:rPr>
            <m:sty m:val="p"/>
          </m:rPr>
          <m:t>,</m:t>
        </m:r>
        <m:r>
          <m:t>56</m:t>
        </m:r>
        <m:r>
          <m:rPr>
            <m:sty m:val="p"/>
          </m:rPr>
          <m:t>,</m:t>
        </m:r>
        <m:r>
          <m:rPr>
            <m:sty m:val="p"/>
          </m:rPr>
          <m:t>∞</m:t>
        </m:r>
        <m:r>
          <m:rPr>
            <m:sty m:val="p"/>
          </m:rPr>
          <m:t>}</m:t>
        </m:r>
      </m:oMath>
      <w:r>
        <w:rPr>
          <w:rtl/>
        </w:rPr>
        <w:t xml:space="preserve"> </w:t>
      </w:r>
      <w:r>
        <w:rPr>
          <w:rtl/>
        </w:rPr>
        <w:t xml:space="preserve">يوماً و</w:t>
      </w:r>
      <m:oMath>
        <m:r>
          <m:t>β</m:t>
        </m:r>
        <m:r>
          <m:rPr>
            <m:sty m:val="p"/>
          </m:rPr>
          <m:t>∈</m:t>
        </m:r>
        <m:r>
          <m:rPr>
            <m:sty m:val="p"/>
          </m:rPr>
          <m:t>{</m:t>
        </m:r>
        <m:r>
          <m:t>0</m:t>
        </m:r>
        <m:r>
          <m:rPr>
            <m:sty m:val="p"/>
          </m:rPr>
          <m:t>,</m:t>
        </m:r>
        <m:r>
          <m:t>0.5</m:t>
        </m:r>
        <m:r>
          <m:rPr>
            <m:sty m:val="p"/>
          </m:rPr>
          <m:t>,</m:t>
        </m:r>
        <m:r>
          <m:t>1</m:t>
        </m:r>
        <m:r>
          <m:rPr>
            <m:sty m:val="p"/>
          </m:rPr>
          <m:t>,</m:t>
        </m:r>
        <m:r>
          <m:t>2</m:t>
        </m:r>
        <m:r>
          <m:rPr>
            <m:sty m:val="p"/>
          </m:rPr>
          <m:t>}</m:t>
        </m:r>
      </m:oMath>
      <w:r>
        <w:rPr>
          <w:rtl/>
        </w:rPr>
        <w:t xml:space="preserve">. ويعرض الملحق ب (المثال ب-1) حساب المستويات الأربعة لمتعلم واحد وأربعة موارد، ويبيّن كيف تقلب الحداثة والشدة ترتيب الموارد داخل ملف المتعلم.</w:t>
      </w:r>
    </w:p>
    <w:p>
      <w:pPr>
        <w:bidi w:val="1"/>
      </w:pPr>
      <w:r>
        <w:rPr>
          <w:rtl/>
        </w:rPr>
        <w:t xml:space="preserve">وتختبر الفرضية H2-أ هذه العائلة مباشرة: هل يحمل التمييز الذي تضيفه المستويات L1–L3 معلومة تنبؤية عن الوصول المستقبلي تتجاوز ما تحمله الإشارة الثنائية؟</w:t>
      </w:r>
    </w:p>
    <w:bookmarkEnd w:id="91"/>
    <w:bookmarkStart w:id="92" w:name="الثقة-في-تحليل-المصفوفات-الموزون"/>
    <w:p>
      <w:pPr>
        <w:pStyle w:val="Heading3"/>
        <w:bidi w:val="1"/>
      </w:pPr>
      <w:r>
        <w:rPr>
          <w:rtl/>
        </w:rPr>
        <w:t xml:space="preserve">3-3-3 الثقة في تحليل المصفوفات الموزون</w:t>
      </w:r>
    </w:p>
    <w:p>
      <w:pPr>
        <w:bidi w:val="1"/>
      </w:pPr>
      <w:r>
        <w:rPr>
          <w:rtl/>
        </w:rPr>
        <w:t xml:space="preserve">يتبع WRMF [2] مبدأ الفصل بين</w:t>
      </w:r>
      <w:r>
        <w:rPr>
          <w:rtl/>
        </w:rPr>
        <w:t xml:space="preserve"> </w:t>
      </w:r>
      <w:r>
        <w:rPr>
          <w:rtl/>
          <w:bCs/>
          <w:b/>
        </w:rPr>
        <w:t xml:space="preserve">التفضيل</w:t>
      </w:r>
      <w:r>
        <w:rPr>
          <w:rtl/>
        </w:rPr>
        <w:t xml:space="preserve"> </w:t>
      </w:r>
      <w:r>
        <w:rPr>
          <w:rtl/>
        </w:rPr>
        <w:t xml:space="preserve">و</w:t>
      </w:r>
      <w:r>
        <w:rPr>
          <w:rtl/>
          <w:bCs/>
          <w:b/>
        </w:rPr>
        <w:t xml:space="preserve">الثقة</w:t>
      </w:r>
      <w:r>
        <w:rPr>
          <w:rtl/>
        </w:rPr>
        <w:t xml:space="preserve">:</w:t>
      </w:r>
    </w:p>
    <w:p>
      <w:pPr>
        <w:bidi w:val="0"/>
        <w:jc w:val="center"/>
      </w:pPr>
      <m:oMathPara>
        <m:oMathParaPr>
          <m:jc m:val="center"/>
        </m:oMathParaPr>
        <m:oMath>
          <m:sSub>
            <m:e>
              <m:r>
                <m:t>p</m:t>
              </m:r>
            </m:e>
            <m:sub>
              <m:r>
                <m:t>u</m:t>
              </m:r>
              <m:r>
                <m:t>i</m:t>
              </m:r>
            </m:sub>
          </m:sSub>
          <m:r>
            <m:rPr>
              <m:sty m:val="p"/>
            </m:rPr>
            <m:t>=</m:t>
          </m:r>
          <m:r>
            <m:rPr>
              <m:sty m:val="p"/>
              <m:scr m:val="double-struck"/>
            </m:rPr>
            <m:t>1</m:t>
          </m:r>
          <m:d>
            <m:dPr>
              <m:begChr m:val="["/>
              <m:endChr m:val="]"/>
              <m:sepChr m:val=""/>
              <m:grow/>
            </m:dPr>
            <m:e>
              <m:sSub>
                <m:e>
                  <m:r>
                    <m:t>W</m:t>
                  </m:r>
                </m:e>
                <m:sub>
                  <m:r>
                    <m:t>u</m:t>
                  </m:r>
                  <m:r>
                    <m:t>i</m:t>
                  </m:r>
                </m:sub>
              </m:sSub>
              <m:r>
                <m:rPr>
                  <m:sty m:val="p"/>
                </m:rPr>
                <m:t>&gt;</m:t>
              </m:r>
              <m:r>
                <m:t>0</m:t>
              </m:r>
            </m:e>
          </m:d>
          <m:r>
            <m:rPr>
              <m:sty m:val="p"/>
            </m:rPr>
            <m:t>,</m:t>
          </m:r>
          <m:r>
            <m:t>  </m:t>
          </m:r>
          <m:sSub>
            <m:e>
              <m:r>
                <m:t>c</m:t>
              </m:r>
            </m:e>
            <m:sub>
              <m:r>
                <m:t>u</m:t>
              </m:r>
              <m:r>
                <m:t>i</m:t>
              </m:r>
            </m:sub>
          </m:sSub>
          <m:r>
            <m:rPr>
              <m:sty m:val="p"/>
            </m:rPr>
            <m:t>=</m:t>
          </m:r>
          <m:r>
            <m:t>1</m:t>
          </m:r>
          <m:r>
            <m:rPr>
              <m:sty m:val="p"/>
            </m:rPr>
            <m:t>+</m:t>
          </m:r>
          <m:r>
            <m:t>α</m:t>
          </m:r>
          <m:r>
            <m:t> </m:t>
          </m:r>
          <m:sSub>
            <m:e>
              <m:r>
                <m:t>W</m:t>
              </m:r>
            </m:e>
            <m:sub>
              <m:r>
                <m:t>u</m:t>
              </m:r>
              <m:r>
                <m:t>i</m:t>
              </m:r>
            </m:sub>
          </m:sSub>
        </m:oMath>
      </m:oMathPara>
    </w:p>
    <w:p>
      <w:pPr>
        <w:bidi w:val="1"/>
      </w:pPr>
      <w:r>
        <w:rPr>
          <w:rtl/>
        </w:rPr>
        <w:t xml:space="preserve">فكل خانة غير ملاحظة تأخذ تفضيلاً صفرياً بثقة دنيا 1، وكل خانة ملاحظة تأخذ تفضيلاً 1 بثقة تتزايد مع الإشارة، و</w:t>
      </w:r>
      <m:oMath>
        <m:r>
          <m:t>α</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40</m:t>
        </m:r>
        <m:r>
          <m:rPr>
            <m:sty m:val="p"/>
          </m:rPr>
          <m:t>}</m:t>
        </m:r>
      </m:oMath>
      <w:r>
        <w:rPr>
          <w:rtl/>
        </w:rPr>
        <w:t xml:space="preserve">. وفي النسخة الثنائية، وهي المقارِن في H2-أ، تكون الثقة</w:t>
      </w:r>
      <w:r>
        <w:rPr>
          <w:rtl/>
        </w:rPr>
        <w:t xml:space="preserve"> </w:t>
      </w:r>
      <m:oMath>
        <m:sSub>
          <m:e>
            <m:r>
              <m:t>c</m:t>
            </m:r>
          </m:e>
          <m:sub>
            <m:r>
              <m:t>u</m:t>
            </m:r>
            <m:r>
              <m:t>i</m:t>
            </m:r>
          </m:sub>
        </m:sSub>
        <m:r>
          <m:rPr>
            <m:sty m:val="p"/>
          </m:rPr>
          <m:t>=</m:t>
        </m:r>
        <m:r>
          <m:t>1</m:t>
        </m:r>
        <m:r>
          <m:rPr>
            <m:sty m:val="p"/>
          </m:rPr>
          <m:t>+</m:t>
        </m:r>
        <m:r>
          <m:t>α</m:t>
        </m:r>
        <m:r>
          <m:rPr>
            <m:sty m:val="p"/>
          </m:rPr>
          <m:t>⋅</m:t>
        </m:r>
        <m:r>
          <m:rPr>
            <m:sty m:val="p"/>
            <m:scr m:val="double-struck"/>
          </m:rPr>
          <m:t>1</m:t>
        </m:r>
        <m:d>
          <m:dPr>
            <m:begChr m:val="["/>
            <m:endChr m:val="]"/>
            <m:sepChr m:val=""/>
            <m:grow/>
          </m:dPr>
          <m:e>
            <m:sSub>
              <m:e>
                <m:r>
                  <m:t>W</m:t>
                </m:r>
              </m:e>
              <m:sub>
                <m:r>
                  <m:t>u</m:t>
                </m:r>
                <m:r>
                  <m:t>i</m:t>
                </m:r>
              </m:sub>
            </m:sSub>
            <m:r>
              <m:rPr>
                <m:sty m:val="p"/>
              </m:rPr>
              <m:t>&gt;</m:t>
            </m:r>
            <m:r>
              <m:t>0</m:t>
            </m:r>
          </m:e>
        </m:d>
      </m:oMath>
      <w:r>
        <w:rPr>
          <w:rtl/>
        </w:rPr>
        <w:t xml:space="preserve">. ولا يُقيَّم أي نموذج على تقييمات مشتقة من الإشارة نفسها؛ فالأهداف وصول خام في نافذة لاحقة، تجنباً للخطأ الدائري الذي رصدته الدراسة المرجعية في [9].</w:t>
      </w:r>
    </w:p>
    <w:bookmarkEnd w:id="92"/>
    <w:bookmarkStart w:id="93" w:name="ملامح-السياق"/>
    <w:p>
      <w:pPr>
        <w:pStyle w:val="Heading3"/>
        <w:bidi w:val="1"/>
      </w:pPr>
      <w:r>
        <w:rPr>
          <w:rtl/>
        </w:rPr>
        <w:t xml:space="preserve">3-3-4 ملامح السياق</w:t>
      </w:r>
    </w:p>
    <w:p>
      <w:pPr>
        <w:bidi w:val="1"/>
      </w:pPr>
      <w:r>
        <w:rPr>
          <w:rtl/>
        </w:rPr>
        <w:t xml:space="preserve">السياق في هذه الرسالة هو ما</w:t>
      </w:r>
      <w:r>
        <w:rPr>
          <w:rtl/>
        </w:rPr>
        <w:t xml:space="preserve"> </w:t>
      </w:r>
      <w:r>
        <w:rPr>
          <w:rtl/>
          <w:bCs/>
          <w:b/>
        </w:rPr>
        <w:t xml:space="preserve">يُعرف عند لحظة القطع دون تسرب</w:t>
      </w:r>
      <w:r>
        <w:rPr>
          <w:rtl/>
        </w:rPr>
        <w:t xml:space="preserve"> </w:t>
      </w:r>
      <w:r>
        <w:rPr>
          <w:rtl/>
        </w:rPr>
        <w:t xml:space="preserve">من المستقبل، وهو زمني وجدولي. ويعرض الجدول 3-7 ملامحه ومصادرها وأدوارها.</w:t>
      </w:r>
    </w:p>
    <w:p>
      <w:pPr>
        <w:pStyle w:val="TableCaption"/>
        <w:bidi w:val="1"/>
      </w:pPr>
      <w:r>
        <w:rPr>
          <w:rtl/>
          <w:bCs/>
          <w:b/>
        </w:rPr>
        <w:t xml:space="preserve">جدول 3-7: ملامح السياق وتعريفها ومصدرها ودورها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236"/>
        <w:gridCol w:w="3320"/>
        <w:gridCol w:w="1554"/>
        <w:gridCol w:w="2674"/>
      </w:tblGrid>
      <w:tr>
        <w:trPr>
          <w:tblHeader w:val="true"/>
        </w:trPr>
        <w:tc>
          <w:tcPr>
            <w:tcW w:type="dxa" w:w="1236"/>
            <w:shd w:val="clear" w:color="auto" w:fill="D9E2F3"/>
          </w:tcPr>
          <w:p>
            <w:pPr>
              <w:pStyle w:val="Compact"/>
              <w:bidi w:val="1"/>
              <w:jc w:val="left"/>
              <w:spacing w:line="240" w:lineRule="auto" w:after="0" w:before="0"/>
            </w:pPr>
            <w:r>
              <w:rPr>
                <w:b/>
                <w:rtl/>
                <w:sz w:val="22"/>
                <w:szCs w:val="22"/>
              </w:rPr>
              <w:t xml:space="preserve">الملمح</w:t>
            </w:r>
          </w:p>
        </w:tc>
        <w:tc>
          <w:tcPr>
            <w:tcW w:type="dxa" w:w="3320"/>
            <w:shd w:val="clear" w:color="auto" w:fill="D9E2F3"/>
          </w:tcPr>
          <w:p>
            <w:pPr>
              <w:pStyle w:val="Compact"/>
              <w:bidi w:val="1"/>
              <w:jc w:val="left"/>
              <w:spacing w:line="240" w:lineRule="auto" w:after="0" w:before="0"/>
            </w:pPr>
            <w:r>
              <w:rPr>
                <w:b/>
                <w:rtl/>
                <w:sz w:val="22"/>
                <w:szCs w:val="22"/>
              </w:rPr>
              <w:t xml:space="preserve">التعريف</w:t>
            </w:r>
          </w:p>
        </w:tc>
        <w:tc>
          <w:tcPr>
            <w:tcW w:type="dxa" w:w="1554"/>
            <w:shd w:val="clear" w:color="auto" w:fill="D9E2F3"/>
          </w:tcPr>
          <w:p>
            <w:pPr>
              <w:pStyle w:val="Compact"/>
              <w:bidi w:val="1"/>
              <w:jc w:val="left"/>
              <w:spacing w:line="240" w:lineRule="auto" w:after="0" w:before="0"/>
            </w:pPr>
            <w:r>
              <w:rPr>
                <w:b/>
                <w:rtl/>
                <w:sz w:val="22"/>
                <w:szCs w:val="22"/>
              </w:rPr>
              <w:t xml:space="preserve">المصدر</w:t>
            </w:r>
          </w:p>
        </w:tc>
        <w:tc>
          <w:tcPr>
            <w:tcW w:type="dxa" w:w="2674"/>
            <w:shd w:val="clear" w:color="auto" w:fill="D9E2F3"/>
          </w:tcPr>
          <w:p>
            <w:pPr>
              <w:pStyle w:val="Compact"/>
              <w:bidi w:val="1"/>
              <w:jc w:val="left"/>
              <w:spacing w:line="240" w:lineRule="auto" w:after="0" w:before="0"/>
            </w:pPr>
            <w:r>
              <w:rPr>
                <w:b/>
                <w:rtl/>
                <w:sz w:val="22"/>
                <w:szCs w:val="22"/>
              </w:rPr>
              <w:t xml:space="preserve">الدور</w:t>
            </w:r>
          </w:p>
        </w:tc>
      </w:tr>
      <w:tr>
        <w:tc>
          <w:tcPr>
            <w:tcW w:type="dxa" w:w="1236"/>
          </w:tcPr>
          <w:p>
            <w:pPr>
              <w:pStyle w:val="Compact"/>
              <w:bidi w:val="1"/>
              <w:jc w:val="left"/>
              <w:spacing w:line="240" w:lineRule="auto" w:after="0" w:before="0"/>
            </w:pPr>
            <w:r>
              <w:rPr>
                <w:rtl/>
                <w:sz w:val="22"/>
                <w:szCs w:val="22"/>
              </w:rPr>
              <w:t xml:space="preserve">الشعبية الآنية</w:t>
            </w:r>
          </w:p>
        </w:tc>
        <w:tc>
          <w:tcPr>
            <w:tcW w:type="dxa" w:w="3320"/>
          </w:tcPr>
          <w:p>
            <w:pPr>
              <w:pStyle w:val="Compact"/>
              <w:bidi w:val="1"/>
              <w:jc w:val="left"/>
              <w:spacing w:line="240" w:lineRule="auto" w:after="0" w:before="0"/>
            </w:pPr>
            <w:r>
              <w:rPr>
                <w:rtl/>
                <w:sz w:val="22"/>
                <w:szCs w:val="22"/>
              </w:rPr>
              <w:t xml:space="preserve">عدد المتعلمين المختلفين الذين وصلوا إلى المورد في النافذة</w:t>
            </w:r>
            <w:r>
              <w:rPr>
                <w:rtl/>
                <w:sz w:val="22"/>
                <w:szCs w:val="22"/>
              </w:rPr>
              <w:t xml:space="preserve"> </w:t>
            </w:r>
            <m:oMath>
              <m:r>
                <m:rPr>
                  <m:sty m:val="p"/>
                </m:rPr>
                <m:t>(</m:t>
              </m:r>
              <m:sSub>
                <m:e>
                  <m:r>
                    <m:t>t</m:t>
                  </m:r>
                </m:e>
                <m:sub>
                  <m:r>
                    <m:t>0</m:t>
                  </m:r>
                </m:sub>
              </m:sSub>
              <m:r>
                <m:rPr>
                  <m:sty m:val="p"/>
                </m:rPr>
                <m:t>−</m:t>
              </m:r>
              <m:r>
                <m:t>w</m:t>
              </m:r>
              <m:r>
                <m:rPr>
                  <m:sty m:val="p"/>
                </m:rPr>
                <m:t>,</m:t>
              </m:r>
              <m:sSub>
                <m:e>
                  <m:r>
                    <m:t>t</m:t>
                  </m:r>
                </m:e>
                <m:sub>
                  <m:r>
                    <m:t>0</m:t>
                  </m:r>
                </m:sub>
              </m:sSub>
              <m:r>
                <m:rPr>
                  <m:sty m:val="p"/>
                </m:rPr>
                <m:t>]</m:t>
              </m:r>
            </m:oMath>
          </w:p>
        </w:tc>
        <w:tc>
          <w:tcPr>
            <w:tcW w:type="dxa" w:w="1554"/>
          </w:tcPr>
          <w:p>
            <w:pPr>
              <w:pStyle w:val="Compact"/>
              <w:bidi w:val="1"/>
              <w:jc w:val="left"/>
              <w:spacing w:line="240" w:lineRule="auto" w:after="0" w:before="0"/>
            </w:pPr>
            <w:r>
              <w:rPr>
                <w:rtl/>
                <w:sz w:val="22"/>
                <w:szCs w:val="22"/>
              </w:rPr>
              <w:t xml:space="preserve">سجلات التفاعل حتى</w:t>
            </w:r>
            <w:r>
              <w:rPr>
                <w:rtl/>
                <w:sz w:val="22"/>
                <w:szCs w:val="22"/>
              </w:rPr>
              <w:t xml:space="preserve"> </w:t>
            </w:r>
            <m:oMath>
              <m:sSub>
                <m:e>
                  <m:r>
                    <m:t>t</m:t>
                  </m:r>
                </m:e>
                <m:sub>
                  <m:r>
                    <m:t>0</m:t>
                  </m:r>
                </m:sub>
              </m:sSub>
            </m:oMath>
          </w:p>
        </w:tc>
        <w:tc>
          <w:tcPr>
            <w:tcW w:type="dxa" w:w="2674"/>
          </w:tcPr>
          <w:p>
            <w:pPr>
              <w:pStyle w:val="Compact"/>
              <w:bidi w:val="1"/>
              <w:jc w:val="left"/>
              <w:spacing w:line="240" w:lineRule="auto" w:after="0" w:before="0"/>
            </w:pPr>
            <w:r>
              <w:rPr>
                <w:rtl/>
                <w:sz w:val="22"/>
                <w:szCs w:val="22"/>
              </w:rPr>
              <w:t xml:space="preserve">خط الأساس B3 والمكوّن (1)</w:t>
            </w:r>
          </w:p>
        </w:tc>
      </w:tr>
      <w:tr>
        <w:tc>
          <w:tcPr>
            <w:tcW w:type="dxa" w:w="1236"/>
          </w:tcPr>
          <w:p>
            <w:pPr>
              <w:pStyle w:val="Compact"/>
              <w:bidi w:val="1"/>
              <w:jc w:val="left"/>
              <w:spacing w:line="240" w:lineRule="auto" w:after="0" w:before="0"/>
            </w:pPr>
            <w:r>
              <w:rPr>
                <w:rtl/>
                <w:sz w:val="22"/>
                <w:szCs w:val="22"/>
              </w:rPr>
              <w:t xml:space="preserve">قرب موعد التقييم</w:t>
            </w:r>
          </w:p>
        </w:tc>
        <w:tc>
          <w:tcPr>
            <w:tcW w:type="dxa" w:w="3320"/>
          </w:tcPr>
          <w:p>
            <w:pPr>
              <w:pStyle w:val="Compact"/>
              <w:bidi w:val="1"/>
              <w:jc w:val="left"/>
              <w:spacing w:line="240" w:lineRule="auto" w:after="0" w:before="0"/>
            </w:pPr>
            <m:oMath>
              <m:r>
                <m:t>a</m:t>
              </m:r>
              <m:d>
                <m:dPr>
                  <m:begChr m:val="("/>
                  <m:endChr m:val=")"/>
                  <m:sepChr m:val=""/>
                  <m:grow/>
                </m:dPr>
                <m:e>
                  <m:r>
                    <m:t>t</m:t>
                  </m:r>
                </m:e>
              </m:d>
              <m:r>
                <m:rPr>
                  <m:sty m:val="p"/>
                </m:rPr>
                <m:t>=</m:t>
              </m:r>
              <m:r>
                <m:rPr>
                  <m:sty m:val="p"/>
                </m:rPr>
                <m:t>min</m:t>
              </m:r>
              <m:r>
                <m:rPr>
                  <m:sty m:val="p"/>
                </m:rPr>
                <m:t>{</m:t>
              </m:r>
              <m:sSub>
                <m:e>
                  <m:r>
                    <m:rPr>
                      <m:nor/>
                      <m:sty m:val="p"/>
                      <m:scr m:val="monospace"/>
                    </m:rPr>
                    <m:t>date</m:t>
                  </m:r>
                </m:e>
                <m:sub>
                  <m:r>
                    <m:t>k</m:t>
                  </m:r>
                </m:sub>
              </m:sSub>
              <m:r>
                <m:rPr>
                  <m:sty m:val="p"/>
                </m:rPr>
                <m:t>−</m:t>
              </m:r>
              <m:r>
                <m:t>t</m:t>
              </m:r>
              <m:r>
                <m:rPr>
                  <m:sty m:val="p"/>
                </m:rPr>
                <m:t>:</m:t>
              </m:r>
              <m:r>
                <m:t> </m:t>
              </m:r>
              <m:sSub>
                <m:e>
                  <m:r>
                    <m:rPr>
                      <m:nor/>
                      <m:sty m:val="p"/>
                      <m:scr m:val="monospace"/>
                    </m:rPr>
                    <m:t>date</m:t>
                  </m:r>
                </m:e>
                <m:sub>
                  <m:r>
                    <m:t>k</m:t>
                  </m:r>
                </m:sub>
              </m:sSub>
              <m:r>
                <m:rPr>
                  <m:sty m:val="p"/>
                </m:rPr>
                <m:t>≥</m:t>
              </m:r>
              <m:r>
                <m:t>t</m:t>
              </m:r>
              <m:r>
                <m:rPr>
                  <m:sty m:val="p"/>
                </m:rPr>
                <m:t>}</m:t>
              </m:r>
            </m:oMath>
            <w:r>
              <w:rPr>
                <w:rtl/>
                <w:sz w:val="22"/>
                <w:szCs w:val="22"/>
              </w:rPr>
              <w:t xml:space="preserve"> </w:t>
            </w:r>
            <w:r>
              <w:rPr>
                <w:rtl/>
                <w:sz w:val="22"/>
                <w:szCs w:val="22"/>
              </w:rPr>
              <w:t xml:space="preserve">مصنَّفاً في الفئات {0–3، 4–7، 8–14، ‎&gt;‎ 14} يوماً</w:t>
            </w:r>
          </w:p>
        </w:tc>
        <w:tc>
          <w:tcPr>
            <w:tcW w:type="dxa" w:w="1554"/>
          </w:tcPr>
          <w:p>
            <w:pPr>
              <w:pStyle w:val="Compact"/>
              <w:bidi w:val="1"/>
              <w:jc w:val="left"/>
              <w:spacing w:line="240" w:lineRule="auto" w:after="0" w:before="0"/>
            </w:pPr>
            <w:r>
              <w:rPr>
                <w:rtl/>
                <w:sz w:val="22"/>
                <w:szCs w:val="22"/>
              </w:rPr>
              <w:t xml:space="preserve">مواعيد التقييمات المنشورة مسبقاً</w:t>
            </w:r>
          </w:p>
        </w:tc>
        <w:tc>
          <w:tcPr>
            <w:tcW w:type="dxa" w:w="2674"/>
          </w:tcPr>
          <w:p>
            <w:pPr>
              <w:pStyle w:val="Compact"/>
              <w:bidi w:val="1"/>
              <w:jc w:val="left"/>
              <w:spacing w:line="240" w:lineRule="auto" w:after="0" w:before="0"/>
            </w:pPr>
            <w:r>
              <w:rPr>
                <w:rtl/>
                <w:sz w:val="22"/>
                <w:szCs w:val="22"/>
              </w:rPr>
              <w:t xml:space="preserve">المكوّن (6) وملف التصفية بالمحتوى</w:t>
            </w:r>
          </w:p>
        </w:tc>
      </w:tr>
      <w:tr>
        <w:tc>
          <w:tcPr>
            <w:tcW w:type="dxa" w:w="1236"/>
          </w:tcPr>
          <w:p>
            <w:pPr>
              <w:pStyle w:val="Compact"/>
              <w:bidi w:val="1"/>
              <w:jc w:val="left"/>
              <w:spacing w:line="240" w:lineRule="auto" w:after="0" w:before="0"/>
            </w:pPr>
            <w:r>
              <w:rPr>
                <w:rtl/>
                <w:sz w:val="22"/>
                <w:szCs w:val="22"/>
              </w:rPr>
              <w:t xml:space="preserve">نوع النشاط</w:t>
            </w:r>
          </w:p>
        </w:tc>
        <w:tc>
          <w:tcPr>
            <w:tcW w:type="dxa" w:w="3320"/>
          </w:tcPr>
          <w:p>
            <w:pPr>
              <w:pStyle w:val="Compact"/>
              <w:bidi w:val="1"/>
              <w:jc w:val="left"/>
              <w:spacing w:line="240" w:lineRule="auto" w:after="0" w:before="0"/>
            </w:pPr>
            <w:r>
              <w:rPr>
                <w:rStyle w:val="VerbatimChar"/>
                <w:rtl/>
                <w:sz w:val="22"/>
                <w:szCs w:val="22"/>
              </w:rPr>
              <w:t xml:space="preserve">‎activity_type(i)‎</w:t>
            </w:r>
          </w:p>
        </w:tc>
        <w:tc>
          <w:tcPr>
            <w:tcW w:type="dxa" w:w="1554"/>
          </w:tcPr>
          <w:p>
            <w:pPr>
              <w:pStyle w:val="Compact"/>
              <w:bidi w:val="1"/>
              <w:jc w:val="left"/>
              <w:spacing w:line="240" w:lineRule="auto" w:after="0" w:before="0"/>
            </w:pPr>
            <w:r>
              <w:rPr>
                <w:rtl/>
                <w:sz w:val="22"/>
                <w:szCs w:val="22"/>
              </w:rPr>
              <w:t xml:space="preserve">جدول الموارد</w:t>
            </w:r>
          </w:p>
        </w:tc>
        <w:tc>
          <w:tcPr>
            <w:tcW w:type="dxa" w:w="2674"/>
          </w:tcPr>
          <w:p>
            <w:pPr>
              <w:pStyle w:val="Compact"/>
              <w:bidi w:val="1"/>
              <w:jc w:val="left"/>
              <w:spacing w:line="240" w:lineRule="auto" w:after="0" w:before="0"/>
            </w:pPr>
            <w:r>
              <w:rPr>
                <w:rtl/>
                <w:sz w:val="22"/>
                <w:szCs w:val="22"/>
              </w:rPr>
              <w:t xml:space="preserve">التصفية بالمحتوى، وتطبيع الشدة، والشرائح</w:t>
            </w:r>
          </w:p>
        </w:tc>
      </w:tr>
      <w:tr>
        <w:tc>
          <w:tcPr>
            <w:tcW w:type="dxa" w:w="1236"/>
          </w:tcPr>
          <w:p>
            <w:pPr>
              <w:pStyle w:val="Compact"/>
              <w:bidi w:val="1"/>
              <w:jc w:val="left"/>
              <w:spacing w:line="240" w:lineRule="auto" w:after="0" w:before="0"/>
            </w:pPr>
            <w:r>
              <w:rPr>
                <w:rtl/>
                <w:sz w:val="22"/>
                <w:szCs w:val="22"/>
              </w:rPr>
              <w:t xml:space="preserve">أسبوع أول استخدام</w:t>
            </w:r>
          </w:p>
        </w:tc>
        <w:tc>
          <w:tcPr>
            <w:tcW w:type="dxa" w:w="3320"/>
          </w:tcPr>
          <w:p>
            <w:pPr>
              <w:pStyle w:val="Compact"/>
              <w:bidi w:val="1"/>
              <w:jc w:val="left"/>
              <w:spacing w:line="240" w:lineRule="auto" w:after="0" w:before="0"/>
            </w:pPr>
            <w:r>
              <w:rPr>
                <w:rtl/>
                <w:sz w:val="22"/>
                <w:szCs w:val="22"/>
              </w:rPr>
              <w:t xml:space="preserve">أسبوع أول وصول إلى المورد من أي متعلم قبل القطع</w:t>
            </w:r>
          </w:p>
        </w:tc>
        <w:tc>
          <w:tcPr>
            <w:tcW w:type="dxa" w:w="1554"/>
          </w:tcPr>
          <w:p>
            <w:pPr>
              <w:pStyle w:val="Compact"/>
              <w:bidi w:val="1"/>
              <w:jc w:val="left"/>
              <w:spacing w:line="240" w:lineRule="auto" w:after="0" w:before="0"/>
            </w:pPr>
            <w:r>
              <w:rPr>
                <w:rtl/>
                <w:sz w:val="22"/>
                <w:szCs w:val="22"/>
              </w:rPr>
              <w:t xml:space="preserve">سجلات التفاعل حتى</w:t>
            </w:r>
            <w:r>
              <w:rPr>
                <w:rtl/>
                <w:sz w:val="22"/>
                <w:szCs w:val="22"/>
              </w:rPr>
              <w:t xml:space="preserve"> </w:t>
            </w:r>
            <m:oMath>
              <m:sSub>
                <m:e>
                  <m:r>
                    <m:t>t</m:t>
                  </m:r>
                </m:e>
                <m:sub>
                  <m:r>
                    <m:t>0</m:t>
                  </m:r>
                </m:sub>
              </m:sSub>
            </m:oMath>
          </w:p>
        </w:tc>
        <w:tc>
          <w:tcPr>
            <w:tcW w:type="dxa" w:w="2674"/>
          </w:tcPr>
          <w:p>
            <w:pPr>
              <w:pStyle w:val="Compact"/>
              <w:bidi w:val="1"/>
              <w:jc w:val="left"/>
              <w:spacing w:line="240" w:lineRule="auto" w:after="0" w:before="0"/>
            </w:pPr>
            <w:r>
              <w:rPr>
                <w:rtl/>
                <w:sz w:val="22"/>
                <w:szCs w:val="22"/>
              </w:rPr>
              <w:t xml:space="preserve">سمة في التصفية بالمحتوى (بديلاً عن خانتي الأسبوع الفارغتين)</w:t>
            </w:r>
          </w:p>
        </w:tc>
      </w:tr>
      <w:tr>
        <w:tc>
          <w:tcPr>
            <w:tcW w:type="dxa" w:w="1236"/>
          </w:tcPr>
          <w:p>
            <w:pPr>
              <w:pStyle w:val="Compact"/>
              <w:bidi w:val="1"/>
              <w:jc w:val="left"/>
              <w:spacing w:line="240" w:lineRule="auto" w:after="0" w:before="0"/>
            </w:pPr>
            <w:r>
              <w:rPr>
                <w:rtl/>
                <w:sz w:val="22"/>
                <w:szCs w:val="22"/>
              </w:rPr>
              <w:t xml:space="preserve">عنقود المتعلم</w:t>
            </w:r>
          </w:p>
        </w:tc>
        <w:tc>
          <w:tcPr>
            <w:tcW w:type="dxa" w:w="3320"/>
          </w:tcPr>
          <w:p>
            <w:pPr>
              <w:pStyle w:val="Compact"/>
              <w:bidi w:val="1"/>
              <w:jc w:val="left"/>
              <w:spacing w:line="240" w:lineRule="auto" w:after="0" w:before="0"/>
            </w:pPr>
            <w:r>
              <w:rPr>
                <w:rtl/>
                <w:sz w:val="22"/>
                <w:szCs w:val="22"/>
              </w:rPr>
              <w:t xml:space="preserve">تسمية k-means من ملامح الانخراط حتى</w:t>
            </w:r>
            <w:r>
              <w:rPr>
                <w:rtl/>
                <w:sz w:val="22"/>
                <w:szCs w:val="22"/>
              </w:rPr>
              <w:t xml:space="preserve"> </w:t>
            </w:r>
            <m:oMath>
              <m:sSub>
                <m:e>
                  <m:r>
                    <m:t>t</m:t>
                  </m:r>
                </m:e>
                <m:sub>
                  <m:r>
                    <m:t>0</m:t>
                  </m:r>
                </m:sub>
              </m:sSub>
            </m:oMath>
            <w:r>
              <w:rPr>
                <w:rtl/>
                <w:sz w:val="22"/>
                <w:szCs w:val="22"/>
              </w:rPr>
              <w:t xml:space="preserve">، يُعاد حسابها عند كل نقطة قطع</w:t>
            </w:r>
          </w:p>
        </w:tc>
        <w:tc>
          <w:tcPr>
            <w:tcW w:type="dxa" w:w="1554"/>
          </w:tcPr>
          <w:p>
            <w:pPr>
              <w:pStyle w:val="Compact"/>
              <w:bidi w:val="1"/>
              <w:jc w:val="left"/>
              <w:spacing w:line="240" w:lineRule="auto" w:after="0" w:before="0"/>
            </w:pPr>
            <w:r>
              <w:rPr>
                <w:rtl/>
                <w:sz w:val="22"/>
                <w:szCs w:val="22"/>
              </w:rPr>
              <w:t xml:space="preserve">القسم 3-4-5</w:t>
            </w:r>
          </w:p>
        </w:tc>
        <w:tc>
          <w:tcPr>
            <w:tcW w:type="dxa" w:w="2674"/>
          </w:tcPr>
          <w:p>
            <w:pPr>
              <w:pStyle w:val="Compact"/>
              <w:bidi w:val="1"/>
              <w:jc w:val="left"/>
              <w:spacing w:line="240" w:lineRule="auto" w:after="0" w:before="0"/>
            </w:pPr>
            <w:r>
              <w:rPr>
                <w:rtl/>
                <w:sz w:val="22"/>
                <w:szCs w:val="22"/>
              </w:rPr>
              <w:t xml:space="preserve">المكوّن (7)، والفرضية H4-ب، ولوحة المدرّس</w:t>
            </w:r>
          </w:p>
        </w:tc>
      </w:tr>
    </w:tbl>
    <w:p>
      <w:pPr>
        <w:bidi w:val="1"/>
      </w:pPr>
      <w:r>
        <w:rPr>
          <w:rtl/>
        </w:rPr>
        <w:t xml:space="preserve">ويُمنع استعمال تسليمات التقييمات بعد القطع، والنتيجة النهائية، وأي إحصاء محسوب من بيانات بعد نهاية التدريب. أما مواعيد التقييمات فمسموحة لأنها منشورة للمتعلمين مسبقاً.</w:t>
      </w:r>
    </w:p>
    <w:bookmarkEnd w:id="93"/>
    <w:bookmarkEnd w:id="94"/>
    <w:bookmarkStart w:id="101" w:name="الخوارزميات"/>
    <w:p>
      <w:pPr>
        <w:pStyle w:val="Heading2"/>
        <w:bidi w:val="1"/>
      </w:pPr>
      <w:r>
        <w:rPr>
          <w:rtl/>
        </w:rPr>
        <w:t xml:space="preserve">3-4 الخوارزميات</w:t>
      </w:r>
    </w:p>
    <w:bookmarkStart w:id="95" w:name="خطوط-الأساس"/>
    <w:p>
      <w:pPr>
        <w:pStyle w:val="Heading3"/>
        <w:bidi w:val="1"/>
      </w:pPr>
      <w:r>
        <w:rPr>
          <w:rtl/>
        </w:rPr>
        <w:t xml:space="preserve">3-4-1 خطوط الأساس</w:t>
      </w:r>
    </w:p>
    <w:p>
      <w:pPr>
        <w:bidi w:val="1"/>
      </w:pPr>
      <w:r>
        <w:rPr>
          <w:rtl/>
        </w:rPr>
        <w:t xml:space="preserve">اعتُمدت عشرة خطوط أساس، تسعة منها إلزامية تمثّل العائلات التي رصدتها الدراسة المرجعية، والعاشر مرجعي. وكل خط قابل للضبط يُضبط بميزانية لا تتجاوز عشرين إعداداً لكل (عرض، نقطة قطع)، وهي الميزانية نفسها المتاحة للنموذج المقترح بما فيها أوزانه، تفادياً لمقارنة النموذج المقترح بخط أساس ضعيف الضبط [59].</w:t>
      </w:r>
    </w:p>
    <w:p>
      <w:pPr>
        <w:bidi w:val="1"/>
      </w:pPr>
      <w:r>
        <w:rPr>
          <w:rtl/>
          <w:bCs/>
          <w:b/>
        </w:rPr>
        <w:t xml:space="preserve">B1: الترتيب العشوائي (Random).</w:t>
      </w:r>
      <w:r>
        <w:rPr>
          <w:rtl/>
        </w:rPr>
        <w:t xml:space="preserve"> </w:t>
      </w:r>
      <w:r>
        <w:rPr>
          <w:rtl/>
        </w:rPr>
        <w:t xml:space="preserve">يرتّب المرشحين عشوائياً، ووظيفته «سلّم المقياس» واختبار صحة أدوات التقييم: فقيمة HR@K المتوقعة له معروفة تحليلياً لكتالوج من N مرشحاً.</w:t>
      </w:r>
    </w:p>
    <w:p>
      <w:pPr>
        <w:bidi w:val="1"/>
      </w:pPr>
      <w:r>
        <w:rPr>
          <w:rtl/>
          <w:bCs/>
          <w:b/>
        </w:rPr>
        <w:t xml:space="preserve">B2: الشعبية (Popularity).</w:t>
      </w:r>
      <w:r>
        <w:rPr>
          <w:rtl/>
        </w:rPr>
        <w:t xml:space="preserve"> </w:t>
      </w:r>
      <w:r>
        <w:rPr>
          <w:rtl/>
        </w:rPr>
        <w:t xml:space="preserve">الدرجة عدد المتعلمين المختلفين الذين وصلوا إلى المورد في فترة التدريب كلها:</w:t>
      </w:r>
      <w:r>
        <w:rPr>
          <w:rtl/>
        </w:rPr>
        <w:t xml:space="preserve"> </w:t>
      </w:r>
      <m:oMath>
        <m:r>
          <m:t>s</m:t>
        </m:r>
        <m:d>
          <m:dPr>
            <m:begChr m:val="("/>
            <m:endChr m:val=")"/>
            <m:sepChr m:val=""/>
            <m:grow/>
          </m:dPr>
          <m:e>
            <m:r>
              <m:t>i</m:t>
            </m:r>
          </m:e>
        </m:d>
        <m:r>
          <m:rPr>
            <m:sty m:val="p"/>
          </m:rPr>
          <m:t>=</m:t>
        </m:r>
        <m:r>
          <m:rPr>
            <m:sty m:val="p"/>
          </m:rPr>
          <m:t>|</m:t>
        </m:r>
        <m:r>
          <m:rPr>
            <m:sty m:val="p"/>
          </m:rPr>
          <m:t>{</m:t>
        </m:r>
        <m:r>
          <m:t>u</m:t>
        </m:r>
        <m:r>
          <m:rPr>
            <m:sty m:val="p"/>
          </m:rPr>
          <m:t>:</m:t>
        </m:r>
        <m:sSub>
          <m:e>
            <m:r>
              <m:t>W</m:t>
            </m:r>
          </m:e>
          <m:sub>
            <m:r>
              <m:t>u</m:t>
            </m:r>
            <m:r>
              <m:t>i</m:t>
            </m:r>
          </m:sub>
        </m:sSub>
        <m:r>
          <m:rPr>
            <m:sty m:val="p"/>
          </m:rPr>
          <m:t>&gt;</m:t>
        </m:r>
        <m:r>
          <m:t>0</m:t>
        </m:r>
        <m:r>
          <m:rPr>
            <m:sty m:val="p"/>
          </m:rPr>
          <m:t>}</m:t>
        </m:r>
        <m:r>
          <m:rPr>
            <m:sty m:val="p"/>
          </m:rPr>
          <m:t>|</m:t>
        </m:r>
      </m:oMath>
      <w:r>
        <w:rPr>
          <w:rtl/>
        </w:rPr>
        <w:t xml:space="preserve">.</w:t>
      </w:r>
    </w:p>
    <w:p>
      <w:pPr>
        <w:bidi w:val="1"/>
      </w:pPr>
      <w:r>
        <w:rPr>
          <w:rtl/>
          <w:bCs/>
          <w:b/>
        </w:rPr>
        <w:t xml:space="preserve">B3: الشعبية الآنية (Recent-Pop).</w:t>
      </w:r>
      <w:r>
        <w:rPr>
          <w:rtl/>
        </w:rPr>
        <w:t xml:space="preserve"> </w:t>
      </w:r>
      <w:r>
        <w:rPr>
          <w:rtl/>
        </w:rPr>
        <w:t xml:space="preserve">عدد المتعلمين المختلفين الذين وصلوا إلى المورد في آخر w يوماً قبل نهاية التدريب، مع</w:t>
      </w:r>
      <w:r>
        <w:rPr>
          <w:rtl/>
        </w:rPr>
        <w:t xml:space="preserve"> </w:t>
      </w:r>
      <m:oMath>
        <m:r>
          <m:t>w</m:t>
        </m:r>
        <m:r>
          <m:rPr>
            <m:sty m:val="p"/>
          </m:rPr>
          <m:t>∈</m:t>
        </m:r>
        <m:r>
          <m:rPr>
            <m:sty m:val="p"/>
          </m:rPr>
          <m:t>{</m:t>
        </m:r>
        <m:r>
          <m:t>3</m:t>
        </m:r>
        <m:r>
          <m:rPr>
            <m:sty m:val="p"/>
          </m:rPr>
          <m:t>,</m:t>
        </m:r>
        <m:r>
          <m:t>7</m:t>
        </m:r>
        <m:r>
          <m:rPr>
            <m:sty m:val="p"/>
          </m:rPr>
          <m:t>,</m:t>
        </m:r>
        <m:r>
          <m:t>14</m:t>
        </m:r>
        <m:r>
          <m:rPr>
            <m:sty m:val="p"/>
          </m:rPr>
          <m:t>,</m:t>
        </m:r>
        <m:r>
          <m:t>21</m:t>
        </m:r>
        <m:r>
          <m:rPr>
            <m:sty m:val="p"/>
          </m:rPr>
          <m:t>,</m:t>
        </m:r>
        <m:r>
          <m:t>28</m:t>
        </m:r>
        <m:r>
          <m:rPr>
            <m:sty m:val="p"/>
          </m:rPr>
          <m:t>}</m:t>
        </m:r>
      </m:oMath>
      <w:r>
        <w:rPr>
          <w:rtl/>
        </w:rPr>
        <w:t xml:space="preserve">:</w:t>
      </w:r>
    </w:p>
    <w:p>
      <w:pPr>
        <w:bidi w:val="0"/>
        <w:jc w:val="center"/>
      </w:pPr>
      <m:oMathPara>
        <m:oMathParaPr>
          <m:jc m:val="center"/>
        </m:oMathParaPr>
        <m:oMath>
          <m:sSub>
            <m:e>
              <m:r>
                <m:t>s</m:t>
              </m:r>
            </m:e>
            <m:sub>
              <m:r>
                <m:rPr>
                  <m:sty m:val="p"/>
                </m:rPr>
                <m:t>R</m:t>
              </m:r>
              <m:r>
                <m:rPr>
                  <m:sty m:val="p"/>
                </m:rPr>
                <m:t>P</m:t>
              </m:r>
            </m:sub>
          </m:sSub>
          <m:d>
            <m:dPr>
              <m:begChr m:val="("/>
              <m:endChr m:val=")"/>
              <m:sepChr m:val=""/>
              <m:grow/>
            </m:dPr>
            <m:e>
              <m:r>
                <m:t>i</m:t>
              </m:r>
              <m:r>
                <m:rPr>
                  <m:sty m:val="p"/>
                </m:rPr>
                <m:t>;</m:t>
              </m:r>
              <m:sSub>
                <m:e>
                  <m:r>
                    <m:t>t</m:t>
                  </m:r>
                </m:e>
                <m:sub>
                  <m:r>
                    <m:t>0</m:t>
                  </m:r>
                </m:sub>
              </m:sSub>
              <m:r>
                <m:rPr>
                  <m:sty m:val="p"/>
                </m:rPr>
                <m:t>,</m:t>
              </m:r>
              <m:r>
                <m:t>w</m:t>
              </m:r>
            </m:e>
          </m:d>
          <m:r>
            <m:rPr>
              <m:sty m:val="p"/>
            </m:rPr>
            <m:t>=</m:t>
          </m:r>
          <m:d>
            <m:dPr>
              <m:begChr m:val="|"/>
              <m:endChr m:val="|"/>
              <m:sepChr m:val=""/>
              <m:grow/>
            </m:dPr>
            <m:e>
              <m:r>
                <m:rPr>
                  <m:sty m:val="p"/>
                </m:rPr>
                <m:t>{</m:t>
              </m:r>
              <m:r>
                <m:t>u</m:t>
              </m:r>
              <m:r>
                <m:rPr>
                  <m:sty m:val="p"/>
                </m:rPr>
                <m:t>:</m:t>
              </m:r>
              <m:r>
                <m:t> </m:t>
              </m:r>
              <m:r>
                <m:rPr>
                  <m:sty m:val="p"/>
                </m:rPr>
                <m:t>∃</m:t>
              </m:r>
              <m:r>
                <m:t>d</m:t>
              </m:r>
              <m:r>
                <m:rPr>
                  <m:sty m:val="p"/>
                </m:rPr>
                <m:t>∈</m:t>
              </m:r>
              <m:r>
                <m:rPr>
                  <m:sty m:val="p"/>
                </m:rPr>
                <m:t>(</m:t>
              </m:r>
              <m:sSub>
                <m:e>
                  <m:r>
                    <m:t>t</m:t>
                  </m:r>
                </m:e>
                <m:sub>
                  <m:r>
                    <m:t>0</m:t>
                  </m:r>
                </m:sub>
              </m:sSub>
              <m:r>
                <m:rPr>
                  <m:sty m:val="p"/>
                </m:rPr>
                <m:t>−</m:t>
              </m:r>
              <m:r>
                <m:t>w</m:t>
              </m:r>
              <m:r>
                <m:rPr>
                  <m:sty m:val="p"/>
                </m:rPr>
                <m:t>,</m:t>
              </m:r>
              <m:sSub>
                <m:e>
                  <m:r>
                    <m:t>t</m:t>
                  </m:r>
                </m:e>
                <m:sub>
                  <m:r>
                    <m:t>0</m:t>
                  </m:r>
                </m:sub>
              </m:sSub>
              <m:r>
                <m:rPr>
                  <m:sty m:val="p"/>
                </m:rPr>
                <m:t>]</m:t>
              </m:r>
              <m:r>
                <m:rPr>
                  <m:sty m:val="p"/>
                </m:rPr>
                <m:t>,</m:t>
              </m:r>
              <m:r>
                <m:t> </m:t>
              </m:r>
              <m:sSub>
                <m:e>
                  <m:r>
                    <m:t>c</m:t>
                  </m:r>
                </m:e>
                <m:sub>
                  <m:r>
                    <m:t>u</m:t>
                  </m:r>
                  <m:r>
                    <m:t>i</m:t>
                  </m:r>
                  <m:r>
                    <m:t>d</m:t>
                  </m:r>
                </m:sub>
              </m:sSub>
              <m:r>
                <m:rPr>
                  <m:sty m:val="p"/>
                </m:rPr>
                <m:t>&gt;</m:t>
              </m:r>
              <m:r>
                <m:t>0</m:t>
              </m:r>
              <m:r>
                <m:rPr>
                  <m:sty m:val="p"/>
                </m:rPr>
                <m:t>}</m:t>
              </m:r>
            </m:e>
          </m:d>
        </m:oMath>
      </m:oMathPara>
    </w:p>
    <w:p>
      <w:pPr>
        <w:bidi w:val="1"/>
      </w:pPr>
      <w:r>
        <w:rPr>
          <w:rtl/>
        </w:rPr>
        <w:t xml:space="preserve">وهذا الخط هو التمثيل التشغيلي لـ«الجدول الدراسي»: فهو يجيب عن سؤال «ما الذي يستعمله المتعلمون هذا الأسبوع؟»، والسؤال المقابل الذي تطرحه الفرضية H1 هو: ما الذي يضيفه التخصيص فوق ذلك؟</w:t>
      </w:r>
    </w:p>
    <w:p>
      <w:pPr>
        <w:bidi w:val="1"/>
      </w:pPr>
      <w:r>
        <w:rPr>
          <w:rtl/>
          <w:bCs/>
          <w:b/>
        </w:rPr>
        <w:t xml:space="preserve">B4: التصفية التعاونية بالعناصر (Item-kNN).</w:t>
      </w:r>
      <w:r>
        <w:rPr>
          <w:rtl/>
        </w:rPr>
        <w:t xml:space="preserve"> </w:t>
      </w:r>
      <w:r>
        <w:rPr>
          <w:rtl/>
        </w:rPr>
        <w:t xml:space="preserve">المورد المرشح j يناسب المتعلم u إن كان مشابهاً لموارد زارها [54]. والتشابه جيب تمام على الأعمدة</w:t>
      </w:r>
      <w:r>
        <w:rPr>
          <w:rtl/>
        </w:rPr>
        <w:t xml:space="preserve"> </w:t>
      </w:r>
      <w:r>
        <w:rPr>
          <w:rtl/>
          <w:bCs/>
          <w:b/>
        </w:rPr>
        <w:t xml:space="preserve">الثنائية</w:t>
      </w:r>
      <w:r>
        <w:rPr>
          <w:rtl/>
        </w:rPr>
        <w:t xml:space="preserve"> </w:t>
      </w:r>
      <w:r>
        <w:rPr>
          <w:rtl/>
        </w:rPr>
        <w:t xml:space="preserve">للمصفوفة مع معامل تقليص (shrinkage) يخفض الثقة في التشابه المبني على عدد قليل من المتعلمين المشتركين، والإشارة الموزونة تدخل التجميع وحده:</w:t>
      </w:r>
    </w:p>
    <w:p>
      <w:pPr>
        <w:bidi w:val="0"/>
        <w:jc w:val="center"/>
      </w:pPr>
      <m:oMathPara>
        <m:oMathParaPr>
          <m:jc m:val="center"/>
        </m:oMathParaPr>
        <m:oMath>
          <m:r>
            <m:rPr>
              <m:sty m:val="p"/>
            </m:rPr>
            <m:t>s</m:t>
          </m:r>
          <m:r>
            <m:rPr>
              <m:sty m:val="p"/>
            </m:rPr>
            <m:t>i</m:t>
          </m:r>
          <m:r>
            <m:rPr>
              <m:sty m:val="p"/>
            </m:rPr>
            <m:t>m</m:t>
          </m:r>
          <m:d>
            <m:dPr>
              <m:begChr m:val="("/>
              <m:endChr m:val=")"/>
              <m:sepChr m:val=""/>
              <m:grow/>
            </m:dPr>
            <m:e>
              <m:r>
                <m:t>i</m:t>
              </m:r>
              <m:r>
                <m:rPr>
                  <m:sty m:val="p"/>
                </m:rPr>
                <m:t>,</m:t>
              </m:r>
              <m:r>
                <m:t>j</m:t>
              </m:r>
            </m:e>
          </m:d>
          <m:r>
            <m:rPr>
              <m:sty m:val="p"/>
            </m:rPr>
            <m:t>=</m:t>
          </m:r>
          <m:f>
            <m:fPr>
              <m:type m:val="bar"/>
            </m:fPr>
            <m:num>
              <m:sSub>
                <m:e>
                  <m:r>
                    <m:t>n</m:t>
                  </m:r>
                </m:e>
                <m:sub>
                  <m:r>
                    <m:t>i</m:t>
                  </m:r>
                  <m:r>
                    <m:t>j</m:t>
                  </m:r>
                </m:sub>
              </m:sSub>
            </m:num>
            <m:den>
              <m:sSub>
                <m:e>
                  <m:r>
                    <m:t>n</m:t>
                  </m:r>
                </m:e>
                <m:sub>
                  <m:r>
                    <m:t>i</m:t>
                  </m:r>
                  <m:r>
                    <m:t>j</m:t>
                  </m:r>
                </m:sub>
              </m:sSub>
              <m:r>
                <m:rPr>
                  <m:sty m:val="p"/>
                </m:rPr>
                <m:t>+</m:t>
              </m:r>
              <m:r>
                <m:t>λ</m:t>
              </m:r>
            </m:den>
          </m:f>
          <m:r>
            <m:rPr>
              <m:sty m:val="p"/>
            </m:rPr>
            <m:t>⋅</m:t>
          </m:r>
          <m:f>
            <m:fPr>
              <m:type m:val="bar"/>
            </m:fPr>
            <m:num>
              <m:sSub>
                <m:e>
                  <m:r>
                    <m:rPr>
                      <m:sty m:val="b"/>
                    </m:rPr>
                    <m:t>r</m:t>
                  </m:r>
                </m:e>
                <m:sub>
                  <m:r>
                    <m:t>i</m:t>
                  </m:r>
                </m:sub>
              </m:sSub>
              <m:r>
                <m:rPr>
                  <m:sty m:val="p"/>
                </m:rPr>
                <m:t>⋅</m:t>
              </m:r>
              <m:sSub>
                <m:e>
                  <m:r>
                    <m:rPr>
                      <m:sty m:val="b"/>
                    </m:rPr>
                    <m:t>r</m:t>
                  </m:r>
                </m:e>
                <m:sub>
                  <m:r>
                    <m:t>j</m:t>
                  </m:r>
                </m:sub>
              </m:sSub>
            </m:num>
            <m:den>
              <m:r>
                <m:rPr>
                  <m:sty m:val="p"/>
                </m:rPr>
                <m:t>∥</m:t>
              </m:r>
              <m:sSub>
                <m:e>
                  <m:r>
                    <m:rPr>
                      <m:sty m:val="b"/>
                    </m:rPr>
                    <m:t>r</m:t>
                  </m:r>
                </m:e>
                <m:sub>
                  <m:r>
                    <m:t>i</m:t>
                  </m:r>
                </m:sub>
              </m:sSub>
              <m:r>
                <m:rPr>
                  <m:sty m:val="p"/>
                </m:rPr>
                <m:t>∥</m:t>
              </m:r>
              <m:r>
                <m:t> </m:t>
              </m:r>
              <m:r>
                <m:rPr>
                  <m:sty m:val="p"/>
                </m:rPr>
                <m:t>∥</m:t>
              </m:r>
              <m:sSub>
                <m:e>
                  <m:r>
                    <m:rPr>
                      <m:sty m:val="b"/>
                    </m:rPr>
                    <m:t>r</m:t>
                  </m:r>
                </m:e>
                <m:sub>
                  <m:r>
                    <m:t>j</m:t>
                  </m:r>
                </m:sub>
              </m:sSub>
              <m:r>
                <m:rPr>
                  <m:sty m:val="p"/>
                </m:rPr>
                <m:t>∥</m:t>
              </m:r>
            </m:den>
          </m:f>
          <m:r>
            <m:rPr>
              <m:sty m:val="p"/>
            </m:rPr>
            <m:t>,</m:t>
          </m:r>
          <m:r>
            <m:t>  </m:t>
          </m:r>
          <m:r>
            <m:t>s</m:t>
          </m:r>
          <m:d>
            <m:dPr>
              <m:begChr m:val="("/>
              <m:endChr m:val=")"/>
              <m:sepChr m:val=""/>
              <m:grow/>
            </m:dPr>
            <m:e>
              <m:r>
                <m:t>u</m:t>
              </m:r>
              <m:r>
                <m:rPr>
                  <m:sty m:val="p"/>
                </m:rPr>
                <m:t>,</m:t>
              </m:r>
              <m:r>
                <m:t>j</m:t>
              </m:r>
            </m:e>
          </m:d>
          <m:r>
            <m:rPr>
              <m:sty m:val="p"/>
            </m:rPr>
            <m:t>=</m:t>
          </m:r>
          <m:nary>
            <m:naryPr>
              <m:chr m:val="∑"/>
              <m:limLoc m:val="undOvr"/>
              <m:subHide m:val="off"/>
              <m:supHide m:val="on"/>
            </m:naryPr>
            <m:sub>
              <m:r>
                <m:t>i</m:t>
              </m:r>
              <m:r>
                <m:rPr>
                  <m:sty m:val="p"/>
                </m:rPr>
                <m:t>∈</m:t>
              </m:r>
              <m:sSub>
                <m:e>
                  <m:r>
                    <m:t>N</m:t>
                  </m:r>
                </m:e>
                <m:sub>
                  <m:r>
                    <m:t>k</m:t>
                  </m:r>
                </m:sub>
              </m:sSub>
              <m:d>
                <m:dPr>
                  <m:begChr m:val="("/>
                  <m:endChr m:val=")"/>
                  <m:sepChr m:val=""/>
                  <m:grow/>
                </m:dPr>
                <m:e>
                  <m:r>
                    <m:t>j</m:t>
                  </m:r>
                </m:e>
              </m:d>
              <m:r>
                <m:rPr>
                  <m:sty m:val="p"/>
                </m:rPr>
                <m:t>∩</m:t>
              </m:r>
              <m:sSub>
                <m:e>
                  <m:r>
                    <m:t>I</m:t>
                  </m:r>
                </m:e>
                <m:sub>
                  <m:r>
                    <m:t>u</m:t>
                  </m:r>
                </m:sub>
              </m:sSub>
            </m:sub>
            <m:sup>
              <m:r>
                <m:t>​</m:t>
              </m:r>
            </m:sup>
            <m:e>
              <m:r>
                <m:rPr>
                  <m:sty m:val="p"/>
                </m:rPr>
                <m:t>s</m:t>
              </m:r>
              <m:r>
                <m:rPr>
                  <m:sty m:val="p"/>
                </m:rPr>
                <m:t>i</m:t>
              </m:r>
              <m:r>
                <m:rPr>
                  <m:sty m:val="p"/>
                </m:rPr>
                <m:t>m</m:t>
              </m:r>
            </m:e>
          </m:nary>
          <m:d>
            <m:dPr>
              <m:begChr m:val="("/>
              <m:endChr m:val=")"/>
              <m:sepChr m:val=""/>
              <m:grow/>
            </m:dPr>
            <m:e>
              <m:r>
                <m:t>i</m:t>
              </m:r>
              <m:r>
                <m:rPr>
                  <m:sty m:val="p"/>
                </m:rPr>
                <m:t>,</m:t>
              </m:r>
              <m:r>
                <m:t>j</m:t>
              </m:r>
            </m:e>
          </m:d>
          <m:r>
            <m:t> </m:t>
          </m:r>
          <m:sSub>
            <m:e>
              <m:r>
                <m:t>W</m:t>
              </m:r>
            </m:e>
            <m:sub>
              <m:r>
                <m:t>u</m:t>
              </m:r>
              <m:r>
                <m:t>i</m:t>
              </m:r>
            </m:sub>
          </m:sSub>
        </m:oMath>
      </m:oMathPara>
    </w:p>
    <w:p>
      <w:pPr>
        <w:bidi w:val="1"/>
      </w:pPr>
      <w:r>
        <w:rPr>
          <w:rtl/>
        </w:rPr>
        <w:t xml:space="preserve">حيث</w:t>
      </w:r>
      <w:r>
        <w:rPr>
          <w:rtl/>
        </w:rPr>
        <w:t xml:space="preserve"> </w:t>
      </w:r>
      <m:oMath>
        <m:sSub>
          <m:e>
            <m:r>
              <m:t>n</m:t>
            </m:r>
          </m:e>
          <m:sub>
            <m:r>
              <m:t>i</m:t>
            </m:r>
            <m:r>
              <m:t>j</m:t>
            </m:r>
          </m:sub>
        </m:sSub>
      </m:oMath>
      <w:r>
        <w:rPr>
          <w:rtl/>
        </w:rPr>
        <w:t xml:space="preserve"> </w:t>
      </w:r>
      <w:r>
        <w:rPr>
          <w:rtl/>
        </w:rPr>
        <w:t xml:space="preserve">عدد المتعلمين المشتركين و</w:t>
      </w:r>
      <m:oMath>
        <m:sSub>
          <m:e>
            <m:r>
              <m:t>N</m:t>
            </m:r>
          </m:e>
          <m:sub>
            <m:r>
              <m:t>k</m:t>
            </m:r>
          </m:sub>
        </m:sSub>
        <m:d>
          <m:dPr>
            <m:begChr m:val="("/>
            <m:endChr m:val=")"/>
            <m:sepChr m:val=""/>
            <m:grow/>
          </m:dPr>
          <m:e>
            <m:r>
              <m:t>j</m:t>
            </m:r>
          </m:e>
        </m:d>
      </m:oMath>
      <w:r>
        <w:rPr>
          <w:rtl/>
        </w:rPr>
        <w:t xml:space="preserve"> </w:t>
      </w:r>
      <w:r>
        <w:rPr>
          <w:rtl/>
        </w:rPr>
        <w:t xml:space="preserve">أقرب k جاراً للمورد j. وحساب التشابه على الأعمدة الثنائية يعزل أثر الإشارة في ملف المتعلم، فلا يقيس الاستئصال أثرين معاً.</w:t>
      </w:r>
    </w:p>
    <w:p>
      <w:pPr>
        <w:bidi w:val="1"/>
      </w:pPr>
      <w:r>
        <w:rPr>
          <w:rtl/>
          <w:bCs/>
          <w:b/>
        </w:rPr>
        <w:t xml:space="preserve">B5: الجيران الأقربون على السلال (SKNN وV-SKNN).</w:t>
      </w:r>
      <w:r>
        <w:rPr>
          <w:rtl/>
        </w:rPr>
        <w:t xml:space="preserve"> </w:t>
      </w:r>
      <w:r>
        <w:rPr>
          <w:rtl/>
        </w:rPr>
        <w:t xml:space="preserve">المتعلم الذي تشبه سلاله الأخيرة سلالاً لمتعلمين آخرين سيصل غالباً إلى ما وصلوا إليه [22]، [16]، [17]. والاستعلام اتحاد سلال آخر L يوماً نشطاً للمتعلم (</w:t>
      </w:r>
      <m:oMath>
        <m:r>
          <m:t>L</m:t>
        </m:r>
        <m:r>
          <m:rPr>
            <m:sty m:val="p"/>
          </m:rPr>
          <m:t>∈</m:t>
        </m:r>
        <m:r>
          <m:rPr>
            <m:sty m:val="p"/>
          </m:rPr>
          <m:t>{</m:t>
        </m:r>
        <m:r>
          <m:t>1</m:t>
        </m:r>
        <m:r>
          <m:rPr>
            <m:sty m:val="p"/>
          </m:rPr>
          <m:t>,</m:t>
        </m:r>
        <m:r>
          <m:t>3</m:t>
        </m:r>
        <m:r>
          <m:rPr>
            <m:sty m:val="p"/>
          </m:rPr>
          <m:t>,</m:t>
        </m:r>
        <m:r>
          <m:t>7</m:t>
        </m:r>
        <m:r>
          <m:rPr>
            <m:sty m:val="p"/>
          </m:rPr>
          <m:t>}</m:t>
        </m:r>
      </m:oMath>
      <w:r>
        <w:rPr>
          <w:rtl/>
        </w:rPr>
        <w:t xml:space="preserve">)، والجيران سلال (متعلم آخر، أسبوع) من التدريب:</w:t>
      </w:r>
    </w:p>
    <w:p>
      <w:pPr>
        <w:bidi w:val="0"/>
        <w:jc w:val="center"/>
      </w:pPr>
      <m:oMathPara>
        <m:oMathParaPr>
          <m:jc m:val="center"/>
        </m:oMathParaPr>
        <m:oMath>
          <m:r>
            <m:rPr>
              <m:sty m:val="p"/>
            </m:rPr>
            <m:t>s</m:t>
          </m:r>
          <m:r>
            <m:rPr>
              <m:sty m:val="p"/>
            </m:rPr>
            <m:t>i</m:t>
          </m:r>
          <m:r>
            <m:rPr>
              <m:sty m:val="p"/>
            </m:rPr>
            <m:t>m</m:t>
          </m:r>
          <m:d>
            <m:dPr>
              <m:begChr m:val="("/>
              <m:endChr m:val=")"/>
              <m:sepChr m:val=""/>
              <m:grow/>
            </m:dPr>
            <m:e>
              <m:r>
                <m:t>q</m:t>
              </m:r>
              <m:r>
                <m:rPr>
                  <m:sty m:val="p"/>
                </m:rPr>
                <m:t>,</m:t>
              </m:r>
              <m:r>
                <m:t>n</m:t>
              </m:r>
            </m:e>
          </m:d>
          <m:r>
            <m:rPr>
              <m:sty m:val="p"/>
            </m:rPr>
            <m:t>=</m:t>
          </m:r>
          <m:f>
            <m:fPr>
              <m:type m:val="bar"/>
            </m:fPr>
            <m:num>
              <m:nary>
                <m:naryPr>
                  <m:chr m:val="∑"/>
                  <m:limLoc m:val="undOvr"/>
                  <m:subHide m:val="off"/>
                  <m:supHide m:val="on"/>
                </m:naryPr>
                <m:sub>
                  <m:r>
                    <m:t>i</m:t>
                  </m:r>
                  <m:r>
                    <m:rPr>
                      <m:sty m:val="p"/>
                    </m:rPr>
                    <m:t>∈</m:t>
                  </m:r>
                  <m:r>
                    <m:t>n</m:t>
                  </m:r>
                </m:sub>
                <m:sup>
                  <m:r>
                    <m:t>​</m:t>
                  </m:r>
                </m:sup>
                <m:e>
                  <m:sSub>
                    <m:e>
                      <m:r>
                        <m:t>q</m:t>
                      </m:r>
                    </m:e>
                    <m:sub>
                      <m:r>
                        <m:t>i</m:t>
                      </m:r>
                    </m:sub>
                  </m:sSub>
                </m:e>
              </m:nary>
            </m:num>
            <m:den>
              <m:r>
                <m:rPr>
                  <m:sty m:val="p"/>
                </m:rPr>
                <m:t>∥</m:t>
              </m:r>
              <m:r>
                <m:t>q</m:t>
              </m:r>
              <m:r>
                <m:rPr>
                  <m:sty m:val="p"/>
                </m:rPr>
                <m:t>∥</m:t>
              </m:r>
              <m:r>
                <m:t> </m:t>
              </m:r>
              <m:rad>
                <m:radPr>
                  <m:degHide m:val="on"/>
                </m:radPr>
                <m:deg/>
                <m:e>
                  <m:r>
                    <m:rPr>
                      <m:sty m:val="p"/>
                    </m:rPr>
                    <m:t>|</m:t>
                  </m:r>
                  <m:r>
                    <m:t>n</m:t>
                  </m:r>
                  <m:r>
                    <m:rPr>
                      <m:sty m:val="p"/>
                    </m:rPr>
                    <m:t>|</m:t>
                  </m:r>
                </m:e>
              </m:rad>
            </m:den>
          </m:f>
          <m:r>
            <m:rPr>
              <m:sty m:val="p"/>
            </m:rPr>
            <m:t>,</m:t>
          </m:r>
          <m:r>
            <m:t>  </m:t>
          </m:r>
          <m:r>
            <m:t>s</m:t>
          </m:r>
          <m:d>
            <m:dPr>
              <m:begChr m:val="("/>
              <m:endChr m:val=")"/>
              <m:sepChr m:val=""/>
              <m:grow/>
            </m:dPr>
            <m:e>
              <m:r>
                <m:t>j</m:t>
              </m:r>
            </m:e>
          </m:d>
          <m:r>
            <m:rPr>
              <m:sty m:val="p"/>
            </m:rPr>
            <m:t>=</m:t>
          </m:r>
          <m:nary>
            <m:naryPr>
              <m:chr m:val="∑"/>
              <m:limLoc m:val="undOvr"/>
              <m:subHide m:val="off"/>
              <m:supHide m:val="on"/>
            </m:naryPr>
            <m:sub>
              <m:r>
                <m:t>n</m:t>
              </m:r>
              <m:r>
                <m:rPr>
                  <m:sty m:val="p"/>
                </m:rPr>
                <m:t>∈</m:t>
              </m:r>
              <m:sSub>
                <m:e>
                  <m:r>
                    <m:t>N</m:t>
                  </m:r>
                </m:e>
                <m:sub>
                  <m:r>
                    <m:t>k</m:t>
                  </m:r>
                </m:sub>
              </m:sSub>
              <m:d>
                <m:dPr>
                  <m:begChr m:val="("/>
                  <m:endChr m:val=")"/>
                  <m:sepChr m:val=""/>
                  <m:grow/>
                </m:dPr>
                <m:e>
                  <m:r>
                    <m:t>q</m:t>
                  </m:r>
                </m:e>
              </m:d>
            </m:sub>
            <m:sup>
              <m:r>
                <m:t>​</m:t>
              </m:r>
            </m:sup>
            <m:e>
              <m:r>
                <m:rPr>
                  <m:sty m:val="p"/>
                </m:rPr>
                <m:t>s</m:t>
              </m:r>
              <m:r>
                <m:rPr>
                  <m:sty m:val="p"/>
                </m:rPr>
                <m:t>i</m:t>
              </m:r>
              <m:r>
                <m:rPr>
                  <m:sty m:val="p"/>
                </m:rPr>
                <m:t>m</m:t>
              </m:r>
            </m:e>
          </m:nary>
          <m:d>
            <m:dPr>
              <m:begChr m:val="("/>
              <m:endChr m:val=")"/>
              <m:sepChr m:val=""/>
              <m:grow/>
            </m:dPr>
            <m:e>
              <m:r>
                <m:t>q</m:t>
              </m:r>
              <m:r>
                <m:rPr>
                  <m:sty m:val="p"/>
                </m:rPr>
                <m:t>,</m:t>
              </m:r>
              <m:r>
                <m:t>n</m:t>
              </m:r>
            </m:e>
          </m:d>
          <m:r>
            <m:t> </m:t>
          </m:r>
          <m:r>
            <m:rPr>
              <m:sty m:val="p"/>
              <m:scr m:val="double-struck"/>
            </m:rPr>
            <m:t>1</m:t>
          </m:r>
          <m:d>
            <m:dPr>
              <m:begChr m:val="["/>
              <m:endChr m:val="]"/>
              <m:sepChr m:val=""/>
              <m:grow/>
            </m:dPr>
            <m:e>
              <m:r>
                <m:t>j</m:t>
              </m:r>
              <m:r>
                <m:rPr>
                  <m:sty m:val="p"/>
                </m:rPr>
                <m:t>∈</m:t>
              </m:r>
              <m:r>
                <m:t>n</m:t>
              </m:r>
            </m:e>
          </m:d>
        </m:oMath>
      </m:oMathPara>
    </w:p>
    <w:p>
      <w:pPr>
        <w:bidi w:val="1"/>
      </w:pPr>
      <w:r>
        <w:rPr>
          <w:rtl/>
        </w:rPr>
        <w:t xml:space="preserve">وفي SKNN تكون</w:t>
      </w:r>
      <w:r>
        <w:rPr>
          <w:rtl/>
        </w:rPr>
        <w:t xml:space="preserve"> </w:t>
      </w:r>
      <m:oMath>
        <m:sSub>
          <m:e>
            <m:r>
              <m:t>q</m:t>
            </m:r>
          </m:e>
          <m:sub>
            <m:r>
              <m:t>i</m:t>
            </m:r>
          </m:sub>
        </m:sSub>
        <m:r>
          <m:rPr>
            <m:sty m:val="p"/>
          </m:rPr>
          <m:t>∈</m:t>
        </m:r>
        <m:r>
          <m:rPr>
            <m:sty m:val="p"/>
          </m:rPr>
          <m:t>{</m:t>
        </m:r>
        <m:r>
          <m:t>0</m:t>
        </m:r>
        <m:r>
          <m:rPr>
            <m:sty m:val="p"/>
          </m:rPr>
          <m:t>,</m:t>
        </m:r>
        <m:r>
          <m:t>1</m:t>
        </m:r>
        <m:r>
          <m:rPr>
            <m:sty m:val="p"/>
          </m:rPr>
          <m:t>}</m:t>
        </m:r>
      </m:oMath>
      <w:r>
        <w:rPr>
          <w:rtl/>
        </w:rPr>
        <w:t xml:space="preserve">، وفي V-SKNN يأخذ كل مورد في الاستعلام وزناً يضمحل خطياً مع قِدم سلته. وتُستثنى سلال تسجيل المستعلِم نفسه من الجيران، لأنها في مهمة الموارد الجديدة لا تحمل مرشحاً وتحتل مواضع بين الجيران.</w:t>
      </w:r>
    </w:p>
    <w:p>
      <w:pPr>
        <w:bidi w:val="1"/>
      </w:pPr>
      <w:r>
        <w:rPr>
          <w:rtl/>
          <w:bCs/>
          <w:b/>
        </w:rPr>
        <w:t xml:space="preserve">B6: سلسلة ماركوف من الرتبة الأولى بين السلال.</w:t>
      </w:r>
      <w:r>
        <w:rPr>
          <w:rtl/>
        </w:rPr>
        <w:t xml:space="preserve"> </w:t>
      </w:r>
      <w:r>
        <w:rPr>
          <w:rtl/>
        </w:rPr>
        <w:t xml:space="preserve">تقدّر احتمال الوصول إلى j في السلة التالية بشرط مورد a في السلة الحالية بالعدّ مع تنعيم جمعي γ:</w:t>
      </w:r>
    </w:p>
    <w:p>
      <w:pPr>
        <w:bidi w:val="0"/>
        <w:jc w:val="center"/>
      </w:pPr>
      <m:oMathPara>
        <m:oMathParaPr>
          <m:jc m:val="center"/>
        </m:oMathParaPr>
        <m:oMath>
          <m:r>
            <m:t>P</m:t>
          </m:r>
          <m:d>
            <m:dPr>
              <m:begChr m:val="("/>
              <m:endChr m:val=")"/>
              <m:sepChr m:val=""/>
              <m:grow/>
            </m:dPr>
            <m:e>
              <m:r>
                <m:t>j</m:t>
              </m:r>
              <m:r>
                <m:rPr>
                  <m:sty m:val="p"/>
                </m:rPr>
                <m:t>∣</m:t>
              </m:r>
              <m:r>
                <m:t>a</m:t>
              </m:r>
            </m:e>
          </m:d>
          <m:r>
            <m:rPr>
              <m:sty m:val="p"/>
            </m:rPr>
            <m:t>=</m:t>
          </m:r>
          <m:f>
            <m:fPr>
              <m:type m:val="bar"/>
            </m:fPr>
            <m:num>
              <m:sSub>
                <m:e>
                  <m:r>
                    <m:t>N</m:t>
                  </m:r>
                </m:e>
                <m:sub>
                  <m:r>
                    <m:t>a</m:t>
                  </m:r>
                  <m:r>
                    <m:t>j</m:t>
                  </m:r>
                </m:sub>
              </m:sSub>
              <m:r>
                <m:rPr>
                  <m:sty m:val="p"/>
                </m:rPr>
                <m:t>+</m:t>
              </m:r>
              <m:r>
                <m:t>γ</m:t>
              </m:r>
            </m:num>
            <m:den>
              <m:nary>
                <m:naryPr>
                  <m:chr m:val="∑"/>
                  <m:limLoc m:val="undOvr"/>
                  <m:subHide m:val="off"/>
                  <m:supHide m:val="on"/>
                </m:naryPr>
                <m:sub>
                  <m:r>
                    <m:t>j</m:t>
                  </m:r>
                  <m:r>
                    <m:rPr>
                      <m:sty m:val="p"/>
                    </m:rPr>
                    <m:t>′</m:t>
                  </m:r>
                </m:sub>
                <m:sup>
                  <m:r>
                    <m:t>​</m:t>
                  </m:r>
                </m:sup>
                <m:e>
                  <m:sSub>
                    <m:e>
                      <m:r>
                        <m:t>N</m:t>
                      </m:r>
                    </m:e>
                    <m:sub>
                      <m:r>
                        <m:t>a</m:t>
                      </m:r>
                      <m:r>
                        <m:t>j</m:t>
                      </m:r>
                      <m:r>
                        <m:rPr>
                          <m:sty m:val="p"/>
                        </m:rPr>
                        <m:t>′</m:t>
                      </m:r>
                    </m:sub>
                  </m:sSub>
                </m:e>
              </m:nary>
              <m:r>
                <m:rPr>
                  <m:sty m:val="p"/>
                </m:rPr>
                <m:t>+</m:t>
              </m:r>
              <m:r>
                <m:t>γ</m:t>
              </m:r>
              <m:r>
                <m:rPr>
                  <m:sty m:val="p"/>
                </m:rPr>
                <m:t>|</m:t>
              </m:r>
              <m:r>
                <m:t>I</m:t>
              </m:r>
              <m:r>
                <m:rPr>
                  <m:sty m:val="p"/>
                </m:rPr>
                <m:t>|</m:t>
              </m:r>
            </m:den>
          </m:f>
          <m:r>
            <m:rPr>
              <m:sty m:val="p"/>
            </m:rPr>
            <m:t>,</m:t>
          </m:r>
          <m:r>
            <m:t>  </m:t>
          </m:r>
          <m:r>
            <m:t>s</m:t>
          </m:r>
          <m:d>
            <m:dPr>
              <m:begChr m:val="("/>
              <m:endChr m:val=")"/>
              <m:sepChr m:val=""/>
              <m:grow/>
            </m:dPr>
            <m:e>
              <m:r>
                <m:t>j</m:t>
              </m:r>
            </m:e>
          </m:d>
          <m:r>
            <m:rPr>
              <m:sty m:val="p"/>
            </m:rPr>
            <m:t>=</m:t>
          </m:r>
          <m:f>
            <m:fPr>
              <m:type m:val="bar"/>
            </m:fPr>
            <m:num>
              <m:r>
                <m:t>1</m:t>
              </m:r>
            </m:num>
            <m:den>
              <m:r>
                <m:rPr>
                  <m:sty m:val="p"/>
                </m:rPr>
                <m:t>|</m:t>
              </m:r>
              <m:sSub>
                <m:e>
                  <m:r>
                    <m:t>S</m:t>
                  </m:r>
                </m:e>
                <m:sub>
                  <m:r>
                    <m:rPr>
                      <m:nor/>
                      <m:sty m:val="p"/>
                    </m:rPr>
                    <m:t>last</m:t>
                  </m:r>
                </m:sub>
              </m:sSub>
              <m:r>
                <m:rPr>
                  <m:sty m:val="p"/>
                </m:rPr>
                <m:t>|</m:t>
              </m:r>
            </m:den>
          </m:f>
          <m:nary>
            <m:naryPr>
              <m:chr m:val="∑"/>
              <m:limLoc m:val="undOvr"/>
              <m:subHide m:val="off"/>
              <m:supHide m:val="on"/>
            </m:naryPr>
            <m:sub>
              <m:r>
                <m:t>a</m:t>
              </m:r>
              <m:r>
                <m:rPr>
                  <m:sty m:val="p"/>
                </m:rPr>
                <m:t>∈</m:t>
              </m:r>
              <m:sSub>
                <m:e>
                  <m:r>
                    <m:t>S</m:t>
                  </m:r>
                </m:e>
                <m:sub>
                  <m:r>
                    <m:rPr>
                      <m:nor/>
                      <m:sty m:val="p"/>
                    </m:rPr>
                    <m:t>last</m:t>
                  </m:r>
                </m:sub>
              </m:sSub>
            </m:sub>
            <m:sup>
              <m:r>
                <m:t>​</m:t>
              </m:r>
            </m:sup>
            <m:e>
              <m:r>
                <m:t>P</m:t>
              </m:r>
            </m:e>
          </m:nary>
          <m:d>
            <m:dPr>
              <m:begChr m:val="("/>
              <m:endChr m:val=")"/>
              <m:sepChr m:val=""/>
              <m:grow/>
            </m:dPr>
            <m:e>
              <m:r>
                <m:t>j</m:t>
              </m:r>
              <m:r>
                <m:rPr>
                  <m:sty m:val="p"/>
                </m:rPr>
                <m:t>∣</m:t>
              </m:r>
              <m:r>
                <m:t>a</m:t>
              </m:r>
            </m:e>
          </m:d>
        </m:oMath>
      </m:oMathPara>
    </w:p>
    <w:p>
      <w:pPr>
        <w:bidi w:val="1"/>
      </w:pPr>
      <w:r>
        <w:rPr>
          <w:rtl/>
        </w:rPr>
        <w:t xml:space="preserve">حيث</w:t>
      </w:r>
      <w:r>
        <w:rPr>
          <w:rtl/>
        </w:rPr>
        <w:t xml:space="preserve"> </w:t>
      </w:r>
      <m:oMath>
        <m:sSub>
          <m:e>
            <m:r>
              <m:t>N</m:t>
            </m:r>
          </m:e>
          <m:sub>
            <m:r>
              <m:t>a</m:t>
            </m:r>
            <m:r>
              <m:t>j</m:t>
            </m:r>
          </m:sub>
        </m:sSub>
      </m:oMath>
      <w:r>
        <w:rPr>
          <w:rtl/>
        </w:rPr>
        <w:t xml:space="preserve"> </w:t>
      </w:r>
      <w:r>
        <w:rPr>
          <w:rtl/>
        </w:rPr>
        <w:t xml:space="preserve">عدد مرات ظهور a في سلة وj في السلة التالية لدى المتعلم نفسه.</w:t>
      </w:r>
    </w:p>
    <w:p>
      <w:pPr>
        <w:bidi w:val="1"/>
      </w:pPr>
      <w:r>
        <w:rPr>
          <w:rtl/>
          <w:bCs/>
          <w:b/>
        </w:rPr>
        <w:t xml:space="preserve">B7: تحليل المصفوفات الضمني (WRMF-ALS).</w:t>
      </w:r>
      <w:r>
        <w:rPr>
          <w:rtl/>
        </w:rPr>
        <w:t xml:space="preserve"> </w:t>
      </w:r>
      <w:r>
        <w:rPr>
          <w:rtl/>
        </w:rPr>
        <w:t xml:space="preserve">يُمثَّل كل متعلم بمتجه كامن</w:t>
      </w:r>
      <w:r>
        <w:rPr>
          <w:rtl/>
        </w:rPr>
        <w:t xml:space="preserve"> </w:t>
      </w:r>
      <m:oMath>
        <m:sSub>
          <m:e>
            <m:r>
              <m:rPr>
                <m:sty m:val="b"/>
              </m:rPr>
              <m:t>x</m:t>
            </m:r>
          </m:e>
          <m:sub>
            <m:r>
              <m:t>u</m:t>
            </m:r>
          </m:sub>
        </m:sSub>
        <m:r>
          <m:rPr>
            <m:sty m:val="p"/>
          </m:rPr>
          <m:t>∈</m:t>
        </m:r>
        <m:sSup>
          <m:e>
            <m:r>
              <m:rPr>
                <m:sty m:val="p"/>
                <m:scr m:val="double-struck"/>
              </m:rPr>
              <m:t>R</m:t>
            </m:r>
          </m:e>
          <m:sup>
            <m:r>
              <m:t>f</m:t>
            </m:r>
          </m:sup>
        </m:sSup>
      </m:oMath>
      <w:r>
        <w:rPr>
          <w:rtl/>
        </w:rPr>
        <w:t xml:space="preserve"> </w:t>
      </w:r>
      <w:r>
        <w:rPr>
          <w:rtl/>
        </w:rPr>
        <w:t xml:space="preserve">وكل مورد بمتجه</w:t>
      </w:r>
      <w:r>
        <w:rPr>
          <w:rtl/>
        </w:rPr>
        <w:t xml:space="preserve"> </w:t>
      </w:r>
      <m:oMath>
        <m:sSub>
          <m:e>
            <m:r>
              <m:rPr>
                <m:sty m:val="b"/>
              </m:rPr>
              <m:t>y</m:t>
            </m:r>
          </m:e>
          <m:sub>
            <m:r>
              <m:t>i</m:t>
            </m:r>
          </m:sub>
        </m:sSub>
        <m:r>
          <m:rPr>
            <m:sty m:val="p"/>
          </m:rPr>
          <m:t>∈</m:t>
        </m:r>
        <m:sSup>
          <m:e>
            <m:r>
              <m:rPr>
                <m:sty m:val="p"/>
                <m:scr m:val="double-struck"/>
              </m:rPr>
              <m:t>R</m:t>
            </m:r>
          </m:e>
          <m:sup>
            <m:r>
              <m:t>f</m:t>
            </m:r>
          </m:sup>
        </m:sSup>
      </m:oMath>
      <w:r>
        <w:rPr>
          <w:rtl/>
        </w:rPr>
        <w:t xml:space="preserve">، بحيث يقارب ناتجهما الداخلي التفضيل بالثقة المعرَّفة في القسم 3-3-3 [2]:</w:t>
      </w:r>
    </w:p>
    <w:p>
      <w:pPr>
        <w:bidi w:val="0"/>
        <w:jc w:val="center"/>
      </w:pPr>
      <m:oMathPara>
        <m:oMathParaPr>
          <m:jc m:val="center"/>
        </m:oMathParaPr>
        <m:oMath>
          <m:limLow>
            <m:e>
              <m:r>
                <m:rPr>
                  <m:sty m:val="p"/>
                </m:rPr>
                <m:t>min</m:t>
              </m:r>
            </m:e>
            <m:lim>
              <m:r>
                <m:t>X</m:t>
              </m:r>
              <m:r>
                <m:rPr>
                  <m:sty m:val="p"/>
                </m:rPr>
                <m:t>,</m:t>
              </m:r>
              <m:r>
                <m:t>Y</m:t>
              </m:r>
            </m:lim>
          </m:limLow>
          <m:r>
            <m:t> </m:t>
          </m:r>
          <m:nary>
            <m:naryPr>
              <m:chr m:val="∑"/>
              <m:limLoc m:val="undOvr"/>
              <m:subHide m:val="off"/>
              <m:supHide m:val="on"/>
            </m:naryPr>
            <m:sub>
              <m:r>
                <m:t>u</m:t>
              </m:r>
              <m:r>
                <m:rPr>
                  <m:sty m:val="p"/>
                </m:rPr>
                <m:t>,</m:t>
              </m:r>
              <m:r>
                <m:t>i</m:t>
              </m:r>
            </m:sub>
            <m:sup>
              <m:r>
                <m:t>​</m:t>
              </m:r>
            </m:sup>
            <m:e>
              <m:sSub>
                <m:e>
                  <m:r>
                    <m:t>c</m:t>
                  </m:r>
                </m:e>
                <m:sub>
                  <m:r>
                    <m:t>u</m:t>
                  </m:r>
                  <m:r>
                    <m:t>i</m:t>
                  </m:r>
                </m:sub>
              </m:sSub>
            </m:e>
          </m:nary>
          <m:r>
            <m:t> </m:t>
          </m:r>
          <m:sSup>
            <m:e>
              <m:d>
                <m:dPr>
                  <m:begChr m:val="("/>
                  <m:endChr m:val=")"/>
                  <m:sepChr m:val=""/>
                  <m:grow/>
                </m:dPr>
                <m:e>
                  <m:sSub>
                    <m:e>
                      <m:r>
                        <m:t>p</m:t>
                      </m:r>
                    </m:e>
                    <m:sub>
                      <m:r>
                        <m:t>u</m:t>
                      </m:r>
                      <m:r>
                        <m:t>i</m:t>
                      </m:r>
                    </m:sub>
                  </m:sSub>
                  <m:r>
                    <m:rPr>
                      <m:sty m:val="p"/>
                    </m:rPr>
                    <m:t>−</m:t>
                  </m:r>
                  <m:sSubSup>
                    <m:e>
                      <m:r>
                        <m:rPr>
                          <m:sty m:val="b"/>
                        </m:rPr>
                        <m:t>x</m:t>
                      </m:r>
                    </m:e>
                    <m:sub>
                      <m:r>
                        <m:t>u</m:t>
                      </m:r>
                    </m:sub>
                    <m:sup>
                      <m:r>
                        <m:rPr>
                          <m:sty m:val="p"/>
                        </m:rPr>
                        <m:t>⊤</m:t>
                      </m:r>
                    </m:sup>
                  </m:sSubSup>
                  <m:sSub>
                    <m:e>
                      <m:r>
                        <m:rPr>
                          <m:sty m:val="b"/>
                        </m:rPr>
                        <m:t>y</m:t>
                      </m:r>
                    </m:e>
                    <m:sub>
                      <m:r>
                        <m:t>i</m:t>
                      </m:r>
                    </m:sub>
                  </m:sSub>
                </m:e>
              </m:d>
            </m:e>
            <m:sup>
              <m:r>
                <m:t>2</m:t>
              </m:r>
            </m:sup>
          </m:sSup>
          <m:r>
            <m:rPr>
              <m:sty m:val="p"/>
            </m:rPr>
            <m:t>+</m:t>
          </m:r>
          <m:r>
            <m:t>λ</m:t>
          </m:r>
          <m:d>
            <m:dPr>
              <m:begChr m:val="("/>
              <m:endChr m:val=")"/>
              <m:sepChr m:val=""/>
              <m:grow/>
            </m:dPr>
            <m:e>
              <m:nary>
                <m:naryPr>
                  <m:chr m:val="∑"/>
                  <m:limLoc m:val="undOvr"/>
                  <m:subHide m:val="off"/>
                  <m:supHide m:val="on"/>
                </m:naryPr>
                <m:sub>
                  <m:r>
                    <m:t>u</m:t>
                  </m:r>
                </m:sub>
                <m:sup>
                  <m:r>
                    <m:t>​</m:t>
                  </m:r>
                </m:sup>
                <m:e>
                  <m:r>
                    <m:rPr>
                      <m:sty m:val="p"/>
                    </m:rPr>
                    <m:t>∥</m:t>
                  </m:r>
                </m:e>
              </m:nary>
              <m:sSub>
                <m:e>
                  <m:r>
                    <m:rPr>
                      <m:sty m:val="b"/>
                    </m:rPr>
                    <m:t>x</m:t>
                  </m:r>
                </m:e>
                <m:sub>
                  <m:r>
                    <m:t>u</m:t>
                  </m:r>
                </m:sub>
              </m:sSub>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rPr>
                      <m:sty m:val="b"/>
                    </m:rPr>
                    <m:t>y</m:t>
                  </m:r>
                </m:e>
                <m:sub>
                  <m:r>
                    <m:t>i</m:t>
                  </m:r>
                </m:sub>
              </m:sSub>
              <m:sSup>
                <m:e>
                  <m:r>
                    <m:rPr>
                      <m:sty m:val="p"/>
                    </m:rPr>
                    <m:t>∥</m:t>
                  </m:r>
                </m:e>
                <m:sup>
                  <m:r>
                    <m:t>2</m:t>
                  </m:r>
                </m:sup>
              </m:sSup>
            </m:e>
          </m:d>
        </m:oMath>
      </m:oMathPara>
    </w:p>
    <w:p>
      <w:pPr>
        <w:bidi w:val="1"/>
      </w:pPr>
      <w:r>
        <w:rPr>
          <w:rtl/>
        </w:rPr>
        <w:t xml:space="preserve">ويُحل بالمربعات الصغرى المتناوبة: بتثبيت Y يكون لكل متعلم حل مغلق</w:t>
      </w:r>
      <w:r>
        <w:rPr>
          <w:rtl/>
        </w:rPr>
        <w:t xml:space="preserve"> </w:t>
      </w:r>
      <m:oMath>
        <m:sSub>
          <m:e>
            <m:r>
              <m:rPr>
                <m:sty m:val="b"/>
              </m:rPr>
              <m:t>x</m:t>
            </m:r>
          </m:e>
          <m:sub>
            <m:r>
              <m:t>u</m:t>
            </m:r>
          </m:sub>
        </m:sSub>
        <m:r>
          <m:rPr>
            <m:sty m:val="p"/>
          </m:rPr>
          <m:t>=</m:t>
        </m:r>
        <m:sSup>
          <m:e>
            <m:d>
              <m:dPr>
                <m:begChr m:val="("/>
                <m:endChr m:val=")"/>
                <m:sepChr m:val=""/>
                <m:grow/>
              </m:dPr>
              <m:e>
                <m:sSup>
                  <m:e>
                    <m:r>
                      <m:t>Y</m:t>
                    </m:r>
                  </m:e>
                  <m:sup>
                    <m:r>
                      <m:rPr>
                        <m:sty m:val="p"/>
                      </m:rPr>
                      <m:t>⊤</m:t>
                    </m:r>
                  </m:sup>
                </m:sSup>
                <m:sSup>
                  <m:e>
                    <m:r>
                      <m:t>C</m:t>
                    </m:r>
                  </m:e>
                  <m:sup>
                    <m:r>
                      <m:t>u</m:t>
                    </m:r>
                  </m:sup>
                </m:sSup>
                <m:r>
                  <m:t>Y</m:t>
                </m:r>
                <m:r>
                  <m:rPr>
                    <m:sty m:val="p"/>
                  </m:rPr>
                  <m:t>+</m:t>
                </m:r>
                <m:r>
                  <m:t>λ</m:t>
                </m:r>
                <m:r>
                  <m:t>I</m:t>
                </m:r>
              </m:e>
            </m:d>
          </m:e>
          <m:sup>
            <m:r>
              <m:rPr>
                <m:sty m:val="p"/>
              </m:rPr>
              <m:t>−</m:t>
            </m:r>
            <m:r>
              <m:t>1</m:t>
            </m:r>
          </m:sup>
        </m:sSup>
        <m:sSup>
          <m:e>
            <m:r>
              <m:t>Y</m:t>
            </m:r>
          </m:e>
          <m:sup>
            <m:r>
              <m:rPr>
                <m:sty m:val="p"/>
              </m:rPr>
              <m:t>⊤</m:t>
            </m:r>
          </m:sup>
        </m:sSup>
        <m:sSup>
          <m:e>
            <m:r>
              <m:t>C</m:t>
            </m:r>
          </m:e>
          <m:sup>
            <m:r>
              <m:t>u</m:t>
            </m:r>
          </m:sup>
        </m:sSup>
        <m:sSub>
          <m:e>
            <m:r>
              <m:rPr>
                <m:sty m:val="b"/>
              </m:rPr>
              <m:t>p</m:t>
            </m:r>
          </m:e>
          <m:sub>
            <m:r>
              <m:t>u</m:t>
            </m:r>
          </m:sub>
        </m:sSub>
      </m:oMath>
      <w:r>
        <w:rPr>
          <w:rtl/>
        </w:rPr>
        <w:t xml:space="preserve">، وبالتناظر لكل مورد. وتُحسب</w:t>
      </w:r>
      <w:r>
        <w:rPr>
          <w:rtl/>
        </w:rPr>
        <w:t xml:space="preserve"> </w:t>
      </w:r>
      <m:oMath>
        <m:sSup>
          <m:e>
            <m:r>
              <m:t>Y</m:t>
            </m:r>
          </m:e>
          <m:sup>
            <m:r>
              <m:rPr>
                <m:sty m:val="p"/>
              </m:rPr>
              <m:t>⊤</m:t>
            </m:r>
          </m:sup>
        </m:sSup>
        <m:sSup>
          <m:e>
            <m:r>
              <m:t>C</m:t>
            </m:r>
          </m:e>
          <m:sup>
            <m:r>
              <m:t>u</m:t>
            </m:r>
          </m:sup>
        </m:sSup>
        <m:r>
          <m:t>Y</m:t>
        </m:r>
        <m:r>
          <m:rPr>
            <m:sty m:val="p"/>
          </m:rPr>
          <m:t>=</m:t>
        </m:r>
        <m:sSup>
          <m:e>
            <m:r>
              <m:t>Y</m:t>
            </m:r>
          </m:e>
          <m:sup>
            <m:r>
              <m:rPr>
                <m:sty m:val="p"/>
              </m:rPr>
              <m:t>⊤</m:t>
            </m:r>
          </m:sup>
        </m:sSup>
        <m:r>
          <m:t>Y</m:t>
        </m:r>
        <m:r>
          <m:rPr>
            <m:sty m:val="p"/>
          </m:rPr>
          <m:t>+</m:t>
        </m:r>
        <m:sSup>
          <m:e>
            <m:r>
              <m:t>Y</m:t>
            </m:r>
          </m:e>
          <m:sup>
            <m:r>
              <m:rPr>
                <m:sty m:val="p"/>
              </m:rPr>
              <m:t>⊤</m:t>
            </m:r>
          </m:sup>
        </m:sSup>
        <m:d>
          <m:dPr>
            <m:begChr m:val="("/>
            <m:endChr m:val=")"/>
            <m:sepChr m:val=""/>
            <m:grow/>
          </m:dPr>
          <m:e>
            <m:sSup>
              <m:e>
                <m:r>
                  <m:t>C</m:t>
                </m:r>
              </m:e>
              <m:sup>
                <m:r>
                  <m:t>u</m:t>
                </m:r>
              </m:sup>
            </m:sSup>
            <m:r>
              <m:rPr>
                <m:sty m:val="p"/>
              </m:rPr>
              <m:t>−</m:t>
            </m:r>
            <m:r>
              <m:t>I</m:t>
            </m:r>
          </m:e>
        </m:d>
        <m:r>
          <m:t>Y</m:t>
        </m:r>
      </m:oMath>
      <w:r>
        <w:rPr>
          <w:rtl/>
        </w:rPr>
        <w:t xml:space="preserve"> </w:t>
      </w:r>
      <w:r>
        <w:rPr>
          <w:rtl/>
        </w:rPr>
        <w:t xml:space="preserve">فتتناسب الكلفة مع عدد الموارد التي زارها المتعلم وحده. والهدف يتناقص رتيباً مع التكرارات، وهذا اختبار صحة جاهز للتنفيذ. وعدد العوامل</w:t>
      </w:r>
      <w:r>
        <w:rPr>
          <w:rtl/>
        </w:rPr>
        <w:t xml:space="preserve"> </w:t>
      </w:r>
      <m:oMath>
        <m:r>
          <m:t>f</m:t>
        </m:r>
        <m:r>
          <m:rPr>
            <m:sty m:val="p"/>
          </m:rPr>
          <m:t>∈</m:t>
        </m:r>
        <m:r>
          <m:rPr>
            <m:sty m:val="p"/>
          </m:rPr>
          <m:t>{</m:t>
        </m:r>
        <m:r>
          <m:t>16</m:t>
        </m:r>
        <m:r>
          <m:rPr>
            <m:sty m:val="p"/>
          </m:rPr>
          <m:t>,</m:t>
        </m:r>
        <m:r>
          <m:t>32</m:t>
        </m:r>
        <m:r>
          <m:rPr>
            <m:sty m:val="p"/>
          </m:rPr>
          <m:t>,</m:t>
        </m:r>
        <m:r>
          <m:t>64</m:t>
        </m:r>
        <m:r>
          <m:rPr>
            <m:sty m:val="p"/>
          </m:rPr>
          <m:t>}</m:t>
        </m:r>
      </m:oMath>
      <w:r>
        <w:rPr>
          <w:rtl/>
        </w:rPr>
        <w:t xml:space="preserve">، وهو كافٍ لكتالوج لا يتجاوز 444 مورداً.</w:t>
      </w:r>
    </w:p>
    <w:p>
      <w:pPr>
        <w:bidi w:val="1"/>
      </w:pPr>
      <w:r>
        <w:rPr>
          <w:rtl/>
          <w:bCs/>
          <w:b/>
        </w:rPr>
        <w:t xml:space="preserve">B8: الإعادة الشخصية (Personal-repeat).</w:t>
      </w:r>
      <w:r>
        <w:rPr>
          <w:rtl/>
        </w:rPr>
        <w:t xml:space="preserve"> </w:t>
      </w:r>
      <w:r>
        <w:rPr>
          <w:rtl/>
        </w:rPr>
        <w:t xml:space="preserve">توصي بما زاره المتعلم كثيراً وحديثاً، بالدرجة</w:t>
      </w:r>
      <w:r>
        <w:rPr>
          <w:rtl/>
        </w:rPr>
        <w:t xml:space="preserve"> </w:t>
      </w:r>
      <m:oMath>
        <m:r>
          <m:t>s</m:t>
        </m:r>
        <m:d>
          <m:dPr>
            <m:begChr m:val="("/>
            <m:endChr m:val=")"/>
            <m:sepChr m:val=""/>
            <m:grow/>
          </m:dPr>
          <m:e>
            <m:r>
              <m:t>u</m:t>
            </m:r>
            <m:r>
              <m:rPr>
                <m:sty m:val="p"/>
              </m:rPr>
              <m:t>,</m:t>
            </m:r>
            <m:r>
              <m:t>i</m:t>
            </m:r>
          </m:e>
        </m:d>
        <m:r>
          <m:rPr>
            <m:sty m:val="p"/>
          </m:rPr>
          <m:t>=</m:t>
        </m:r>
        <m:sSubSup>
          <m:e>
            <m:r>
              <m:t>W</m:t>
            </m:r>
          </m:e>
          <m:sub>
            <m:r>
              <m:t>u</m:t>
            </m:r>
            <m:r>
              <m:t>i</m:t>
            </m:r>
          </m:sub>
          <m:sup>
            <m:r>
              <m:t>L</m:t>
            </m:r>
            <m:r>
              <m:t>2</m:t>
            </m:r>
          </m:sup>
        </m:sSubSup>
      </m:oMath>
      <w:r>
        <w:rPr>
          <w:rtl/>
        </w:rPr>
        <w:t xml:space="preserve">. ولا معنى لهذا الخط إلا في مهمة أي وصول، لأن مرشحي مهمة الموارد الجديدة غير مزارة بالتعريف. ووظيفته كشف تضخيم هذه المهمة بالإعادات.</w:t>
      </w:r>
    </w:p>
    <w:p>
      <w:pPr>
        <w:bidi w:val="1"/>
      </w:pPr>
      <w:r>
        <w:rPr>
          <w:rtl/>
          <w:bCs/>
          <w:b/>
        </w:rPr>
        <w:t xml:space="preserve">B9: التصفية بالمحتوى على السمات (CBF).</w:t>
      </w:r>
      <w:r>
        <w:rPr>
          <w:rtl/>
        </w:rPr>
        <w:t xml:space="preserve"> </w:t>
      </w:r>
      <w:r>
        <w:rPr>
          <w:rtl/>
        </w:rPr>
        <w:t xml:space="preserve">لا عناوين ولا نصوص في OULAD، فالمحتوى المتاح سمات بنيوية: نوع النشاط (ترميز واحد من عدة)، وأسبوع أول استخدام، وملف القرب من التقييم (معدلات الوصول إلى المورد في فئات قرب التقييم، مطبَّعة لكل مورد إلى مجموع 1، فيمثل الملف شكل استخدام المورد زمنياً لا مستواه). وملف المتعلم متوسط سمات ما زاره موزوناً بالإشارة، والدرجة جيب التمام:</w:t>
      </w:r>
    </w:p>
    <w:p>
      <w:pPr>
        <w:bidi w:val="0"/>
        <w:jc w:val="center"/>
      </w:pPr>
      <m:oMathPara>
        <m:oMathParaPr>
          <m:jc m:val="center"/>
        </m:oMathParaPr>
        <m:oMath>
          <m:sSub>
            <m:e>
              <m:r>
                <m:rPr>
                  <m:sty m:val="b"/>
                </m:rPr>
                <m:t>π</m:t>
              </m:r>
            </m:e>
            <m:sub>
              <m:r>
                <m:t>u</m:t>
              </m:r>
            </m:sub>
          </m:sSub>
          <m:r>
            <m:rPr>
              <m:sty m:val="p"/>
            </m:rPr>
            <m:t>=</m:t>
          </m:r>
          <m:f>
            <m:fPr>
              <m:type m:val="bar"/>
            </m:fPr>
            <m:num>
              <m:nary>
                <m:naryPr>
                  <m:chr m:val="∑"/>
                  <m:limLoc m:val="undOvr"/>
                  <m:subHide m:val="off"/>
                  <m:supHide m:val="on"/>
                </m:naryPr>
                <m:sub>
                  <m:r>
                    <m:t>i</m:t>
                  </m:r>
                  <m:r>
                    <m:rPr>
                      <m:sty m:val="p"/>
                    </m:rPr>
                    <m:t>∈</m:t>
                  </m:r>
                  <m:sSub>
                    <m:e>
                      <m:r>
                        <m:t>I</m:t>
                      </m:r>
                    </m:e>
                    <m:sub>
                      <m:r>
                        <m:t>u</m:t>
                      </m:r>
                    </m:sub>
                  </m:sSub>
                </m:sub>
                <m:sup>
                  <m:r>
                    <m:t>​</m:t>
                  </m:r>
                </m:sup>
                <m:e>
                  <m:sSub>
                    <m:e>
                      <m:r>
                        <m:t>W</m:t>
                      </m:r>
                    </m:e>
                    <m:sub>
                      <m:r>
                        <m:t>u</m:t>
                      </m:r>
                      <m:r>
                        <m:t>i</m:t>
                      </m:r>
                    </m:sub>
                  </m:sSub>
                </m:e>
              </m:nary>
              <m:r>
                <m:t> </m:t>
              </m:r>
              <m:sSub>
                <m:e>
                  <m:r>
                    <m:rPr>
                      <m:sty m:val="b"/>
                    </m:rPr>
                    <m:t>ϕ</m:t>
                  </m:r>
                </m:e>
                <m:sub>
                  <m:r>
                    <m:t>i</m:t>
                  </m:r>
                </m:sub>
              </m:sSub>
            </m:num>
            <m:den>
              <m:nary>
                <m:naryPr>
                  <m:chr m:val="∑"/>
                  <m:limLoc m:val="undOvr"/>
                  <m:subHide m:val="off"/>
                  <m:supHide m:val="on"/>
                </m:naryPr>
                <m:sub>
                  <m:r>
                    <m:t>i</m:t>
                  </m:r>
                  <m:r>
                    <m:rPr>
                      <m:sty m:val="p"/>
                    </m:rPr>
                    <m:t>∈</m:t>
                  </m:r>
                  <m:sSub>
                    <m:e>
                      <m:r>
                        <m:t>I</m:t>
                      </m:r>
                    </m:e>
                    <m:sub>
                      <m:r>
                        <m:t>u</m:t>
                      </m:r>
                    </m:sub>
                  </m:sSub>
                </m:sub>
                <m:sup>
                  <m:r>
                    <m:t>​</m:t>
                  </m:r>
                </m:sup>
                <m:e>
                  <m:sSub>
                    <m:e>
                      <m:r>
                        <m:t>W</m:t>
                      </m:r>
                    </m:e>
                    <m:sub>
                      <m:r>
                        <m:t>u</m:t>
                      </m:r>
                      <m:r>
                        <m:t>i</m:t>
                      </m:r>
                    </m:sub>
                  </m:sSub>
                </m:e>
              </m:nary>
            </m:den>
          </m:f>
          <m:r>
            <m:rPr>
              <m:sty m:val="p"/>
            </m:rPr>
            <m:t>,</m:t>
          </m:r>
          <m:r>
            <m:t>  </m:t>
          </m:r>
          <m:r>
            <m:t>s</m:t>
          </m:r>
          <m:d>
            <m:dPr>
              <m:begChr m:val="("/>
              <m:endChr m:val=")"/>
              <m:sepChr m:val=""/>
              <m:grow/>
            </m:dPr>
            <m:e>
              <m:r>
                <m:t>u</m:t>
              </m:r>
              <m:r>
                <m:rPr>
                  <m:sty m:val="p"/>
                </m:rPr>
                <m:t>,</m:t>
              </m:r>
              <m:r>
                <m:t>j</m:t>
              </m:r>
            </m:e>
          </m:d>
          <m:r>
            <m:rPr>
              <m:sty m:val="p"/>
            </m:rPr>
            <m:t>=</m:t>
          </m:r>
          <m:r>
            <m:rPr>
              <m:sty m:val="p"/>
            </m:rPr>
            <m:t>cos</m:t>
          </m:r>
          <m:d>
            <m:dPr>
              <m:begChr m:val="("/>
              <m:endChr m:val=")"/>
              <m:sepChr m:val=""/>
              <m:grow/>
            </m:dPr>
            <m:e>
              <m:sSub>
                <m:e>
                  <m:r>
                    <m:rPr>
                      <m:sty m:val="b"/>
                    </m:rPr>
                    <m:t>π</m:t>
                  </m:r>
                </m:e>
                <m:sub>
                  <m:r>
                    <m:t>u</m:t>
                  </m:r>
                </m:sub>
              </m:sSub>
              <m:r>
                <m:rPr>
                  <m:sty m:val="p"/>
                </m:rPr>
                <m:t>,</m:t>
              </m:r>
              <m:sSub>
                <m:e>
                  <m:r>
                    <m:rPr>
                      <m:sty m:val="b"/>
                    </m:rPr>
                    <m:t>ϕ</m:t>
                  </m:r>
                </m:e>
                <m:sub>
                  <m:r>
                    <m:t>j</m:t>
                  </m:r>
                </m:sub>
              </m:sSub>
            </m:e>
          </m:d>
        </m:oMath>
      </m:oMathPara>
    </w:p>
    <w:p>
      <w:pPr>
        <w:bidi w:val="1"/>
      </w:pPr>
      <w:r>
        <w:rPr>
          <w:rtl/>
        </w:rPr>
        <w:t xml:space="preserve">وضعف هذا الخط على OULAD معلن مسبقاً لغياب النصوص، وقد أورد [14] قيمة HR@10 = 0.434 للتصفية بالمحتوى على وحدة من OULAD.</w:t>
      </w:r>
    </w:p>
    <w:p>
      <w:pPr>
        <w:bidi w:val="1"/>
      </w:pPr>
      <w:r>
        <w:rPr>
          <w:rtl/>
          <w:bCs/>
          <w:b/>
        </w:rPr>
        <w:t xml:space="preserve">B10: النموذج الخطي عنصر-إلى-عنصر بحل مغلق (EASE).</w:t>
      </w:r>
      <w:r>
        <w:rPr>
          <w:rtl/>
        </w:rPr>
        <w:t xml:space="preserve"> </w:t>
      </w:r>
      <w:r>
        <w:rPr>
          <w:rtl/>
        </w:rPr>
        <w:t xml:space="preserve">يتعلم مصفوفة أوزان B تعيد بناء مصفوفة التفاعل الثنائية X من نفسها، مع منع المورد من التنبؤ بنفسه [60]:</w:t>
      </w:r>
    </w:p>
    <w:p>
      <w:pPr>
        <w:bidi w:val="0"/>
        <w:jc w:val="center"/>
      </w:pPr>
      <m:oMathPara>
        <m:oMathParaPr>
          <m:jc m:val="center"/>
        </m:oMathParaPr>
        <m:oMath>
          <m:r>
            <m:t>P</m:t>
          </m:r>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r>
            <m:rPr>
              <m:sty m:val="p"/>
            </m:rPr>
            <m:t>,</m:t>
          </m:r>
          <m:r>
            <m:t>  </m:t>
          </m:r>
          <m:r>
            <m:t>B</m:t>
          </m:r>
          <m:r>
            <m:rPr>
              <m:sty m:val="p"/>
            </m:rPr>
            <m:t>=</m:t>
          </m:r>
          <m:r>
            <m:t>I</m:t>
          </m:r>
          <m:r>
            <m:rPr>
              <m:sty m:val="p"/>
            </m:rPr>
            <m:t>−</m:t>
          </m:r>
          <m:r>
            <m:t>P</m:t>
          </m:r>
          <m:r>
            <m:rPr>
              <m:sty m:val="p"/>
            </m:rPr>
            <m:t>⋅</m:t>
          </m:r>
          <m:r>
            <m:rPr>
              <m:sty m:val="p"/>
            </m:rPr>
            <m:t>d</m:t>
          </m:r>
          <m:r>
            <m:rPr>
              <m:sty m:val="p"/>
            </m:rPr>
            <m:t>i</m:t>
          </m:r>
          <m:r>
            <m:rPr>
              <m:sty m:val="p"/>
            </m:rPr>
            <m:t>a</m:t>
          </m:r>
          <m:r>
            <m:rPr>
              <m:sty m:val="p"/>
            </m:rPr>
            <m:t>g</m:t>
          </m:r>
          <m:d>
            <m:dPr>
              <m:begChr m:val="("/>
              <m:endChr m:val=")"/>
              <m:sepChr m:val=""/>
              <m:grow/>
            </m:dPr>
            <m:e>
              <m:r>
                <m:t>1</m:t>
              </m:r>
              <m:r>
                <m:rPr>
                  <m:sty m:val="p"/>
                </m:rPr>
                <m:t>/</m:t>
              </m:r>
              <m:r>
                <m:rPr>
                  <m:sty m:val="p"/>
                </m:rPr>
                <m:t>d</m:t>
              </m:r>
              <m:r>
                <m:rPr>
                  <m:sty m:val="p"/>
                </m:rPr>
                <m:t>i</m:t>
              </m:r>
              <m:r>
                <m:rPr>
                  <m:sty m:val="p"/>
                </m:rPr>
                <m:t>a</m:t>
              </m:r>
              <m:r>
                <m:rPr>
                  <m:sty m:val="p"/>
                </m:rPr>
                <m:t>g</m:t>
              </m:r>
              <m:d>
                <m:dPr>
                  <m:begChr m:val="("/>
                  <m:endChr m:val=")"/>
                  <m:sepChr m:val=""/>
                  <m:grow/>
                </m:dPr>
                <m:e>
                  <m:r>
                    <m:t>P</m:t>
                  </m:r>
                </m:e>
              </m:d>
            </m:e>
          </m:d>
          <m:r>
            <m:rPr>
              <m:sty m:val="p"/>
            </m:rPr>
            <m:t>,</m:t>
          </m:r>
          <m:r>
            <m:t>  </m:t>
          </m:r>
          <m:r>
            <m:t>s</m:t>
          </m:r>
          <m:d>
            <m:dPr>
              <m:begChr m:val="("/>
              <m:endChr m:val=")"/>
              <m:sepChr m:val=""/>
              <m:grow/>
            </m:dPr>
            <m:e>
              <m:r>
                <m:t>u</m:t>
              </m:r>
              <m:r>
                <m:rPr>
                  <m:sty m:val="p"/>
                </m:rPr>
                <m:t>,</m:t>
              </m:r>
              <m:r>
                <m:rPr>
                  <m:sty m:val="p"/>
                </m:rPr>
                <m:t>⋅</m:t>
              </m:r>
            </m:e>
          </m:d>
          <m:r>
            <m:rPr>
              <m:sty m:val="p"/>
            </m:rPr>
            <m:t>=</m:t>
          </m:r>
          <m:sSub>
            <m:e>
              <m:r>
                <m:rPr>
                  <m:sty m:val="b"/>
                </m:rPr>
                <m:t>x</m:t>
              </m:r>
            </m:e>
            <m:sub>
              <m:r>
                <m:t>u</m:t>
              </m:r>
            </m:sub>
          </m:sSub>
          <m:r>
            <m:t>B</m:t>
          </m:r>
        </m:oMath>
      </m:oMathPara>
    </w:p>
    <w:p>
      <w:pPr>
        <w:bidi w:val="1"/>
      </w:pPr>
      <w:r>
        <w:rPr>
          <w:rtl/>
        </w:rPr>
        <w:t xml:space="preserve">وهو خط أساس</w:t>
      </w:r>
      <w:r>
        <w:rPr>
          <w:rtl/>
        </w:rPr>
        <w:t xml:space="preserve"> </w:t>
      </w:r>
      <w:r>
        <w:rPr>
          <w:rtl/>
          <w:bCs/>
          <w:b/>
        </w:rPr>
        <w:t xml:space="preserve">مرجعي</w:t>
      </w:r>
      <w:r>
        <w:rPr>
          <w:rtl/>
        </w:rPr>
        <w:t xml:space="preserve"> </w:t>
      </w:r>
      <w:r>
        <w:rPr>
          <w:rtl/>
        </w:rPr>
        <w:t xml:space="preserve">يُبلَّغ في جداول النتائج، لكنه ليس مكوّناً مرشحاً للهجين ولا طرفاً في أي فرضية.</w:t>
      </w:r>
    </w:p>
    <w:p>
      <w:pPr>
        <w:bidi w:val="1"/>
      </w:pPr>
      <w:r>
        <w:rPr>
          <w:rtl/>
        </w:rPr>
        <w:t xml:space="preserve">ويلخّص الجدول 3-8 خطوط الأساس العشرة ومهامها وتعقيدها ومعاملاتها، وتعرض الأمثلة ب-2 إلى ب-7 في الملحق ب ترتيب كل منها لمرشحي متعلم واحد على مصفوفة مصغّرة مشتركة.</w:t>
      </w:r>
    </w:p>
    <w:p>
      <w:pPr>
        <w:pStyle w:val="TableCaption"/>
        <w:bidi w:val="1"/>
      </w:pPr>
      <w:r>
        <w:rPr>
          <w:rtl/>
          <w:bCs/>
          <w:b/>
        </w:rPr>
        <w:t xml:space="preserve">جدول 3-8: ملخص خطوط الأساس وتعقيدها ومعاملاتها (إعداد الباحث)</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385"/>
        <w:gridCol w:w="1370"/>
        <w:gridCol w:w="658"/>
        <w:gridCol w:w="1515"/>
        <w:gridCol w:w="1225"/>
        <w:gridCol w:w="1630"/>
      </w:tblGrid>
      <w:tr>
        <w:trPr>
          <w:tblHeader w:val="true"/>
        </w:trPr>
        <w:tc>
          <w:tcPr>
            <w:tcW w:type="dxa" w:w="2385"/>
            <w:shd w:val="clear" w:color="auto" w:fill="D9E2F3"/>
          </w:tcPr>
          <w:p>
            <w:pPr>
              <w:pStyle w:val="Compact"/>
              <w:bidi w:val="1"/>
              <w:jc w:val="left"/>
              <w:spacing w:line="240" w:lineRule="auto" w:after="0" w:before="0"/>
            </w:pPr>
            <w:r>
              <w:rPr>
                <w:b/>
                <w:rtl/>
                <w:sz w:val="20"/>
                <w:szCs w:val="20"/>
              </w:rPr>
              <w:t xml:space="preserve">الخط</w:t>
            </w:r>
          </w:p>
        </w:tc>
        <w:tc>
          <w:tcPr>
            <w:tcW w:type="dxa" w:w="1370"/>
            <w:shd w:val="clear" w:color="auto" w:fill="D9E2F3"/>
          </w:tcPr>
          <w:p>
            <w:pPr>
              <w:pStyle w:val="Compact"/>
              <w:bidi w:val="1"/>
              <w:jc w:val="left"/>
              <w:spacing w:line="240" w:lineRule="auto" w:after="0" w:before="0"/>
            </w:pPr>
            <w:r>
              <w:rPr>
                <w:b/>
                <w:rtl/>
                <w:sz w:val="20"/>
                <w:szCs w:val="20"/>
              </w:rPr>
              <w:t xml:space="preserve">المهمة</w:t>
            </w:r>
          </w:p>
        </w:tc>
        <w:tc>
          <w:tcPr>
            <w:tcW w:type="dxa" w:w="658"/>
            <w:shd w:val="clear" w:color="auto" w:fill="D9E2F3"/>
          </w:tcPr>
          <w:p>
            <w:pPr>
              <w:pStyle w:val="Compact"/>
              <w:bidi w:val="1"/>
              <w:jc w:val="left"/>
              <w:spacing w:line="240" w:lineRule="auto" w:after="0" w:before="0"/>
            </w:pPr>
            <w:r>
              <w:rPr>
                <w:b/>
                <w:rtl/>
                <w:sz w:val="20"/>
                <w:szCs w:val="20"/>
              </w:rPr>
              <w:t xml:space="preserve">شخصي؟</w:t>
            </w:r>
          </w:p>
        </w:tc>
        <w:tc>
          <w:tcPr>
            <w:tcW w:type="dxa" w:w="1515"/>
            <w:shd w:val="clear" w:color="auto" w:fill="D9E2F3"/>
          </w:tcPr>
          <w:p>
            <w:pPr>
              <w:pStyle w:val="Compact"/>
              <w:bidi w:val="1"/>
              <w:jc w:val="left"/>
              <w:spacing w:line="240" w:lineRule="auto" w:after="0" w:before="0"/>
            </w:pPr>
            <w:r>
              <w:rPr>
                <w:b/>
                <w:rtl/>
                <w:sz w:val="20"/>
                <w:szCs w:val="20"/>
              </w:rPr>
              <w:t xml:space="preserve">عشوائي؟</w:t>
            </w:r>
          </w:p>
        </w:tc>
        <w:tc>
          <w:tcPr>
            <w:tcW w:type="dxa" w:w="1225"/>
            <w:shd w:val="clear" w:color="auto" w:fill="D9E2F3"/>
          </w:tcPr>
          <w:p>
            <w:pPr>
              <w:pStyle w:val="Compact"/>
              <w:bidi w:val="1"/>
              <w:jc w:val="left"/>
              <w:spacing w:line="240" w:lineRule="auto" w:after="0" w:before="0"/>
            </w:pPr>
            <w:r>
              <w:rPr>
                <w:b/>
                <w:rtl/>
                <w:sz w:val="20"/>
                <w:szCs w:val="20"/>
              </w:rPr>
              <w:t xml:space="preserve">تعقيد التدريب</w:t>
            </w:r>
          </w:p>
        </w:tc>
        <w:tc>
          <w:tcPr>
            <w:tcW w:type="dxa" w:w="1630"/>
            <w:shd w:val="clear" w:color="auto" w:fill="D9E2F3"/>
          </w:tcPr>
          <w:p>
            <w:pPr>
              <w:pStyle w:val="Compact"/>
              <w:bidi w:val="1"/>
              <w:jc w:val="left"/>
              <w:spacing w:line="240" w:lineRule="auto" w:after="0" w:before="0"/>
            </w:pPr>
            <w:r>
              <w:rPr>
                <w:b/>
                <w:rtl/>
                <w:sz w:val="20"/>
                <w:szCs w:val="20"/>
              </w:rPr>
              <w:t xml:space="preserve">المعاملات</w:t>
            </w:r>
          </w:p>
        </w:tc>
      </w:tr>
      <w:tr>
        <w:tc>
          <w:tcPr>
            <w:tcW w:type="dxa" w:w="2385"/>
          </w:tcPr>
          <w:p>
            <w:pPr>
              <w:pStyle w:val="Compact"/>
              <w:bidi w:val="1"/>
              <w:jc w:val="left"/>
              <w:spacing w:line="240" w:lineRule="auto" w:after="0" w:before="0"/>
            </w:pPr>
            <w:r>
              <w:rPr>
                <w:rtl/>
                <w:sz w:val="20"/>
                <w:szCs w:val="20"/>
              </w:rPr>
              <w:t xml:space="preserve">B1 Random</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لا</w:t>
            </w:r>
          </w:p>
        </w:tc>
        <w:tc>
          <w:tcPr>
            <w:tcW w:type="dxa" w:w="1515"/>
          </w:tcPr>
          <w:p>
            <w:pPr>
              <w:pStyle w:val="Compact"/>
              <w:bidi w:val="1"/>
              <w:jc w:val="left"/>
              <w:spacing w:line="240" w:lineRule="auto" w:after="0" w:before="0"/>
            </w:pPr>
            <w:r>
              <w:rPr>
                <w:rtl/>
                <w:sz w:val="20"/>
                <w:szCs w:val="20"/>
              </w:rPr>
              <w:t xml:space="preserve">نعم</w:t>
            </w:r>
          </w:p>
        </w:tc>
        <w:tc>
          <w:tcPr>
            <w:tcW w:type="dxa" w:w="1225"/>
          </w:tcPr>
          <w:p>
            <w:pPr>
              <w:pStyle w:val="Compact"/>
              <w:bidi w:val="1"/>
              <w:jc w:val="left"/>
              <w:spacing w:line="240" w:lineRule="auto" w:after="0" w:before="0"/>
            </w:pPr>
            <w:r>
              <w:rPr>
                <w:rtl/>
                <w:sz w:val="20"/>
                <w:szCs w:val="20"/>
              </w:rPr>
              <w:t xml:space="preserve">—</w:t>
            </w:r>
          </w:p>
        </w:tc>
        <w:tc>
          <w:tcPr>
            <w:tcW w:type="dxa" w:w="1630"/>
          </w:tcPr>
          <w:p>
            <w:pPr>
              <w:pStyle w:val="Compact"/>
              <w:bidi w:val="1"/>
              <w:jc w:val="left"/>
              <w:spacing w:line="240" w:lineRule="auto" w:after="0" w:before="0"/>
            </w:pPr>
            <w:r>
              <w:rPr>
                <w:rtl/>
                <w:sz w:val="20"/>
                <w:szCs w:val="20"/>
              </w:rPr>
              <w:t xml:space="preserve">—</w:t>
            </w:r>
          </w:p>
        </w:tc>
      </w:tr>
      <w:tr>
        <w:tc>
          <w:tcPr>
            <w:tcW w:type="dxa" w:w="2385"/>
          </w:tcPr>
          <w:p>
            <w:pPr>
              <w:pStyle w:val="Compact"/>
              <w:bidi w:val="1"/>
              <w:jc w:val="left"/>
              <w:spacing w:line="240" w:lineRule="auto" w:after="0" w:before="0"/>
            </w:pPr>
            <w:r>
              <w:rPr>
                <w:rtl/>
                <w:sz w:val="20"/>
                <w:szCs w:val="20"/>
              </w:rPr>
              <w:t xml:space="preserve">B2 Pop</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لا</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rPr>
                      <m:sty m:val="p"/>
                      <m:scr m:val="script"/>
                    </m:rPr>
                    <m:t>E</m:t>
                  </m:r>
                  <m:r>
                    <m:rPr>
                      <m:sty m:val="p"/>
                    </m:rPr>
                    <m:t>|</m:t>
                  </m:r>
                </m:e>
              </m:d>
            </m:oMath>
          </w:p>
        </w:tc>
        <w:tc>
          <w:tcPr>
            <w:tcW w:type="dxa" w:w="1630"/>
          </w:tcPr>
          <w:p>
            <w:pPr>
              <w:pStyle w:val="Compact"/>
              <w:bidi w:val="1"/>
              <w:jc w:val="left"/>
              <w:spacing w:line="240" w:lineRule="auto" w:after="0" w:before="0"/>
            </w:pPr>
            <w:r>
              <w:rPr>
                <w:rtl/>
                <w:sz w:val="20"/>
                <w:szCs w:val="20"/>
              </w:rPr>
              <w:t xml:space="preserve">—</w:t>
            </w:r>
          </w:p>
        </w:tc>
      </w:tr>
      <w:tr>
        <w:tc>
          <w:tcPr>
            <w:tcW w:type="dxa" w:w="2385"/>
          </w:tcPr>
          <w:p>
            <w:pPr>
              <w:pStyle w:val="Compact"/>
              <w:bidi w:val="1"/>
              <w:jc w:val="left"/>
              <w:spacing w:line="240" w:lineRule="auto" w:after="0" w:before="0"/>
            </w:pPr>
            <w:r>
              <w:rPr>
                <w:rtl/>
                <w:sz w:val="20"/>
                <w:szCs w:val="20"/>
              </w:rPr>
              <w:t xml:space="preserve">B3 Recent-Pop</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لا</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sSub>
                    <m:e>
                      <m:r>
                        <m:rPr>
                          <m:sty m:val="p"/>
                          <m:scr m:val="script"/>
                        </m:rPr>
                        <m:t>E</m:t>
                      </m:r>
                    </m:e>
                    <m:sub>
                      <m:r>
                        <m:t>w</m:t>
                      </m:r>
                    </m:sub>
                  </m:sSub>
                  <m:r>
                    <m:rPr>
                      <m:sty m:val="p"/>
                    </m:rPr>
                    <m:t>|</m:t>
                  </m:r>
                </m:e>
              </m:d>
            </m:oMath>
          </w:p>
        </w:tc>
        <w:tc>
          <w:tcPr>
            <w:tcW w:type="dxa" w:w="1630"/>
          </w:tcPr>
          <w:p>
            <w:pPr>
              <w:pStyle w:val="Compact"/>
              <w:bidi w:val="1"/>
              <w:jc w:val="left"/>
              <w:spacing w:line="240" w:lineRule="auto" w:after="0" w:before="0"/>
            </w:pPr>
            <w:r>
              <w:rPr>
                <w:rtl/>
                <w:sz w:val="20"/>
                <w:szCs w:val="20"/>
              </w:rPr>
              <w:t xml:space="preserve">w</w:t>
            </w:r>
          </w:p>
        </w:tc>
      </w:tr>
      <w:tr>
        <w:tc>
          <w:tcPr>
            <w:tcW w:type="dxa" w:w="2385"/>
          </w:tcPr>
          <w:p>
            <w:pPr>
              <w:pStyle w:val="Compact"/>
              <w:bidi w:val="1"/>
              <w:jc w:val="left"/>
              <w:spacing w:line="240" w:lineRule="auto" w:after="0" w:before="0"/>
            </w:pPr>
            <w:r>
              <w:rPr>
                <w:rtl/>
                <w:sz w:val="20"/>
                <w:szCs w:val="20"/>
              </w:rPr>
              <w:t xml:space="preserve">B4 Item-kNN</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t>U</m:t>
                  </m:r>
                  <m:r>
                    <m:rPr>
                      <m:sty m:val="p"/>
                    </m:rPr>
                    <m:t>|</m:t>
                  </m:r>
                  <m:r>
                    <m:rPr>
                      <m:sty m:val="p"/>
                    </m:rPr>
                    <m:t>|</m:t>
                  </m:r>
                  <m:r>
                    <m:t>I</m:t>
                  </m:r>
                  <m:sSup>
                    <m:e>
                      <m:r>
                        <m:rPr>
                          <m:sty m:val="p"/>
                        </m:rPr>
                        <m:t>|</m:t>
                      </m:r>
                    </m:e>
                    <m:sup>
                      <m:r>
                        <m:t>2</m:t>
                      </m:r>
                    </m:sup>
                  </m:sSup>
                </m:e>
              </m:d>
            </m:oMath>
          </w:p>
        </w:tc>
        <w:tc>
          <w:tcPr>
            <w:tcW w:type="dxa" w:w="1630"/>
          </w:tcPr>
          <w:p>
            <w:pPr>
              <w:pStyle w:val="Compact"/>
              <w:bidi w:val="1"/>
              <w:jc w:val="left"/>
              <w:spacing w:line="240" w:lineRule="auto" w:after="0" w:before="0"/>
            </w:pPr>
            <w:r>
              <w:rPr>
                <w:rtl/>
                <w:sz w:val="20"/>
                <w:szCs w:val="20"/>
              </w:rPr>
              <w:t xml:space="preserve">k، λ، مستوى الإشارة</w:t>
            </w:r>
          </w:p>
        </w:tc>
      </w:tr>
      <w:tr>
        <w:tc>
          <w:tcPr>
            <w:tcW w:type="dxa" w:w="2385"/>
          </w:tcPr>
          <w:p>
            <w:pPr>
              <w:pStyle w:val="Compact"/>
              <w:bidi w:val="1"/>
              <w:jc w:val="left"/>
              <w:spacing w:line="240" w:lineRule="auto" w:after="0" w:before="0"/>
            </w:pPr>
            <w:r>
              <w:rPr>
                <w:rtl/>
                <w:sz w:val="20"/>
                <w:szCs w:val="20"/>
              </w:rPr>
              <w:t xml:space="preserve">B5 SKNN/V-SKNN</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w:r>
              <w:rPr>
                <w:rtl/>
                <w:sz w:val="20"/>
                <w:szCs w:val="20"/>
              </w:rPr>
              <w:t xml:space="preserve">فهرس مقلوب</w:t>
            </w:r>
            <w:r>
              <w:rPr>
                <w:rtl/>
                <w:sz w:val="20"/>
                <w:szCs w:val="20"/>
              </w:rPr>
              <w:t xml:space="preserve"> </w:t>
            </w:r>
            <m:oMath>
              <m:r>
                <m:t>O</m:t>
              </m:r>
              <m:d>
                <m:dPr>
                  <m:begChr m:val="("/>
                  <m:endChr m:val=")"/>
                  <m:sepChr m:val=""/>
                  <m:grow/>
                </m:dPr>
                <m:e>
                  <m:r>
                    <m:rPr>
                      <m:sty m:val="p"/>
                    </m:rPr>
                    <m:t>|</m:t>
                  </m:r>
                  <m:r>
                    <m:rPr>
                      <m:sty m:val="p"/>
                      <m:scr m:val="script"/>
                    </m:rPr>
                    <m:t>B</m:t>
                  </m:r>
                  <m:r>
                    <m:rPr>
                      <m:sty m:val="p"/>
                    </m:rPr>
                    <m:t>|</m:t>
                  </m:r>
                </m:e>
              </m:d>
            </m:oMath>
          </w:p>
        </w:tc>
        <w:tc>
          <w:tcPr>
            <w:tcW w:type="dxa" w:w="1630"/>
          </w:tcPr>
          <w:p>
            <w:pPr>
              <w:pStyle w:val="Compact"/>
              <w:bidi w:val="1"/>
              <w:jc w:val="left"/>
              <w:spacing w:line="240" w:lineRule="auto" w:after="0" w:before="0"/>
            </w:pPr>
            <w:r>
              <w:rPr>
                <w:rtl/>
                <w:sz w:val="20"/>
                <w:szCs w:val="20"/>
              </w:rPr>
              <w:t xml:space="preserve">L، k، عدد السلال الأحدث M، الصيغة</w:t>
            </w:r>
          </w:p>
        </w:tc>
      </w:tr>
      <w:tr>
        <w:tc>
          <w:tcPr>
            <w:tcW w:type="dxa" w:w="2385"/>
          </w:tcPr>
          <w:p>
            <w:pPr>
              <w:pStyle w:val="Compact"/>
              <w:bidi w:val="1"/>
              <w:jc w:val="left"/>
              <w:spacing w:line="240" w:lineRule="auto" w:after="0" w:before="0"/>
            </w:pPr>
            <w:r>
              <w:rPr>
                <w:rtl/>
                <w:sz w:val="20"/>
                <w:szCs w:val="20"/>
              </w:rPr>
              <w:t xml:space="preserve">B6 Markov</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t>I</m:t>
                  </m:r>
                  <m:sSup>
                    <m:e>
                      <m:r>
                        <m:rPr>
                          <m:sty m:val="p"/>
                        </m:rPr>
                        <m:t>|</m:t>
                      </m:r>
                    </m:e>
                    <m:sup>
                      <m:r>
                        <m:t>2</m:t>
                      </m:r>
                    </m:sup>
                  </m:sSup>
                </m:e>
              </m:d>
            </m:oMath>
            <w:r>
              <w:rPr>
                <w:rtl/>
                <w:sz w:val="20"/>
                <w:szCs w:val="20"/>
              </w:rPr>
              <w:t xml:space="preserve"> </w:t>
            </w:r>
            <w:r>
              <w:rPr>
                <w:rtl/>
                <w:sz w:val="20"/>
                <w:szCs w:val="20"/>
              </w:rPr>
              <w:t xml:space="preserve">تخزيناً</w:t>
            </w:r>
          </w:p>
        </w:tc>
        <w:tc>
          <w:tcPr>
            <w:tcW w:type="dxa" w:w="1630"/>
          </w:tcPr>
          <w:p>
            <w:pPr>
              <w:pStyle w:val="Compact"/>
              <w:bidi w:val="1"/>
              <w:jc w:val="left"/>
              <w:spacing w:line="240" w:lineRule="auto" w:after="0" w:before="0"/>
            </w:pPr>
            <w:r>
              <w:rPr>
                <w:rtl/>
                <w:sz w:val="20"/>
                <w:szCs w:val="20"/>
              </w:rPr>
              <w:t xml:space="preserve">γ، السلة الأخيرة أو اتحاد آخر L سلة</w:t>
            </w:r>
          </w:p>
        </w:tc>
      </w:tr>
      <w:tr>
        <w:tc>
          <w:tcPr>
            <w:tcW w:type="dxa" w:w="2385"/>
          </w:tcPr>
          <w:p>
            <w:pPr>
              <w:pStyle w:val="Compact"/>
              <w:bidi w:val="1"/>
              <w:jc w:val="left"/>
              <w:spacing w:line="240" w:lineRule="auto" w:after="0" w:before="0"/>
            </w:pPr>
            <w:r>
              <w:rPr>
                <w:rtl/>
                <w:sz w:val="20"/>
                <w:szCs w:val="20"/>
              </w:rPr>
              <w:t xml:space="preserve">B7 WRMF-ALS</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نعم (التهيئة)</w:t>
            </w:r>
          </w:p>
        </w:tc>
        <w:tc>
          <w:tcPr>
            <w:tcW w:type="dxa" w:w="1225"/>
          </w:tcPr>
          <w:p>
            <w:pPr>
              <w:pStyle w:val="Compact"/>
              <w:bidi w:val="1"/>
              <w:jc w:val="left"/>
              <w:spacing w:line="240" w:lineRule="auto" w:after="0" w:before="0"/>
            </w:pPr>
            <m:oMath>
              <m:r>
                <m:t>O</m:t>
              </m:r>
              <m:d>
                <m:dPr>
                  <m:begChr m:val="("/>
                  <m:endChr m:val=")"/>
                  <m:sepChr m:val=""/>
                  <m:grow/>
                </m:dPr>
                <m:e>
                  <m:sSup>
                    <m:e>
                      <m:r>
                        <m:t>f</m:t>
                      </m:r>
                    </m:e>
                    <m:sup>
                      <m:r>
                        <m:t>2</m:t>
                      </m:r>
                    </m:sup>
                  </m:sSup>
                  <m:r>
                    <m:rPr>
                      <m:sty m:val="p"/>
                    </m:rPr>
                    <m:t>|</m:t>
                  </m:r>
                  <m:r>
                    <m:rPr>
                      <m:sty m:val="p"/>
                      <m:scr m:val="script"/>
                    </m:rPr>
                    <m:t>E</m:t>
                  </m:r>
                  <m:r>
                    <m:rPr>
                      <m:sty m:val="p"/>
                    </m:rPr>
                    <m:t>|</m:t>
                  </m:r>
                  <m:r>
                    <m:rPr>
                      <m:sty m:val="p"/>
                    </m:rPr>
                    <m:t>+</m:t>
                  </m:r>
                  <m:sSup>
                    <m:e>
                      <m:r>
                        <m:t>f</m:t>
                      </m:r>
                    </m:e>
                    <m:sup>
                      <m:r>
                        <m:t>3</m:t>
                      </m:r>
                    </m:sup>
                  </m:sSup>
                  <m:d>
                    <m:dPr>
                      <m:begChr m:val="("/>
                      <m:endChr m:val=")"/>
                      <m:sepChr m:val=""/>
                      <m:grow/>
                    </m:dPr>
                    <m:e>
                      <m:r>
                        <m:rPr>
                          <m:sty m:val="p"/>
                        </m:rPr>
                        <m:t>|</m:t>
                      </m:r>
                      <m:r>
                        <m:t>U</m:t>
                      </m:r>
                      <m:r>
                        <m:rPr>
                          <m:sty m:val="p"/>
                        </m:rPr>
                        <m:t>|</m:t>
                      </m:r>
                      <m:r>
                        <m:rPr>
                          <m:sty m:val="p"/>
                        </m:rPr>
                        <m:t>+</m:t>
                      </m:r>
                      <m:r>
                        <m:rPr>
                          <m:sty m:val="p"/>
                        </m:rPr>
                        <m:t>|</m:t>
                      </m:r>
                      <m:r>
                        <m:t>I</m:t>
                      </m:r>
                      <m:r>
                        <m:rPr>
                          <m:sty m:val="p"/>
                        </m:rPr>
                        <m:t>|</m:t>
                      </m:r>
                    </m:e>
                  </m:d>
                </m:e>
              </m:d>
            </m:oMath>
            <w:r>
              <w:rPr>
                <w:rtl/>
                <w:sz w:val="20"/>
                <w:szCs w:val="20"/>
              </w:rPr>
              <w:t xml:space="preserve"> </w:t>
            </w:r>
            <w:r>
              <w:rPr>
                <w:rtl/>
                <w:sz w:val="20"/>
                <w:szCs w:val="20"/>
              </w:rPr>
              <w:t xml:space="preserve">لكل تكرار</w:t>
            </w:r>
          </w:p>
        </w:tc>
        <w:tc>
          <w:tcPr>
            <w:tcW w:type="dxa" w:w="1630"/>
          </w:tcPr>
          <w:p>
            <w:pPr>
              <w:pStyle w:val="Compact"/>
              <w:bidi w:val="1"/>
              <w:jc w:val="left"/>
              <w:spacing w:line="240" w:lineRule="auto" w:after="0" w:before="0"/>
            </w:pPr>
            <w:r>
              <w:rPr>
                <w:rtl/>
                <w:sz w:val="20"/>
                <w:szCs w:val="20"/>
              </w:rPr>
              <w:t xml:space="preserve">f، λ، α، τ، β</w:t>
            </w:r>
          </w:p>
        </w:tc>
      </w:tr>
      <w:tr>
        <w:tc>
          <w:tcPr>
            <w:tcW w:type="dxa" w:w="2385"/>
          </w:tcPr>
          <w:p>
            <w:pPr>
              <w:pStyle w:val="Compact"/>
              <w:bidi w:val="1"/>
              <w:jc w:val="left"/>
              <w:spacing w:line="240" w:lineRule="auto" w:after="0" w:before="0"/>
            </w:pPr>
            <w:r>
              <w:rPr>
                <w:rtl/>
                <w:sz w:val="20"/>
                <w:szCs w:val="20"/>
              </w:rPr>
              <w:t xml:space="preserve">B8 Personal-repeat</w:t>
            </w:r>
          </w:p>
        </w:tc>
        <w:tc>
          <w:tcPr>
            <w:tcW w:type="dxa" w:w="1370"/>
          </w:tcPr>
          <w:p>
            <w:pPr>
              <w:pStyle w:val="Compact"/>
              <w:bidi w:val="1"/>
              <w:jc w:val="left"/>
              <w:spacing w:line="240" w:lineRule="auto" w:after="0" w:before="0"/>
            </w:pPr>
            <w:r>
              <w:rPr>
                <w:rtl/>
                <w:sz w:val="20"/>
                <w:szCs w:val="20"/>
              </w:rPr>
              <w:t xml:space="preserve">أي وصول فقط</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rPr>
                      <m:sty m:val="p"/>
                      <m:scr m:val="script"/>
                    </m:rPr>
                    <m:t>E</m:t>
                  </m:r>
                  <m:r>
                    <m:rPr>
                      <m:sty m:val="p"/>
                    </m:rPr>
                    <m:t>|</m:t>
                  </m:r>
                </m:e>
              </m:d>
            </m:oMath>
          </w:p>
        </w:tc>
        <w:tc>
          <w:tcPr>
            <w:tcW w:type="dxa" w:w="1630"/>
          </w:tcPr>
          <w:p>
            <w:pPr>
              <w:pStyle w:val="Compact"/>
              <w:bidi w:val="1"/>
              <w:jc w:val="left"/>
              <w:spacing w:line="240" w:lineRule="auto" w:after="0" w:before="0"/>
            </w:pPr>
            <w:r>
              <w:rPr>
                <w:rtl/>
                <w:sz w:val="20"/>
                <w:szCs w:val="20"/>
              </w:rPr>
              <w:t xml:space="preserve">τ</w:t>
            </w:r>
          </w:p>
        </w:tc>
      </w:tr>
      <w:tr>
        <w:tc>
          <w:tcPr>
            <w:tcW w:type="dxa" w:w="2385"/>
          </w:tcPr>
          <w:p>
            <w:pPr>
              <w:pStyle w:val="Compact"/>
              <w:bidi w:val="1"/>
              <w:jc w:val="left"/>
              <w:spacing w:line="240" w:lineRule="auto" w:after="0" w:before="0"/>
            </w:pPr>
            <w:r>
              <w:rPr>
                <w:rtl/>
                <w:sz w:val="20"/>
                <w:szCs w:val="20"/>
              </w:rPr>
              <w:t xml:space="preserve">B9 CBF</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t>I</m:t>
                  </m:r>
                  <m:r>
                    <m:rPr>
                      <m:sty m:val="p"/>
                    </m:rPr>
                    <m:t>|</m:t>
                  </m:r>
                  <m:r>
                    <m:t>d</m:t>
                  </m:r>
                </m:e>
              </m:d>
            </m:oMath>
          </w:p>
        </w:tc>
        <w:tc>
          <w:tcPr>
            <w:tcW w:type="dxa" w:w="1630"/>
          </w:tcPr>
          <w:p>
            <w:pPr>
              <w:pStyle w:val="Compact"/>
              <w:bidi w:val="1"/>
              <w:jc w:val="left"/>
              <w:spacing w:line="240" w:lineRule="auto" w:after="0" w:before="0"/>
            </w:pPr>
            <w:r>
              <w:rPr>
                <w:rtl/>
                <w:sz w:val="20"/>
                <w:szCs w:val="20"/>
              </w:rPr>
              <w:t xml:space="preserve">أوزان مجموعات السمات</w:t>
            </w:r>
          </w:p>
        </w:tc>
      </w:tr>
      <w:tr>
        <w:tc>
          <w:tcPr>
            <w:tcW w:type="dxa" w:w="2385"/>
          </w:tcPr>
          <w:p>
            <w:pPr>
              <w:pStyle w:val="Compact"/>
              <w:bidi w:val="1"/>
              <w:jc w:val="left"/>
              <w:spacing w:line="240" w:lineRule="auto" w:after="0" w:before="0"/>
            </w:pPr>
            <w:r>
              <w:rPr>
                <w:rtl/>
                <w:sz w:val="20"/>
                <w:szCs w:val="20"/>
              </w:rPr>
              <w:t xml:space="preserve">B10 EASE (مرجعي)</w:t>
            </w:r>
          </w:p>
        </w:tc>
        <w:tc>
          <w:tcPr>
            <w:tcW w:type="dxa" w:w="1370"/>
          </w:tcPr>
          <w:p>
            <w:pPr>
              <w:pStyle w:val="Compact"/>
              <w:bidi w:val="1"/>
              <w:jc w:val="left"/>
              <w:spacing w:line="240" w:lineRule="auto" w:after="0" w:before="0"/>
            </w:pPr>
            <w:r>
              <w:rPr>
                <w:rtl/>
                <w:sz w:val="20"/>
                <w:szCs w:val="20"/>
              </w:rPr>
              <w:t xml:space="preserve">الاثنتان</w:t>
            </w:r>
          </w:p>
        </w:tc>
        <w:tc>
          <w:tcPr>
            <w:tcW w:type="dxa" w:w="658"/>
          </w:tcPr>
          <w:p>
            <w:pPr>
              <w:pStyle w:val="Compact"/>
              <w:bidi w:val="1"/>
              <w:jc w:val="left"/>
              <w:spacing w:line="240" w:lineRule="auto" w:after="0" w:before="0"/>
            </w:pPr>
            <w:r>
              <w:rPr>
                <w:rtl/>
                <w:sz w:val="20"/>
                <w:szCs w:val="20"/>
              </w:rPr>
              <w:t xml:space="preserve">نعم</w:t>
            </w:r>
          </w:p>
        </w:tc>
        <w:tc>
          <w:tcPr>
            <w:tcW w:type="dxa" w:w="1515"/>
          </w:tcPr>
          <w:p>
            <w:pPr>
              <w:pStyle w:val="Compact"/>
              <w:bidi w:val="1"/>
              <w:jc w:val="left"/>
              <w:spacing w:line="240" w:lineRule="auto" w:after="0" w:before="0"/>
            </w:pPr>
            <w:r>
              <w:rPr>
                <w:rtl/>
                <w:sz w:val="20"/>
                <w:szCs w:val="20"/>
              </w:rPr>
              <w:t xml:space="preserve">لا</w:t>
            </w:r>
          </w:p>
        </w:tc>
        <w:tc>
          <w:tcPr>
            <w:tcW w:type="dxa" w:w="1225"/>
          </w:tcPr>
          <w:p>
            <w:pPr>
              <w:pStyle w:val="Compact"/>
              <w:bidi w:val="1"/>
              <w:jc w:val="left"/>
              <w:spacing w:line="240" w:lineRule="auto" w:after="0" w:before="0"/>
            </w:pPr>
            <m:oMath>
              <m:r>
                <m:t>O</m:t>
              </m:r>
              <m:d>
                <m:dPr>
                  <m:begChr m:val="("/>
                  <m:endChr m:val=")"/>
                  <m:sepChr m:val=""/>
                  <m:grow/>
                </m:dPr>
                <m:e>
                  <m:r>
                    <m:rPr>
                      <m:sty m:val="p"/>
                    </m:rPr>
                    <m:t>|</m:t>
                  </m:r>
                  <m:r>
                    <m:t>I</m:t>
                  </m:r>
                  <m:sSup>
                    <m:e>
                      <m:r>
                        <m:rPr>
                          <m:sty m:val="p"/>
                        </m:rPr>
                        <m:t>|</m:t>
                      </m:r>
                    </m:e>
                    <m:sup>
                      <m:r>
                        <m:t>3</m:t>
                      </m:r>
                    </m:sup>
                  </m:sSup>
                </m:e>
              </m:d>
            </m:oMath>
          </w:p>
        </w:tc>
        <w:tc>
          <w:tcPr>
            <w:tcW w:type="dxa" w:w="1630"/>
          </w:tcPr>
          <w:p>
            <w:pPr>
              <w:pStyle w:val="Compact"/>
              <w:bidi w:val="1"/>
              <w:jc w:val="left"/>
              <w:spacing w:line="240" w:lineRule="auto" w:after="0" w:before="0"/>
            </w:pPr>
            <w:r>
              <w:rPr>
                <w:rtl/>
                <w:sz w:val="20"/>
                <w:szCs w:val="20"/>
              </w:rPr>
              <w:t xml:space="preserve">λ</w:t>
            </w:r>
          </w:p>
        </w:tc>
      </w:tr>
    </w:tbl>
    <w:p>
      <w:pPr>
        <w:bidi w:val="1"/>
      </w:pPr>
      <m:oMath>
        <m:r>
          <m:rPr>
            <m:sty m:val="p"/>
            <m:scr m:val="script"/>
          </m:rPr>
          <m:t>E</m:t>
        </m:r>
      </m:oMath>
      <w:r>
        <w:rPr>
          <w:rtl/>
          <w:iCs/>
          <w:i/>
        </w:rPr>
        <w:t xml:space="preserve">: أزواج التفاعل؛</w:t>
      </w:r>
      <w:r>
        <w:rPr>
          <w:rtl/>
          <w:iCs/>
          <w:i/>
        </w:rPr>
        <w:t xml:space="preserve"> </w:t>
      </w:r>
      <m:oMath>
        <m:r>
          <m:rPr>
            <m:sty m:val="p"/>
            <m:scr m:val="script"/>
          </m:rPr>
          <m:t>B</m:t>
        </m:r>
      </m:oMath>
      <w:r>
        <w:rPr>
          <w:rtl/>
          <w:iCs/>
          <w:i/>
        </w:rPr>
        <w:t xml:space="preserve">: سلال التدريب؛ U وI: المتعلمون والموارد في العرض.</w:t>
      </w:r>
    </w:p>
    <w:bookmarkEnd w:id="95"/>
    <w:bookmarkStart w:id="96" w:name="مكونا-السياق-الإضافيان"/>
    <w:p>
      <w:pPr>
        <w:pStyle w:val="Heading3"/>
        <w:bidi w:val="1"/>
      </w:pPr>
      <w:r>
        <w:rPr>
          <w:rtl/>
        </w:rPr>
        <w:t xml:space="preserve">3-4-2 مكوّنا السياق الإضافيان</w:t>
      </w:r>
    </w:p>
    <w:p>
      <w:pPr>
        <w:bidi w:val="1"/>
      </w:pPr>
      <w:r>
        <w:rPr>
          <w:rtl/>
          <w:bCs/>
          <w:b/>
        </w:rPr>
        <w:t xml:space="preserve">المكوّن (6): أسبقية قرب التقييم.</w:t>
      </w:r>
      <w:r>
        <w:rPr>
          <w:rtl/>
        </w:rPr>
        <w:t xml:space="preserve"> </w:t>
      </w:r>
      <w:r>
        <w:rPr>
          <w:rtl/>
        </w:rPr>
        <w:t xml:space="preserve">بعض الموارد، كالاختبارات القصيرة ومواد التحضير، يرتفع الوصول إليها حين يقترب موعد تقييم. وهذه خاصية للزمن والمورد لا لتفضيل المتعلم، فمكانها مكوّن سياق لا وزن في مصفوفة المتعلم والمورد. ولكل مورد i وفئة b من فئات قرب التقييم يُحسب معدل الوصول في التدريب، أي نسبة أيام المتعلمين النشطة في الفئة b التي شملت المورد:</w:t>
      </w:r>
    </w:p>
    <w:p>
      <w:pPr>
        <w:bidi w:val="0"/>
        <w:jc w:val="center"/>
      </w:pPr>
      <m:oMathPara>
        <m:oMathParaPr>
          <m:jc m:val="center"/>
        </m:oMathParaPr>
        <m:oMath>
          <m:sSub>
            <m:e>
              <m:r>
                <m:t>ρ</m:t>
              </m:r>
            </m:e>
            <m:sub>
              <m:r>
                <m:t>i</m:t>
              </m:r>
            </m:sub>
          </m:sSub>
          <m:d>
            <m:dPr>
              <m:begChr m:val="("/>
              <m:endChr m:val=")"/>
              <m:sepChr m:val=""/>
              <m:grow/>
            </m:dPr>
            <m:e>
              <m:r>
                <m:t>b</m:t>
              </m:r>
            </m:e>
          </m:d>
          <m:r>
            <m:rPr>
              <m:sty m:val="p"/>
            </m:rPr>
            <m:t>=</m:t>
          </m:r>
          <m:f>
            <m:fPr>
              <m:type m:val="bar"/>
            </m:fPr>
            <m:num>
              <m:d>
                <m:dPr>
                  <m:begChr m:val="|"/>
                  <m:endChr m:val="|"/>
                  <m:sepChr m:val=""/>
                  <m:grow/>
                </m:dPr>
                <m:e>
                  <m:r>
                    <m:rPr>
                      <m:sty m:val="p"/>
                    </m:rPr>
                    <m:t>{</m:t>
                  </m:r>
                  <m:d>
                    <m:dPr>
                      <m:begChr m:val="("/>
                      <m:endChr m:val=")"/>
                      <m:sepChr m:val=""/>
                      <m:grow/>
                    </m:dPr>
                    <m:e>
                      <m:r>
                        <m:t>u</m:t>
                      </m:r>
                      <m:r>
                        <m:rPr>
                          <m:sty m:val="p"/>
                        </m:rPr>
                        <m:t>,</m:t>
                      </m:r>
                      <m:r>
                        <m:t>d</m:t>
                      </m:r>
                    </m:e>
                  </m:d>
                  <m:r>
                    <m:rPr>
                      <m:sty m:val="p"/>
                    </m:rPr>
                    <m:t>:</m:t>
                  </m:r>
                  <m:r>
                    <m:t> </m:t>
                  </m:r>
                  <m:r>
                    <m:t>d</m:t>
                  </m:r>
                  <m:r>
                    <m:rPr>
                      <m:sty m:val="p"/>
                    </m:rPr>
                    <m:t>≤</m:t>
                  </m:r>
                  <m:sSub>
                    <m:e>
                      <m:r>
                        <m:t>t</m:t>
                      </m:r>
                    </m:e>
                    <m:sub>
                      <m:r>
                        <m:t>0</m:t>
                      </m:r>
                    </m:sub>
                  </m:sSub>
                  <m:r>
                    <m:rPr>
                      <m:sty m:val="p"/>
                    </m:rPr>
                    <m:t>,</m:t>
                  </m:r>
                  <m:r>
                    <m:t> </m:t>
                  </m:r>
                  <m:r>
                    <m:rPr>
                      <m:sty m:val="p"/>
                    </m:rPr>
                    <m:t>b</m:t>
                  </m:r>
                  <m:r>
                    <m:rPr>
                      <m:sty m:val="p"/>
                    </m:rPr>
                    <m:t>i</m:t>
                  </m:r>
                  <m:r>
                    <m:rPr>
                      <m:sty m:val="p"/>
                    </m:rPr>
                    <m:t>n</m:t>
                  </m:r>
                  <m:d>
                    <m:dPr>
                      <m:begChr m:val="("/>
                      <m:endChr m:val=")"/>
                      <m:sepChr m:val=""/>
                      <m:grow/>
                    </m:dPr>
                    <m:e>
                      <m:r>
                        <m:t>a</m:t>
                      </m:r>
                      <m:d>
                        <m:dPr>
                          <m:begChr m:val="("/>
                          <m:endChr m:val=")"/>
                          <m:sepChr m:val=""/>
                          <m:grow/>
                        </m:dPr>
                        <m:e>
                          <m:r>
                            <m:t>d</m:t>
                          </m:r>
                        </m:e>
                      </m:d>
                    </m:e>
                  </m:d>
                  <m:r>
                    <m:rPr>
                      <m:sty m:val="p"/>
                    </m:rPr>
                    <m:t>=</m:t>
                  </m:r>
                  <m:r>
                    <m:t>b</m:t>
                  </m:r>
                  <m:r>
                    <m:rPr>
                      <m:sty m:val="p"/>
                    </m:rPr>
                    <m:t>,</m:t>
                  </m:r>
                  <m:r>
                    <m:t> </m:t>
                  </m:r>
                  <m:sSub>
                    <m:e>
                      <m:r>
                        <m:t>c</m:t>
                      </m:r>
                    </m:e>
                    <m:sub>
                      <m:r>
                        <m:t>u</m:t>
                      </m:r>
                      <m:r>
                        <m:t>i</m:t>
                      </m:r>
                      <m:r>
                        <m:t>d</m:t>
                      </m:r>
                    </m:sub>
                  </m:sSub>
                  <m:r>
                    <m:rPr>
                      <m:sty m:val="p"/>
                    </m:rPr>
                    <m:t>&gt;</m:t>
                  </m:r>
                  <m:r>
                    <m:t>0</m:t>
                  </m:r>
                  <m:r>
                    <m:rPr>
                      <m:sty m:val="p"/>
                    </m:rPr>
                    <m:t>}</m:t>
                  </m:r>
                </m:e>
              </m:d>
            </m:num>
            <m:den>
              <m:d>
                <m:dPr>
                  <m:begChr m:val="|"/>
                  <m:endChr m:val="|"/>
                  <m:sepChr m:val=""/>
                  <m:grow/>
                </m:dPr>
                <m:e>
                  <m:r>
                    <m:rPr>
                      <m:sty m:val="p"/>
                    </m:rPr>
                    <m:t>{</m:t>
                  </m:r>
                  <m:d>
                    <m:dPr>
                      <m:begChr m:val="("/>
                      <m:endChr m:val=")"/>
                      <m:sepChr m:val=""/>
                      <m:grow/>
                    </m:dPr>
                    <m:e>
                      <m:r>
                        <m:t>u</m:t>
                      </m:r>
                      <m:r>
                        <m:rPr>
                          <m:sty m:val="p"/>
                        </m:rPr>
                        <m:t>,</m:t>
                      </m:r>
                      <m:r>
                        <m:t>d</m:t>
                      </m:r>
                    </m:e>
                  </m:d>
                  <m:r>
                    <m:rPr>
                      <m:sty m:val="p"/>
                    </m:rPr>
                    <m:t>:</m:t>
                  </m:r>
                  <m:r>
                    <m:t> </m:t>
                  </m:r>
                  <m:r>
                    <m:t>d</m:t>
                  </m:r>
                  <m:r>
                    <m:rPr>
                      <m:sty m:val="p"/>
                    </m:rPr>
                    <m:t>≤</m:t>
                  </m:r>
                  <m:sSub>
                    <m:e>
                      <m:r>
                        <m:t>t</m:t>
                      </m:r>
                    </m:e>
                    <m:sub>
                      <m:r>
                        <m:t>0</m:t>
                      </m:r>
                    </m:sub>
                  </m:sSub>
                  <m:r>
                    <m:rPr>
                      <m:sty m:val="p"/>
                    </m:rPr>
                    <m:t>,</m:t>
                  </m:r>
                  <m:r>
                    <m:t> </m:t>
                  </m:r>
                  <m:r>
                    <m:rPr>
                      <m:sty m:val="p"/>
                    </m:rPr>
                    <m:t>b</m:t>
                  </m:r>
                  <m:r>
                    <m:rPr>
                      <m:sty m:val="p"/>
                    </m:rPr>
                    <m:t>i</m:t>
                  </m:r>
                  <m:r>
                    <m:rPr>
                      <m:sty m:val="p"/>
                    </m:rPr>
                    <m:t>n</m:t>
                  </m:r>
                  <m:d>
                    <m:dPr>
                      <m:begChr m:val="("/>
                      <m:endChr m:val=")"/>
                      <m:sepChr m:val=""/>
                      <m:grow/>
                    </m:dPr>
                    <m:e>
                      <m:r>
                        <m:t>a</m:t>
                      </m:r>
                      <m:d>
                        <m:dPr>
                          <m:begChr m:val="("/>
                          <m:endChr m:val=")"/>
                          <m:sepChr m:val=""/>
                          <m:grow/>
                        </m:dPr>
                        <m:e>
                          <m:r>
                            <m:t>d</m:t>
                          </m:r>
                        </m:e>
                      </m:d>
                    </m:e>
                  </m:d>
                  <m:r>
                    <m:rPr>
                      <m:sty m:val="p"/>
                    </m:rPr>
                    <m:t>=</m:t>
                  </m:r>
                  <m:r>
                    <m:t>b</m:t>
                  </m:r>
                  <m:r>
                    <m:rPr>
                      <m:sty m:val="p"/>
                    </m:rPr>
                    <m:t>,</m:t>
                  </m:r>
                  <m:r>
                    <m:t> </m:t>
                  </m:r>
                  <m:sSub>
                    <m:e>
                      <m:r>
                        <m:t>S</m:t>
                      </m:r>
                    </m:e>
                    <m:sub>
                      <m:r>
                        <m:t>u</m:t>
                      </m:r>
                      <m:r>
                        <m:rPr>
                          <m:sty m:val="p"/>
                        </m:rPr>
                        <m:t>,</m:t>
                      </m:r>
                      <m:r>
                        <m:t>d</m:t>
                      </m:r>
                    </m:sub>
                  </m:sSub>
                  <m:r>
                    <m:rPr>
                      <m:sty m:val="p"/>
                    </m:rPr>
                    <m:t>≠</m:t>
                  </m:r>
                  <m:r>
                    <m:rPr>
                      <m:sty m:val="p"/>
                    </m:rPr>
                    <m:t>∅</m:t>
                  </m:r>
                  <m:r>
                    <m:rPr>
                      <m:sty m:val="p"/>
                    </m:rPr>
                    <m:t>}</m:t>
                  </m:r>
                </m:e>
              </m:d>
            </m:den>
          </m:f>
          <m:r>
            <m:rPr>
              <m:sty m:val="p"/>
            </m:rPr>
            <m:t>,</m:t>
          </m:r>
          <m:r>
            <m:t>  </m:t>
          </m:r>
          <m:sSub>
            <m:e>
              <m:r>
                <m:t>s</m:t>
              </m:r>
            </m:e>
            <m:sub>
              <m:r>
                <m:t>6</m:t>
              </m:r>
            </m:sub>
          </m:sSub>
          <m:d>
            <m:dPr>
              <m:begChr m:val="("/>
              <m:endChr m:val=")"/>
              <m:sepChr m:val=""/>
              <m:grow/>
            </m:dPr>
            <m:e>
              <m:r>
                <m:t>i</m:t>
              </m:r>
              <m:r>
                <m:rPr>
                  <m:sty m:val="p"/>
                </m:rPr>
                <m:t>;</m:t>
              </m:r>
              <m:r>
                <m:t>t</m:t>
              </m:r>
            </m:e>
          </m:d>
          <m:r>
            <m:rPr>
              <m:sty m:val="p"/>
            </m:rPr>
            <m:t>=</m:t>
          </m:r>
          <m:sSub>
            <m:e>
              <m:r>
                <m:t>ρ</m:t>
              </m:r>
            </m:e>
            <m:sub>
              <m:r>
                <m:t>i</m:t>
              </m:r>
            </m:sub>
          </m:sSub>
          <m:d>
            <m:dPr>
              <m:begChr m:val="("/>
              <m:endChr m:val=")"/>
              <m:sepChr m:val=""/>
              <m:grow/>
            </m:dPr>
            <m:e>
              <m:r>
                <m:rPr>
                  <m:sty m:val="p"/>
                </m:rPr>
                <m:t>b</m:t>
              </m:r>
              <m:r>
                <m:rPr>
                  <m:sty m:val="p"/>
                </m:rPr>
                <m:t>i</m:t>
              </m:r>
              <m:r>
                <m:rPr>
                  <m:sty m:val="p"/>
                </m:rPr>
                <m:t>n</m:t>
              </m:r>
              <m:d>
                <m:dPr>
                  <m:begChr m:val="("/>
                  <m:endChr m:val=")"/>
                  <m:sepChr m:val=""/>
                  <m:grow/>
                </m:dPr>
                <m:e>
                  <m:r>
                    <m:t>a</m:t>
                  </m:r>
                  <m:d>
                    <m:dPr>
                      <m:begChr m:val="("/>
                      <m:endChr m:val=")"/>
                      <m:sepChr m:val=""/>
                      <m:grow/>
                    </m:dPr>
                    <m:e>
                      <m:r>
                        <m:t>t</m:t>
                      </m:r>
                    </m:e>
                  </m:d>
                </m:e>
              </m:d>
            </m:e>
          </m:d>
        </m:oMath>
      </m:oMathPara>
    </w:p>
    <w:p>
      <w:pPr>
        <w:bidi w:val="1"/>
      </w:pPr>
      <w:r>
        <w:rPr>
          <w:rtl/>
          <w:bCs/>
          <w:b/>
        </w:rPr>
        <w:t xml:space="preserve">المكوّن (7): شعبية العنقود.</w:t>
      </w:r>
      <w:r>
        <w:rPr>
          <w:rtl/>
        </w:rPr>
        <w:t xml:space="preserve"> </w:t>
      </w:r>
      <w:r>
        <w:rPr>
          <w:rtl/>
        </w:rPr>
        <w:t xml:space="preserve">الشعبية الآنية محسوبةً داخل عنقود المتعلم وحده:</w:t>
      </w:r>
    </w:p>
    <w:p>
      <w:pPr>
        <w:bidi w:val="0"/>
        <w:jc w:val="center"/>
      </w:pPr>
      <m:oMathPara>
        <m:oMathParaPr>
          <m:jc m:val="center"/>
        </m:oMathParaPr>
        <m:oMath>
          <m:sSub>
            <m:e>
              <m:r>
                <m:t>s</m:t>
              </m:r>
            </m:e>
            <m:sub>
              <m:r>
                <m:t>7</m:t>
              </m:r>
            </m:sub>
          </m:sSub>
          <m:d>
            <m:dPr>
              <m:begChr m:val="("/>
              <m:endChr m:val=")"/>
              <m:sepChr m:val=""/>
              <m:grow/>
            </m:dPr>
            <m:e>
              <m:r>
                <m:t>i</m:t>
              </m:r>
              <m:r>
                <m:rPr>
                  <m:sty m:val="p"/>
                </m:rPr>
                <m:t>;</m:t>
              </m:r>
              <m:r>
                <m:t>u</m:t>
              </m:r>
              <m:r>
                <m:rPr>
                  <m:sty m:val="p"/>
                </m:rPr>
                <m:t>,</m:t>
              </m:r>
              <m:sSub>
                <m:e>
                  <m:r>
                    <m:t>t</m:t>
                  </m:r>
                </m:e>
                <m:sub>
                  <m:r>
                    <m:t>0</m:t>
                  </m:r>
                </m:sub>
              </m:sSub>
              <m:r>
                <m:rPr>
                  <m:sty m:val="p"/>
                </m:rPr>
                <m:t>,</m:t>
              </m:r>
              <m:r>
                <m:t>w</m:t>
              </m:r>
            </m:e>
          </m:d>
          <m:r>
            <m:rPr>
              <m:sty m:val="p"/>
            </m:rPr>
            <m:t>=</m:t>
          </m:r>
          <m:d>
            <m:dPr>
              <m:begChr m:val="|"/>
              <m:endChr m:val="|"/>
              <m:sepChr m:val=""/>
              <m:grow/>
            </m:dPr>
            <m:e>
              <m:r>
                <m:rPr>
                  <m:sty m:val="p"/>
                </m:rPr>
                <m:t>{</m:t>
              </m:r>
              <m:r>
                <m:t>v</m:t>
              </m:r>
              <m:r>
                <m:rPr>
                  <m:sty m:val="p"/>
                </m:rPr>
                <m:t>:</m:t>
              </m:r>
              <m:r>
                <m:t> </m:t>
              </m:r>
              <m:r>
                <m:t>g</m:t>
              </m:r>
              <m:d>
                <m:dPr>
                  <m:begChr m:val="("/>
                  <m:endChr m:val=")"/>
                  <m:sepChr m:val=""/>
                  <m:grow/>
                </m:dPr>
                <m:e>
                  <m:r>
                    <m:t>v</m:t>
                  </m:r>
                </m:e>
              </m:d>
              <m:r>
                <m:rPr>
                  <m:sty m:val="p"/>
                </m:rPr>
                <m:t>=</m:t>
              </m:r>
              <m:r>
                <m:t>g</m:t>
              </m:r>
              <m:d>
                <m:dPr>
                  <m:begChr m:val="("/>
                  <m:endChr m:val=")"/>
                  <m:sepChr m:val=""/>
                  <m:grow/>
                </m:dPr>
                <m:e>
                  <m:r>
                    <m:t>u</m:t>
                  </m:r>
                </m:e>
              </m:d>
              <m:r>
                <m:rPr>
                  <m:sty m:val="p"/>
                </m:rPr>
                <m:t>,</m:t>
              </m:r>
              <m:r>
                <m:t> </m:t>
              </m:r>
              <m:r>
                <m:rPr>
                  <m:sty m:val="p"/>
                </m:rPr>
                <m:t>∃</m:t>
              </m:r>
              <m:r>
                <m:t>d</m:t>
              </m:r>
              <m:r>
                <m:rPr>
                  <m:sty m:val="p"/>
                </m:rPr>
                <m:t>∈</m:t>
              </m:r>
              <m:r>
                <m:rPr>
                  <m:sty m:val="p"/>
                </m:rPr>
                <m:t>(</m:t>
              </m:r>
              <m:sSub>
                <m:e>
                  <m:r>
                    <m:t>t</m:t>
                  </m:r>
                </m:e>
                <m:sub>
                  <m:r>
                    <m:t>0</m:t>
                  </m:r>
                </m:sub>
              </m:sSub>
              <m:r>
                <m:rPr>
                  <m:sty m:val="p"/>
                </m:rPr>
                <m:t>−</m:t>
              </m:r>
              <m:r>
                <m:t>w</m:t>
              </m:r>
              <m:r>
                <m:rPr>
                  <m:sty m:val="p"/>
                </m:rPr>
                <m:t>,</m:t>
              </m:r>
              <m:sSub>
                <m:e>
                  <m:r>
                    <m:t>t</m:t>
                  </m:r>
                </m:e>
                <m:sub>
                  <m:r>
                    <m:t>0</m:t>
                  </m:r>
                </m:sub>
              </m:sSub>
              <m:r>
                <m:rPr>
                  <m:sty m:val="p"/>
                </m:rPr>
                <m:t>]</m:t>
              </m:r>
              <m:r>
                <m:rPr>
                  <m:sty m:val="p"/>
                </m:rPr>
                <m:t>,</m:t>
              </m:r>
              <m:r>
                <m:t> </m:t>
              </m:r>
              <m:sSub>
                <m:e>
                  <m:r>
                    <m:t>c</m:t>
                  </m:r>
                </m:e>
                <m:sub>
                  <m:r>
                    <m:t>v</m:t>
                  </m:r>
                  <m:r>
                    <m:t>i</m:t>
                  </m:r>
                  <m:r>
                    <m:t>d</m:t>
                  </m:r>
                </m:sub>
              </m:sSub>
              <m:r>
                <m:rPr>
                  <m:sty m:val="p"/>
                </m:rPr>
                <m:t>&gt;</m:t>
              </m:r>
              <m:r>
                <m:t>0</m:t>
              </m:r>
              <m:r>
                <m:rPr>
                  <m:sty m:val="p"/>
                </m:rPr>
                <m:t>}</m:t>
              </m:r>
            </m:e>
          </m:d>
        </m:oMath>
      </m:oMathPara>
    </w:p>
    <w:p>
      <w:pPr>
        <w:bidi w:val="1"/>
      </w:pPr>
      <w:r>
        <w:rPr>
          <w:rtl/>
        </w:rPr>
        <w:t xml:space="preserve">حيث</w:t>
      </w:r>
      <w:r>
        <w:rPr>
          <w:rtl/>
        </w:rPr>
        <w:t xml:space="preserve"> </w:t>
      </w:r>
      <m:oMath>
        <m:r>
          <m:t>g</m:t>
        </m:r>
        <m:d>
          <m:dPr>
            <m:begChr m:val="("/>
            <m:endChr m:val=")"/>
            <m:sepChr m:val=""/>
            <m:grow/>
          </m:dPr>
          <m:e>
            <m:r>
              <m:rPr>
                <m:sty m:val="p"/>
              </m:rPr>
              <m:t>⋅</m:t>
            </m:r>
          </m:e>
        </m:d>
      </m:oMath>
      <w:r>
        <w:rPr>
          <w:rtl/>
        </w:rPr>
        <w:t xml:space="preserve"> </w:t>
      </w:r>
      <w:r>
        <w:rPr>
          <w:rtl/>
        </w:rPr>
        <w:t xml:space="preserve">تسمية العنقود المحسوبة من ملامح الانخراط حتى</w:t>
      </w:r>
      <w:r>
        <w:rPr>
          <w:rtl/>
        </w:rPr>
        <w:t xml:space="preserve"> </w:t>
      </w:r>
      <m:oMath>
        <m:sSub>
          <m:e>
            <m:r>
              <m:t>t</m:t>
            </m:r>
          </m:e>
          <m:sub>
            <m:r>
              <m:t>0</m:t>
            </m:r>
          </m:sub>
        </m:sSub>
      </m:oMath>
      <w:r>
        <w:rPr>
          <w:rtl/>
        </w:rPr>
        <w:t xml:space="preserve"> </w:t>
      </w:r>
      <w:r>
        <w:rPr>
          <w:rtl/>
        </w:rPr>
        <w:t xml:space="preserve">(القسم 3-4-5). وهذا المكوّن موضوع الفرضية الاستكشافية H4-ب.</w:t>
      </w:r>
    </w:p>
    <w:bookmarkEnd w:id="96"/>
    <w:bookmarkStart w:id="97" w:name="X0f18b9557742832a88abfd693b090e7bd521035"/>
    <w:p>
      <w:pPr>
        <w:pStyle w:val="Heading3"/>
        <w:bidi w:val="1"/>
      </w:pPr>
      <w:r>
        <w:rPr>
          <w:rtl/>
        </w:rPr>
        <w:t xml:space="preserve">3-4-3 النموذج المقترح: الهجين السلوكي المدرك للسياق</w:t>
      </w:r>
    </w:p>
    <w:p>
      <w:pPr>
        <w:bidi w:val="1"/>
      </w:pPr>
      <w:r>
        <w:rPr>
          <w:rtl/>
          <w:bCs/>
          <w:b/>
        </w:rPr>
        <w:t xml:space="preserve">الصيغة.</w:t>
      </w:r>
      <w:r>
        <w:rPr>
          <w:rtl/>
        </w:rPr>
        <w:t xml:space="preserve"> </w:t>
      </w:r>
      <w:r>
        <w:rPr>
          <w:rtl/>
        </w:rPr>
        <w:t xml:space="preserve">لكل متعلم u وقائمة مرشحيه</w:t>
      </w:r>
      <w:r>
        <w:rPr>
          <w:rtl/>
        </w:rPr>
        <w:t xml:space="preserve"> </w:t>
      </w:r>
      <m:oMath>
        <m:sSub>
          <m:e>
            <m:r>
              <m:rPr>
                <m:sty m:val="p"/>
                <m:scr m:val="script"/>
              </m:rPr>
              <m:t>C</m:t>
            </m:r>
          </m:e>
          <m:sub>
            <m:r>
              <m:t>u</m:t>
            </m:r>
          </m:sub>
        </m:sSub>
      </m:oMath>
      <w:r>
        <w:rPr>
          <w:rtl/>
        </w:rPr>
        <w:t xml:space="preserve"> </w:t>
      </w:r>
      <w:r>
        <w:rPr>
          <w:rtl/>
        </w:rPr>
        <w:t xml:space="preserve">(الكتالوج ناقص ما زاره في مهمة الموارد الجديدة، والكتالوج كله في مهمة أي وصول)، يرتّب كل مكوّن m المرشحين، ثم تُحوَّل الرتبة إلى درجة مطبَّعة في المجال [0, 1]، وتُدمج الدرجات خطياً:</w:t>
      </w:r>
    </w:p>
    <w:p>
      <w:pPr>
        <w:bidi w:val="0"/>
        <w:jc w:val="center"/>
      </w:pPr>
      <m:oMathPara>
        <m:oMathParaPr>
          <m:jc m:val="center"/>
        </m:oMathParaPr>
        <m:oMath>
          <m:sSub>
            <m:e>
              <m:acc>
                <m:accPr>
                  <m:chr m:val="̃"/>
                </m:accPr>
                <m:e>
                  <m:r>
                    <m:t>r</m:t>
                  </m:r>
                </m:e>
              </m:acc>
            </m:e>
            <m:sub>
              <m:r>
                <m:t>m</m:t>
              </m:r>
            </m:sub>
          </m:sSub>
          <m:d>
            <m:dPr>
              <m:begChr m:val="("/>
              <m:endChr m:val=")"/>
              <m:sepChr m:val=""/>
              <m:grow/>
            </m:dPr>
            <m:e>
              <m:r>
                <m:t>u</m:t>
              </m:r>
              <m:r>
                <m:rPr>
                  <m:sty m:val="p"/>
                </m:rPr>
                <m:t>,</m:t>
              </m:r>
              <m:r>
                <m:t>i</m:t>
              </m:r>
            </m:e>
          </m:d>
          <m:r>
            <m:rPr>
              <m:sty m:val="p"/>
            </m:rPr>
            <m:t>=</m:t>
          </m:r>
          <m:r>
            <m:t>1</m:t>
          </m:r>
          <m:r>
            <m:rPr>
              <m:sty m:val="p"/>
            </m:rPr>
            <m:t>−</m:t>
          </m:r>
          <m:f>
            <m:fPr>
              <m:type m:val="bar"/>
            </m:fPr>
            <m:num>
              <m:sSub>
                <m:e>
                  <m:r>
                    <m:rPr>
                      <m:sty m:val="p"/>
                    </m:rPr>
                    <m:t>r</m:t>
                  </m:r>
                  <m:r>
                    <m:rPr>
                      <m:sty m:val="p"/>
                    </m:rPr>
                    <m:t>a</m:t>
                  </m:r>
                  <m:r>
                    <m:rPr>
                      <m:sty m:val="p"/>
                    </m:rPr>
                    <m:t>n</m:t>
                  </m:r>
                  <m:r>
                    <m:rPr>
                      <m:sty m:val="p"/>
                    </m:rPr>
                    <m:t>k</m:t>
                  </m:r>
                </m:e>
                <m:sub>
                  <m:r>
                    <m:t>m</m:t>
                  </m:r>
                </m:sub>
              </m:sSub>
              <m:d>
                <m:dPr>
                  <m:begChr m:val="("/>
                  <m:endChr m:val=")"/>
                  <m:sepChr m:val=""/>
                  <m:grow/>
                </m:dPr>
                <m:e>
                  <m:r>
                    <m:t>u</m:t>
                  </m:r>
                  <m:r>
                    <m:rPr>
                      <m:sty m:val="p"/>
                    </m:rPr>
                    <m:t>,</m:t>
                  </m:r>
                  <m:r>
                    <m:t>i</m:t>
                  </m:r>
                </m:e>
              </m:d>
              <m:r>
                <m:rPr>
                  <m:sty m:val="p"/>
                </m:rPr>
                <m:t>−</m:t>
              </m:r>
              <m:r>
                <m:t>1</m:t>
              </m:r>
            </m:num>
            <m:den>
              <m:r>
                <m:rPr>
                  <m:sty m:val="p"/>
                </m:rPr>
                <m:t>|</m:t>
              </m:r>
              <m:sSub>
                <m:e>
                  <m:r>
                    <m:rPr>
                      <m:sty m:val="p"/>
                      <m:scr m:val="script"/>
                    </m:rPr>
                    <m:t>C</m:t>
                  </m:r>
                </m:e>
                <m:sub>
                  <m:r>
                    <m:t>u</m:t>
                  </m:r>
                </m:sub>
              </m:sSub>
              <m:r>
                <m:rPr>
                  <m:sty m:val="p"/>
                </m:rPr>
                <m:t>|</m:t>
              </m:r>
              <m:r>
                <m:rPr>
                  <m:sty m:val="p"/>
                </m:rPr>
                <m:t>−</m:t>
              </m:r>
              <m:r>
                <m:t>1</m:t>
              </m:r>
            </m:den>
          </m:f>
          <m:r>
            <m:rPr>
              <m:sty m:val="p"/>
            </m:rPr>
            <m:t>,</m:t>
          </m:r>
          <m:r>
            <m:t>  </m:t>
          </m:r>
          <m:r>
            <m:rPr>
              <m:sty m:val="p"/>
            </m:rPr>
            <m:t>s</m:t>
          </m:r>
          <m:r>
            <m:rPr>
              <m:sty m:val="p"/>
            </m:rPr>
            <m:t>c</m:t>
          </m:r>
          <m:r>
            <m:rPr>
              <m:sty m:val="p"/>
            </m:rPr>
            <m:t>o</m:t>
          </m:r>
          <m:r>
            <m:rPr>
              <m:sty m:val="p"/>
            </m:rPr>
            <m:t>r</m:t>
          </m:r>
          <m:r>
            <m:rPr>
              <m:sty m:val="p"/>
            </m:rPr>
            <m:t>e</m:t>
          </m:r>
          <m:d>
            <m:dPr>
              <m:begChr m:val="("/>
              <m:endChr m:val=")"/>
              <m:sepChr m:val=""/>
              <m:grow/>
            </m:dPr>
            <m:e>
              <m:r>
                <m:t>u</m:t>
              </m:r>
              <m:r>
                <m:rPr>
                  <m:sty m:val="p"/>
                </m:rPr>
                <m:t>,</m:t>
              </m:r>
              <m:r>
                <m:t>i</m:t>
              </m:r>
            </m:e>
          </m:d>
          <m:r>
            <m:rPr>
              <m:sty m:val="p"/>
            </m:rPr>
            <m:t>=</m:t>
          </m:r>
          <m:nary>
            <m:naryPr>
              <m:chr m:val="∑"/>
              <m:limLoc m:val="undOvr"/>
              <m:subHide m:val="off"/>
              <m:supHide m:val="on"/>
            </m:naryPr>
            <m:sub>
              <m:r>
                <m:t>m</m:t>
              </m:r>
              <m:r>
                <m:rPr>
                  <m:sty m:val="p"/>
                </m:rPr>
                <m:t>∈</m:t>
              </m:r>
              <m:r>
                <m:rPr>
                  <m:sty m:val="p"/>
                  <m:scr m:val="script"/>
                </m:rPr>
                <m:t>M</m:t>
              </m:r>
            </m:sub>
            <m:sup>
              <m:r>
                <m:t>​</m:t>
              </m:r>
            </m:sup>
            <m:e>
              <m:sSub>
                <m:e>
                  <m:r>
                    <m:t>w</m:t>
                  </m:r>
                </m:e>
                <m:sub>
                  <m:r>
                    <m:t>m</m:t>
                  </m:r>
                </m:sub>
              </m:sSub>
            </m:e>
          </m:nary>
          <m:r>
            <m:t> </m:t>
          </m:r>
          <m:sSub>
            <m:e>
              <m:acc>
                <m:accPr>
                  <m:chr m:val="̃"/>
                </m:accPr>
                <m:e>
                  <m:r>
                    <m:t>r</m:t>
                  </m:r>
                </m:e>
              </m:acc>
            </m:e>
            <m:sub>
              <m:r>
                <m:t>m</m:t>
              </m:r>
            </m:sub>
          </m:sSub>
          <m:d>
            <m:dPr>
              <m:begChr m:val="("/>
              <m:endChr m:val=")"/>
              <m:sepChr m:val=""/>
              <m:grow/>
            </m:dPr>
            <m:e>
              <m:r>
                <m:t>u</m:t>
              </m:r>
              <m:r>
                <m:rPr>
                  <m:sty m:val="p"/>
                </m:rPr>
                <m:t>,</m:t>
              </m:r>
              <m:r>
                <m:t>i</m:t>
              </m:r>
            </m:e>
          </m:d>
          <m:r>
            <m:rPr>
              <m:sty m:val="p"/>
            </m:rPr>
            <m:t>,</m:t>
          </m:r>
          <m:r>
            <m:t>  </m:t>
          </m:r>
          <m:nary>
            <m:naryPr>
              <m:chr m:val="∑"/>
              <m:limLoc m:val="undOvr"/>
              <m:subHide m:val="off"/>
              <m:supHide m:val="on"/>
            </m:naryPr>
            <m:sub>
              <m:r>
                <m:t>m</m:t>
              </m:r>
            </m:sub>
            <m:sup>
              <m:r>
                <m:t>​</m:t>
              </m:r>
            </m:sup>
            <m:e>
              <m:sSub>
                <m:e>
                  <m:r>
                    <m:t>w</m:t>
                  </m:r>
                </m:e>
                <m:sub>
                  <m:r>
                    <m:t>m</m:t>
                  </m:r>
                </m:sub>
              </m:sSub>
            </m:e>
          </m:nary>
          <m:r>
            <m:rPr>
              <m:sty m:val="p"/>
            </m:rPr>
            <m:t>=</m:t>
          </m:r>
          <m:r>
            <m:t>1</m:t>
          </m:r>
          <m:r>
            <m:rPr>
              <m:sty m:val="p"/>
            </m:rPr>
            <m:t>,</m:t>
          </m:r>
          <m:r>
            <m:t> </m:t>
          </m:r>
          <m:sSub>
            <m:e>
              <m:r>
                <m:t>w</m:t>
              </m:r>
            </m:e>
            <m:sub>
              <m:r>
                <m:t>m</m:t>
              </m:r>
            </m:sub>
          </m:sSub>
          <m:r>
            <m:rPr>
              <m:sty m:val="p"/>
            </m:rPr>
            <m:t>≥</m:t>
          </m:r>
          <m:r>
            <m:t>0</m:t>
          </m:r>
        </m:oMath>
      </m:oMathPara>
    </w:p>
    <w:p>
      <w:pPr>
        <w:bidi w:val="1"/>
      </w:pPr>
      <w:r>
        <w:rPr>
          <w:rtl/>
        </w:rPr>
        <w:t xml:space="preserve">وعند التعادل داخل المكوّن تُحسب الرتبة بـ</w:t>
      </w:r>
      <w:r>
        <w:rPr>
          <w:rtl/>
          <w:bCs/>
          <w:b/>
        </w:rPr>
        <w:t xml:space="preserve">الرتبة الوسطى (mid-rank)</w:t>
      </w:r>
      <w:r>
        <w:rPr>
          <w:rtl/>
        </w:rPr>
        <w:t xml:space="preserve">، أي يأخذ المرشحون المتعادلون متوسط رتبهم بدل ترتيب مخترَع؛ وهذا مهم لأن جزءاً معتبراً من الكتالوج يتعادل عند الصفر في الشعبية الآنية. ويُكسر التعادل في الترتيب النهائي بمفتاح حتمي ثابت مشتق من (العرض، نقطة القطع، المتعلم، المورد)، فلا يكتسب نموذج أفضلية خفية من ترتيب المعرّفات.</w:t>
      </w:r>
    </w:p>
    <w:p>
      <w:pPr>
        <w:bidi w:val="1"/>
      </w:pPr>
      <w:r>
        <w:rPr>
          <w:rtl/>
          <w:bCs/>
          <w:b/>
        </w:rPr>
        <w:t xml:space="preserve">لماذا الدمج الرتبي؟</w:t>
      </w:r>
      <w:r>
        <w:rPr>
          <w:rtl/>
        </w:rPr>
        <w:t xml:space="preserve"> </w:t>
      </w:r>
      <w:r>
        <w:rPr>
          <w:rtl/>
        </w:rPr>
        <w:t xml:space="preserve">لأن مقاييس المكوّنات غير قابلة للمقارنة: الشعبية الآنية عدّ صحيح، وتحليل المصفوفات ناتج ضرب داخلي قد يكون سالباً، وسلسلة ماركوف احتمال. والتطبيع الرتبي يضعها على سلّم واحد دون معاملات إضافية، ويجعل تفسير التوصية ممكناً بمساهمة كل مكوّن</w:t>
      </w:r>
      <w:r>
        <w:rPr>
          <w:rtl/>
        </w:rPr>
        <w:t xml:space="preserve"> </w:t>
      </w:r>
      <m:oMath>
        <m:sSub>
          <m:e>
            <m:r>
              <m:t>w</m:t>
            </m:r>
          </m:e>
          <m:sub>
            <m:r>
              <m:t>m</m:t>
            </m:r>
          </m:sub>
        </m:sSub>
        <m:sSub>
          <m:e>
            <m:acc>
              <m:accPr>
                <m:chr m:val="̃"/>
              </m:accPr>
              <m:e>
                <m:r>
                  <m:t>r</m:t>
                </m:r>
              </m:e>
            </m:acc>
          </m:e>
          <m:sub>
            <m:r>
              <m:t>m</m:t>
            </m:r>
          </m:sub>
        </m:sSub>
      </m:oMath>
      <w:r>
        <w:rPr>
          <w:rtl/>
        </w:rPr>
        <w:t xml:space="preserve">.</w:t>
      </w:r>
    </w:p>
    <w:p>
      <w:pPr>
        <w:bidi w:val="1"/>
      </w:pPr>
      <w:r>
        <w:rPr>
          <w:rtl/>
          <w:bCs/>
          <w:b/>
        </w:rPr>
        <w:t xml:space="preserve">المكوّنات المرشحة والقيود.</w:t>
      </w:r>
      <w:r>
        <w:rPr>
          <w:rtl/>
        </w:rPr>
        <w:t xml:space="preserve"> </w:t>
      </w:r>
      <w:r>
        <w:rPr>
          <w:rtl/>
        </w:rPr>
        <w:t xml:space="preserve">المكوّنات السبعة المرشحة هي: (1) السياق الزمني (الشعبية الآنية)؛ و(2) WRMF على الإشارة الموزونة؛ و(3) التصفية بالعناصر على الإشارة الموزونة؛ و(4) أفضل مكوّن تسلسلي على التحقق (الجيران على السلال، أو ماركوف، أو GRU-lite)؛ و(5) التصفية بالمحتوى؛ و(6) أسبقية قرب التقييم؛ و(7) شعبية العنقود. وتخضع التركيبة لقيود مسجلة: أربعة مكوّنات على الأكثر، ودمج خطي فقط، وألا يتطلب أي مكوّن أكثر من ساعة تدريب لكل (عرض، نقطة قطع). والأوزان على</w:t>
      </w:r>
      <w:r>
        <w:rPr>
          <w:rtl/>
        </w:rPr>
        <w:t xml:space="preserve"> </w:t>
      </w:r>
      <w:r>
        <w:rPr>
          <w:rtl/>
          <w:bCs/>
          <w:b/>
        </w:rPr>
        <w:t xml:space="preserve">السمبلكس (simplex)</w:t>
      </w:r>
      <w:r>
        <w:rPr>
          <w:rtl/>
        </w:rPr>
        <w:t xml:space="preserve">، أي غير سالبة ومجموعها 1، وتُضبط على نافذة التحقق وحدها بشبكة تُحسب ضمن ميزانية الضبط: خطوة 1/4 لمكوّنين أو ثلاثة (5 و15 نقطة)، وخطوة 1/3 لأربعة مكوّنات (20 نقطة). ومعاملات كل مكوّن داخل الهجين هي المختارة في ضبطه المنفرد. ويعرض الملحق ب (المثال ب-8) دمج ثلاثة مكوّنات لمتعلم واحد بنقطتين من الشبكة، ويبيّن أن الأوزان قرار جوهري يقلب الترتيب.</w:t>
      </w:r>
    </w:p>
    <w:p>
      <w:pPr>
        <w:bidi w:val="1"/>
      </w:pPr>
      <w:r>
        <w:rPr>
          <w:rtl/>
          <w:bCs/>
          <w:b/>
        </w:rPr>
        <w:t xml:space="preserve">قاعدة قبول المكوّن.</w:t>
      </w:r>
      <w:r>
        <w:rPr>
          <w:rtl/>
        </w:rPr>
        <w:t xml:space="preserve"> </w:t>
      </w:r>
      <w:r>
        <w:rPr>
          <w:rtl/>
        </w:rPr>
        <w:t xml:space="preserve">تُختار تركيبة الهجين على عروض التطوير وحدها بإجراء جشع أمامي مسجّل:</w:t>
      </w:r>
    </w:p>
    <w:p>
      <w:pPr>
        <w:numPr>
          <w:ilvl w:val="0"/>
          <w:numId w:val="1020"/>
        </w:numPr>
        <w:pStyle w:val="Compact"/>
        <w:bidi w:val="1"/>
      </w:pPr>
      <w:r>
        <w:rPr>
          <w:rtl/>
        </w:rPr>
        <w:t xml:space="preserve">القاعدة الابتدائية أفضل مكوّن منفرد على نوافذ اختبار عروض 2013، بعد ضبطه على التحقق.</w:t>
      </w:r>
    </w:p>
    <w:p>
      <w:pPr>
        <w:numPr>
          <w:ilvl w:val="0"/>
          <w:numId w:val="1020"/>
        </w:numPr>
        <w:pStyle w:val="Compact"/>
        <w:bidi w:val="1"/>
      </w:pPr>
      <w:r>
        <w:rPr>
          <w:rtl/>
        </w:rPr>
        <w:t xml:space="preserve">لكل مكوّن مرشح خارج القاعدة تُضبط أوزان التركيبة «القاعدة + المكوّن» على التحقق.</w:t>
      </w:r>
    </w:p>
    <w:p>
      <w:pPr>
        <w:numPr>
          <w:ilvl w:val="0"/>
          <w:numId w:val="1020"/>
        </w:numPr>
        <w:pStyle w:val="Compact"/>
        <w:bidi w:val="1"/>
      </w:pPr>
      <w:r>
        <w:rPr>
          <w:rtl/>
        </w:rPr>
        <w:t xml:space="preserve">يُحسب</w:t>
      </w:r>
      <w:r>
        <w:rPr>
          <w:rtl/>
        </w:rPr>
        <w:t xml:space="preserve"> </w:t>
      </w:r>
      <w:r>
        <w:rPr>
          <w:rtl/>
          <w:bCs/>
          <w:b/>
        </w:rPr>
        <w:t xml:space="preserve">الرفع</w:t>
      </w:r>
      <w:r>
        <w:rPr>
          <w:rtl/>
        </w:rPr>
        <w:t xml:space="preserve"> </w:t>
      </w:r>
      <w:r>
        <w:rPr>
          <w:rtl/>
        </w:rPr>
        <w:t xml:space="preserve">لكل عرض على نوافذ الاختبار (لا على نافذة الضبط، كي لا يكون موجباً بالبناء): متوسط فرق NDCG@10 بين التركيبة والقاعدة عبر نقاط القطع الثلاث.</w:t>
      </w:r>
    </w:p>
    <w:p>
      <w:pPr>
        <w:numPr>
          <w:ilvl w:val="0"/>
          <w:numId w:val="1020"/>
        </w:numPr>
        <w:pStyle w:val="Compact"/>
        <w:bidi w:val="1"/>
      </w:pPr>
      <w:r>
        <w:rPr>
          <w:rtl/>
        </w:rPr>
        <w:t xml:space="preserve">يُبنى فاصل ثقة bootstrap-t عنقودي على العروض التسعة لمتوسط الرفع.</w:t>
      </w:r>
    </w:p>
    <w:p>
      <w:pPr>
        <w:numPr>
          <w:ilvl w:val="0"/>
          <w:numId w:val="1020"/>
        </w:numPr>
        <w:pStyle w:val="Compact"/>
        <w:bidi w:val="1"/>
      </w:pPr>
      <w:r>
        <w:rPr>
          <w:rtl/>
        </w:rPr>
        <w:t xml:space="preserve">يُقبل المكوّن إن كان الحد الأدنى للفاصل موجباً، وكان رفعه، إن كان مكوّناً عشوائياً، أكبر من انحرافه عبر البذور.</w:t>
      </w:r>
    </w:p>
    <w:p>
      <w:pPr>
        <w:numPr>
          <w:ilvl w:val="0"/>
          <w:numId w:val="1020"/>
        </w:numPr>
        <w:pStyle w:val="Compact"/>
        <w:bidi w:val="1"/>
      </w:pPr>
      <w:r>
        <w:rPr>
          <w:rtl/>
        </w:rPr>
        <w:t xml:space="preserve">يُضاف المقبول صاحب أكبر رفع، ويتكرر الفحص حتى لا يُقبل مكوّن أو تبلغ التركيبة أربعة مكوّنات.</w:t>
      </w:r>
    </w:p>
    <w:p>
      <w:pPr>
        <w:numPr>
          <w:ilvl w:val="0"/>
          <w:numId w:val="1020"/>
        </w:numPr>
        <w:pStyle w:val="Compact"/>
        <w:bidi w:val="1"/>
      </w:pPr>
      <w:r>
        <w:rPr>
          <w:rtl/>
          <w:bCs/>
          <w:b/>
        </w:rPr>
        <w:t xml:space="preserve">أرضية الشخصنة:</w:t>
      </w:r>
      <w:r>
        <w:rPr>
          <w:rtl/>
        </w:rPr>
        <w:t xml:space="preserve"> </w:t>
      </w:r>
      <w:r>
        <w:rPr>
          <w:rtl/>
        </w:rPr>
        <w:t xml:space="preserve">إن انتهى الإجراء دون مكوّن شخصي من {(2)، (3)، (4)، (5)}، يُضاف صاحب أكبر رفع مقدَّر منها، ويُوسم «دخل بالأرضية لا بالقبول»،</w:t>
      </w:r>
      <w:r>
        <w:rPr>
          <w:rtl/>
        </w:rPr>
        <w:t xml:space="preserve"> </w:t>
      </w:r>
      <w:r>
        <w:rPr>
          <w:rtl/>
          <w:bCs/>
          <w:b/>
        </w:rPr>
        <w:t xml:space="preserve">بوزن لا يقل عن أصغر نقطة موجبة في الشبكة (1/4)</w:t>
      </w:r>
      <w:r>
        <w:rPr>
          <w:rtl/>
        </w:rPr>
        <w:t xml:space="preserve"> </w:t>
      </w:r>
      <w:r>
        <w:rPr>
          <w:rtl/>
        </w:rPr>
        <w:t xml:space="preserve">في كل (عرض، نقطة قطع)، بحذف نقاط الشبكة التي وزنه فيها صفر دون إضافة أي قيمة؛ لأن الوزن الصفري يجعل الأرضية اسمية فتتحول H1 إلى مقارنة شعبية بشعبية. وبذلك تسأل الفرضية H1 عن الشخصنة دائماً، ويُبلَّغ الهجين «بالقبول وحده» والهجين «بالأرضية الاسمية» ثانوياً. والأرضية نفسها مسجلة قبل التطوير، أما حدها الأدنى (1/4) فتقرر بعد رؤية نتائج التطوير وقبل التجميد (الفصل الخامس، القسم 5-7-3).</w:t>
      </w:r>
    </w:p>
    <w:p>
      <w:pPr>
        <w:numPr>
          <w:ilvl w:val="0"/>
          <w:numId w:val="1020"/>
        </w:numPr>
        <w:pStyle w:val="Compact"/>
        <w:bidi w:val="1"/>
      </w:pPr>
      <w:r>
        <w:rPr>
          <w:rtl/>
        </w:rPr>
        <w:t xml:space="preserve">تُجمَّد التركيبة وفضاءات المعاملات قبل التشغيل التأكيدي.</w:t>
      </w:r>
    </w:p>
    <w:p>
      <w:pPr>
        <w:bidi w:val="1"/>
      </w:pPr>
      <w:r>
        <w:rPr>
          <w:rtl/>
        </w:rPr>
        <w:t xml:space="preserve">وتُبلَّغ</w:t>
      </w:r>
      <w:r>
        <w:rPr>
          <w:rtl/>
        </w:rPr>
        <w:t xml:space="preserve"> </w:t>
      </w:r>
      <w:r>
        <w:rPr>
          <w:rtl/>
          <w:bCs/>
          <w:b/>
        </w:rPr>
        <w:t xml:space="preserve">فجوة التفاؤل</w:t>
      </w:r>
      <w:r>
        <w:rPr>
          <w:rtl/>
        </w:rPr>
        <w:t xml:space="preserve">، أي الفرق بين أداء التحقق وأداء الاختبار على عروض 2013، للهجين ولكل مكوّن، كشفاً مباشراً لفرط الضبط. وإن تضمّن الرفع في عدة عروض أصفاراً تامة (لاختيار الضبط وزناً صفرياً للمرشح)، قد يصير فاصل bootstrap-t</w:t>
      </w:r>
      <w:r>
        <w:rPr>
          <w:rtl/>
        </w:rPr>
        <w:t xml:space="preserve"> </w:t>
      </w:r>
      <w:r>
        <w:rPr>
          <w:rtl/>
          <w:bCs/>
          <w:b/>
        </w:rPr>
        <w:t xml:space="preserve">منحلّاً</w:t>
      </w:r>
      <w:r>
        <w:rPr>
          <w:rtl/>
        </w:rPr>
        <w:t xml:space="preserve"> </w:t>
      </w:r>
      <w:r>
        <w:rPr>
          <w:rtl/>
        </w:rPr>
        <w:t xml:space="preserve">بحد لا نهائي؛ فيُعرض كما هو ويوسم بذلك، ويُطبَّق جدول القرار حرفياً دون التحول إلى طريقة فاصل أخرى. وانتهى هذا الإجراء على عروض التطوير إلى تركيبة من مكوّنين: (7) شعبية العنقود قاعدةً، و(4) الجيران على السلال بالأرضية، ويعرض الفصل الخامس (القسم 5-7-3) تفاصيله.</w:t>
      </w:r>
    </w:p>
    <w:bookmarkEnd w:id="97"/>
    <w:bookmarkStart w:id="98" w:name="المكون-التسلسلي-العصبوني-gru-lite"/>
    <w:p>
      <w:pPr>
        <w:pStyle w:val="Heading3"/>
        <w:bidi w:val="1"/>
      </w:pPr>
      <w:r>
        <w:rPr>
          <w:rtl/>
        </w:rPr>
        <w:t xml:space="preserve">3-4-4 المكوّن التسلسلي العصبوني: GRU-lite</w:t>
      </w:r>
    </w:p>
    <w:p>
      <w:pPr>
        <w:bidi w:val="1"/>
      </w:pPr>
      <w:r>
        <w:rPr>
          <w:rtl/>
        </w:rPr>
        <w:t xml:space="preserve">يُبنى المكوّن التسلسلي على مرحلتين بترتيب ملزم: أولاً النماذج غير العصبونية (الجيران على السلال وماركوف) مضبوطة بإنصاف، ويكون أفضلها</w:t>
      </w:r>
      <w:r>
        <w:rPr>
          <w:rtl/>
        </w:rPr>
        <w:t xml:space="preserve"> </w:t>
      </w:r>
      <m:oMath>
        <m:sSup>
          <m:e>
            <m:r>
              <m:t>S</m:t>
            </m:r>
          </m:e>
          <m:sup>
            <m:r>
              <m:rPr>
                <m:sty m:val="p"/>
              </m:rPr>
              <m:t>*</m:t>
            </m:r>
          </m:sup>
        </m:sSup>
      </m:oMath>
      <w:r>
        <w:rPr>
          <w:rtl/>
        </w:rPr>
        <w:t xml:space="preserve"> </w:t>
      </w:r>
      <w:r>
        <w:rPr>
          <w:rtl/>
        </w:rPr>
        <w:t xml:space="preserve">المقارِن في الفرضية H3؛ ثم نموذج</w:t>
      </w:r>
      <w:r>
        <w:rPr>
          <w:rtl/>
        </w:rPr>
        <w:t xml:space="preserve"> </w:t>
      </w:r>
      <w:r>
        <w:rPr>
          <w:rtl/>
          <w:bCs/>
          <w:b/>
        </w:rPr>
        <w:t xml:space="preserve">GRU-lite</w:t>
      </w:r>
      <w:r>
        <w:rPr>
          <w:rtl/>
        </w:rPr>
        <w:t xml:space="preserve"> </w:t>
      </w:r>
      <w:r>
        <w:rPr>
          <w:rtl/>
        </w:rPr>
        <w:t xml:space="preserve">المكتوب بـ numpy، الذي لا يُبدأ بتقييمه قبل جاهزية المرحلة الأولى، كي لا يُقارن بأساس ضعيف.</w:t>
      </w:r>
    </w:p>
    <w:p>
      <w:pPr>
        <w:bidi w:val="1"/>
      </w:pPr>
      <w:r>
        <w:rPr>
          <w:rtl/>
          <w:bCs/>
          <w:b/>
        </w:rPr>
        <w:t xml:space="preserve">البنية.</w:t>
      </w:r>
      <w:r>
        <w:rPr>
          <w:rtl/>
        </w:rPr>
        <w:t xml:space="preserve"> </w:t>
      </w:r>
      <w:r>
        <w:rPr>
          <w:rtl/>
        </w:rPr>
        <w:t xml:space="preserve">المدخل لكل سلة يوم</w:t>
      </w:r>
      <w:r>
        <w:rPr>
          <w:rtl/>
        </w:rPr>
        <w:t xml:space="preserve"> </w:t>
      </w:r>
      <m:oMath>
        <m:sSub>
          <m:e>
            <m:r>
              <m:t>S</m:t>
            </m:r>
          </m:e>
          <m:sub>
            <m:r>
              <m:rPr>
                <m:sty m:val="p"/>
              </m:rPr>
              <m:t>ℓ</m:t>
            </m:r>
          </m:sub>
        </m:sSub>
      </m:oMath>
      <w:r>
        <w:rPr>
          <w:rtl/>
        </w:rPr>
        <w:t xml:space="preserve"> </w:t>
      </w:r>
      <w:r>
        <w:rPr>
          <w:rtl/>
        </w:rPr>
        <w:t xml:space="preserve">هو متوسط تضمينات مواردها</w:t>
      </w:r>
      <w:r>
        <w:rPr>
          <w:rtl/>
        </w:rPr>
        <w:t xml:space="preserve"> </w:t>
      </w:r>
      <m:oMath>
        <m:sSub>
          <m:e>
            <m:r>
              <m:rPr>
                <m:sty m:val="b"/>
              </m:rPr>
              <m:t>e</m:t>
            </m:r>
          </m:e>
          <m:sub>
            <m:r>
              <m:rPr>
                <m:sty m:val="p"/>
              </m:rPr>
              <m:t>ℓ</m:t>
            </m:r>
          </m:sub>
        </m:sSub>
        <m:r>
          <m:rPr>
            <m:sty m:val="p"/>
          </m:rPr>
          <m:t>=</m:t>
        </m:r>
        <m:f>
          <m:fPr>
            <m:type m:val="bar"/>
          </m:fPr>
          <m:num>
            <m:r>
              <m:t>1</m:t>
            </m:r>
          </m:num>
          <m:den>
            <m:r>
              <m:rPr>
                <m:sty m:val="p"/>
              </m:rPr>
              <m:t>|</m:t>
            </m:r>
            <m:sSub>
              <m:e>
                <m:r>
                  <m:t>S</m:t>
                </m:r>
              </m:e>
              <m:sub>
                <m:r>
                  <m:rPr>
                    <m:sty m:val="p"/>
                  </m:rPr>
                  <m:t>ℓ</m:t>
                </m:r>
              </m:sub>
            </m:sSub>
            <m:r>
              <m:rPr>
                <m:sty m:val="p"/>
              </m:rPr>
              <m:t>|</m:t>
            </m:r>
          </m:den>
        </m:f>
        <m:nary>
          <m:naryPr>
            <m:chr m:val="∑"/>
            <m:limLoc m:val="undOvr"/>
            <m:subHide m:val="off"/>
            <m:supHide m:val="on"/>
          </m:naryPr>
          <m:sub>
            <m:r>
              <m:t>i</m:t>
            </m:r>
            <m:r>
              <m:rPr>
                <m:sty m:val="p"/>
              </m:rPr>
              <m:t>∈</m:t>
            </m:r>
            <m:sSub>
              <m:e>
                <m:r>
                  <m:t>S</m:t>
                </m:r>
              </m:e>
              <m:sub>
                <m:r>
                  <m:rPr>
                    <m:sty m:val="p"/>
                  </m:rPr>
                  <m:t>ℓ</m:t>
                </m:r>
              </m:sub>
            </m:sSub>
          </m:sub>
          <m:sup>
            <m:r>
              <m:t>​</m:t>
            </m:r>
          </m:sup>
          <m:e>
            <m:sSub>
              <m:e>
                <m:r>
                  <m:t>E</m:t>
                </m:r>
              </m:e>
              <m:sub>
                <m:r>
                  <m:t>i</m:t>
                </m:r>
                <m:r>
                  <m:rPr>
                    <m:sty m:val="p"/>
                  </m:rPr>
                  <m:t>,</m:t>
                </m:r>
                <m:r>
                  <m:rPr>
                    <m:sty m:val="p"/>
                  </m:rPr>
                  <m:t>:</m:t>
                </m:r>
              </m:sub>
            </m:sSub>
          </m:e>
        </m:nary>
      </m:oMath>
      <w:r>
        <w:rPr>
          <w:rtl/>
        </w:rPr>
        <w:t xml:space="preserve">، والمتوسط مناسب لأن السلة غير مرتبة. ثم طبقة GRU واحدة [57] على نهج GRU4Rec [15]، ببُعد تضمين وبُعد حالة يساويان 64:</w:t>
      </w:r>
    </w:p>
    <w:p>
      <w:pPr>
        <w:bidi w:val="0"/>
        <w:jc w:val="center"/>
      </w:pPr>
      <m:oMathPara>
        <m:oMathParaPr>
          <m:jc m:val="center"/>
        </m:oMathParaPr>
        <m:oMath>
          <m:m>
            <m:mPr>
              <m:baseJc m:val="center"/>
              <m:plcHide m:val="on"/>
              <m:mcs>
                <m:mc>
                  <m:mcPr>
                    <m:mcJc m:val="right"/>
                    <m:count m:val="1"/>
                  </m:mcPr>
                </m:mc>
                <m:mc>
                  <m:mcPr>
                    <m:mcJc m:val="left"/>
                    <m:count m:val="1"/>
                  </m:mcPr>
                </m:mc>
              </m:mcs>
            </m:mPr>
            <m:mr>
              <m:e>
                <m:sSub>
                  <m:e>
                    <m:r>
                      <m:rPr>
                        <m:sty m:val="b"/>
                      </m:rPr>
                      <m:t>z</m:t>
                    </m:r>
                  </m:e>
                  <m:sub>
                    <m:r>
                      <m:rPr>
                        <m:sty m:val="p"/>
                      </m:rPr>
                      <m:t>ℓ</m:t>
                    </m:r>
                  </m:sub>
                </m:sSub>
              </m:e>
              <m:e>
                <m:r>
                  <m:rPr>
                    <m:sty m:val="p"/>
                  </m:rPr>
                  <m:t>=</m:t>
                </m:r>
                <m:r>
                  <m:t>σ</m:t>
                </m:r>
                <m:d>
                  <m:dPr>
                    <m:begChr m:val="("/>
                    <m:endChr m:val=")"/>
                    <m:sepChr m:val=""/>
                    <m:grow/>
                  </m:dPr>
                  <m:e>
                    <m:sSub>
                      <m:e>
                        <m:r>
                          <m:t>W</m:t>
                        </m:r>
                      </m:e>
                      <m:sub>
                        <m:r>
                          <m:t>z</m:t>
                        </m:r>
                      </m:sub>
                    </m:sSub>
                    <m:sSub>
                      <m:e>
                        <m:r>
                          <m:rPr>
                            <m:sty m:val="b"/>
                          </m:rPr>
                          <m:t>e</m:t>
                        </m:r>
                      </m:e>
                      <m:sub>
                        <m:r>
                          <m:rPr>
                            <m:sty m:val="p"/>
                          </m:rPr>
                          <m:t>ℓ</m:t>
                        </m:r>
                      </m:sub>
                    </m:sSub>
                    <m:r>
                      <m:rPr>
                        <m:sty m:val="p"/>
                      </m:rPr>
                      <m:t>+</m:t>
                    </m:r>
                    <m:sSub>
                      <m:e>
                        <m:r>
                          <m:t>U</m:t>
                        </m:r>
                      </m:e>
                      <m:sub>
                        <m:r>
                          <m:t>z</m:t>
                        </m:r>
                      </m:sub>
                    </m:sSub>
                    <m:sSub>
                      <m:e>
                        <m:r>
                          <m:rPr>
                            <m:sty m:val="b"/>
                          </m:rPr>
                          <m:t>h</m:t>
                        </m:r>
                      </m:e>
                      <m:sub>
                        <m:r>
                          <m:rPr>
                            <m:sty m:val="p"/>
                          </m:rPr>
                          <m:t>ℓ</m:t>
                        </m:r>
                        <m:r>
                          <m:rPr>
                            <m:sty m:val="p"/>
                          </m:rPr>
                          <m:t>−</m:t>
                        </m:r>
                        <m:r>
                          <m:t>1</m:t>
                        </m:r>
                      </m:sub>
                    </m:sSub>
                    <m:r>
                      <m:rPr>
                        <m:sty m:val="p"/>
                      </m:rPr>
                      <m:t>+</m:t>
                    </m:r>
                    <m:sSub>
                      <m:e>
                        <m:r>
                          <m:rPr>
                            <m:sty m:val="b"/>
                          </m:rPr>
                          <m:t>b</m:t>
                        </m:r>
                      </m:e>
                      <m:sub>
                        <m:r>
                          <m:t>z</m:t>
                        </m:r>
                      </m:sub>
                    </m:sSub>
                  </m:e>
                </m:d>
              </m:e>
            </m:mr>
            <m:mr>
              <m:e>
                <m:sSub>
                  <m:e>
                    <m:r>
                      <m:rPr>
                        <m:sty m:val="b"/>
                      </m:rPr>
                      <m:t>r</m:t>
                    </m:r>
                  </m:e>
                  <m:sub>
                    <m:r>
                      <m:rPr>
                        <m:sty m:val="p"/>
                      </m:rPr>
                      <m:t>ℓ</m:t>
                    </m:r>
                  </m:sub>
                </m:sSub>
              </m:e>
              <m:e>
                <m:r>
                  <m:rPr>
                    <m:sty m:val="p"/>
                  </m:rPr>
                  <m:t>=</m:t>
                </m:r>
                <m:r>
                  <m:t>σ</m:t>
                </m:r>
                <m:d>
                  <m:dPr>
                    <m:begChr m:val="("/>
                    <m:endChr m:val=")"/>
                    <m:sepChr m:val=""/>
                    <m:grow/>
                  </m:dPr>
                  <m:e>
                    <m:sSub>
                      <m:e>
                        <m:r>
                          <m:t>W</m:t>
                        </m:r>
                      </m:e>
                      <m:sub>
                        <m:r>
                          <m:t>r</m:t>
                        </m:r>
                      </m:sub>
                    </m:sSub>
                    <m:sSub>
                      <m:e>
                        <m:r>
                          <m:rPr>
                            <m:sty m:val="b"/>
                          </m:rPr>
                          <m:t>e</m:t>
                        </m:r>
                      </m:e>
                      <m:sub>
                        <m:r>
                          <m:rPr>
                            <m:sty m:val="p"/>
                          </m:rPr>
                          <m:t>ℓ</m:t>
                        </m:r>
                      </m:sub>
                    </m:sSub>
                    <m:r>
                      <m:rPr>
                        <m:sty m:val="p"/>
                      </m:rPr>
                      <m:t>+</m:t>
                    </m:r>
                    <m:sSub>
                      <m:e>
                        <m:r>
                          <m:t>U</m:t>
                        </m:r>
                      </m:e>
                      <m:sub>
                        <m:r>
                          <m:t>r</m:t>
                        </m:r>
                      </m:sub>
                    </m:sSub>
                    <m:sSub>
                      <m:e>
                        <m:r>
                          <m:rPr>
                            <m:sty m:val="b"/>
                          </m:rPr>
                          <m:t>h</m:t>
                        </m:r>
                      </m:e>
                      <m:sub>
                        <m:r>
                          <m:rPr>
                            <m:sty m:val="p"/>
                          </m:rPr>
                          <m:t>ℓ</m:t>
                        </m:r>
                        <m:r>
                          <m:rPr>
                            <m:sty m:val="p"/>
                          </m:rPr>
                          <m:t>−</m:t>
                        </m:r>
                        <m:r>
                          <m:t>1</m:t>
                        </m:r>
                      </m:sub>
                    </m:sSub>
                    <m:r>
                      <m:rPr>
                        <m:sty m:val="p"/>
                      </m:rPr>
                      <m:t>+</m:t>
                    </m:r>
                    <m:sSub>
                      <m:e>
                        <m:r>
                          <m:rPr>
                            <m:sty m:val="b"/>
                          </m:rPr>
                          <m:t>b</m:t>
                        </m:r>
                      </m:e>
                      <m:sub>
                        <m:r>
                          <m:t>r</m:t>
                        </m:r>
                      </m:sub>
                    </m:sSub>
                  </m:e>
                </m:d>
              </m:e>
            </m:mr>
            <m:mr>
              <m:e>
                <m:sSub>
                  <m:e>
                    <m:acc>
                      <m:accPr>
                        <m:chr m:val="̃"/>
                      </m:accPr>
                      <m:e>
                        <m:r>
                          <m:rPr>
                            <m:sty m:val="b"/>
                          </m:rPr>
                          <m:t>h</m:t>
                        </m:r>
                      </m:e>
                    </m:acc>
                  </m:e>
                  <m:sub>
                    <m:r>
                      <m:rPr>
                        <m:sty m:val="p"/>
                      </m:rPr>
                      <m:t>ℓ</m:t>
                    </m:r>
                  </m:sub>
                </m:sSub>
              </m:e>
              <m:e>
                <m:r>
                  <m:rPr>
                    <m:sty m:val="p"/>
                  </m:rPr>
                  <m:t>=</m:t>
                </m:r>
                <m:r>
                  <m:rPr>
                    <m:sty m:val="p"/>
                  </m:rPr>
                  <m:t>tanh</m:t>
                </m:r>
                <m:d>
                  <m:dPr>
                    <m:begChr m:val="("/>
                    <m:endChr m:val=")"/>
                    <m:sepChr m:val=""/>
                    <m:grow/>
                  </m:dPr>
                  <m:e>
                    <m:sSub>
                      <m:e>
                        <m:r>
                          <m:t>W</m:t>
                        </m:r>
                      </m:e>
                      <m:sub>
                        <m:r>
                          <m:t>h</m:t>
                        </m:r>
                      </m:sub>
                    </m:sSub>
                    <m:sSub>
                      <m:e>
                        <m:r>
                          <m:rPr>
                            <m:sty m:val="b"/>
                          </m:rPr>
                          <m:t>e</m:t>
                        </m:r>
                      </m:e>
                      <m:sub>
                        <m:r>
                          <m:rPr>
                            <m:sty m:val="p"/>
                          </m:rPr>
                          <m:t>ℓ</m:t>
                        </m:r>
                      </m:sub>
                    </m:sSub>
                    <m:r>
                      <m:rPr>
                        <m:sty m:val="p"/>
                      </m:rPr>
                      <m:t>+</m:t>
                    </m:r>
                    <m:sSub>
                      <m:e>
                        <m:r>
                          <m:t>U</m:t>
                        </m:r>
                      </m:e>
                      <m:sub>
                        <m:r>
                          <m:t>h</m:t>
                        </m:r>
                      </m:sub>
                    </m:sSub>
                    <m:d>
                      <m:dPr>
                        <m:begChr m:val="("/>
                        <m:endChr m:val=")"/>
                        <m:sepChr m:val=""/>
                        <m:grow/>
                      </m:dPr>
                      <m:e>
                        <m:sSub>
                          <m:e>
                            <m:r>
                              <m:rPr>
                                <m:sty m:val="b"/>
                              </m:rPr>
                              <m:t>r</m:t>
                            </m:r>
                          </m:e>
                          <m:sub>
                            <m:r>
                              <m:rPr>
                                <m:sty m:val="p"/>
                              </m:rPr>
                              <m:t>ℓ</m:t>
                            </m:r>
                          </m:sub>
                        </m:sSub>
                        <m:r>
                          <m:rPr>
                            <m:sty m:val="p"/>
                          </m:rPr>
                          <m:t>⊙</m:t>
                        </m:r>
                        <m:sSub>
                          <m:e>
                            <m:r>
                              <m:rPr>
                                <m:sty m:val="b"/>
                              </m:rPr>
                              <m:t>h</m:t>
                            </m:r>
                          </m:e>
                          <m:sub>
                            <m:r>
                              <m:rPr>
                                <m:sty m:val="p"/>
                              </m:rPr>
                              <m:t>ℓ</m:t>
                            </m:r>
                            <m:r>
                              <m:rPr>
                                <m:sty m:val="p"/>
                              </m:rPr>
                              <m:t>−</m:t>
                            </m:r>
                            <m:r>
                              <m:t>1</m:t>
                            </m:r>
                          </m:sub>
                        </m:sSub>
                      </m:e>
                    </m:d>
                    <m:r>
                      <m:rPr>
                        <m:sty m:val="p"/>
                      </m:rPr>
                      <m:t>+</m:t>
                    </m:r>
                    <m:sSub>
                      <m:e>
                        <m:r>
                          <m:rPr>
                            <m:sty m:val="b"/>
                          </m:rPr>
                          <m:t>b</m:t>
                        </m:r>
                      </m:e>
                      <m:sub>
                        <m:r>
                          <m:t>h</m:t>
                        </m:r>
                      </m:sub>
                    </m:sSub>
                  </m:e>
                </m:d>
              </m:e>
            </m:mr>
            <m:mr>
              <m:e>
                <m:sSub>
                  <m:e>
                    <m:r>
                      <m:rPr>
                        <m:sty m:val="b"/>
                      </m:rPr>
                      <m:t>h</m:t>
                    </m:r>
                  </m:e>
                  <m:sub>
                    <m:r>
                      <m:rPr>
                        <m:sty m:val="p"/>
                      </m:rPr>
                      <m:t>ℓ</m:t>
                    </m:r>
                  </m:sub>
                </m:sSub>
              </m:e>
              <m:e>
                <m:r>
                  <m:rPr>
                    <m:sty m:val="p"/>
                  </m:rPr>
                  <m:t>=</m:t>
                </m:r>
                <m:d>
                  <m:dPr>
                    <m:begChr m:val="("/>
                    <m:endChr m:val=")"/>
                    <m:sepChr m:val=""/>
                    <m:grow/>
                  </m:dPr>
                  <m:e>
                    <m:r>
                      <m:t>1</m:t>
                    </m:r>
                    <m:r>
                      <m:rPr>
                        <m:sty m:val="p"/>
                      </m:rPr>
                      <m:t>−</m:t>
                    </m:r>
                    <m:sSub>
                      <m:e>
                        <m:r>
                          <m:rPr>
                            <m:sty m:val="b"/>
                          </m:rPr>
                          <m:t>z</m:t>
                        </m:r>
                      </m:e>
                      <m:sub>
                        <m:r>
                          <m:rPr>
                            <m:sty m:val="p"/>
                          </m:rPr>
                          <m:t>ℓ</m:t>
                        </m:r>
                      </m:sub>
                    </m:sSub>
                  </m:e>
                </m:d>
                <m:r>
                  <m:rPr>
                    <m:sty m:val="p"/>
                  </m:rPr>
                  <m:t>⊙</m:t>
                </m:r>
                <m:sSub>
                  <m:e>
                    <m:r>
                      <m:rPr>
                        <m:sty m:val="b"/>
                      </m:rPr>
                      <m:t>h</m:t>
                    </m:r>
                  </m:e>
                  <m:sub>
                    <m:r>
                      <m:rPr>
                        <m:sty m:val="p"/>
                      </m:rPr>
                      <m:t>ℓ</m:t>
                    </m:r>
                    <m:r>
                      <m:rPr>
                        <m:sty m:val="p"/>
                      </m:rPr>
                      <m:t>−</m:t>
                    </m:r>
                    <m:r>
                      <m:t>1</m:t>
                    </m:r>
                  </m:sub>
                </m:sSub>
                <m:r>
                  <m:rPr>
                    <m:sty m:val="p"/>
                  </m:rPr>
                  <m:t>+</m:t>
                </m:r>
                <m:sSub>
                  <m:e>
                    <m:r>
                      <m:rPr>
                        <m:sty m:val="b"/>
                      </m:rPr>
                      <m:t>z</m:t>
                    </m:r>
                  </m:e>
                  <m:sub>
                    <m:r>
                      <m:rPr>
                        <m:sty m:val="p"/>
                      </m:rPr>
                      <m:t>ℓ</m:t>
                    </m:r>
                  </m:sub>
                </m:sSub>
                <m:r>
                  <m:rPr>
                    <m:sty m:val="p"/>
                  </m:rPr>
                  <m:t>⊙</m:t>
                </m:r>
                <m:sSub>
                  <m:e>
                    <m:acc>
                      <m:accPr>
                        <m:chr m:val="̃"/>
                      </m:accPr>
                      <m:e>
                        <m:r>
                          <m:rPr>
                            <m:sty m:val="b"/>
                          </m:rPr>
                          <m:t>h</m:t>
                        </m:r>
                      </m:e>
                    </m:acc>
                  </m:e>
                  <m:sub>
                    <m:r>
                      <m:rPr>
                        <m:sty m:val="p"/>
                      </m:rPr>
                      <m:t>ℓ</m:t>
                    </m:r>
                  </m:sub>
                </m:sSub>
              </m:e>
            </m:mr>
          </m:m>
        </m:oMath>
      </m:oMathPara>
    </w:p>
    <w:p>
      <w:pPr>
        <w:bidi w:val="1"/>
      </w:pPr>
      <w:r>
        <w:rPr>
          <w:rtl/>
        </w:rPr>
        <w:t xml:space="preserve">فبوابة التحديث</w:t>
      </w:r>
      <w:r>
        <w:rPr>
          <w:rtl/>
        </w:rPr>
        <w:t xml:space="preserve"> </w:t>
      </w:r>
      <m:oMath>
        <m:r>
          <m:rPr>
            <m:sty m:val="b"/>
          </m:rPr>
          <m:t>z</m:t>
        </m:r>
      </m:oMath>
      <w:r>
        <w:rPr>
          <w:rtl/>
        </w:rPr>
        <w:t xml:space="preserve"> </w:t>
      </w:r>
      <w:r>
        <w:rPr>
          <w:rtl/>
        </w:rPr>
        <w:t xml:space="preserve">تقرر كم يُستبدل من الحالة، وبوابة إعادة الضبط</w:t>
      </w:r>
      <w:r>
        <w:rPr>
          <w:rtl/>
        </w:rPr>
        <w:t xml:space="preserve"> </w:t>
      </w:r>
      <m:oMath>
        <m:r>
          <m:rPr>
            <m:sty m:val="b"/>
          </m:rPr>
          <m:t>r</m:t>
        </m:r>
      </m:oMath>
      <w:r>
        <w:rPr>
          <w:rtl/>
        </w:rPr>
        <w:t xml:space="preserve"> </w:t>
      </w:r>
      <w:r>
        <w:rPr>
          <w:rtl/>
        </w:rPr>
        <w:t xml:space="preserve">تقرر كم من الماضي يدخل الحالة المرشحة. والمخرج دالة softmax على كتالوج العرض كاملاً:</w:t>
      </w:r>
      <w:r>
        <w:rPr>
          <w:rtl/>
        </w:rPr>
        <w:t xml:space="preserve"> </w:t>
      </w:r>
      <m:oMath>
        <m:sSub>
          <m:e>
            <m:r>
              <m:rPr>
                <m:sty m:val="b"/>
              </m:rPr>
              <m:t>p</m:t>
            </m:r>
          </m:e>
          <m:sub>
            <m:r>
              <m:rPr>
                <m:sty m:val="p"/>
              </m:rPr>
              <m:t>ℓ</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t>V</m:t>
            </m:r>
            <m:sSub>
              <m:e>
                <m:r>
                  <m:rPr>
                    <m:sty m:val="b"/>
                  </m:rPr>
                  <m:t>h</m:t>
                </m:r>
              </m:e>
              <m:sub>
                <m:r>
                  <m:rPr>
                    <m:sty m:val="p"/>
                  </m:rPr>
                  <m:t>ℓ</m:t>
                </m:r>
              </m:sub>
            </m:sSub>
            <m:r>
              <m:rPr>
                <m:sty m:val="p"/>
              </m:rPr>
              <m:t>+</m:t>
            </m:r>
            <m:r>
              <m:rPr>
                <m:sty m:val="b"/>
              </m:rPr>
              <m:t>c</m:t>
            </m:r>
          </m:e>
        </m:d>
      </m:oMath>
      <w:r>
        <w:rPr>
          <w:rtl/>
        </w:rPr>
        <w:t xml:space="preserve">.</w:t>
      </w:r>
    </w:p>
    <w:p>
      <w:pPr>
        <w:bidi w:val="1"/>
      </w:pPr>
      <w:r>
        <w:rPr>
          <w:rtl/>
          <w:bCs/>
          <w:b/>
        </w:rPr>
        <w:t xml:space="preserve">دالة الخسارة.</w:t>
      </w:r>
      <w:r>
        <w:rPr>
          <w:rtl/>
        </w:rPr>
        <w:t xml:space="preserve"> </w:t>
      </w:r>
      <w:r>
        <w:rPr>
          <w:rtl/>
        </w:rPr>
        <w:t xml:space="preserve">الهدف سلة اليوم النشط التالي بتمثيل متعدد الوسوم مطبَّع</w:t>
      </w:r>
      <w:r>
        <w:rPr>
          <w:rtl/>
        </w:rPr>
        <w:t xml:space="preserve"> </w:t>
      </w:r>
      <m:oMath>
        <m:sSub>
          <m:e>
            <m:r>
              <m:t>y</m:t>
            </m:r>
          </m:e>
          <m:sub>
            <m:r>
              <m:t>j</m:t>
            </m:r>
          </m:sub>
        </m:sSub>
        <m:r>
          <m:rPr>
            <m:sty m:val="p"/>
          </m:rPr>
          <m:t>=</m:t>
        </m:r>
        <m:r>
          <m:rPr>
            <m:sty m:val="p"/>
            <m:scr m:val="double-struck"/>
          </m:rPr>
          <m:t>1</m:t>
        </m:r>
        <m:d>
          <m:dPr>
            <m:begChr m:val="["/>
            <m:endChr m:val="]"/>
            <m:sepChr m:val=""/>
            <m:grow/>
          </m:dPr>
          <m:e>
            <m:r>
              <m:t>j</m:t>
            </m:r>
            <m:r>
              <m:rPr>
                <m:sty m:val="p"/>
              </m:rPr>
              <m:t>∈</m:t>
            </m:r>
            <m:sSubSup>
              <m:e>
                <m:r>
                  <m:t>S</m:t>
                </m:r>
              </m:e>
              <m:sub>
                <m:r>
                  <m:rPr>
                    <m:sty m:val="p"/>
                  </m:rPr>
                  <m:t>ℓ</m:t>
                </m:r>
                <m:r>
                  <m:rPr>
                    <m:sty m:val="p"/>
                  </m:rPr>
                  <m:t>+</m:t>
                </m:r>
                <m:r>
                  <m:t>1</m:t>
                </m:r>
              </m:sub>
              <m:sup>
                <m:r>
                  <m:rPr>
                    <m:sty m:val="p"/>
                  </m:rPr>
                  <m:t>t</m:t>
                </m:r>
                <m:r>
                  <m:rPr>
                    <m:sty m:val="p"/>
                  </m:rPr>
                  <m:t>g</m:t>
                </m:r>
                <m:r>
                  <m:rPr>
                    <m:sty m:val="p"/>
                  </m:rPr>
                  <m:t>t</m:t>
                </m:r>
              </m:sup>
            </m:sSubSup>
          </m:e>
        </m:d>
        <m:r>
          <m:rPr>
            <m:sty m:val="p"/>
          </m:rPr>
          <m:t>/</m:t>
        </m:r>
        <m:r>
          <m:rPr>
            <m:sty m:val="p"/>
          </m:rPr>
          <m:t>|</m:t>
        </m:r>
        <m:sSubSup>
          <m:e>
            <m:r>
              <m:t>S</m:t>
            </m:r>
          </m:e>
          <m:sub>
            <m:r>
              <m:rPr>
                <m:sty m:val="p"/>
              </m:rPr>
              <m:t>ℓ</m:t>
            </m:r>
            <m:r>
              <m:rPr>
                <m:sty m:val="p"/>
              </m:rPr>
              <m:t>+</m:t>
            </m:r>
            <m:r>
              <m:t>1</m:t>
            </m:r>
          </m:sub>
          <m:sup>
            <m:r>
              <m:rPr>
                <m:sty m:val="p"/>
              </m:rPr>
              <m:t>t</m:t>
            </m:r>
            <m:r>
              <m:rPr>
                <m:sty m:val="p"/>
              </m:rPr>
              <m:t>g</m:t>
            </m:r>
            <m:r>
              <m:rPr>
                <m:sty m:val="p"/>
              </m:rPr>
              <m:t>t</m:t>
            </m:r>
          </m:sup>
        </m:sSubSup>
        <m:r>
          <m:rPr>
            <m:sty m:val="p"/>
          </m:rPr>
          <m:t>|</m:t>
        </m:r>
      </m:oMath>
      <w:r>
        <w:rPr>
          <w:rtl/>
        </w:rPr>
        <w:t xml:space="preserve">، والهدف مقبض ضبط بقيمتين: السلة التالية كلها، أو الجديد منها فقط محاذاةً لمهمة الموارد الجديدة. والخسارة إنتروبيا متقاطعة</w:t>
      </w:r>
      <w:r>
        <w:rPr>
          <w:rtl/>
        </w:rPr>
        <w:t xml:space="preserve"> </w:t>
      </w:r>
      <m:oMath>
        <m:sSub>
          <m:e>
            <m:r>
              <m:rPr>
                <m:sty m:val="p"/>
                <m:scr m:val="script"/>
              </m:rPr>
              <m:t>L</m:t>
            </m:r>
          </m:e>
          <m:sub>
            <m:r>
              <m:rPr>
                <m:sty m:val="p"/>
              </m:rPr>
              <m:t>ℓ</m:t>
            </m:r>
          </m:sub>
        </m:sSub>
        <m:r>
          <m:rPr>
            <m:sty m:val="p"/>
          </m:rPr>
          <m:t>=</m:t>
        </m:r>
        <m:r>
          <m:rPr>
            <m:sty m:val="p"/>
          </m:rPr>
          <m:t>−</m:t>
        </m:r>
        <m:nary>
          <m:naryPr>
            <m:chr m:val="∑"/>
            <m:limLoc m:val="undOvr"/>
            <m:subHide m:val="off"/>
            <m:supHide m:val="on"/>
          </m:naryPr>
          <m:sub>
            <m:r>
              <m:t>j</m:t>
            </m:r>
          </m:sub>
          <m:sup>
            <m:r>
              <m:t>​</m:t>
            </m:r>
          </m:sup>
          <m:e>
            <m:sSub>
              <m:e>
                <m:r>
                  <m:t>y</m:t>
                </m:r>
              </m:e>
              <m:sub>
                <m:r>
                  <m:t>j</m:t>
                </m:r>
              </m:sub>
            </m:sSub>
          </m:e>
        </m:nary>
        <m:r>
          <m:rPr>
            <m:sty m:val="p"/>
          </m:rPr>
          <m:t>log</m:t>
        </m:r>
        <m:sSub>
          <m:e>
            <m:r>
              <m:t>p</m:t>
            </m:r>
          </m:e>
          <m:sub>
            <m:r>
              <m:rPr>
                <m:sty m:val="p"/>
              </m:rPr>
              <m:t>ℓ</m:t>
            </m:r>
            <m:r>
              <m:rPr>
                <m:sty m:val="p"/>
              </m:rPr>
              <m:t>,</m:t>
            </m:r>
            <m:r>
              <m:t>j</m:t>
            </m:r>
          </m:sub>
        </m:sSub>
      </m:oMath>
      <w:r>
        <w:rPr>
          <w:rtl/>
        </w:rPr>
        <w:t xml:space="preserve">، مشتقتها بالنسبة إلى المخرج</w:t>
      </w:r>
      <w:r>
        <w:rPr>
          <w:rtl/>
        </w:rPr>
        <w:t xml:space="preserve"> </w:t>
      </w:r>
      <m:oMath>
        <m:sSub>
          <m:e>
            <m:r>
              <m:rPr>
                <m:sty m:val="b"/>
              </m:rPr>
              <m:t>p</m:t>
            </m:r>
          </m:e>
          <m:sub>
            <m:r>
              <m:rPr>
                <m:sty m:val="p"/>
              </m:rPr>
              <m:t>ℓ</m:t>
            </m:r>
          </m:sub>
        </m:sSub>
        <m:r>
          <m:rPr>
            <m:sty m:val="p"/>
          </m:rPr>
          <m:t>−</m:t>
        </m:r>
        <m:sSub>
          <m:e>
            <m:r>
              <m:rPr>
                <m:sty m:val="b"/>
              </m:rPr>
              <m:t>y</m:t>
            </m:r>
          </m:e>
          <m:sub>
            <m:r>
              <m:rPr>
                <m:sty m:val="p"/>
              </m:rPr>
              <m:t>ℓ</m:t>
            </m:r>
          </m:sub>
        </m:sSub>
      </m:oMath>
      <w:r>
        <w:rPr>
          <w:rtl/>
        </w:rPr>
        <w:t xml:space="preserve">. وفُضّلت على خسارة BPR [55] لأربعة أسباب: الكتالوج صغير (96–444 مورداً) فدالة softmax الكاملة رخيصة ولا حاجة إلى عيّنات سالبة، وهذا متسق مع مبدأ التقييم على الكتالوج الكامل؛ ولأن BPR يعامل كل غير ملاحظ في العيّنة سالباً ويضيف معاملات؛ ولأن الهدف متعدد الوسوم بطبيعته؛ ولأن المشتقة بسيطة فيسهل فحص التدرج عددياً.</w:t>
      </w:r>
    </w:p>
    <w:p>
      <w:pPr>
        <w:bidi w:val="1"/>
      </w:pPr>
      <w:r>
        <w:rPr>
          <w:rtl/>
          <w:bCs/>
          <w:b/>
        </w:rPr>
        <w:t xml:space="preserve">مواصفات التدريب.</w:t>
      </w:r>
      <w:r>
        <w:rPr>
          <w:rtl/>
        </w:rPr>
        <w:t xml:space="preserve"> </w:t>
      </w:r>
      <w:r>
        <w:rPr>
          <w:rtl/>
        </w:rPr>
        <w:t xml:space="preserve">سُجّلت مواصفات التنفيذ كاملة لتغلق كل ثغرة حتمية بين منفّذين: تهيئة Glorot المنتظمة لمصفوفات المدخل والمخرج، وتهيئة متعامدة لمصفوفات الحالة، وانحيازات صفرية؛ وتنظيم L2 بمعامل</w:t>
      </w:r>
      <w:r>
        <w:rPr>
          <w:rtl/>
        </w:rPr>
        <w:t xml:space="preserve"> </w:t>
      </w:r>
      <m:oMath>
        <m:sSup>
          <m:e>
            <m:r>
              <m:t>10</m:t>
            </m:r>
          </m:e>
          <m:sup>
            <m:r>
              <m:rPr>
                <m:sty m:val="p"/>
              </m:rPr>
              <m:t>−</m:t>
            </m:r>
            <m:r>
              <m:t>5</m:t>
            </m:r>
          </m:sup>
        </m:sSup>
      </m:oMath>
      <w:r>
        <w:rPr>
          <w:rtl/>
        </w:rPr>
        <w:t xml:space="preserve">؛ والمحسِّن Adam [61] بمعدلات تعلّم</w:t>
      </w:r>
      <w:r>
        <w:rPr>
          <w:rtl/>
        </w:rPr>
        <w:t xml:space="preserve"> </w:t>
      </w:r>
      <m:oMath>
        <m:r>
          <m:t>η</m:t>
        </m:r>
        <m:r>
          <m:rPr>
            <m:sty m:val="p"/>
          </m:rPr>
          <m:t>∈</m:t>
        </m:r>
        <m:r>
          <m:rPr>
            <m:sty m:val="p"/>
          </m:rPr>
          <m:t>{</m:t>
        </m:r>
        <m:sSup>
          <m:e>
            <m:r>
              <m:t>10</m:t>
            </m:r>
          </m:e>
          <m:sup>
            <m:r>
              <m:rPr>
                <m:sty m:val="p"/>
              </m:rPr>
              <m:t>−</m:t>
            </m:r>
            <m:r>
              <m:t>3</m:t>
            </m:r>
          </m:sup>
        </m:sSup>
        <m:r>
          <m:rPr>
            <m:sty m:val="p"/>
          </m:rPr>
          <m:t>,</m:t>
        </m:r>
        <m:r>
          <m:t>3</m:t>
        </m:r>
        <m:r>
          <m:rPr>
            <m:sty m:val="p"/>
          </m:rPr>
          <m:t>⋅</m:t>
        </m:r>
        <m:sSup>
          <m:e>
            <m:r>
              <m:t>10</m:t>
            </m:r>
          </m:e>
          <m:sup>
            <m:r>
              <m:rPr>
                <m:sty m:val="p"/>
              </m:rPr>
              <m:t>−</m:t>
            </m:r>
            <m:r>
              <m:t>3</m:t>
            </m:r>
          </m:sup>
        </m:sSup>
        <m:r>
          <m:rPr>
            <m:sty m:val="p"/>
          </m:rPr>
          <m:t>,</m:t>
        </m:r>
        <m:sSup>
          <m:e>
            <m:r>
              <m:t>10</m:t>
            </m:r>
          </m:e>
          <m:sup>
            <m:r>
              <m:rPr>
                <m:sty m:val="p"/>
              </m:rPr>
              <m:t>−</m:t>
            </m:r>
            <m:r>
              <m:t>2</m:t>
            </m:r>
          </m:sup>
        </m:sSup>
        <m:r>
          <m:rPr>
            <m:sty m:val="p"/>
          </m:rPr>
          <m:t>}</m:t>
        </m:r>
      </m:oMath>
      <w:r>
        <w:rPr>
          <w:rtl/>
        </w:rPr>
        <w:t xml:space="preserve">؛ وقص التدرج بالمعيار العام 5؛ ودفعة من 128 تسلسلاً؛ والانتشار العكسي عبر الزمن المقطوع (truncated BPTT) بنوافذ من عشرين خطوة مع تمرير الحالة بين النوافذ دون تدرج؛ وحشو بقناع لا يغيّر الحالة؛ وإيقاف مبكر بحد أقصى ثلاثين دورة وصبر ثلاث دورات على NDCG@10 في التحقق. فيكون فضاء الضبط ستة إعدادات (ثلاثة معدلات تعلّم × قيمتا الهدف). وفي الاستدلال يُمرَّر تاريخ المتعلم كاملاً من حالة صفرية حتى</w:t>
      </w:r>
      <w:r>
        <w:rPr>
          <w:rtl/>
        </w:rPr>
        <w:t xml:space="preserve"> </w:t>
      </w:r>
      <m:oMath>
        <m:sSub>
          <m:e>
            <m:r>
              <m:t>t</m:t>
            </m:r>
          </m:e>
          <m:sub>
            <m:r>
              <m:t>0</m:t>
            </m:r>
          </m:sub>
        </m:sSub>
      </m:oMath>
      <w:r>
        <w:rPr>
          <w:rtl/>
        </w:rPr>
        <w:t xml:space="preserve"> </w:t>
      </w:r>
      <w:r>
        <w:rPr>
          <w:rtl/>
        </w:rPr>
        <w:t xml:space="preserve">دون قطع. ولا يتلقى النموذج ميزات زمنية، لأن السياق الزمني وظيفة المكوّن (1) في الهجين. ولا يتلقى</w:t>
      </w:r>
      <w:r>
        <w:rPr>
          <w:rtl/>
        </w:rPr>
        <w:t xml:space="preserve"> </w:t>
      </w:r>
      <m:oMath>
        <m:sSup>
          <m:e>
            <m:r>
              <m:t>S</m:t>
            </m:r>
          </m:e>
          <m:sup>
            <m:r>
              <m:rPr>
                <m:sty m:val="p"/>
              </m:rPr>
              <m:t>*</m:t>
            </m:r>
          </m:sup>
        </m:sSup>
      </m:oMath>
      <w:r>
        <w:rPr>
          <w:rtl/>
        </w:rPr>
        <w:t xml:space="preserve"> </w:t>
      </w:r>
      <w:r>
        <w:rPr>
          <w:rtl/>
        </w:rPr>
        <w:t xml:space="preserve">ميزة زمنية صريحة كذلك، لكن الجيران على السلال يقصرون جيرانهم المرشحين على أحدث M سلة أسبوعية لأقران المتعلم (الجدول 3-18)، فيرون ما فعله الأقران في الأسابيع الأخيرة، في حين لا يرى GRU-lite عند التنبؤ إلا تاريخ المتعلم نفسه (وإن تعلّم أوزانه من تسلسلات المتعلمين جميعاً). فمقارنة H3 مقارنة بين نموذج للتاريخ الفردي ونموذج لسلال الأقران الحديثة، وليست متكافئة في المعلومة، ويُقرأ حكمها على هذا الأساس (الفصل السادس، القسم 6-5).</w:t>
      </w:r>
    </w:p>
    <w:p>
      <w:pPr>
        <w:bidi w:val="1"/>
      </w:pPr>
      <w:r>
        <w:rPr>
          <w:rtl/>
          <w:bCs/>
          <w:b/>
        </w:rPr>
        <w:t xml:space="preserve">حزمة الصحة.</w:t>
      </w:r>
      <w:r>
        <w:rPr>
          <w:rtl/>
        </w:rPr>
        <w:t xml:space="preserve"> </w:t>
      </w:r>
      <w:r>
        <w:rPr>
          <w:rtl/>
        </w:rPr>
        <w:t xml:space="preserve">لا تُعتمد أي نتيجة لـ GRU-lite قبل اجتيازه حزمة اختبارات بمعايير رقمية مسجلة يعرضها الجدول 3-9، ويعرض الملحق ب (المثال ب-9) خطوة أمامية واحدة وفحص تدرج لعنصر واحد محسوبين يدوياً.</w:t>
      </w:r>
    </w:p>
    <w:p>
      <w:pPr>
        <w:pStyle w:val="TableCaption"/>
        <w:bidi w:val="1"/>
      </w:pPr>
      <w:r>
        <w:rPr>
          <w:rtl/>
          <w:bCs/>
          <w:b/>
        </w:rPr>
        <w:t xml:space="preserve">جدول 3-9: حزمة صحة GRU-lite ومعاييرها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1678"/>
        <w:gridCol w:w="3445"/>
        <w:gridCol w:w="3163"/>
      </w:tblGrid>
      <w:tr>
        <w:trPr>
          <w:tblHeader w:val="true"/>
        </w:trPr>
        <w:tc>
          <w:tcPr>
            <w:tcW w:type="dxa" w:w="500"/>
            <w:shd w:val="clear" w:color="auto" w:fill="D9E2F3"/>
          </w:tcPr>
          <w:p>
            <w:pPr>
              <w:pStyle w:val="Compact"/>
              <w:bidi w:val="1"/>
              <w:jc w:val="left"/>
              <w:spacing w:line="240" w:lineRule="auto" w:after="0" w:before="0"/>
            </w:pPr>
            <w:r>
              <w:rPr>
                <w:b/>
                <w:rtl/>
                <w:sz w:val="22"/>
                <w:szCs w:val="22"/>
              </w:rPr>
              <w:t xml:space="preserve">#</w:t>
            </w:r>
          </w:p>
        </w:tc>
        <w:tc>
          <w:tcPr>
            <w:tcW w:type="dxa" w:w="1678"/>
            <w:shd w:val="clear" w:color="auto" w:fill="D9E2F3"/>
          </w:tcPr>
          <w:p>
            <w:pPr>
              <w:pStyle w:val="Compact"/>
              <w:bidi w:val="1"/>
              <w:jc w:val="left"/>
              <w:spacing w:line="240" w:lineRule="auto" w:after="0" w:before="0"/>
            </w:pPr>
            <w:r>
              <w:rPr>
                <w:b/>
                <w:rtl/>
                <w:sz w:val="22"/>
                <w:szCs w:val="22"/>
              </w:rPr>
              <w:t xml:space="preserve">الاختبار</w:t>
            </w:r>
          </w:p>
        </w:tc>
        <w:tc>
          <w:tcPr>
            <w:tcW w:type="dxa" w:w="3445"/>
            <w:shd w:val="clear" w:color="auto" w:fill="D9E2F3"/>
          </w:tcPr>
          <w:p>
            <w:pPr>
              <w:pStyle w:val="Compact"/>
              <w:bidi w:val="1"/>
              <w:jc w:val="left"/>
              <w:spacing w:line="240" w:lineRule="auto" w:after="0" w:before="0"/>
            </w:pPr>
            <w:r>
              <w:rPr>
                <w:b/>
                <w:rtl/>
                <w:sz w:val="22"/>
                <w:szCs w:val="22"/>
              </w:rPr>
              <w:t xml:space="preserve">الإجراء</w:t>
            </w:r>
          </w:p>
        </w:tc>
        <w:tc>
          <w:tcPr>
            <w:tcW w:type="dxa" w:w="3163"/>
            <w:shd w:val="clear" w:color="auto" w:fill="D9E2F3"/>
          </w:tcPr>
          <w:p>
            <w:pPr>
              <w:pStyle w:val="Compact"/>
              <w:bidi w:val="1"/>
              <w:jc w:val="left"/>
              <w:spacing w:line="240" w:lineRule="auto" w:after="0" w:before="0"/>
            </w:pPr>
            <w:r>
              <w:rPr>
                <w:b/>
                <w:rtl/>
                <w:sz w:val="22"/>
                <w:szCs w:val="22"/>
              </w:rPr>
              <w:t xml:space="preserve">معيار الاجتياز</w:t>
            </w:r>
          </w:p>
        </w:tc>
      </w:tr>
      <w:tr>
        <w:tc>
          <w:tcPr>
            <w:tcW w:type="dxa" w:w="500"/>
          </w:tcPr>
          <w:p>
            <w:pPr>
              <w:pStyle w:val="Compact"/>
              <w:bidi w:val="1"/>
              <w:jc w:val="left"/>
              <w:spacing w:line="240" w:lineRule="auto" w:after="0" w:before="0"/>
            </w:pPr>
            <w:r>
              <w:rPr>
                <w:rtl/>
                <w:sz w:val="22"/>
                <w:szCs w:val="22"/>
              </w:rPr>
              <w:t xml:space="preserve">S1</w:t>
            </w:r>
          </w:p>
        </w:tc>
        <w:tc>
          <w:tcPr>
            <w:tcW w:type="dxa" w:w="1678"/>
          </w:tcPr>
          <w:p>
            <w:pPr>
              <w:pStyle w:val="Compact"/>
              <w:bidi w:val="1"/>
              <w:jc w:val="left"/>
              <w:spacing w:line="240" w:lineRule="auto" w:after="0" w:before="0"/>
            </w:pPr>
            <w:r>
              <w:rPr>
                <w:rtl/>
                <w:sz w:val="22"/>
                <w:szCs w:val="22"/>
              </w:rPr>
              <w:t xml:space="preserve">فحص التدرج العددي</w:t>
            </w:r>
          </w:p>
        </w:tc>
        <w:tc>
          <w:tcPr>
            <w:tcW w:type="dxa" w:w="3445"/>
          </w:tcPr>
          <w:p>
            <w:pPr>
              <w:pStyle w:val="Compact"/>
              <w:bidi w:val="1"/>
              <w:jc w:val="left"/>
              <w:spacing w:line="240" w:lineRule="auto" w:after="0" w:before="0"/>
            </w:pPr>
            <w:r>
              <w:rPr>
                <w:rtl/>
                <w:sz w:val="22"/>
                <w:szCs w:val="22"/>
              </w:rPr>
              <w:t xml:space="preserve">فروق مركزية بدقة مضاعفة على تسلسلات بأطوال {1، 3، 5}، بحالة ابتدائية وانحيازات عشوائية</w:t>
            </w:r>
          </w:p>
        </w:tc>
        <w:tc>
          <w:tcPr>
            <w:tcW w:type="dxa" w:w="3163"/>
          </w:tcPr>
          <w:p>
            <w:pPr>
              <w:pStyle w:val="Compact"/>
              <w:bidi w:val="1"/>
              <w:jc w:val="left"/>
              <w:spacing w:line="240" w:lineRule="auto" w:after="0" w:before="0"/>
            </w:pPr>
            <w:r>
              <w:rPr>
                <w:rtl/>
                <w:sz w:val="22"/>
                <w:szCs w:val="22"/>
              </w:rPr>
              <w:t xml:space="preserve">أقصى خطأ نسبي</w:t>
            </w:r>
            <w:r>
              <w:rPr>
                <w:rtl/>
                <w:sz w:val="22"/>
                <w:szCs w:val="22"/>
              </w:rPr>
              <w:t xml:space="preserve"> </w:t>
            </w:r>
            <m:oMath>
              <m:r>
                <m:rPr>
                  <m:sty m:val="p"/>
                </m:rPr>
                <m:t>&lt;</m:t>
              </m:r>
              <m:sSup>
                <m:e>
                  <m:r>
                    <m:t>10</m:t>
                  </m:r>
                </m:e>
                <m:sup>
                  <m:r>
                    <m:rPr>
                      <m:sty m:val="p"/>
                    </m:rPr>
                    <m:t>−</m:t>
                  </m:r>
                  <m:r>
                    <m:t>4</m:t>
                  </m:r>
                </m:sup>
              </m:sSup>
            </m:oMath>
          </w:p>
        </w:tc>
      </w:tr>
      <w:tr>
        <w:tc>
          <w:tcPr>
            <w:tcW w:type="dxa" w:w="500"/>
          </w:tcPr>
          <w:p>
            <w:pPr>
              <w:pStyle w:val="Compact"/>
              <w:bidi w:val="1"/>
              <w:jc w:val="left"/>
              <w:spacing w:line="240" w:lineRule="auto" w:after="0" w:before="0"/>
            </w:pPr>
            <w:r>
              <w:rPr>
                <w:rtl/>
                <w:sz w:val="22"/>
                <w:szCs w:val="22"/>
              </w:rPr>
              <w:t xml:space="preserve">S2</w:t>
            </w:r>
          </w:p>
        </w:tc>
        <w:tc>
          <w:tcPr>
            <w:tcW w:type="dxa" w:w="1678"/>
          </w:tcPr>
          <w:p>
            <w:pPr>
              <w:pStyle w:val="Compact"/>
              <w:bidi w:val="1"/>
              <w:jc w:val="left"/>
              <w:spacing w:line="240" w:lineRule="auto" w:after="0" w:before="0"/>
            </w:pPr>
            <w:r>
              <w:rPr>
                <w:rtl/>
                <w:sz w:val="22"/>
                <w:szCs w:val="22"/>
              </w:rPr>
              <w:t xml:space="preserve">فرط ملاءمة دفعة صغيرة</w:t>
            </w:r>
          </w:p>
        </w:tc>
        <w:tc>
          <w:tcPr>
            <w:tcW w:type="dxa" w:w="3445"/>
          </w:tcPr>
          <w:p>
            <w:pPr>
              <w:pStyle w:val="Compact"/>
              <w:bidi w:val="1"/>
              <w:jc w:val="left"/>
              <w:spacing w:line="240" w:lineRule="auto" w:after="0" w:before="0"/>
            </w:pPr>
            <w:r>
              <w:rPr>
                <w:rtl/>
                <w:sz w:val="22"/>
                <w:szCs w:val="22"/>
              </w:rPr>
              <w:t xml:space="preserve">32 تسلسلاً و300 خطوة دون تنظيم</w:t>
            </w:r>
          </w:p>
        </w:tc>
        <w:tc>
          <w:tcPr>
            <w:tcW w:type="dxa" w:w="3163"/>
          </w:tcPr>
          <w:p>
            <w:pPr>
              <w:pStyle w:val="Compact"/>
              <w:bidi w:val="1"/>
              <w:jc w:val="left"/>
              <w:spacing w:line="240" w:lineRule="auto" w:after="0" w:before="0"/>
            </w:pPr>
            <w:r>
              <w:rPr>
                <w:rtl/>
                <w:sz w:val="22"/>
                <w:szCs w:val="22"/>
              </w:rPr>
              <w:t xml:space="preserve">فائض الخسارة عن إنتروبيا الهدف ‎≤‎ 0.05، وHR@10 للتدريب ‎≥‎ 0.99</w:t>
            </w:r>
          </w:p>
        </w:tc>
      </w:tr>
      <w:tr>
        <w:tc>
          <w:tcPr>
            <w:tcW w:type="dxa" w:w="500"/>
          </w:tcPr>
          <w:p>
            <w:pPr>
              <w:pStyle w:val="Compact"/>
              <w:bidi w:val="1"/>
              <w:jc w:val="left"/>
              <w:spacing w:line="240" w:lineRule="auto" w:after="0" w:before="0"/>
            </w:pPr>
            <w:r>
              <w:rPr>
                <w:rtl/>
                <w:sz w:val="22"/>
                <w:szCs w:val="22"/>
              </w:rPr>
              <w:t xml:space="preserve">S3</w:t>
            </w:r>
          </w:p>
        </w:tc>
        <w:tc>
          <w:tcPr>
            <w:tcW w:type="dxa" w:w="1678"/>
          </w:tcPr>
          <w:p>
            <w:pPr>
              <w:pStyle w:val="Compact"/>
              <w:bidi w:val="1"/>
              <w:jc w:val="left"/>
              <w:spacing w:line="240" w:lineRule="auto" w:after="0" w:before="0"/>
            </w:pPr>
            <w:r>
              <w:rPr>
                <w:rtl/>
                <w:sz w:val="22"/>
                <w:szCs w:val="22"/>
              </w:rPr>
              <w:t xml:space="preserve">استرجاع سلسلة ماركوف اصطناعية</w:t>
            </w:r>
          </w:p>
        </w:tc>
        <w:tc>
          <w:tcPr>
            <w:tcW w:type="dxa" w:w="3445"/>
          </w:tcPr>
          <w:p>
            <w:pPr>
              <w:pStyle w:val="Compact"/>
              <w:bidi w:val="1"/>
              <w:jc w:val="left"/>
              <w:spacing w:line="240" w:lineRule="auto" w:after="0" w:before="0"/>
            </w:pPr>
            <w:r>
              <w:rPr>
                <w:rtl/>
                <w:sz w:val="22"/>
                <w:szCs w:val="22"/>
              </w:rPr>
              <w:t xml:space="preserve">سلال مولّدة من مصفوفة انتقال معروفة على 50 مورداً</w:t>
            </w:r>
          </w:p>
        </w:tc>
        <w:tc>
          <w:tcPr>
            <w:tcW w:type="dxa" w:w="3163"/>
          </w:tcPr>
          <w:p>
            <w:pPr>
              <w:pStyle w:val="Compact"/>
              <w:bidi w:val="1"/>
              <w:jc w:val="left"/>
              <w:spacing w:line="240" w:lineRule="auto" w:after="0" w:before="0"/>
            </w:pPr>
            <w:r>
              <w:rPr>
                <w:rtl/>
                <w:sz w:val="22"/>
                <w:szCs w:val="22"/>
              </w:rPr>
              <w:t xml:space="preserve">مسافة التغير الكلي ‎≤‎ 0.10، وNDCG@10 لا يقل عن ماركوف المقدَّر بأكثر من 0.01</w:t>
            </w:r>
          </w:p>
        </w:tc>
      </w:tr>
      <w:tr>
        <w:tc>
          <w:tcPr>
            <w:tcW w:type="dxa" w:w="500"/>
          </w:tcPr>
          <w:p>
            <w:pPr>
              <w:pStyle w:val="Compact"/>
              <w:bidi w:val="1"/>
              <w:jc w:val="left"/>
              <w:spacing w:line="240" w:lineRule="auto" w:after="0" w:before="0"/>
            </w:pPr>
            <w:r>
              <w:rPr>
                <w:rtl/>
                <w:sz w:val="22"/>
                <w:szCs w:val="22"/>
              </w:rPr>
              <w:t xml:space="preserve">S4</w:t>
            </w:r>
          </w:p>
        </w:tc>
        <w:tc>
          <w:tcPr>
            <w:tcW w:type="dxa" w:w="1678"/>
          </w:tcPr>
          <w:p>
            <w:pPr>
              <w:pStyle w:val="Compact"/>
              <w:bidi w:val="1"/>
              <w:jc w:val="left"/>
              <w:spacing w:line="240" w:lineRule="auto" w:after="0" w:before="0"/>
            </w:pPr>
            <w:r>
              <w:rPr>
                <w:rtl/>
                <w:sz w:val="22"/>
                <w:szCs w:val="22"/>
              </w:rPr>
              <w:t xml:space="preserve">منحنى الخسارة</w:t>
            </w:r>
          </w:p>
        </w:tc>
        <w:tc>
          <w:tcPr>
            <w:tcW w:type="dxa" w:w="3445"/>
          </w:tcPr>
          <w:p>
            <w:pPr>
              <w:pStyle w:val="Compact"/>
              <w:bidi w:val="1"/>
              <w:jc w:val="left"/>
              <w:spacing w:line="240" w:lineRule="auto" w:after="0" w:before="0"/>
            </w:pPr>
            <w:r>
              <w:rPr>
                <w:rtl/>
                <w:sz w:val="22"/>
                <w:szCs w:val="22"/>
              </w:rPr>
              <w:t xml:space="preserve">تسجيل خسارة التدريب والتحقق لكل دورة</w:t>
            </w:r>
          </w:p>
        </w:tc>
        <w:tc>
          <w:tcPr>
            <w:tcW w:type="dxa" w:w="3163"/>
          </w:tcPr>
          <w:p>
            <w:pPr>
              <w:pStyle w:val="Compact"/>
              <w:bidi w:val="1"/>
              <w:jc w:val="left"/>
              <w:spacing w:line="240" w:lineRule="auto" w:after="0" w:before="0"/>
            </w:pPr>
            <w:r>
              <w:rPr>
                <w:rtl/>
                <w:sz w:val="22"/>
                <w:szCs w:val="22"/>
              </w:rPr>
              <w:t xml:space="preserve">لا قيم غير معرّفة، والخسارة الأخيرة ‎≤‎ 0.9 من الأولى</w:t>
            </w:r>
          </w:p>
        </w:tc>
      </w:tr>
      <w:tr>
        <w:tc>
          <w:tcPr>
            <w:tcW w:type="dxa" w:w="500"/>
          </w:tcPr>
          <w:p>
            <w:pPr>
              <w:pStyle w:val="Compact"/>
              <w:bidi w:val="1"/>
              <w:jc w:val="left"/>
              <w:spacing w:line="240" w:lineRule="auto" w:after="0" w:before="0"/>
            </w:pPr>
            <w:r>
              <w:rPr>
                <w:rtl/>
                <w:sz w:val="22"/>
                <w:szCs w:val="22"/>
              </w:rPr>
              <w:t xml:space="preserve">S5</w:t>
            </w:r>
          </w:p>
        </w:tc>
        <w:tc>
          <w:tcPr>
            <w:tcW w:type="dxa" w:w="1678"/>
          </w:tcPr>
          <w:p>
            <w:pPr>
              <w:pStyle w:val="Compact"/>
              <w:bidi w:val="1"/>
              <w:jc w:val="left"/>
              <w:spacing w:line="240" w:lineRule="auto" w:after="0" w:before="0"/>
            </w:pPr>
            <w:r>
              <w:rPr>
                <w:rtl/>
                <w:sz w:val="22"/>
                <w:szCs w:val="22"/>
              </w:rPr>
              <w:t xml:space="preserve">ثبات البذور (للإبلاغ)</w:t>
            </w:r>
          </w:p>
        </w:tc>
        <w:tc>
          <w:tcPr>
            <w:tcW w:type="dxa" w:w="3445"/>
          </w:tcPr>
          <w:p>
            <w:pPr>
              <w:pStyle w:val="Compact"/>
              <w:bidi w:val="1"/>
              <w:jc w:val="left"/>
              <w:spacing w:line="240" w:lineRule="auto" w:after="0" w:before="0"/>
            </w:pPr>
            <w:r>
              <w:rPr>
                <w:rtl/>
                <w:sz w:val="22"/>
                <w:szCs w:val="22"/>
              </w:rPr>
              <w:t xml:space="preserve">خمس بذور على عرض تطوير واحد</w:t>
            </w:r>
          </w:p>
        </w:tc>
        <w:tc>
          <w:tcPr>
            <w:tcW w:type="dxa" w:w="3163"/>
          </w:tcPr>
          <w:p>
            <w:pPr>
              <w:pStyle w:val="Compact"/>
              <w:bidi w:val="1"/>
              <w:jc w:val="left"/>
              <w:spacing w:line="240" w:lineRule="auto" w:after="0" w:before="0"/>
            </w:pPr>
            <w:r>
              <w:rPr>
                <w:rtl/>
                <w:sz w:val="22"/>
                <w:szCs w:val="22"/>
              </w:rPr>
              <w:t xml:space="preserve">يُبلَّغ الانحراف، ولا يُسقط تجاوزه النموذج</w:t>
            </w:r>
          </w:p>
        </w:tc>
      </w:tr>
      <w:tr>
        <w:tc>
          <w:tcPr>
            <w:tcW w:type="dxa" w:w="500"/>
          </w:tcPr>
          <w:p>
            <w:pPr>
              <w:pStyle w:val="Compact"/>
              <w:bidi w:val="1"/>
              <w:jc w:val="left"/>
              <w:spacing w:line="240" w:lineRule="auto" w:after="0" w:before="0"/>
            </w:pPr>
            <w:r>
              <w:rPr>
                <w:rtl/>
                <w:sz w:val="22"/>
                <w:szCs w:val="22"/>
              </w:rPr>
              <w:t xml:space="preserve">S6</w:t>
            </w:r>
          </w:p>
        </w:tc>
        <w:tc>
          <w:tcPr>
            <w:tcW w:type="dxa" w:w="1678"/>
          </w:tcPr>
          <w:p>
            <w:pPr>
              <w:pStyle w:val="Compact"/>
              <w:bidi w:val="1"/>
              <w:jc w:val="left"/>
              <w:spacing w:line="240" w:lineRule="auto" w:after="0" w:before="0"/>
            </w:pPr>
            <w:r>
              <w:rPr>
                <w:rtl/>
                <w:sz w:val="22"/>
                <w:szCs w:val="22"/>
              </w:rPr>
              <w:t xml:space="preserve">اتساق القناع</w:t>
            </w:r>
          </w:p>
        </w:tc>
        <w:tc>
          <w:tcPr>
            <w:tcW w:type="dxa" w:w="3445"/>
          </w:tcPr>
          <w:p>
            <w:pPr>
              <w:pStyle w:val="Compact"/>
              <w:bidi w:val="1"/>
              <w:jc w:val="left"/>
              <w:spacing w:line="240" w:lineRule="auto" w:after="0" w:before="0"/>
            </w:pPr>
            <w:r>
              <w:rPr>
                <w:rtl/>
                <w:sz w:val="22"/>
                <w:szCs w:val="22"/>
              </w:rPr>
              <w:t xml:space="preserve">موارد التدريب مستبعدة من المرشحين، والخطوات المحشوة لا تغيّر الحالة</w:t>
            </w:r>
          </w:p>
        </w:tc>
        <w:tc>
          <w:tcPr>
            <w:tcW w:type="dxa" w:w="3163"/>
          </w:tcPr>
          <w:p>
            <w:pPr>
              <w:pStyle w:val="Compact"/>
              <w:bidi w:val="1"/>
              <w:jc w:val="left"/>
              <w:spacing w:line="240" w:lineRule="auto" w:after="0" w:before="0"/>
            </w:pPr>
            <w:r>
              <w:rPr>
                <w:rtl/>
                <w:sz w:val="22"/>
                <w:szCs w:val="22"/>
              </w:rPr>
              <w:t xml:space="preserve">اختبار الوحدة يمر</w:t>
            </w:r>
          </w:p>
        </w:tc>
      </w:tr>
    </w:tbl>
    <w:p>
      <w:pPr>
        <w:bidi w:val="1"/>
      </w:pPr>
      <w:r>
        <w:rPr>
          <w:rtl/>
        </w:rPr>
        <w:t xml:space="preserve">وإن لم يجتز النموذج البوابات (S1–S4 وS6) في المدة المخصصة، تُوثَّق المحاولة وأسبابها، وتُسجَّل H3 «غير قابلة للاختبار» دون أن تُحذف.</w:t>
      </w:r>
    </w:p>
    <w:bookmarkEnd w:id="98"/>
    <w:bookmarkStart w:id="99" w:name="تحليل-المتعلمين"/>
    <w:p>
      <w:pPr>
        <w:pStyle w:val="Heading3"/>
        <w:bidi w:val="1"/>
      </w:pPr>
      <w:r>
        <w:rPr>
          <w:rtl/>
        </w:rPr>
        <w:t xml:space="preserve">3-4-5 تحليل المتعلمين</w:t>
      </w:r>
    </w:p>
    <w:p>
      <w:pPr>
        <w:bidi w:val="1"/>
      </w:pPr>
      <w:r>
        <w:rPr>
          <w:rtl/>
          <w:bCs/>
          <w:b/>
        </w:rPr>
        <w:t xml:space="preserve">الملامح.</w:t>
      </w:r>
      <w:r>
        <w:rPr>
          <w:rtl/>
        </w:rPr>
        <w:t xml:space="preserve"> </w:t>
      </w:r>
      <w:r>
        <w:rPr>
          <w:rtl/>
        </w:rPr>
        <w:t xml:space="preserve">تُحسب ملامح كل تسجيل من سجلات ما قبل يوم القطع وحدها، ويوم القطع الرئيسي هو اليوم 56 (نحو الأسبوع الثامن)، واليومان 28 و112 ثانويان. ويعرض الجدول 3-10 الملامح ومجموعاتها، ولا يدخلها أي سمة ديموغرافية. وتُطبَّع الملامح (z-score) داخل كل عرض من بيانات ما قبل القطع.</w:t>
      </w:r>
    </w:p>
    <w:p>
      <w:pPr>
        <w:pStyle w:val="TableCaption"/>
        <w:bidi w:val="1"/>
      </w:pPr>
      <w:r>
        <w:rPr>
          <w:rtl/>
          <w:bCs/>
          <w:b/>
        </w:rPr>
        <w:t xml:space="preserve">جدول 3-10: ملامح تحليل المتعلمين حتى يوم القطع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93"/>
        <w:gridCol w:w="1806"/>
        <w:gridCol w:w="5387"/>
      </w:tblGrid>
      <w:tr>
        <w:trPr>
          <w:tblHeader w:val="true"/>
        </w:trPr>
        <w:tc>
          <w:tcPr>
            <w:tcW w:type="dxa" w:w="1593"/>
            <w:shd w:val="clear" w:color="auto" w:fill="D9E2F3"/>
          </w:tcPr>
          <w:p>
            <w:pPr>
              <w:pStyle w:val="Compact"/>
              <w:bidi w:val="1"/>
              <w:jc w:val="left"/>
              <w:spacing w:line="240" w:lineRule="auto" w:after="0" w:before="0"/>
            </w:pPr>
            <w:r>
              <w:rPr>
                <w:b/>
                <w:rtl/>
                <w:sz w:val="24"/>
                <w:szCs w:val="24"/>
              </w:rPr>
              <w:t xml:space="preserve">المجموعة</w:t>
            </w:r>
          </w:p>
        </w:tc>
        <w:tc>
          <w:tcPr>
            <w:tcW w:type="dxa" w:w="1806"/>
            <w:shd w:val="clear" w:color="auto" w:fill="D9E2F3"/>
          </w:tcPr>
          <w:p>
            <w:pPr>
              <w:pStyle w:val="Compact"/>
              <w:bidi w:val="1"/>
              <w:jc w:val="left"/>
              <w:spacing w:line="240" w:lineRule="auto" w:after="0" w:before="0"/>
            </w:pPr>
            <w:r>
              <w:rPr>
                <w:b/>
                <w:rtl/>
                <w:sz w:val="24"/>
                <w:szCs w:val="24"/>
              </w:rPr>
              <w:t xml:space="preserve">الملمح</w:t>
            </w:r>
          </w:p>
        </w:tc>
        <w:tc>
          <w:tcPr>
            <w:tcW w:type="dxa" w:w="5387"/>
            <w:shd w:val="clear" w:color="auto" w:fill="D9E2F3"/>
          </w:tcPr>
          <w:p>
            <w:pPr>
              <w:pStyle w:val="Compact"/>
              <w:bidi w:val="1"/>
              <w:jc w:val="left"/>
              <w:spacing w:line="240" w:lineRule="auto" w:after="0" w:before="0"/>
            </w:pPr>
            <w:r>
              <w:rPr>
                <w:b/>
                <w:rtl/>
                <w:sz w:val="24"/>
                <w:szCs w:val="24"/>
              </w:rPr>
              <w:t xml:space="preserve">التعريف</w:t>
            </w:r>
          </w:p>
        </w:tc>
      </w:tr>
      <w:tr>
        <w:tc>
          <w:tcPr>
            <w:tcW w:type="dxa" w:w="1593"/>
          </w:tcPr>
          <w:p>
            <w:pPr>
              <w:pStyle w:val="Compact"/>
              <w:bidi w:val="1"/>
              <w:jc w:val="left"/>
              <w:spacing w:line="240" w:lineRule="auto" w:after="0" w:before="0"/>
            </w:pPr>
            <w:r>
              <w:rPr>
                <w:rtl/>
                <w:sz w:val="24"/>
                <w:szCs w:val="24"/>
              </w:rPr>
              <w:t xml:space="preserve">الانخراط</w:t>
            </w:r>
          </w:p>
        </w:tc>
        <w:tc>
          <w:tcPr>
            <w:tcW w:type="dxa" w:w="1806"/>
          </w:tcPr>
          <w:p>
            <w:pPr>
              <w:pStyle w:val="Compact"/>
              <w:bidi w:val="1"/>
              <w:jc w:val="left"/>
              <w:spacing w:line="240" w:lineRule="auto" w:after="0" w:before="0"/>
            </w:pPr>
            <w:r>
              <w:rPr>
                <w:rtl/>
                <w:sz w:val="24"/>
                <w:szCs w:val="24"/>
              </w:rPr>
              <w:t xml:space="preserve">الأيام النشطة</w:t>
            </w:r>
          </w:p>
        </w:tc>
        <w:tc>
          <w:tcPr>
            <w:tcW w:type="dxa" w:w="5387"/>
          </w:tcPr>
          <w:p>
            <w:pPr>
              <w:pStyle w:val="Compact"/>
              <w:bidi w:val="1"/>
              <w:jc w:val="left"/>
              <w:spacing w:line="240" w:lineRule="auto" w:after="0" w:before="0"/>
            </w:pPr>
            <w:r>
              <w:rPr>
                <w:rtl/>
                <w:sz w:val="24"/>
                <w:szCs w:val="24"/>
              </w:rPr>
              <w:t xml:space="preserve">عدد الأيام التي فيها نشاط من أي نوع</w:t>
            </w:r>
          </w:p>
        </w:tc>
      </w:tr>
      <w:tr>
        <w:tc>
          <w:tcPr>
            <w:tcW w:type="dxa" w:w="1593"/>
          </w:tcPr>
          <w:p>
            <w:pPr>
              <w:pStyle w:val="Compact"/>
              <w:bidi w:val="1"/>
              <w:jc w:val="left"/>
              <w:spacing w:line="240" w:lineRule="auto" w:after="0" w:before="0"/>
            </w:pPr>
            <w:r>
              <w:rPr>
                <w:rtl/>
                <w:sz w:val="24"/>
                <w:szCs w:val="24"/>
              </w:rPr>
              <w:t xml:space="preserve">الانخراط</w:t>
            </w:r>
          </w:p>
        </w:tc>
        <w:tc>
          <w:tcPr>
            <w:tcW w:type="dxa" w:w="1806"/>
          </w:tcPr>
          <w:p>
            <w:pPr>
              <w:pStyle w:val="Compact"/>
              <w:bidi w:val="1"/>
              <w:jc w:val="left"/>
              <w:spacing w:line="240" w:lineRule="auto" w:after="0" w:before="0"/>
            </w:pPr>
            <w:r>
              <w:rPr>
                <w:rtl/>
                <w:sz w:val="24"/>
                <w:szCs w:val="24"/>
              </w:rPr>
              <w:t xml:space="preserve">حصص النقر بحسب النوع</w:t>
            </w:r>
          </w:p>
        </w:tc>
        <w:tc>
          <w:tcPr>
            <w:tcW w:type="dxa" w:w="5387"/>
          </w:tcPr>
          <w:p>
            <w:pPr>
              <w:pStyle w:val="Compact"/>
              <w:bidi w:val="1"/>
              <w:jc w:val="left"/>
              <w:spacing w:line="240" w:lineRule="auto" w:after="0" w:before="0"/>
            </w:pPr>
            <w:r>
              <w:rPr>
                <w:rtl/>
                <w:sz w:val="24"/>
                <w:szCs w:val="24"/>
              </w:rPr>
              <w:t xml:space="preserve">نسبة نقرات كل نوع نشاط إلى المجموع، بما فيها الأنواع التنقلية</w:t>
            </w:r>
          </w:p>
        </w:tc>
      </w:tr>
      <w:tr>
        <w:tc>
          <w:tcPr>
            <w:tcW w:type="dxa" w:w="1593"/>
          </w:tcPr>
          <w:p>
            <w:pPr>
              <w:pStyle w:val="Compact"/>
              <w:bidi w:val="1"/>
              <w:jc w:val="left"/>
              <w:spacing w:line="240" w:lineRule="auto" w:after="0" w:before="0"/>
            </w:pPr>
            <w:r>
              <w:rPr>
                <w:rtl/>
                <w:sz w:val="24"/>
                <w:szCs w:val="24"/>
              </w:rPr>
              <w:t xml:space="preserve">الانتظام</w:t>
            </w:r>
          </w:p>
        </w:tc>
        <w:tc>
          <w:tcPr>
            <w:tcW w:type="dxa" w:w="1806"/>
          </w:tcPr>
          <w:p>
            <w:pPr>
              <w:pStyle w:val="Compact"/>
              <w:bidi w:val="1"/>
              <w:jc w:val="left"/>
              <w:spacing w:line="240" w:lineRule="auto" w:after="0" w:before="0"/>
            </w:pPr>
            <w:r>
              <w:rPr>
                <w:rtl/>
                <w:sz w:val="24"/>
                <w:szCs w:val="24"/>
              </w:rPr>
              <w:t xml:space="preserve">انحراف الفجوات</w:t>
            </w:r>
          </w:p>
        </w:tc>
        <w:tc>
          <w:tcPr>
            <w:tcW w:type="dxa" w:w="5387"/>
          </w:tcPr>
          <w:p>
            <w:pPr>
              <w:pStyle w:val="Compact"/>
              <w:bidi w:val="1"/>
              <w:jc w:val="left"/>
              <w:spacing w:line="240" w:lineRule="auto" w:after="0" w:before="0"/>
            </w:pPr>
            <w:r>
              <w:rPr>
                <w:rtl/>
                <w:sz w:val="24"/>
                <w:szCs w:val="24"/>
              </w:rPr>
              <w:t xml:space="preserve">الانحراف المعياري للفجوات بين الأيام النشطة المتتالية</w:t>
            </w:r>
          </w:p>
        </w:tc>
      </w:tr>
      <w:tr>
        <w:tc>
          <w:tcPr>
            <w:tcW w:type="dxa" w:w="1593"/>
          </w:tcPr>
          <w:p>
            <w:pPr>
              <w:pStyle w:val="Compact"/>
              <w:bidi w:val="1"/>
              <w:jc w:val="left"/>
              <w:spacing w:line="240" w:lineRule="auto" w:after="0" w:before="0"/>
            </w:pPr>
            <w:r>
              <w:rPr>
                <w:rtl/>
                <w:sz w:val="24"/>
                <w:szCs w:val="24"/>
              </w:rPr>
              <w:t xml:space="preserve">التوقيت</w:t>
            </w:r>
          </w:p>
        </w:tc>
        <w:tc>
          <w:tcPr>
            <w:tcW w:type="dxa" w:w="1806"/>
          </w:tcPr>
          <w:p>
            <w:pPr>
              <w:pStyle w:val="Compact"/>
              <w:bidi w:val="1"/>
              <w:jc w:val="left"/>
              <w:spacing w:line="240" w:lineRule="auto" w:after="0" w:before="0"/>
            </w:pPr>
            <w:r>
              <w:rPr>
                <w:rtl/>
                <w:sz w:val="24"/>
                <w:szCs w:val="24"/>
              </w:rPr>
              <w:t xml:space="preserve">يوم أول وصول</w:t>
            </w:r>
          </w:p>
        </w:tc>
        <w:tc>
          <w:tcPr>
            <w:tcW w:type="dxa" w:w="5387"/>
          </w:tcPr>
          <w:p>
            <w:pPr>
              <w:pStyle w:val="Compact"/>
              <w:bidi w:val="1"/>
              <w:jc w:val="left"/>
              <w:spacing w:line="240" w:lineRule="auto" w:after="0" w:before="0"/>
            </w:pPr>
            <w:r>
              <w:rPr>
                <w:rtl/>
                <w:sz w:val="24"/>
                <w:szCs w:val="24"/>
              </w:rPr>
              <w:t xml:space="preserve">أول يوم فيه نشاط</w:t>
            </w:r>
          </w:p>
        </w:tc>
      </w:tr>
      <w:tr>
        <w:tc>
          <w:tcPr>
            <w:tcW w:type="dxa" w:w="1593"/>
          </w:tcPr>
          <w:p>
            <w:pPr>
              <w:pStyle w:val="Compact"/>
              <w:bidi w:val="1"/>
              <w:jc w:val="left"/>
              <w:spacing w:line="240" w:lineRule="auto" w:after="0" w:before="0"/>
            </w:pPr>
            <w:r>
              <w:rPr>
                <w:rtl/>
                <w:sz w:val="24"/>
                <w:szCs w:val="24"/>
              </w:rPr>
              <w:t xml:space="preserve">التوقيت</w:t>
            </w:r>
          </w:p>
        </w:tc>
        <w:tc>
          <w:tcPr>
            <w:tcW w:type="dxa" w:w="1806"/>
          </w:tcPr>
          <w:p>
            <w:pPr>
              <w:pStyle w:val="Compact"/>
              <w:bidi w:val="1"/>
              <w:jc w:val="left"/>
              <w:spacing w:line="240" w:lineRule="auto" w:after="0" w:before="0"/>
            </w:pPr>
            <w:r>
              <w:rPr>
                <w:rtl/>
                <w:sz w:val="24"/>
                <w:szCs w:val="24"/>
              </w:rPr>
              <w:t xml:space="preserve">التسجيل المبكر</w:t>
            </w:r>
          </w:p>
        </w:tc>
        <w:tc>
          <w:tcPr>
            <w:tcW w:type="dxa" w:w="5387"/>
          </w:tcPr>
          <w:p>
            <w:pPr>
              <w:pStyle w:val="Compact"/>
              <w:bidi w:val="1"/>
              <w:jc w:val="left"/>
              <w:spacing w:line="240" w:lineRule="auto" w:after="0" w:before="0"/>
            </w:pPr>
            <w:r>
              <w:rPr>
                <w:rtl/>
                <w:sz w:val="24"/>
                <w:szCs w:val="24"/>
              </w:rPr>
              <w:t xml:space="preserve">يوم التسجيل نسبة إلى بداية العرض</w:t>
            </w:r>
          </w:p>
        </w:tc>
      </w:tr>
      <w:tr>
        <w:tc>
          <w:tcPr>
            <w:tcW w:type="dxa" w:w="1593"/>
          </w:tcPr>
          <w:p>
            <w:pPr>
              <w:pStyle w:val="Compact"/>
              <w:bidi w:val="1"/>
              <w:jc w:val="left"/>
              <w:spacing w:line="240" w:lineRule="auto" w:after="0" w:before="0"/>
            </w:pPr>
            <w:r>
              <w:rPr>
                <w:rtl/>
                <w:sz w:val="24"/>
                <w:szCs w:val="24"/>
              </w:rPr>
              <w:t xml:space="preserve">الأكاديميا</w:t>
            </w:r>
          </w:p>
        </w:tc>
        <w:tc>
          <w:tcPr>
            <w:tcW w:type="dxa" w:w="1806"/>
          </w:tcPr>
          <w:p>
            <w:pPr>
              <w:pStyle w:val="Compact"/>
              <w:bidi w:val="1"/>
              <w:jc w:val="left"/>
              <w:spacing w:line="240" w:lineRule="auto" w:after="0" w:before="0"/>
            </w:pPr>
            <w:r>
              <w:rPr>
                <w:rtl/>
                <w:sz w:val="24"/>
                <w:szCs w:val="24"/>
              </w:rPr>
              <w:t xml:space="preserve">الالتزام بالموعد</w:t>
            </w:r>
          </w:p>
        </w:tc>
        <w:tc>
          <w:tcPr>
            <w:tcW w:type="dxa" w:w="5387"/>
          </w:tcPr>
          <w:p>
            <w:pPr>
              <w:pStyle w:val="Compact"/>
              <w:bidi w:val="1"/>
              <w:jc w:val="left"/>
              <w:spacing w:line="240" w:lineRule="auto" w:after="0" w:before="0"/>
            </w:pPr>
            <w:r>
              <w:rPr>
                <w:rtl/>
                <w:sz w:val="24"/>
                <w:szCs w:val="24"/>
              </w:rPr>
              <w:t xml:space="preserve">نسبة التقييمات المستحقة قبل القطع المسلَّمة في موعدها</w:t>
            </w:r>
          </w:p>
        </w:tc>
      </w:tr>
      <w:tr>
        <w:tc>
          <w:tcPr>
            <w:tcW w:type="dxa" w:w="1593"/>
          </w:tcPr>
          <w:p>
            <w:pPr>
              <w:pStyle w:val="Compact"/>
              <w:bidi w:val="1"/>
              <w:jc w:val="left"/>
              <w:spacing w:line="240" w:lineRule="auto" w:after="0" w:before="0"/>
            </w:pPr>
            <w:r>
              <w:rPr>
                <w:rtl/>
                <w:sz w:val="24"/>
                <w:szCs w:val="24"/>
              </w:rPr>
              <w:t xml:space="preserve">الأكاديميا</w:t>
            </w:r>
          </w:p>
        </w:tc>
        <w:tc>
          <w:tcPr>
            <w:tcW w:type="dxa" w:w="1806"/>
          </w:tcPr>
          <w:p>
            <w:pPr>
              <w:pStyle w:val="Compact"/>
              <w:bidi w:val="1"/>
              <w:jc w:val="left"/>
              <w:spacing w:line="240" w:lineRule="auto" w:after="0" w:before="0"/>
            </w:pPr>
            <w:r>
              <w:rPr>
                <w:rtl/>
                <w:sz w:val="24"/>
                <w:szCs w:val="24"/>
              </w:rPr>
              <w:t xml:space="preserve">الدرجة</w:t>
            </w:r>
          </w:p>
        </w:tc>
        <w:tc>
          <w:tcPr>
            <w:tcW w:type="dxa" w:w="5387"/>
          </w:tcPr>
          <w:p>
            <w:pPr>
              <w:pStyle w:val="Compact"/>
              <w:bidi w:val="1"/>
              <w:jc w:val="left"/>
              <w:spacing w:line="240" w:lineRule="auto" w:after="0" w:before="0"/>
            </w:pPr>
            <w:r>
              <w:rPr>
                <w:rtl/>
                <w:sz w:val="24"/>
                <w:szCs w:val="24"/>
              </w:rPr>
              <w:t xml:space="preserve">متوسط درجات التقييمات المسلَّمة قبل القطع</w:t>
            </w:r>
          </w:p>
        </w:tc>
      </w:tr>
      <w:tr>
        <w:tc>
          <w:tcPr>
            <w:tcW w:type="dxa" w:w="1593"/>
          </w:tcPr>
          <w:p>
            <w:pPr>
              <w:pStyle w:val="Compact"/>
              <w:bidi w:val="1"/>
              <w:jc w:val="left"/>
              <w:spacing w:line="240" w:lineRule="auto" w:after="0" w:before="0"/>
            </w:pPr>
            <w:r>
              <w:rPr>
                <w:rtl/>
                <w:sz w:val="24"/>
                <w:szCs w:val="24"/>
              </w:rPr>
              <w:t xml:space="preserve">الأكاديميا</w:t>
            </w:r>
          </w:p>
        </w:tc>
        <w:tc>
          <w:tcPr>
            <w:tcW w:type="dxa" w:w="1806"/>
          </w:tcPr>
          <w:p>
            <w:pPr>
              <w:pStyle w:val="Compact"/>
              <w:bidi w:val="1"/>
              <w:jc w:val="left"/>
              <w:spacing w:line="240" w:lineRule="auto" w:after="0" w:before="0"/>
            </w:pPr>
            <w:r>
              <w:rPr>
                <w:rtl/>
                <w:sz w:val="24"/>
                <w:szCs w:val="24"/>
              </w:rPr>
              <w:t xml:space="preserve">المحاولات والساعات</w:t>
            </w:r>
          </w:p>
        </w:tc>
        <w:tc>
          <w:tcPr>
            <w:tcW w:type="dxa" w:w="5387"/>
          </w:tcPr>
          <w:p>
            <w:pPr>
              <w:pStyle w:val="Compact"/>
              <w:bidi w:val="1"/>
              <w:jc w:val="left"/>
              <w:spacing w:line="240" w:lineRule="auto" w:after="0" w:before="0"/>
            </w:pPr>
            <w:r>
              <w:rPr>
                <w:rtl/>
                <w:sz w:val="24"/>
                <w:szCs w:val="24"/>
              </w:rPr>
              <w:t xml:space="preserve">عدد المحاولات السابقة للمقرر والساعات المعتمدة</w:t>
            </w:r>
          </w:p>
        </w:tc>
      </w:tr>
    </w:tbl>
    <w:p>
      <w:pPr>
        <w:bidi w:val="1"/>
      </w:pPr>
      <w:r>
        <w:rPr>
          <w:rtl/>
          <w:bCs/>
          <w:b/>
        </w:rPr>
        <w:t xml:space="preserve">التجميع.</w:t>
      </w:r>
      <w:r>
        <w:rPr>
          <w:rtl/>
        </w:rPr>
        <w:t xml:space="preserve"> </w:t>
      </w:r>
      <w:r>
        <w:rPr>
          <w:rtl/>
        </w:rPr>
        <w:t xml:space="preserve">تُجمَّع ملامح الانخراط والانتظام والتوقيت، مضافاً إليها تاريخ التسجيل، بخوارزمية k-means بتهيئة k-means++ [62]: يُختار المركز الأول عشوائياً، وكل مركز تالٍ باحتمال يتناسب مع مربع المسافة إلى أقرب مركز مختار، ثم تُكرَّر خطوتا الإسناد وإعادة الحساب حتى الاستقرار، مع عشر إعادات لكل k. ويُختار عدد العناقيد</w:t>
      </w:r>
      <w:r>
        <w:rPr>
          <w:rtl/>
        </w:rPr>
        <w:t xml:space="preserve"> </w:t>
      </w:r>
      <m:oMath>
        <m:r>
          <m:t>k</m:t>
        </m:r>
        <m:r>
          <m:rPr>
            <m:sty m:val="p"/>
          </m:rPr>
          <m:t>∈</m:t>
        </m:r>
        <m:d>
          <m:dPr>
            <m:begChr m:val="["/>
            <m:endChr m:val="]"/>
            <m:sepChr m:val=""/>
            <m:grow/>
          </m:dPr>
          <m:e>
            <m:r>
              <m:t>2</m:t>
            </m:r>
            <m:r>
              <m:rPr>
                <m:sty m:val="p"/>
              </m:rPr>
              <m:t>,</m:t>
            </m:r>
            <m:r>
              <m:t>8</m:t>
            </m:r>
          </m:e>
        </m:d>
      </m:oMath>
      <w:r>
        <w:rPr>
          <w:rtl/>
        </w:rPr>
        <w:t xml:space="preserve"> </w:t>
      </w:r>
      <w:r>
        <w:rPr>
          <w:rtl/>
        </w:rPr>
        <w:t xml:space="preserve">بثلاثة معايير معاً: معامل الصورة الظلية (silhouette) [63]، ومؤشر ديفيز–بولدن (DBI) [64]، واستقرار التقسيم عبر خمس بذور بمؤشر راند المعدَّل (ARI) [65]. وقاعدة الاختيار أصغر k يقع ضمن أفضل اثنين في المعيارين الأولين مع متوسط ARI لا يقل عن 0.8، وإلا فأفضل silhouette مع الإبلاغ عن عدم الاستقرار. وتُعاد العناقيد عند كل نقطة قطع للمكوّن (7)، أما عنقود اليوم 56 فللوحة المدرّس.</w:t>
      </w:r>
    </w:p>
    <w:p>
      <w:pPr>
        <w:bidi w:val="1"/>
      </w:pPr>
      <w:r>
        <w:rPr>
          <w:rtl/>
          <w:bCs/>
          <w:b/>
        </w:rPr>
        <w:t xml:space="preserve">التنبؤ بالخطر.</w:t>
      </w:r>
      <w:r>
        <w:rPr>
          <w:rtl/>
        </w:rPr>
        <w:t xml:space="preserve"> </w:t>
      </w:r>
      <w:r>
        <w:rPr>
          <w:rtl/>
        </w:rPr>
        <w:t xml:space="preserve">يُعرَّف المتعلم المعرّض للخطر بأنه من انتهى بالرسوب أو الانسحاب، مقابل النجاح أو التميّز، ويُستبعد من انسحب قبل يوم القطع. والمصنِّف الرئيسي</w:t>
      </w:r>
      <w:r>
        <w:rPr>
          <w:rtl/>
        </w:rPr>
        <w:t xml:space="preserve"> </w:t>
      </w:r>
      <w:r>
        <w:rPr>
          <w:rtl/>
          <w:bCs/>
          <w:b/>
        </w:rPr>
        <w:t xml:space="preserve">الانحدار اللوجستي المنتظم بـ L2</w:t>
      </w:r>
      <w:r>
        <w:rPr>
          <w:rtl/>
        </w:rPr>
        <w:t xml:space="preserve">:</w:t>
      </w:r>
    </w:p>
    <w:p>
      <w:pPr>
        <w:bidi w:val="0"/>
        <w:jc w:val="center"/>
      </w:pPr>
      <m:oMathPara>
        <m:oMathParaPr>
          <m:jc m:val="center"/>
        </m:oMathParaPr>
        <m:oMath>
          <m:r>
            <m:t>P</m:t>
          </m:r>
          <m:d>
            <m:dPr>
              <m:begChr m:val="("/>
              <m:endChr m:val=")"/>
              <m:sepChr m:val=""/>
              <m:grow/>
            </m:dPr>
            <m:e>
              <m:r>
                <m:t>y</m:t>
              </m:r>
              <m:r>
                <m:rPr>
                  <m:sty m:val="p"/>
                </m:rPr>
                <m:t>=</m:t>
              </m:r>
              <m:r>
                <m:t>1</m:t>
              </m:r>
              <m:r>
                <m:rPr>
                  <m:sty m:val="p"/>
                </m:rPr>
                <m:t>∣</m:t>
              </m:r>
              <m:r>
                <m:rPr>
                  <m:sty m:val="b"/>
                </m:rPr>
                <m:t>x</m:t>
              </m:r>
            </m:e>
          </m:d>
          <m:r>
            <m:rPr>
              <m:sty m:val="p"/>
            </m:rPr>
            <m:t>=</m:t>
          </m:r>
          <m:r>
            <m:t>σ</m:t>
          </m:r>
          <m:d>
            <m:dPr>
              <m:begChr m:val="("/>
              <m:endChr m:val=")"/>
              <m:sepChr m:val=""/>
              <m:grow/>
            </m:dPr>
            <m:e>
              <m:sSup>
                <m:e>
                  <m:r>
                    <m:rPr>
                      <m:sty m:val="b"/>
                    </m:rPr>
                    <m:t>w</m:t>
                  </m:r>
                </m:e>
                <m:sup>
                  <m:r>
                    <m:rPr>
                      <m:sty m:val="p"/>
                    </m:rPr>
                    <m:t>⊤</m:t>
                  </m:r>
                </m:sup>
              </m:sSup>
              <m:r>
                <m:rPr>
                  <m:sty m:val="b"/>
                </m:rPr>
                <m:t>x</m:t>
              </m:r>
              <m:r>
                <m:rPr>
                  <m:sty m:val="p"/>
                </m:rPr>
                <m:t>+</m:t>
              </m:r>
              <m:r>
                <m:t>b</m:t>
              </m:r>
            </m:e>
          </m:d>
          <m:r>
            <m:rPr>
              <m:sty m:val="p"/>
            </m:rPr>
            <m:t>,</m:t>
          </m:r>
          <m:r>
            <m:t>  </m:t>
          </m:r>
          <m:limLow>
            <m:e>
              <m:r>
                <m:rPr>
                  <m:sty m:val="p"/>
                </m:rPr>
                <m:t>min</m:t>
              </m:r>
            </m:e>
            <m:lim>
              <m:r>
                <m:rPr>
                  <m:sty m:val="b"/>
                </m:rPr>
                <m:t>w</m:t>
              </m:r>
              <m:r>
                <m:rPr>
                  <m:sty m:val="p"/>
                </m:rPr>
                <m:t>,</m:t>
              </m:r>
              <m:r>
                <m:t>b</m:t>
              </m:r>
            </m:lim>
          </m:limLow>
          <m:r>
            <m:t> </m:t>
          </m:r>
          <m:r>
            <m:rPr>
              <m:sty m:val="p"/>
            </m:rPr>
            <m:t>−</m:t>
          </m:r>
          <m:f>
            <m:fPr>
              <m:type m:val="bar"/>
            </m:fPr>
            <m:num>
              <m:r>
                <m:t>1</m:t>
              </m:r>
            </m:num>
            <m:den>
              <m:r>
                <m:t>n</m:t>
              </m:r>
            </m:den>
          </m:f>
          <m:nary>
            <m:naryPr>
              <m:chr m:val="∑"/>
              <m:limLoc m:val="undOvr"/>
              <m:subHide m:val="off"/>
              <m:supHide m:val="on"/>
            </m:naryPr>
            <m:sub>
              <m:r>
                <m:t>k</m:t>
              </m:r>
            </m:sub>
            <m:sup>
              <m:r>
                <m:t>​</m:t>
              </m:r>
            </m:sup>
            <m:e>
              <m:d>
                <m:dPr>
                  <m:begChr m:val="["/>
                  <m:endChr m:val="]"/>
                  <m:sepChr m:val=""/>
                  <m:grow/>
                </m:dPr>
                <m:e>
                  <m:sSub>
                    <m:e>
                      <m:r>
                        <m:t>y</m:t>
                      </m:r>
                    </m:e>
                    <m:sub>
                      <m:r>
                        <m:t>k</m:t>
                      </m:r>
                    </m:sub>
                  </m:sSub>
                  <m:r>
                    <m:rPr>
                      <m:sty m:val="p"/>
                    </m:rPr>
                    <m:t>log</m:t>
                  </m:r>
                  <m:sSub>
                    <m:e>
                      <m:acc>
                        <m:accPr>
                          <m:chr m:val="̂"/>
                        </m:accPr>
                        <m:e>
                          <m:r>
                            <m:t>p</m:t>
                          </m:r>
                        </m:e>
                      </m:acc>
                    </m:e>
                    <m:sub>
                      <m:r>
                        <m:t>k</m:t>
                      </m:r>
                    </m:sub>
                  </m:sSub>
                  <m:r>
                    <m:rPr>
                      <m:sty m:val="p"/>
                    </m:rPr>
                    <m:t>+</m:t>
                  </m:r>
                  <m:d>
                    <m:dPr>
                      <m:begChr m:val="("/>
                      <m:endChr m:val=")"/>
                      <m:sepChr m:val=""/>
                      <m:grow/>
                    </m:dPr>
                    <m:e>
                      <m:r>
                        <m:t>1</m:t>
                      </m:r>
                      <m:r>
                        <m:rPr>
                          <m:sty m:val="p"/>
                        </m:rPr>
                        <m:t>−</m:t>
                      </m:r>
                      <m:sSub>
                        <m:e>
                          <m:r>
                            <m:t>y</m:t>
                          </m:r>
                        </m:e>
                        <m:sub>
                          <m:r>
                            <m:t>k</m:t>
                          </m:r>
                        </m:sub>
                      </m:sSub>
                    </m:e>
                  </m:d>
                  <m:r>
                    <m:rPr>
                      <m:sty m:val="p"/>
                    </m:rPr>
                    <m:t>log</m:t>
                  </m:r>
                  <m:d>
                    <m:dPr>
                      <m:begChr m:val="("/>
                      <m:endChr m:val=")"/>
                      <m:sepChr m:val=""/>
                      <m:grow/>
                    </m:dPr>
                    <m:e>
                      <m:r>
                        <m:t>1</m:t>
                      </m:r>
                      <m:r>
                        <m:rPr>
                          <m:sty m:val="p"/>
                        </m:rPr>
                        <m:t>−</m:t>
                      </m:r>
                      <m:sSub>
                        <m:e>
                          <m:acc>
                            <m:accPr>
                              <m:chr m:val="̂"/>
                            </m:accPr>
                            <m:e>
                              <m:r>
                                <m:t>p</m:t>
                              </m:r>
                            </m:e>
                          </m:acc>
                        </m:e>
                        <m:sub>
                          <m:r>
                            <m:t>k</m:t>
                          </m:r>
                        </m:sub>
                      </m:sSub>
                    </m:e>
                  </m:d>
                </m:e>
              </m:d>
            </m:e>
          </m:nary>
          <m:r>
            <m:rPr>
              <m:sty m:val="p"/>
            </m:rPr>
            <m:t>+</m:t>
          </m:r>
          <m:f>
            <m:fPr>
              <m:type m:val="bar"/>
            </m:fPr>
            <m:num>
              <m:r>
                <m:t>λ</m:t>
              </m:r>
            </m:num>
            <m:den>
              <m:r>
                <m:t>2</m:t>
              </m:r>
            </m:den>
          </m:f>
          <m:r>
            <m:rPr>
              <m:sty m:val="p"/>
            </m:rPr>
            <m:t>∥</m:t>
          </m:r>
          <m:r>
            <m:rPr>
              <m:sty m:val="b"/>
            </m:rPr>
            <m:t>w</m:t>
          </m:r>
          <m:sSup>
            <m:e>
              <m:r>
                <m:rPr>
                  <m:sty m:val="p"/>
                </m:rPr>
                <m:t>∥</m:t>
              </m:r>
            </m:e>
            <m:sup>
              <m:r>
                <m:t>2</m:t>
              </m:r>
            </m:sup>
          </m:sSup>
        </m:oMath>
      </m:oMathPara>
    </w:p>
    <w:p>
      <w:pPr>
        <w:bidi w:val="1"/>
      </w:pPr>
      <w:r>
        <w:rPr>
          <w:rtl/>
        </w:rPr>
        <w:t xml:space="preserve">ويرافقه للتفسير</w:t>
      </w:r>
      <w:r>
        <w:rPr>
          <w:rtl/>
        </w:rPr>
        <w:t xml:space="preserve"> </w:t>
      </w:r>
      <w:r>
        <w:rPr>
          <w:rtl/>
          <w:bCs/>
          <w:b/>
        </w:rPr>
        <w:t xml:space="preserve">شجرة التصنيف والانحدار (CART)</w:t>
      </w:r>
      <w:r>
        <w:rPr>
          <w:rtl/>
        </w:rPr>
        <w:t xml:space="preserve"> </w:t>
      </w:r>
      <w:r>
        <w:rPr>
          <w:rtl/>
        </w:rPr>
        <w:t xml:space="preserve">[66] بعمق لا يتجاوز أربعة، تختار في كل عقدة الملمح والعتبة اللذين يعظّمان انخفاض شوائب جيني. ويُقارَن سلّم من ثلاثة نماذج مسجّل مسبقاً:</w:t>
      </w:r>
      <w:r>
        <w:rPr>
          <w:rtl/>
        </w:rPr>
        <w:t xml:space="preserve"> </w:t>
      </w:r>
      <m:oMath>
        <m:sSub>
          <m:e>
            <m:r>
              <m:t>M</m:t>
            </m:r>
          </m:e>
          <m:sub>
            <m:r>
              <m:t>0</m:t>
            </m:r>
          </m:sub>
        </m:sSub>
      </m:oMath>
      <w:r>
        <w:rPr>
          <w:rtl/>
        </w:rPr>
        <w:t xml:space="preserve"> </w:t>
      </w:r>
      <w:r>
        <w:rPr>
          <w:rtl/>
        </w:rPr>
        <w:t xml:space="preserve">انحدار لوجستي على مجموع النقرات حتى القطع وحده؛ و</w:t>
      </w:r>
      <m:oMath>
        <m:sSub>
          <m:e>
            <m:r>
              <m:t>M</m:t>
            </m:r>
          </m:e>
          <m:sub>
            <m:r>
              <m:t>1</m:t>
            </m:r>
          </m:sub>
        </m:sSub>
      </m:oMath>
      <w:r>
        <w:rPr>
          <w:rtl/>
        </w:rPr>
        <w:t xml:space="preserve"> </w:t>
      </w:r>
      <w:r>
        <w:rPr>
          <w:rtl/>
        </w:rPr>
        <w:t xml:space="preserve">انحدار لوجستي على ملامح سجل بيئة التعلم وحدها (الانخراط والانتظام والتوقيت دون تاريخ التسجيل)؛ و</w:t>
      </w:r>
      <m:oMath>
        <m:sSub>
          <m:e>
            <m:r>
              <m:t>M</m:t>
            </m:r>
          </m:e>
          <m:sub>
            <m:r>
              <m:t>2</m:t>
            </m:r>
          </m:sub>
        </m:sSub>
      </m:oMath>
      <w:r>
        <w:rPr>
          <w:rtl/>
        </w:rPr>
        <w:t xml:space="preserve">، وهو</w:t>
      </w:r>
      <w:r>
        <w:rPr>
          <w:rtl/>
        </w:rPr>
        <w:t xml:space="preserve"> </w:t>
      </w:r>
      <m:oMath>
        <m:sSub>
          <m:e>
            <m:r>
              <m:t>M</m:t>
            </m:r>
          </m:e>
          <m:sub>
            <m:r>
              <m:t>1</m:t>
            </m:r>
          </m:sub>
        </m:sSub>
      </m:oMath>
      <w:r>
        <w:rPr>
          <w:rtl/>
        </w:rPr>
        <w:t xml:space="preserve"> </w:t>
      </w:r>
      <w:r>
        <w:rPr>
          <w:rtl/>
        </w:rPr>
        <w:t xml:space="preserve">مضافاً إليه الملامح الأكاديمية والإدارية. والفرضية H4-أ هي</w:t>
      </w:r>
      <w:r>
        <w:rPr>
          <w:rtl/>
        </w:rPr>
        <w:t xml:space="preserve"> </w:t>
      </w:r>
      <m:oMath>
        <m:sSub>
          <m:e>
            <m:r>
              <m:t>M</m:t>
            </m:r>
          </m:e>
          <m:sub>
            <m:r>
              <m:t>1</m:t>
            </m:r>
          </m:sub>
        </m:sSub>
      </m:oMath>
      <w:r>
        <w:rPr>
          <w:rtl/>
        </w:rPr>
        <w:t xml:space="preserve"> </w:t>
      </w:r>
      <w:r>
        <w:rPr>
          <w:rtl/>
        </w:rPr>
        <w:t xml:space="preserve">مقابل</w:t>
      </w:r>
      <w:r>
        <w:rPr>
          <w:rtl/>
        </w:rPr>
        <w:t xml:space="preserve"> </w:t>
      </w:r>
      <m:oMath>
        <m:sSub>
          <m:e>
            <m:r>
              <m:t>M</m:t>
            </m:r>
          </m:e>
          <m:sub>
            <m:r>
              <m:t>0</m:t>
            </m:r>
          </m:sub>
        </m:sSub>
      </m:oMath>
      <w:r>
        <w:rPr>
          <w:rtl/>
        </w:rPr>
        <w:t xml:space="preserve">، فهي تختبر ما يدّعيه عنوان الرسالة: هل يتجاوز تحليل السلوك مجرد عدّ النقرات؟ أما</w:t>
      </w:r>
      <w:r>
        <w:rPr>
          <w:rtl/>
        </w:rPr>
        <w:t xml:space="preserve"> </w:t>
      </w:r>
      <m:oMath>
        <m:sSub>
          <m:e>
            <m:r>
              <m:t>M</m:t>
            </m:r>
          </m:e>
          <m:sub>
            <m:r>
              <m:t>2</m:t>
            </m:r>
          </m:sub>
        </m:sSub>
      </m:oMath>
      <w:r>
        <w:rPr>
          <w:rtl/>
        </w:rPr>
        <w:t xml:space="preserve"> </w:t>
      </w:r>
      <w:r>
        <w:rPr>
          <w:rtl/>
        </w:rPr>
        <w:t xml:space="preserve">فمقارنة ثانوية.</w:t>
      </w:r>
    </w:p>
    <w:p>
      <w:pPr>
        <w:bidi w:val="1"/>
      </w:pPr>
      <w:r>
        <w:rPr>
          <w:rtl/>
          <w:bCs/>
          <w:b/>
        </w:rPr>
        <w:t xml:space="preserve">استقلال الأفراد بين التدريب والاختبار.</w:t>
      </w:r>
      <w:r>
        <w:rPr>
          <w:rtl/>
        </w:rPr>
        <w:t xml:space="preserve"> </w:t>
      </w:r>
      <w:r>
        <w:rPr>
          <w:rtl/>
        </w:rPr>
        <w:t xml:space="preserve">تُدرَّب النماذج على عروض 2013 وتُختبر على كل عرض من 2014. ولأن بعض الطلاب مسجلون في السنتين، تُحذف من تدريب 2013 كل تسجيلات الطلاب الذين لهم تسجيل في أي عرض من 2014، فيبقى مجتمع 2014 كاملاً كما سيُنشر النظام عليه. وقد شمل ذلك 1,538 تسجيلاً من 11,434 تسجيلاً مؤهلاً عند اليوم 56 في عروض التطوير. ولتحديد هؤلاء الطلاب قبل التجميد أُجيزت قراءة واحدة محدودة هي الاستثناء الوحيد من منع قراءة بيانات 2014: ثلاثة أعمدة (المقرر، والعرض، ومعرّف الطالب) من جدول التسجيل، دون أي تاريخ أو سلوك أو نتيجة، مع سجل للوصول واختبار وحدة يرفض أي قراءة أخرى. وتُضاف حساسيتان: التدريب الكامل دون حذف، و«التدريب القابل للنشر» الذي لا يستعمل إلا عروض 2013 المنتهية قبل اليوم 56 من عرض الاختبار.</w:t>
      </w:r>
    </w:p>
    <w:p>
      <w:pPr>
        <w:bidi w:val="1"/>
      </w:pPr>
      <w:r>
        <w:rPr>
          <w:rtl/>
          <w:bCs/>
          <w:b/>
        </w:rPr>
        <w:t xml:space="preserve">العتبة التصنيفية.</w:t>
      </w:r>
      <w:r>
        <w:rPr>
          <w:rtl/>
        </w:rPr>
        <w:t xml:space="preserve"> </w:t>
      </w:r>
      <w:r>
        <w:rPr>
          <w:rtl/>
        </w:rPr>
        <w:t xml:space="preserve">تُحدَّد عتبة التصنيف لحساب معدلات الخطأ بتعظيم مؤشر يودن (Youden J) على تنبؤات خارج الطيّة في تحقق متقاطع مجمَّع بالعرض داخل 2013، وتُجمَّد وتُطبَّق على 2014. ويعرض الملحق ب (المثالان ب-10 وب-11) أمثلة محسوبة على تهيئة k-means++ والمؤشرات الثلاثة والانحدار اللوجستي ومعيار جيني.</w:t>
      </w:r>
    </w:p>
    <w:bookmarkEnd w:id="99"/>
    <w:bookmarkStart w:id="100" w:name="تفسير-التوصيات"/>
    <w:p>
      <w:pPr>
        <w:pStyle w:val="Heading3"/>
        <w:bidi w:val="1"/>
      </w:pPr>
      <w:r>
        <w:rPr>
          <w:rtl/>
        </w:rPr>
        <w:t xml:space="preserve">3-4-6 تفسير التوصيات</w:t>
      </w:r>
    </w:p>
    <w:p>
      <w:pPr>
        <w:bidi w:val="1"/>
      </w:pPr>
      <w:r>
        <w:rPr>
          <w:rtl/>
        </w:rPr>
        <w:t xml:space="preserve">يُستمد تفسير كل توصية من</w:t>
      </w:r>
      <w:r>
        <w:rPr>
          <w:rtl/>
        </w:rPr>
        <w:t xml:space="preserve"> </w:t>
      </w:r>
      <w:r>
        <w:rPr>
          <w:rtl/>
          <w:bCs/>
          <w:b/>
        </w:rPr>
        <w:t xml:space="preserve">المساهمة الفعلية</w:t>
      </w:r>
      <w:r>
        <w:rPr>
          <w:rtl/>
        </w:rPr>
        <w:t xml:space="preserve"> </w:t>
      </w:r>
      <w:r>
        <w:rPr>
          <w:rtl/>
        </w:rPr>
        <w:t xml:space="preserve">لكل مكوّن في الدرجة (</w:t>
      </w:r>
      <m:oMath>
        <m:sSub>
          <m:e>
            <m:r>
              <m:t>w</m:t>
            </m:r>
          </m:e>
          <m:sub>
            <m:r>
              <m:t>m</m:t>
            </m:r>
          </m:sub>
        </m:sSub>
        <m:sSub>
          <m:e>
            <m:acc>
              <m:accPr>
                <m:chr m:val="̃"/>
              </m:accPr>
              <m:e>
                <m:r>
                  <m:t>r</m:t>
                </m:r>
              </m:e>
            </m:acc>
          </m:e>
          <m:sub>
            <m:r>
              <m:t>m</m:t>
            </m:r>
          </m:sub>
        </m:sSub>
      </m:oMath>
      <w:r>
        <w:rPr>
          <w:rtl/>
        </w:rPr>
        <w:t xml:space="preserve">)، لا من نص مولَّد لاحقاً. ويُعرض للمتعلم المكوّن صاحب المساهمة الكبرى، ومعه الثاني إن تجاوزت مساهمته ثلث المجموع، بقوالب يعرضها الجدول 3-11.</w:t>
      </w:r>
    </w:p>
    <w:p>
      <w:pPr>
        <w:pStyle w:val="TableCaption"/>
        <w:bidi w:val="1"/>
      </w:pPr>
      <w:r>
        <w:rPr>
          <w:rtl/>
          <w:bCs/>
          <w:b/>
        </w:rPr>
        <w:t xml:space="preserve">جدول 3-11: قوالب التفسير لكل مكوّن والدليل المحسوب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866"/>
        <w:gridCol w:w="3165"/>
        <w:gridCol w:w="3755"/>
      </w:tblGrid>
      <w:tr>
        <w:trPr>
          <w:tblHeader w:val="true"/>
        </w:trPr>
        <w:tc>
          <w:tcPr>
            <w:tcW w:type="dxa" w:w="1866"/>
            <w:shd w:val="clear" w:color="auto" w:fill="D9E2F3"/>
          </w:tcPr>
          <w:p>
            <w:pPr>
              <w:pStyle w:val="Compact"/>
              <w:bidi w:val="1"/>
              <w:jc w:val="left"/>
              <w:spacing w:line="240" w:lineRule="auto" w:after="0" w:before="0"/>
            </w:pPr>
            <w:r>
              <w:rPr>
                <w:b/>
                <w:rtl/>
                <w:sz w:val="24"/>
                <w:szCs w:val="24"/>
              </w:rPr>
              <w:t xml:space="preserve">المكوّن</w:t>
            </w:r>
          </w:p>
        </w:tc>
        <w:tc>
          <w:tcPr>
            <w:tcW w:type="dxa" w:w="3165"/>
            <w:shd w:val="clear" w:color="auto" w:fill="D9E2F3"/>
          </w:tcPr>
          <w:p>
            <w:pPr>
              <w:pStyle w:val="Compact"/>
              <w:bidi w:val="1"/>
              <w:jc w:val="left"/>
              <w:spacing w:line="240" w:lineRule="auto" w:after="0" w:before="0"/>
            </w:pPr>
            <w:r>
              <w:rPr>
                <w:b/>
                <w:rtl/>
                <w:sz w:val="24"/>
                <w:szCs w:val="24"/>
              </w:rPr>
              <w:t xml:space="preserve">قالب التفسير للمتعلم</w:t>
            </w:r>
          </w:p>
        </w:tc>
        <w:tc>
          <w:tcPr>
            <w:tcW w:type="dxa" w:w="3755"/>
            <w:shd w:val="clear" w:color="auto" w:fill="D9E2F3"/>
          </w:tcPr>
          <w:p>
            <w:pPr>
              <w:pStyle w:val="Compact"/>
              <w:bidi w:val="1"/>
              <w:jc w:val="left"/>
              <w:spacing w:line="240" w:lineRule="auto" w:after="0" w:before="0"/>
            </w:pPr>
            <w:r>
              <w:rPr>
                <w:b/>
                <w:rtl/>
                <w:sz w:val="24"/>
                <w:szCs w:val="24"/>
              </w:rPr>
              <w:t xml:space="preserve">الدليل المحسوب</w:t>
            </w:r>
          </w:p>
        </w:tc>
      </w:tr>
      <w:tr>
        <w:tc>
          <w:tcPr>
            <w:tcW w:type="dxa" w:w="1866"/>
          </w:tcPr>
          <w:p>
            <w:pPr>
              <w:pStyle w:val="Compact"/>
              <w:bidi w:val="1"/>
              <w:jc w:val="left"/>
              <w:spacing w:line="240" w:lineRule="auto" w:after="0" w:before="0"/>
            </w:pPr>
            <w:r>
              <w:rPr>
                <w:rtl/>
                <w:sz w:val="24"/>
                <w:szCs w:val="24"/>
              </w:rPr>
              <w:t xml:space="preserve">(1) الشعبية الآنية</w:t>
            </w:r>
          </w:p>
        </w:tc>
        <w:tc>
          <w:tcPr>
            <w:tcW w:type="dxa" w:w="3165"/>
          </w:tcPr>
          <w:p>
            <w:pPr>
              <w:pStyle w:val="Compact"/>
              <w:bidi w:val="1"/>
              <w:jc w:val="left"/>
              <w:spacing w:line="240" w:lineRule="auto" w:after="0" w:before="0"/>
            </w:pPr>
            <w:r>
              <w:rPr>
                <w:rtl/>
                <w:sz w:val="24"/>
                <w:szCs w:val="24"/>
              </w:rPr>
              <w:t xml:space="preserve">«يستخدمه كثير من زملائك هذا الأسبوع»</w:t>
            </w:r>
          </w:p>
        </w:tc>
        <w:tc>
          <w:tcPr>
            <w:tcW w:type="dxa" w:w="3755"/>
          </w:tcPr>
          <w:p>
            <w:pPr>
              <w:pStyle w:val="Compact"/>
              <w:bidi w:val="1"/>
              <w:jc w:val="left"/>
              <w:spacing w:line="240" w:lineRule="auto" w:after="0" w:before="0"/>
            </w:pPr>
            <w:r>
              <w:rPr>
                <w:rtl/>
                <w:sz w:val="24"/>
                <w:szCs w:val="24"/>
              </w:rPr>
              <w:t xml:space="preserve">عدد المتعلمين في النافذة</w:t>
            </w:r>
          </w:p>
        </w:tc>
      </w:tr>
      <w:tr>
        <w:tc>
          <w:tcPr>
            <w:tcW w:type="dxa" w:w="1866"/>
          </w:tcPr>
          <w:p>
            <w:pPr>
              <w:pStyle w:val="Compact"/>
              <w:bidi w:val="1"/>
              <w:jc w:val="left"/>
              <w:spacing w:line="240" w:lineRule="auto" w:after="0" w:before="0"/>
            </w:pPr>
            <w:r>
              <w:rPr>
                <w:rtl/>
                <w:sz w:val="24"/>
                <w:szCs w:val="24"/>
              </w:rPr>
              <w:t xml:space="preserve">(2) WRMF</w:t>
            </w:r>
          </w:p>
        </w:tc>
        <w:tc>
          <w:tcPr>
            <w:tcW w:type="dxa" w:w="3165"/>
          </w:tcPr>
          <w:p>
            <w:pPr>
              <w:pStyle w:val="Compact"/>
              <w:bidi w:val="1"/>
              <w:jc w:val="left"/>
              <w:spacing w:line="240" w:lineRule="auto" w:after="0" w:before="0"/>
            </w:pPr>
            <w:r>
              <w:rPr>
                <w:rtl/>
                <w:sz w:val="24"/>
                <w:szCs w:val="24"/>
              </w:rPr>
              <w:t xml:space="preserve">«زاره متعلمون بنمط مشابه لنمطك»</w:t>
            </w:r>
          </w:p>
        </w:tc>
        <w:tc>
          <w:tcPr>
            <w:tcW w:type="dxa" w:w="3755"/>
          </w:tcPr>
          <w:p>
            <w:pPr>
              <w:pStyle w:val="Compact"/>
              <w:bidi w:val="1"/>
              <w:jc w:val="left"/>
              <w:spacing w:line="240" w:lineRule="auto" w:after="0" w:before="0"/>
            </w:pPr>
            <w:r>
              <w:rPr>
                <w:rtl/>
                <w:sz w:val="24"/>
                <w:szCs w:val="24"/>
              </w:rPr>
              <w:t xml:space="preserve">المورد في تاريخ المتعلم الأقرب كامناً إلى المورد الموصى به</w:t>
            </w:r>
          </w:p>
        </w:tc>
      </w:tr>
      <w:tr>
        <w:tc>
          <w:tcPr>
            <w:tcW w:type="dxa" w:w="1866"/>
          </w:tcPr>
          <w:p>
            <w:pPr>
              <w:pStyle w:val="Compact"/>
              <w:bidi w:val="1"/>
              <w:jc w:val="left"/>
              <w:spacing w:line="240" w:lineRule="auto" w:after="0" w:before="0"/>
            </w:pPr>
            <w:r>
              <w:rPr>
                <w:rtl/>
                <w:sz w:val="24"/>
                <w:szCs w:val="24"/>
              </w:rPr>
              <w:t xml:space="preserve">(3) التصفية بالعناصر</w:t>
            </w:r>
          </w:p>
        </w:tc>
        <w:tc>
          <w:tcPr>
            <w:tcW w:type="dxa" w:w="3165"/>
          </w:tcPr>
          <w:p>
            <w:pPr>
              <w:pStyle w:val="Compact"/>
              <w:bidi w:val="1"/>
              <w:jc w:val="left"/>
              <w:spacing w:line="240" w:lineRule="auto" w:after="0" w:before="0"/>
            </w:pPr>
            <w:r>
              <w:rPr>
                <w:rtl/>
                <w:sz w:val="24"/>
                <w:szCs w:val="24"/>
              </w:rPr>
              <w:t xml:space="preserve">«لأنك زرت X»</w:t>
            </w:r>
          </w:p>
        </w:tc>
        <w:tc>
          <w:tcPr>
            <w:tcW w:type="dxa" w:w="3755"/>
          </w:tcPr>
          <w:p>
            <w:pPr>
              <w:pStyle w:val="Compact"/>
              <w:bidi w:val="1"/>
              <w:jc w:val="left"/>
              <w:spacing w:line="240" w:lineRule="auto" w:after="0" w:before="0"/>
            </w:pPr>
            <w:r>
              <w:rPr>
                <w:rtl/>
                <w:sz w:val="24"/>
                <w:szCs w:val="24"/>
              </w:rPr>
              <w:t xml:space="preserve">المورد صاحب أكبر تشابه موزون في تاريخ المتعلم</w:t>
            </w:r>
          </w:p>
        </w:tc>
      </w:tr>
      <w:tr>
        <w:tc>
          <w:tcPr>
            <w:tcW w:type="dxa" w:w="1866"/>
          </w:tcPr>
          <w:p>
            <w:pPr>
              <w:pStyle w:val="Compact"/>
              <w:bidi w:val="1"/>
              <w:jc w:val="left"/>
              <w:spacing w:line="240" w:lineRule="auto" w:after="0" w:before="0"/>
            </w:pPr>
            <w:r>
              <w:rPr>
                <w:rtl/>
                <w:sz w:val="24"/>
                <w:szCs w:val="24"/>
              </w:rPr>
              <w:t xml:space="preserve">(4) الجيران على السلال أو ماركوف</w:t>
            </w:r>
          </w:p>
        </w:tc>
        <w:tc>
          <w:tcPr>
            <w:tcW w:type="dxa" w:w="3165"/>
          </w:tcPr>
          <w:p>
            <w:pPr>
              <w:pStyle w:val="Compact"/>
              <w:bidi w:val="1"/>
              <w:jc w:val="left"/>
              <w:spacing w:line="240" w:lineRule="auto" w:after="0" w:before="0"/>
            </w:pPr>
            <w:r>
              <w:rPr>
                <w:rtl/>
                <w:sz w:val="24"/>
                <w:szCs w:val="24"/>
              </w:rPr>
              <w:t xml:space="preserve">«يتبع غالباً ما زرتَه مؤخراً»</w:t>
            </w:r>
          </w:p>
        </w:tc>
        <w:tc>
          <w:tcPr>
            <w:tcW w:type="dxa" w:w="3755"/>
          </w:tcPr>
          <w:p>
            <w:pPr>
              <w:pStyle w:val="Compact"/>
              <w:bidi w:val="1"/>
              <w:jc w:val="left"/>
              <w:spacing w:line="240" w:lineRule="auto" w:after="0" w:before="0"/>
            </w:pPr>
            <w:r>
              <w:rPr>
                <w:rtl/>
                <w:sz w:val="24"/>
                <w:szCs w:val="24"/>
              </w:rPr>
              <w:t xml:space="preserve">سلة الجار الأقرب أو أكبر احتمال انتقال</w:t>
            </w:r>
          </w:p>
        </w:tc>
      </w:tr>
      <w:tr>
        <w:tc>
          <w:tcPr>
            <w:tcW w:type="dxa" w:w="1866"/>
          </w:tcPr>
          <w:p>
            <w:pPr>
              <w:pStyle w:val="Compact"/>
              <w:bidi w:val="1"/>
              <w:jc w:val="left"/>
              <w:spacing w:line="240" w:lineRule="auto" w:after="0" w:before="0"/>
            </w:pPr>
            <w:r>
              <w:rPr>
                <w:rtl/>
                <w:sz w:val="24"/>
                <w:szCs w:val="24"/>
              </w:rPr>
              <w:t xml:space="preserve">(4) GRU-lite</w:t>
            </w:r>
          </w:p>
        </w:tc>
        <w:tc>
          <w:tcPr>
            <w:tcW w:type="dxa" w:w="3165"/>
          </w:tcPr>
          <w:p>
            <w:pPr>
              <w:pStyle w:val="Compact"/>
              <w:bidi w:val="1"/>
              <w:jc w:val="left"/>
              <w:spacing w:line="240" w:lineRule="auto" w:after="0" w:before="0"/>
            </w:pPr>
            <w:r>
              <w:rPr>
                <w:rtl/>
                <w:sz w:val="24"/>
                <w:szCs w:val="24"/>
              </w:rPr>
              <w:t xml:space="preserve">«يناسب تسلسل نشاطك في الأيام الأخيرة»</w:t>
            </w:r>
          </w:p>
        </w:tc>
        <w:tc>
          <w:tcPr>
            <w:tcW w:type="dxa" w:w="3755"/>
          </w:tcPr>
          <w:p>
            <w:pPr>
              <w:pStyle w:val="Compact"/>
              <w:bidi w:val="1"/>
              <w:jc w:val="left"/>
              <w:spacing w:line="240" w:lineRule="auto" w:after="0" w:before="0"/>
            </w:pPr>
            <w:r>
              <w:rPr>
                <w:rtl/>
                <w:sz w:val="24"/>
                <w:szCs w:val="24"/>
              </w:rPr>
              <w:t xml:space="preserve">تفسير عام، لأن الشبكة غير شفافة (قيد معلن)</w:t>
            </w:r>
          </w:p>
        </w:tc>
      </w:tr>
      <w:tr>
        <w:tc>
          <w:tcPr>
            <w:tcW w:type="dxa" w:w="1866"/>
          </w:tcPr>
          <w:p>
            <w:pPr>
              <w:pStyle w:val="Compact"/>
              <w:bidi w:val="1"/>
              <w:jc w:val="left"/>
              <w:spacing w:line="240" w:lineRule="auto" w:after="0" w:before="0"/>
            </w:pPr>
            <w:r>
              <w:rPr>
                <w:rtl/>
                <w:sz w:val="24"/>
                <w:szCs w:val="24"/>
              </w:rPr>
              <w:t xml:space="preserve">(5) التصفية بالمحتوى</w:t>
            </w:r>
          </w:p>
        </w:tc>
        <w:tc>
          <w:tcPr>
            <w:tcW w:type="dxa" w:w="3165"/>
          </w:tcPr>
          <w:p>
            <w:pPr>
              <w:pStyle w:val="Compact"/>
              <w:bidi w:val="1"/>
              <w:jc w:val="left"/>
              <w:spacing w:line="240" w:lineRule="auto" w:after="0" w:before="0"/>
            </w:pPr>
            <w:r>
              <w:rPr>
                <w:rtl/>
                <w:sz w:val="24"/>
                <w:szCs w:val="24"/>
              </w:rPr>
              <w:t xml:space="preserve">«من النوع الذي تستخدمه كثيراً»</w:t>
            </w:r>
          </w:p>
        </w:tc>
        <w:tc>
          <w:tcPr>
            <w:tcW w:type="dxa" w:w="3755"/>
          </w:tcPr>
          <w:p>
            <w:pPr>
              <w:pStyle w:val="Compact"/>
              <w:bidi w:val="1"/>
              <w:jc w:val="left"/>
              <w:spacing w:line="240" w:lineRule="auto" w:after="0" w:before="0"/>
            </w:pPr>
            <w:r>
              <w:rPr>
                <w:rtl/>
                <w:sz w:val="24"/>
                <w:szCs w:val="24"/>
              </w:rPr>
              <w:t xml:space="preserve">السمة الأعلى إسهاماً في جيب التمام</w:t>
            </w:r>
          </w:p>
        </w:tc>
      </w:tr>
      <w:tr>
        <w:tc>
          <w:tcPr>
            <w:tcW w:type="dxa" w:w="1866"/>
          </w:tcPr>
          <w:p>
            <w:pPr>
              <w:pStyle w:val="Compact"/>
              <w:bidi w:val="1"/>
              <w:jc w:val="left"/>
              <w:spacing w:line="240" w:lineRule="auto" w:after="0" w:before="0"/>
            </w:pPr>
            <w:r>
              <w:rPr>
                <w:rtl/>
                <w:sz w:val="24"/>
                <w:szCs w:val="24"/>
              </w:rPr>
              <w:t xml:space="preserve">(6) قرب التقييم</w:t>
            </w:r>
          </w:p>
        </w:tc>
        <w:tc>
          <w:tcPr>
            <w:tcW w:type="dxa" w:w="3165"/>
          </w:tcPr>
          <w:p>
            <w:pPr>
              <w:pStyle w:val="Compact"/>
              <w:bidi w:val="1"/>
              <w:jc w:val="left"/>
              <w:spacing w:line="240" w:lineRule="auto" w:after="0" w:before="0"/>
            </w:pPr>
            <w:r>
              <w:rPr>
                <w:rtl/>
                <w:sz w:val="24"/>
                <w:szCs w:val="24"/>
              </w:rPr>
              <w:t xml:space="preserve">«مرتبط بالتقييم القادم بعد X أيام»</w:t>
            </w:r>
          </w:p>
        </w:tc>
        <w:tc>
          <w:tcPr>
            <w:tcW w:type="dxa" w:w="3755"/>
          </w:tcPr>
          <w:p>
            <w:pPr>
              <w:pStyle w:val="Compact"/>
              <w:bidi w:val="1"/>
              <w:jc w:val="left"/>
              <w:spacing w:line="240" w:lineRule="auto" w:after="0" w:before="0"/>
            </w:pPr>
            <w:r>
              <w:rPr>
                <w:rtl/>
                <w:sz w:val="24"/>
                <w:szCs w:val="24"/>
              </w:rPr>
              <w:t xml:space="preserve">قرب التقييم ومعدل الوصول في فئته</w:t>
            </w:r>
          </w:p>
        </w:tc>
      </w:tr>
      <w:tr>
        <w:tc>
          <w:tcPr>
            <w:tcW w:type="dxa" w:w="1866"/>
          </w:tcPr>
          <w:p>
            <w:pPr>
              <w:pStyle w:val="Compact"/>
              <w:bidi w:val="1"/>
              <w:jc w:val="left"/>
              <w:spacing w:line="240" w:lineRule="auto" w:after="0" w:before="0"/>
            </w:pPr>
            <w:r>
              <w:rPr>
                <w:rtl/>
                <w:sz w:val="24"/>
                <w:szCs w:val="24"/>
              </w:rPr>
              <w:t xml:space="preserve">(7) العنقود</w:t>
            </w:r>
          </w:p>
        </w:tc>
        <w:tc>
          <w:tcPr>
            <w:tcW w:type="dxa" w:w="3165"/>
          </w:tcPr>
          <w:p>
            <w:pPr>
              <w:pStyle w:val="Compact"/>
              <w:bidi w:val="1"/>
              <w:jc w:val="left"/>
              <w:spacing w:line="240" w:lineRule="auto" w:after="0" w:before="0"/>
            </w:pPr>
            <w:r>
              <w:rPr>
                <w:rtl/>
                <w:sz w:val="24"/>
                <w:szCs w:val="24"/>
              </w:rPr>
              <w:t xml:space="preserve">«شائع لدى متعلمين بنمط مشابه لنمطك»</w:t>
            </w:r>
          </w:p>
        </w:tc>
        <w:tc>
          <w:tcPr>
            <w:tcW w:type="dxa" w:w="3755"/>
          </w:tcPr>
          <w:p>
            <w:pPr>
              <w:pStyle w:val="Compact"/>
              <w:bidi w:val="1"/>
              <w:jc w:val="left"/>
              <w:spacing w:line="240" w:lineRule="auto" w:after="0" w:before="0"/>
            </w:pPr>
            <w:r>
              <w:rPr>
                <w:rtl/>
                <w:sz w:val="24"/>
                <w:szCs w:val="24"/>
              </w:rPr>
              <w:t xml:space="preserve">العدّ داخل العنقود</w:t>
            </w:r>
          </w:p>
        </w:tc>
      </w:tr>
    </w:tbl>
    <w:p>
      <w:pPr>
        <w:bidi w:val="1"/>
      </w:pPr>
      <w:r>
        <w:rPr>
          <w:rtl/>
        </w:rPr>
        <w:t xml:space="preserve">ولا يُقيَّم التفسير بدراسة مستخدمين، فلا يُدّعى أثره في الثقة أو التعلم. وتُعرض التوصيات وتفسيراتها في الواجهة بنمط إعادة التشغيل عند يوم يختاره المستخدم، دون استعمال أي معلومة بعد ذلك اليوم، ولا يُستخرج من الواجهة أي رقم تقييم؛ ويفصّل الفصل الرابع قواعد إعادة التشغيل.</w:t>
      </w:r>
    </w:p>
    <w:bookmarkEnd w:id="100"/>
    <w:bookmarkEnd w:id="101"/>
    <w:bookmarkStart w:id="114" w:name="بروتوكول-التقييم"/>
    <w:p>
      <w:pPr>
        <w:pStyle w:val="Heading2"/>
        <w:bidi w:val="1"/>
      </w:pPr>
      <w:r>
        <w:rPr>
          <w:rtl/>
        </w:rPr>
        <w:t xml:space="preserve">3-5 بروتوكول التقييم</w:t>
      </w:r>
    </w:p>
    <w:bookmarkStart w:id="102" w:name="التقسيم-الزمني-بنقاط-القطع-المتدحرجة"/>
    <w:p>
      <w:pPr>
        <w:pStyle w:val="Heading3"/>
        <w:bidi w:val="1"/>
      </w:pPr>
      <w:r>
        <w:rPr>
          <w:rtl/>
        </w:rPr>
        <w:t xml:space="preserve">3-5-1 التقسيم الزمني بنقاط القطع المتدحرجة</w:t>
      </w:r>
    </w:p>
    <w:p>
      <w:pPr>
        <w:bidi w:val="1"/>
      </w:pPr>
      <w:r>
        <w:rPr>
          <w:rtl/>
        </w:rPr>
        <w:t xml:space="preserve">تُقيَّم النماذج بتقسيم زمني عام: لكل عرض ثلاث نقاط قطع</w:t>
      </w:r>
      <w:r>
        <w:rPr>
          <w:rtl/>
        </w:rPr>
        <w:t xml:space="preserve"> </w:t>
      </w:r>
      <m:oMath>
        <m:r>
          <m:t>t</m:t>
        </m:r>
        <m:r>
          <m:rPr>
            <m:sty m:val="p"/>
          </m:rPr>
          <m:t>∈</m:t>
        </m:r>
        <m:r>
          <m:rPr>
            <m:sty m:val="p"/>
          </m:rPr>
          <m:t>{</m:t>
        </m:r>
        <m:r>
          <m:t>70</m:t>
        </m:r>
        <m:r>
          <m:rPr>
            <m:sty m:val="p"/>
          </m:rPr>
          <m:t>,</m:t>
        </m:r>
        <m:r>
          <m:t>126</m:t>
        </m:r>
        <m:r>
          <m:rPr>
            <m:sty m:val="p"/>
          </m:rPr>
          <m:t>,</m:t>
        </m:r>
        <m:r>
          <m:t>182</m:t>
        </m:r>
        <m:r>
          <m:rPr>
            <m:sty m:val="p"/>
          </m:rPr>
          <m:t>}</m:t>
        </m:r>
      </m:oMath>
      <w:r>
        <w:rPr>
          <w:rtl/>
        </w:rPr>
        <w:t xml:space="preserve"> </w:t>
      </w:r>
      <w:r>
        <w:rPr>
          <w:rtl/>
        </w:rPr>
        <w:t xml:space="preserve">يوماً من بداية العرض، والقطع واحد لكل المتعلمين في اليوم نفسه. ولكل نقطة مرحلتان يعرضهما الجدول 3-12: مرحلة ضبط تُختار فيها المعاملات على نافذة تحقق قبل القطع، ومرحلة اختبار يُعاد فيها التدريب حتى القطع بالمعاملات المختارة ثم يُقاس الأداء على الأيام الأربعة عشر التالية.</w:t>
      </w:r>
    </w:p>
    <w:p>
      <w:pPr>
        <w:pStyle w:val="TableCaption"/>
        <w:bidi w:val="1"/>
      </w:pPr>
      <w:r>
        <w:rPr>
          <w:rtl/>
          <w:bCs/>
          <w:b/>
        </w:rPr>
        <w:t xml:space="preserve">جدول 3-12: نوافذ التقسيم لكل نقطة قطع (الأيام نسبة إلى بداية العرض)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97"/>
        <w:gridCol w:w="1581"/>
        <w:gridCol w:w="2213"/>
        <w:gridCol w:w="1581"/>
        <w:gridCol w:w="2213"/>
      </w:tblGrid>
      <w:tr>
        <w:trPr>
          <w:tblHeader w:val="true"/>
        </w:trPr>
        <w:tc>
          <w:tcPr>
            <w:tcW w:type="dxa" w:w="1197"/>
            <w:shd w:val="clear" w:color="auto" w:fill="D9E2F3"/>
          </w:tcPr>
          <w:p>
            <w:pPr>
              <w:pStyle w:val="Compact"/>
              <w:bidi w:val="1"/>
              <w:jc w:val="left"/>
              <w:spacing w:line="240" w:lineRule="auto" w:after="0" w:before="0"/>
            </w:pPr>
            <w:r>
              <w:rPr>
                <w:b/>
                <w:rtl/>
                <w:sz w:val="20"/>
                <w:szCs w:val="20"/>
              </w:rPr>
              <w:t xml:space="preserve">نقطة القطع t</w:t>
            </w:r>
          </w:p>
        </w:tc>
        <w:tc>
          <w:tcPr>
            <w:tcW w:type="dxa" w:w="1581"/>
            <w:shd w:val="clear" w:color="auto" w:fill="D9E2F3"/>
          </w:tcPr>
          <w:p>
            <w:pPr>
              <w:pStyle w:val="Compact"/>
              <w:bidi w:val="1"/>
              <w:jc w:val="left"/>
              <w:spacing w:line="240" w:lineRule="auto" w:after="0" w:before="0"/>
            </w:pPr>
            <w:r>
              <w:rPr>
                <w:b/>
                <w:rtl/>
                <w:sz w:val="20"/>
                <w:szCs w:val="20"/>
              </w:rPr>
              <w:t xml:space="preserve">تدريب الضبط</w:t>
            </w:r>
          </w:p>
        </w:tc>
        <w:tc>
          <w:tcPr>
            <w:tcW w:type="dxa" w:w="2213"/>
            <w:shd w:val="clear" w:color="auto" w:fill="D9E2F3"/>
          </w:tcPr>
          <w:p>
            <w:pPr>
              <w:pStyle w:val="Compact"/>
              <w:bidi w:val="1"/>
              <w:jc w:val="left"/>
              <w:spacing w:line="240" w:lineRule="auto" w:after="0" w:before="0"/>
            </w:pPr>
            <w:r>
              <w:rPr>
                <w:b/>
                <w:rtl/>
                <w:sz w:val="20"/>
                <w:szCs w:val="20"/>
              </w:rPr>
              <w:t xml:space="preserve">التحقق</w:t>
            </w:r>
          </w:p>
        </w:tc>
        <w:tc>
          <w:tcPr>
            <w:tcW w:type="dxa" w:w="1581"/>
            <w:shd w:val="clear" w:color="auto" w:fill="D9E2F3"/>
          </w:tcPr>
          <w:p>
            <w:pPr>
              <w:pStyle w:val="Compact"/>
              <w:bidi w:val="1"/>
              <w:jc w:val="left"/>
              <w:spacing w:line="240" w:lineRule="auto" w:after="0" w:before="0"/>
            </w:pPr>
            <w:r>
              <w:rPr>
                <w:b/>
                <w:rtl/>
                <w:sz w:val="20"/>
                <w:szCs w:val="20"/>
              </w:rPr>
              <w:t xml:space="preserve">تدريب الاختبار</w:t>
            </w:r>
          </w:p>
        </w:tc>
        <w:tc>
          <w:tcPr>
            <w:tcW w:type="dxa" w:w="2213"/>
            <w:shd w:val="clear" w:color="auto" w:fill="D9E2F3"/>
          </w:tcPr>
          <w:p>
            <w:pPr>
              <w:pStyle w:val="Compact"/>
              <w:bidi w:val="1"/>
              <w:jc w:val="left"/>
              <w:spacing w:line="240" w:lineRule="auto" w:after="0" w:before="0"/>
            </w:pPr>
            <w:r>
              <w:rPr>
                <w:b/>
                <w:rtl/>
                <w:sz w:val="20"/>
                <w:szCs w:val="20"/>
              </w:rPr>
              <w:t xml:space="preserve">الاختبار</w:t>
            </w:r>
          </w:p>
        </w:tc>
      </w:tr>
      <w:tr>
        <w:tc>
          <w:tcPr>
            <w:tcW w:type="dxa" w:w="1197"/>
          </w:tcPr>
          <w:p>
            <w:pPr>
              <w:pStyle w:val="Compact"/>
              <w:bidi w:val="1"/>
              <w:jc w:val="left"/>
              <w:spacing w:line="240" w:lineRule="auto" w:after="0" w:before="0"/>
            </w:pPr>
            <w:r>
              <w:rPr>
                <w:rtl/>
                <w:sz w:val="20"/>
                <w:szCs w:val="20"/>
              </w:rPr>
              <w:t xml:space="preserve">70</w:t>
            </w:r>
          </w:p>
        </w:tc>
        <w:tc>
          <w:tcPr>
            <w:tcW w:type="dxa" w:w="1581"/>
          </w:tcPr>
          <w:p>
            <w:pPr>
              <w:pStyle w:val="Compact"/>
              <w:bidi w:val="1"/>
              <w:jc w:val="left"/>
              <w:spacing w:line="240" w:lineRule="auto" w:after="0" w:before="0"/>
            </w:pPr>
            <w:r>
              <w:rPr>
                <w:rtl/>
                <w:sz w:val="20"/>
                <w:szCs w:val="20"/>
              </w:rPr>
              <w:t xml:space="preserve">‎≤‎ 56</w:t>
            </w:r>
          </w:p>
        </w:tc>
        <w:tc>
          <w:tcPr>
            <w:tcW w:type="dxa" w:w="2213"/>
          </w:tcPr>
          <w:p>
            <w:pPr>
              <w:pStyle w:val="Compact"/>
              <w:bidi w:val="1"/>
              <w:jc w:val="left"/>
              <w:spacing w:line="240" w:lineRule="auto" w:after="0" w:before="0"/>
            </w:pPr>
            <w:r>
              <w:rPr>
                <w:rtl/>
                <w:sz w:val="20"/>
                <w:szCs w:val="20"/>
              </w:rPr>
              <w:t xml:space="preserve">(56، 70]</w:t>
            </w:r>
          </w:p>
        </w:tc>
        <w:tc>
          <w:tcPr>
            <w:tcW w:type="dxa" w:w="1581"/>
          </w:tcPr>
          <w:p>
            <w:pPr>
              <w:pStyle w:val="Compact"/>
              <w:bidi w:val="1"/>
              <w:jc w:val="left"/>
              <w:spacing w:line="240" w:lineRule="auto" w:after="0" w:before="0"/>
            </w:pPr>
            <w:r>
              <w:rPr>
                <w:rtl/>
                <w:sz w:val="20"/>
                <w:szCs w:val="20"/>
              </w:rPr>
              <w:t xml:space="preserve">‎≤‎ 70</w:t>
            </w:r>
          </w:p>
        </w:tc>
        <w:tc>
          <w:tcPr>
            <w:tcW w:type="dxa" w:w="2213"/>
          </w:tcPr>
          <w:p>
            <w:pPr>
              <w:pStyle w:val="Compact"/>
              <w:bidi w:val="1"/>
              <w:jc w:val="left"/>
              <w:spacing w:line="240" w:lineRule="auto" w:after="0" w:before="0"/>
            </w:pPr>
            <w:r>
              <w:rPr>
                <w:rtl/>
                <w:sz w:val="20"/>
                <w:szCs w:val="20"/>
              </w:rPr>
              <w:t xml:space="preserve">(70، 84]</w:t>
            </w:r>
          </w:p>
        </w:tc>
      </w:tr>
      <w:tr>
        <w:tc>
          <w:tcPr>
            <w:tcW w:type="dxa" w:w="1197"/>
          </w:tcPr>
          <w:p>
            <w:pPr>
              <w:pStyle w:val="Compact"/>
              <w:bidi w:val="1"/>
              <w:jc w:val="left"/>
              <w:spacing w:line="240" w:lineRule="auto" w:after="0" w:before="0"/>
            </w:pPr>
            <w:r>
              <w:rPr>
                <w:rtl/>
                <w:sz w:val="20"/>
                <w:szCs w:val="20"/>
              </w:rPr>
              <w:t xml:space="preserve">126</w:t>
            </w:r>
          </w:p>
        </w:tc>
        <w:tc>
          <w:tcPr>
            <w:tcW w:type="dxa" w:w="1581"/>
          </w:tcPr>
          <w:p>
            <w:pPr>
              <w:pStyle w:val="Compact"/>
              <w:bidi w:val="1"/>
              <w:jc w:val="left"/>
              <w:spacing w:line="240" w:lineRule="auto" w:after="0" w:before="0"/>
            </w:pPr>
            <w:r>
              <w:rPr>
                <w:rtl/>
                <w:sz w:val="20"/>
                <w:szCs w:val="20"/>
              </w:rPr>
              <w:t xml:space="preserve">‎≤‎ 112</w:t>
            </w:r>
          </w:p>
        </w:tc>
        <w:tc>
          <w:tcPr>
            <w:tcW w:type="dxa" w:w="2213"/>
          </w:tcPr>
          <w:p>
            <w:pPr>
              <w:pStyle w:val="Compact"/>
              <w:bidi w:val="1"/>
              <w:jc w:val="left"/>
              <w:spacing w:line="240" w:lineRule="auto" w:after="0" w:before="0"/>
            </w:pPr>
            <w:r>
              <w:rPr>
                <w:rtl/>
                <w:sz w:val="20"/>
                <w:szCs w:val="20"/>
              </w:rPr>
              <w:t xml:space="preserve">(112، 126]</w:t>
            </w:r>
          </w:p>
        </w:tc>
        <w:tc>
          <w:tcPr>
            <w:tcW w:type="dxa" w:w="1581"/>
          </w:tcPr>
          <w:p>
            <w:pPr>
              <w:pStyle w:val="Compact"/>
              <w:bidi w:val="1"/>
              <w:jc w:val="left"/>
              <w:spacing w:line="240" w:lineRule="auto" w:after="0" w:before="0"/>
            </w:pPr>
            <w:r>
              <w:rPr>
                <w:rtl/>
                <w:sz w:val="20"/>
                <w:szCs w:val="20"/>
              </w:rPr>
              <w:t xml:space="preserve">‎≤‎ 126</w:t>
            </w:r>
          </w:p>
        </w:tc>
        <w:tc>
          <w:tcPr>
            <w:tcW w:type="dxa" w:w="2213"/>
          </w:tcPr>
          <w:p>
            <w:pPr>
              <w:pStyle w:val="Compact"/>
              <w:bidi w:val="1"/>
              <w:jc w:val="left"/>
              <w:spacing w:line="240" w:lineRule="auto" w:after="0" w:before="0"/>
            </w:pPr>
            <w:r>
              <w:rPr>
                <w:rtl/>
                <w:sz w:val="20"/>
                <w:szCs w:val="20"/>
              </w:rPr>
              <w:t xml:space="preserve">(126، 140]</w:t>
            </w:r>
          </w:p>
        </w:tc>
      </w:tr>
      <w:tr>
        <w:tc>
          <w:tcPr>
            <w:tcW w:type="dxa" w:w="1197"/>
          </w:tcPr>
          <w:p>
            <w:pPr>
              <w:pStyle w:val="Compact"/>
              <w:bidi w:val="1"/>
              <w:jc w:val="left"/>
              <w:spacing w:line="240" w:lineRule="auto" w:after="0" w:before="0"/>
            </w:pPr>
            <w:r>
              <w:rPr>
                <w:rtl/>
                <w:sz w:val="20"/>
                <w:szCs w:val="20"/>
              </w:rPr>
              <w:t xml:space="preserve">182</w:t>
            </w:r>
          </w:p>
        </w:tc>
        <w:tc>
          <w:tcPr>
            <w:tcW w:type="dxa" w:w="1581"/>
          </w:tcPr>
          <w:p>
            <w:pPr>
              <w:pStyle w:val="Compact"/>
              <w:bidi w:val="1"/>
              <w:jc w:val="left"/>
              <w:spacing w:line="240" w:lineRule="auto" w:after="0" w:before="0"/>
            </w:pPr>
            <w:r>
              <w:rPr>
                <w:rtl/>
                <w:sz w:val="20"/>
                <w:szCs w:val="20"/>
              </w:rPr>
              <w:t xml:space="preserve">‎≤‎ 168</w:t>
            </w:r>
          </w:p>
        </w:tc>
        <w:tc>
          <w:tcPr>
            <w:tcW w:type="dxa" w:w="2213"/>
          </w:tcPr>
          <w:p>
            <w:pPr>
              <w:pStyle w:val="Compact"/>
              <w:bidi w:val="1"/>
              <w:jc w:val="left"/>
              <w:spacing w:line="240" w:lineRule="auto" w:after="0" w:before="0"/>
            </w:pPr>
            <w:r>
              <w:rPr>
                <w:rtl/>
                <w:sz w:val="20"/>
                <w:szCs w:val="20"/>
              </w:rPr>
              <w:t xml:space="preserve">(168، 182]</w:t>
            </w:r>
          </w:p>
        </w:tc>
        <w:tc>
          <w:tcPr>
            <w:tcW w:type="dxa" w:w="1581"/>
          </w:tcPr>
          <w:p>
            <w:pPr>
              <w:pStyle w:val="Compact"/>
              <w:bidi w:val="1"/>
              <w:jc w:val="left"/>
              <w:spacing w:line="240" w:lineRule="auto" w:after="0" w:before="0"/>
            </w:pPr>
            <w:r>
              <w:rPr>
                <w:rtl/>
                <w:sz w:val="20"/>
                <w:szCs w:val="20"/>
              </w:rPr>
              <w:t xml:space="preserve">‎≤‎ 182</w:t>
            </w:r>
          </w:p>
        </w:tc>
        <w:tc>
          <w:tcPr>
            <w:tcW w:type="dxa" w:w="2213"/>
          </w:tcPr>
          <w:p>
            <w:pPr>
              <w:pStyle w:val="Compact"/>
              <w:bidi w:val="1"/>
              <w:jc w:val="left"/>
              <w:spacing w:line="240" w:lineRule="auto" w:after="0" w:before="0"/>
            </w:pPr>
            <w:r>
              <w:rPr>
                <w:rtl/>
                <w:sz w:val="20"/>
                <w:szCs w:val="20"/>
              </w:rPr>
              <w:t xml:space="preserve">(182، 196]</w:t>
            </w:r>
          </w:p>
        </w:tc>
      </w:tr>
    </w:tbl>
    <w:p>
      <w:pPr>
        <w:bidi w:val="1"/>
      </w:pPr>
      <w:r>
        <w:rPr>
          <w:rtl/>
        </w:rPr>
        <w:t xml:space="preserve">وفُضّل القطع العام على ترك العنصر الأخير لكل متعلم لأن الأخير يسمح لنموذج الشعبية بأن يرى تفاعلات متعلمين آخرين وقعت بعد لحظة الهدف، فيتسرب المستقبل. واختيرت ثلاث نقاط لتغطية بداية العرض ووسطه وآخره، وللحماية من حظ نقطة قطع واحدة.</w:t>
      </w:r>
    </w:p>
    <w:bookmarkEnd w:id="102"/>
    <w:bookmarkStart w:id="103" w:name="المهام-والكتالوج-والمتعلمون-المقيمون"/>
    <w:p>
      <w:pPr>
        <w:pStyle w:val="Heading3"/>
        <w:bidi w:val="1"/>
      </w:pPr>
      <w:r>
        <w:rPr>
          <w:rtl/>
        </w:rPr>
        <w:t xml:space="preserve">3-5-2 المهام والكتالوج والمتعلمون المقيَّمون</w:t>
      </w:r>
    </w:p>
    <w:p>
      <w:pPr>
        <w:numPr>
          <w:ilvl w:val="0"/>
          <w:numId w:val="1021"/>
        </w:numPr>
        <w:pStyle w:val="Compact"/>
        <w:bidi w:val="1"/>
      </w:pPr>
      <w:r>
        <w:rPr>
          <w:rtl/>
          <w:bCs/>
          <w:b/>
        </w:rPr>
        <w:t xml:space="preserve">مهمة اكتشاف الموارد الجديدة (المهمة A، الأساسية):</w:t>
      </w:r>
      <w:r>
        <w:rPr>
          <w:rtl/>
        </w:rPr>
        <w:t xml:space="preserve"> </w:t>
      </w:r>
      <w:r>
        <w:rPr>
          <w:rtl/>
        </w:rPr>
        <w:t xml:space="preserve">الأهداف موارد الاختبار التي لم يزرها المتعلم قبل القطع</w:t>
      </w:r>
      <w:r>
        <w:rPr>
          <w:rtl/>
        </w:rPr>
        <w:t xml:space="preserve"> </w:t>
      </w:r>
      <m:oMath>
        <m:sSubSup>
          <m:e>
            <m:r>
              <m:t>T</m:t>
            </m:r>
          </m:e>
          <m:sub>
            <m:r>
              <m:t>u</m:t>
            </m:r>
          </m:sub>
          <m:sup>
            <m:r>
              <m:t>A</m:t>
            </m:r>
          </m:sup>
        </m:sSubSup>
        <m:r>
          <m:rPr>
            <m:sty m:val="p"/>
          </m:rPr>
          <m:t>=</m:t>
        </m:r>
        <m:r>
          <m:rPr>
            <m:sty m:val="p"/>
          </m:rPr>
          <m:t>{</m:t>
        </m:r>
        <m:r>
          <m:t>i</m:t>
        </m:r>
        <m:r>
          <m:rPr>
            <m:sty m:val="p"/>
          </m:rPr>
          <m:t>∈</m:t>
        </m:r>
        <m:sSub>
          <m:e>
            <m:r>
              <m:rPr>
                <m:nor/>
                <m:sty m:val="p"/>
              </m:rPr>
              <m:t>test</m:t>
            </m:r>
          </m:e>
          <m:sub>
            <m:r>
              <m:t>u</m:t>
            </m:r>
          </m:sub>
        </m:sSub>
        <m:r>
          <m:rPr>
            <m:sty m:val="p"/>
          </m:rPr>
          <m:t>:</m:t>
        </m:r>
        <m:r>
          <m:t> </m:t>
        </m:r>
        <m:r>
          <m:t>i</m:t>
        </m:r>
        <m:r>
          <m:rPr>
            <m:sty m:val="p"/>
          </m:rPr>
          <m:t>∉</m:t>
        </m:r>
        <m:sSub>
          <m:e>
            <m:r>
              <m:t>I</m:t>
            </m:r>
          </m:e>
          <m:sub>
            <m:r>
              <m:t>u</m:t>
            </m:r>
          </m:sub>
        </m:sSub>
        <m:d>
          <m:dPr>
            <m:begChr m:val="("/>
            <m:endChr m:val=")"/>
            <m:sepChr m:val=""/>
            <m:grow/>
          </m:dPr>
          <m:e>
            <m:r>
              <m:t>t</m:t>
            </m:r>
          </m:e>
        </m:d>
        <m:r>
          <m:rPr>
            <m:sty m:val="p"/>
          </m:rPr>
          <m:t>}</m:t>
        </m:r>
      </m:oMath>
      <w:r>
        <w:rPr>
          <w:rtl/>
        </w:rPr>
        <w:t xml:space="preserve">، والمرشحون الكتالوج ناقص ما زاره. وهذه المهمة هي ما تعنيه «التوصية» تربوياً: إرشاد المتعلم إلى ما لم يكتشفه.</w:t>
      </w:r>
    </w:p>
    <w:p>
      <w:pPr>
        <w:numPr>
          <w:ilvl w:val="0"/>
          <w:numId w:val="1021"/>
        </w:numPr>
        <w:pStyle w:val="Compact"/>
        <w:bidi w:val="1"/>
      </w:pPr>
      <w:r>
        <w:rPr>
          <w:rtl/>
          <w:bCs/>
          <w:b/>
        </w:rPr>
        <w:t xml:space="preserve">مهمة أي وصول (المهمة B، الثانوية):</w:t>
      </w:r>
      <w:r>
        <w:rPr>
          <w:rtl/>
        </w:rPr>
        <w:t xml:space="preserve"> </w:t>
      </w:r>
      <w:r>
        <w:rPr>
          <w:rtl/>
        </w:rPr>
        <w:t xml:space="preserve">الأهداف كل موارد الاختبار بما فيها الإعادات، والمرشحون الكتالوج كله. وفيها وحدها يدخل خط الإعادة الشخصية.</w:t>
      </w:r>
    </w:p>
    <w:p>
      <w:pPr>
        <w:numPr>
          <w:ilvl w:val="0"/>
          <w:numId w:val="1021"/>
        </w:numPr>
        <w:pStyle w:val="Compact"/>
        <w:bidi w:val="1"/>
      </w:pPr>
      <w:r>
        <w:rPr>
          <w:rtl/>
          <w:bCs/>
          <w:b/>
        </w:rPr>
        <w:t xml:space="preserve">الكتالوج الكامل:</w:t>
      </w:r>
      <w:r>
        <w:rPr>
          <w:rtl/>
        </w:rPr>
        <w:t xml:space="preserve"> </w:t>
      </w:r>
      <w:r>
        <w:rPr>
          <w:rtl/>
        </w:rPr>
        <w:t xml:space="preserve">يُرتَّب</w:t>
      </w:r>
      <w:r>
        <w:rPr>
          <w:rtl/>
        </w:rPr>
        <w:t xml:space="preserve"> </w:t>
      </w:r>
      <w:r>
        <w:rPr>
          <w:rtl/>
          <w:bCs/>
          <w:b/>
        </w:rPr>
        <w:t xml:space="preserve">كل</w:t>
      </w:r>
      <w:r>
        <w:rPr>
          <w:rtl/>
        </w:rPr>
        <w:t xml:space="preserve"> </w:t>
      </w:r>
      <w:r>
        <w:rPr>
          <w:rtl/>
        </w:rPr>
        <w:t xml:space="preserve">المرشحين، دون عيّنات سالبة، لأن السوالب المعيَّنة تضخّم الأرقام وقد تقلب ترتيب النماذج [11].</w:t>
      </w:r>
    </w:p>
    <w:p>
      <w:pPr>
        <w:numPr>
          <w:ilvl w:val="0"/>
          <w:numId w:val="1021"/>
        </w:numPr>
        <w:pStyle w:val="Compact"/>
        <w:bidi w:val="1"/>
      </w:pPr>
      <w:r>
        <w:rPr>
          <w:rtl/>
          <w:bCs/>
          <w:b/>
        </w:rPr>
        <w:t xml:space="preserve">المتعلمون المقيَّمون:</w:t>
      </w:r>
      <w:r>
        <w:rPr>
          <w:rtl/>
        </w:rPr>
        <w:t xml:space="preserve"> </w:t>
      </w:r>
      <w:r>
        <w:rPr>
          <w:rtl/>
        </w:rPr>
        <w:t xml:space="preserve">لهم هدف واحد على الأقل في نافذة الاختبار للمهمة المعنية، وتفاعل واحد على الأقل مع مورد من الكتالوج في التدريب. ومن ليس له إلا نقرات تنقل يُعدّ ولا يُقيَّم، ويُبلَّغ عدده.</w:t>
      </w:r>
    </w:p>
    <w:p>
      <w:pPr>
        <w:numPr>
          <w:ilvl w:val="0"/>
          <w:numId w:val="1021"/>
        </w:numPr>
        <w:pStyle w:val="Compact"/>
        <w:bidi w:val="1"/>
      </w:pPr>
      <w:r>
        <w:rPr>
          <w:rtl/>
          <w:bCs/>
          <w:b/>
        </w:rPr>
        <w:t xml:space="preserve">شريحة الأقل تاريخاً:</w:t>
      </w:r>
      <w:r>
        <w:rPr>
          <w:rtl/>
        </w:rPr>
        <w:t xml:space="preserve"> </w:t>
      </w:r>
      <w:r>
        <w:rPr>
          <w:rtl/>
        </w:rPr>
        <w:t xml:space="preserve">الربع الأدنى من عدد موارد الكتالوج المختلفة التي زارها المتعلم في التدريب، بين المقيَّمين في كل (عرض، نقطة قطع)، مع الإبلاغ عن حصتها الفعلية وعن عدد من زاروا أقل من خمسة موارد.</w:t>
      </w:r>
    </w:p>
    <w:bookmarkEnd w:id="103"/>
    <w:bookmarkStart w:id="104" w:name="المقاييس"/>
    <w:p>
      <w:pPr>
        <w:pStyle w:val="Heading3"/>
        <w:bidi w:val="1"/>
      </w:pPr>
      <w:r>
        <w:rPr>
          <w:rtl/>
        </w:rPr>
        <w:t xml:space="preserve">3-5-3 المقاييس</w:t>
      </w:r>
    </w:p>
    <w:p>
      <w:pPr>
        <w:bidi w:val="1"/>
      </w:pPr>
      <w:r>
        <w:rPr>
          <w:rtl/>
        </w:rPr>
        <w:t xml:space="preserve">لمتعلم u بقائمة موصى بها</w:t>
      </w:r>
      <w:r>
        <w:rPr>
          <w:rtl/>
        </w:rPr>
        <w:t xml:space="preserve"> </w:t>
      </w:r>
      <m:oMath>
        <m:sSub>
          <m:e>
            <m:r>
              <m:t>L</m:t>
            </m:r>
          </m:e>
          <m:sub>
            <m:r>
              <m:t>u</m:t>
            </m:r>
          </m:sub>
        </m:sSub>
        <m:r>
          <m:rPr>
            <m:sty m:val="p"/>
          </m:rPr>
          <m:t>=</m:t>
        </m:r>
        <m:d>
          <m:dPr>
            <m:begChr m:val="("/>
            <m:endChr m:val=")"/>
            <m:sepChr m:val=""/>
            <m:grow/>
          </m:dPr>
          <m:e>
            <m:sSub>
              <m:e>
                <m:r>
                  <m:rPr>
                    <m:sty m:val="p"/>
                  </m:rPr>
                  <m:t>ℓ</m:t>
                </m:r>
              </m:e>
              <m:sub>
                <m:r>
                  <m:t>1</m:t>
                </m:r>
              </m:sub>
            </m:sSub>
            <m:r>
              <m:rPr>
                <m:sty m:val="p"/>
              </m:rPr>
              <m:t>,</m:t>
            </m:r>
            <m:r>
              <m:rPr>
                <m:sty m:val="p"/>
              </m:rPr>
              <m:t>…</m:t>
            </m:r>
            <m:r>
              <m:rPr>
                <m:sty m:val="p"/>
              </m:rPr>
              <m:t>,</m:t>
            </m:r>
            <m:sSub>
              <m:e>
                <m:r>
                  <m:rPr>
                    <m:sty m:val="p"/>
                  </m:rPr>
                  <m:t>ℓ</m:t>
                </m:r>
              </m:e>
              <m:sub>
                <m:r>
                  <m:t>K</m:t>
                </m:r>
              </m:sub>
            </m:sSub>
          </m:e>
        </m:d>
      </m:oMath>
      <w:r>
        <w:rPr>
          <w:rtl/>
        </w:rPr>
        <w:t xml:space="preserve"> </w:t>
      </w:r>
      <w:r>
        <w:rPr>
          <w:rtl/>
        </w:rPr>
        <w:t xml:space="preserve">وأهداف</w:t>
      </w:r>
      <w:r>
        <w:rPr>
          <w:rtl/>
        </w:rPr>
        <w:t xml:space="preserve"> </w:t>
      </w:r>
      <m:oMath>
        <m:sSub>
          <m:e>
            <m:r>
              <m:t>T</m:t>
            </m:r>
          </m:e>
          <m:sub>
            <m:r>
              <m:t>u</m:t>
            </m:r>
          </m:sub>
        </m:sSub>
      </m:oMath>
      <w:r>
        <w:rPr>
          <w:rtl/>
        </w:rPr>
        <w:t xml:space="preserve">، ولتكن</w:t>
      </w:r>
      <w:r>
        <w:rPr>
          <w:rtl/>
        </w:rPr>
        <w:t xml:space="preserve"> </w:t>
      </w:r>
      <m:oMath>
        <m:sSub>
          <m:e>
            <m:r>
              <m:rPr>
                <m:sty m:val="p"/>
              </m:rPr>
              <m:t>r</m:t>
            </m:r>
            <m:r>
              <m:rPr>
                <m:sty m:val="p"/>
              </m:rPr>
              <m:t>e</m:t>
            </m:r>
            <m:r>
              <m:rPr>
                <m:sty m:val="p"/>
              </m:rPr>
              <m:t>l</m:t>
            </m:r>
          </m:e>
          <m:sub>
            <m:r>
              <m:t>k</m:t>
            </m:r>
          </m:sub>
        </m:sSub>
        <m:r>
          <m:rPr>
            <m:sty m:val="p"/>
          </m:rPr>
          <m:t>=</m:t>
        </m:r>
        <m:r>
          <m:rPr>
            <m:sty m:val="p"/>
            <m:scr m:val="double-struck"/>
          </m:rPr>
          <m:t>1</m:t>
        </m:r>
        <m:d>
          <m:dPr>
            <m:begChr m:val="["/>
            <m:endChr m:val="]"/>
            <m:sepChr m:val=""/>
            <m:grow/>
          </m:dPr>
          <m:e>
            <m:sSub>
              <m:e>
                <m:r>
                  <m:rPr>
                    <m:sty m:val="p"/>
                  </m:rPr>
                  <m:t>ℓ</m:t>
                </m:r>
              </m:e>
              <m:sub>
                <m:r>
                  <m:t>k</m:t>
                </m:r>
              </m:sub>
            </m:sSub>
            <m:r>
              <m:rPr>
                <m:sty m:val="p"/>
              </m:rPr>
              <m:t>∈</m:t>
            </m:r>
            <m:sSub>
              <m:e>
                <m:r>
                  <m:t>T</m:t>
                </m:r>
              </m:e>
              <m:sub>
                <m:r>
                  <m:t>u</m:t>
                </m:r>
              </m:sub>
            </m:sSub>
          </m:e>
        </m:d>
      </m:oMath>
      <w:r>
        <w:rPr>
          <w:rtl/>
        </w:rPr>
        <w:t xml:space="preserve">، تُعرَّف المقاييس كما يأتي:</w:t>
      </w:r>
    </w:p>
    <w:p>
      <w:pPr>
        <w:bidi w:val="0"/>
        <w:jc w:val="center"/>
      </w:pPr>
      <m:oMathPara>
        <m:oMathParaPr>
          <m:jc m:val="center"/>
        </m:oMathParaPr>
        <m:oMath>
          <m:r>
            <m:rPr>
              <m:sty m:val="p"/>
            </m:rPr>
            <m:t>P</m:t>
          </m:r>
          <m:r>
            <m:rPr>
              <m:sty m:val="p"/>
            </m:rPr>
            <m:t>@</m:t>
          </m:r>
          <m:r>
            <m:t>K</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m:t>
          </m:r>
          <m:r>
            <m:t>  </m:t>
          </m:r>
          <m:r>
            <m:rPr>
              <m:sty m:val="p"/>
            </m:rPr>
            <m:t>R</m:t>
          </m:r>
          <m:r>
            <m:rPr>
              <m:sty m:val="p"/>
            </m:rPr>
            <m:t>@</m:t>
          </m:r>
          <m:r>
            <m:t>K</m:t>
          </m:r>
          <m:r>
            <m:rPr>
              <m:sty m:val="p"/>
            </m:rPr>
            <m:t>=</m:t>
          </m:r>
          <m:f>
            <m:fPr>
              <m:type m:val="bar"/>
            </m:fPr>
            <m:num>
              <m:r>
                <m:t>1</m:t>
              </m:r>
            </m:num>
            <m:den>
              <m:r>
                <m:rPr>
                  <m:sty m:val="p"/>
                </m:rPr>
                <m:t>|</m:t>
              </m:r>
              <m:sSub>
                <m:e>
                  <m:r>
                    <m:t>T</m:t>
                  </m:r>
                </m:e>
                <m:sub>
                  <m:r>
                    <m:t>u</m:t>
                  </m:r>
                </m:sub>
              </m:sSub>
              <m:r>
                <m:rPr>
                  <m:sty m:val="p"/>
                </m:rPr>
                <m:t>|</m:t>
              </m:r>
            </m:den>
          </m:f>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m:t>
          </m:r>
          <m:r>
            <m:t>  </m:t>
          </m:r>
          <m:r>
            <m:rPr>
              <m:sty m:val="p"/>
            </m:rPr>
            <m:t>H</m:t>
          </m:r>
          <m:r>
            <m:rPr>
              <m:sty m:val="p"/>
            </m:rPr>
            <m:t>R</m:t>
          </m:r>
          <m:r>
            <m:rPr>
              <m:sty m:val="p"/>
            </m:rPr>
            <m:t>@</m:t>
          </m:r>
          <m:r>
            <m:t>K</m:t>
          </m:r>
          <m:r>
            <m:rPr>
              <m:sty m:val="p"/>
            </m:rPr>
            <m:t>=</m:t>
          </m:r>
          <m:r>
            <m:rPr>
              <m:sty m:val="p"/>
              <m:scr m:val="double-struck"/>
            </m:rPr>
            <m:t>1</m:t>
          </m:r>
          <m:d>
            <m:dPr>
              <m:begChr m:val="["/>
              <m:endChr m:val="]"/>
              <m:sepChr m:val=""/>
              <m:grow/>
            </m:dPr>
            <m:e>
              <m:nary>
                <m:naryPr>
                  <m:chr m:val="∑"/>
                  <m:limLoc m:val="undOvr"/>
                  <m:subHide m:val="off"/>
                  <m:supHide m:val="off"/>
                </m:naryPr>
                <m:sub>
                  <m:r>
                    <m:t>k</m:t>
                  </m:r>
                  <m:r>
                    <m:rPr>
                      <m:sty m:val="p"/>
                    </m:rPr>
                    <m:t>=</m:t>
                  </m:r>
                  <m:r>
                    <m:t>1</m:t>
                  </m:r>
                </m:sub>
                <m:sup>
                  <m:r>
                    <m:t>K</m:t>
                  </m:r>
                </m:sup>
                <m:e>
                  <m:sSub>
                    <m:e>
                      <m:r>
                        <m:rPr>
                          <m:sty m:val="p"/>
                        </m:rPr>
                        <m:t>r</m:t>
                      </m:r>
                      <m:r>
                        <m:rPr>
                          <m:sty m:val="p"/>
                        </m:rPr>
                        <m:t>e</m:t>
                      </m:r>
                      <m:r>
                        <m:rPr>
                          <m:sty m:val="p"/>
                        </m:rPr>
                        <m:t>l</m:t>
                      </m:r>
                    </m:e>
                    <m:sub>
                      <m:r>
                        <m:t>k</m:t>
                      </m:r>
                    </m:sub>
                  </m:sSub>
                </m:e>
              </m:nary>
              <m:r>
                <m:rPr>
                  <m:sty m:val="p"/>
                </m:rPr>
                <m:t>&gt;</m:t>
              </m:r>
              <m:r>
                <m:t>0</m:t>
              </m:r>
            </m:e>
          </m:d>
        </m:oMath>
      </m:oMathPara>
    </w:p>
    <w:p>
      <w:pPr>
        <w:bidi w:val="0"/>
        <w:jc w:val="center"/>
      </w:pPr>
      <m:oMathPara>
        <m:oMathParaPr>
          <m:jc m:val="center"/>
        </m:oMathParaPr>
        <m:oMath>
          <m:r>
            <m:rPr>
              <m:sty m:val="p"/>
            </m:rPr>
            <m:t>D</m:t>
          </m:r>
          <m:r>
            <m:rPr>
              <m:sty m:val="p"/>
            </m:rPr>
            <m:t>C</m:t>
          </m:r>
          <m:r>
            <m:rPr>
              <m:sty m:val="p"/>
            </m:rPr>
            <m:t>G</m:t>
          </m:r>
          <m:r>
            <m:rPr>
              <m:sty m:val="p"/>
            </m:rPr>
            <m:t>@</m:t>
          </m:r>
          <m:r>
            <m:t>K</m:t>
          </m:r>
          <m:r>
            <m:rPr>
              <m:sty m:val="p"/>
            </m:rPr>
            <m:t>=</m:t>
          </m:r>
          <m:nary>
            <m:naryPr>
              <m:chr m:val="∑"/>
              <m:limLoc m:val="undOvr"/>
              <m:subHide m:val="off"/>
              <m:supHide m:val="off"/>
            </m:naryPr>
            <m:sub>
              <m:r>
                <m:t>k</m:t>
              </m:r>
              <m:r>
                <m:rPr>
                  <m:sty m:val="p"/>
                </m:rPr>
                <m:t>=</m:t>
              </m:r>
              <m:r>
                <m:t>1</m:t>
              </m:r>
            </m:sub>
            <m:sup>
              <m:r>
                <m:t>K</m:t>
              </m:r>
            </m:sup>
            <m:e>
              <m:f>
                <m:fPr>
                  <m:type m:val="bar"/>
                </m:fPr>
                <m:num>
                  <m:sSub>
                    <m:e>
                      <m:r>
                        <m:rPr>
                          <m:sty m:val="p"/>
                        </m:rPr>
                        <m:t>r</m:t>
                      </m:r>
                      <m:r>
                        <m:rPr>
                          <m:sty m:val="p"/>
                        </m:rPr>
                        <m:t>e</m:t>
                      </m:r>
                      <m:r>
                        <m:rPr>
                          <m:sty m:val="p"/>
                        </m:rPr>
                        <m:t>l</m:t>
                      </m:r>
                    </m:e>
                    <m:sub>
                      <m:r>
                        <m:t>k</m:t>
                      </m:r>
                    </m:sub>
                  </m:sSub>
                </m:num>
                <m:den>
                  <m:sSub>
                    <m:e>
                      <m:r>
                        <m:rPr>
                          <m:sty m:val="p"/>
                        </m:rPr>
                        <m:t>log</m:t>
                      </m:r>
                    </m:e>
                    <m:sub>
                      <m:r>
                        <m:t>2</m:t>
                      </m:r>
                    </m:sub>
                  </m:sSub>
                  <m:d>
                    <m:dPr>
                      <m:begChr m:val="("/>
                      <m:endChr m:val=")"/>
                      <m:sepChr m:val=""/>
                      <m:grow/>
                    </m:dPr>
                    <m:e>
                      <m:r>
                        <m:t>k</m:t>
                      </m:r>
                      <m:r>
                        <m:rPr>
                          <m:sty m:val="p"/>
                        </m:rPr>
                        <m:t>+</m:t>
                      </m:r>
                      <m:r>
                        <m:t>1</m:t>
                      </m:r>
                    </m:e>
                  </m:d>
                </m:den>
              </m:f>
            </m:e>
          </m:nary>
          <m:r>
            <m:rPr>
              <m:sty m:val="p"/>
            </m:rPr>
            <m:t>,</m:t>
          </m:r>
          <m:r>
            <m:t>  </m:t>
          </m:r>
          <m:r>
            <m:rPr>
              <m:sty m:val="p"/>
            </m:rPr>
            <m:t>I</m:t>
          </m:r>
          <m:r>
            <m:rPr>
              <m:sty m:val="p"/>
            </m:rPr>
            <m:t>D</m:t>
          </m:r>
          <m:r>
            <m:rPr>
              <m:sty m:val="p"/>
            </m:rPr>
            <m:t>C</m:t>
          </m:r>
          <m:r>
            <m:rPr>
              <m:sty m:val="p"/>
            </m:rPr>
            <m:t>G</m:t>
          </m:r>
          <m:r>
            <m:rPr>
              <m:sty m:val="p"/>
            </m:rPr>
            <m:t>@</m:t>
          </m:r>
          <m:r>
            <m:t>K</m:t>
          </m:r>
          <m:r>
            <m:rPr>
              <m:sty m:val="p"/>
            </m:rPr>
            <m:t>=</m:t>
          </m:r>
          <m:nary>
            <m:naryPr>
              <m:chr m:val="∑"/>
              <m:limLoc m:val="undOvr"/>
              <m:subHide m:val="off"/>
              <m:supHide m:val="off"/>
            </m:naryPr>
            <m:sub>
              <m:r>
                <m:t>k</m:t>
              </m:r>
              <m:r>
                <m:rPr>
                  <m:sty m:val="p"/>
                </m:rPr>
                <m:t>=</m:t>
              </m:r>
              <m:r>
                <m:t>1</m:t>
              </m:r>
            </m:sub>
            <m:sup>
              <m:r>
                <m:rPr>
                  <m:sty m:val="p"/>
                </m:rPr>
                <m:t>min</m:t>
              </m:r>
              <m:d>
                <m:dPr>
                  <m:begChr m:val="("/>
                  <m:endChr m:val=")"/>
                  <m:sepChr m:val=""/>
                  <m:grow/>
                </m:dPr>
                <m:e>
                  <m:r>
                    <m:t>K</m:t>
                  </m:r>
                  <m:r>
                    <m:rPr>
                      <m:sty m:val="p"/>
                    </m:rPr>
                    <m:t>,</m:t>
                  </m:r>
                  <m:r>
                    <m:rPr>
                      <m:sty m:val="p"/>
                    </m:rPr>
                    <m:t>|</m:t>
                  </m:r>
                  <m:sSub>
                    <m:e>
                      <m:r>
                        <m:t>T</m:t>
                      </m:r>
                    </m:e>
                    <m:sub>
                      <m:r>
                        <m:t>u</m:t>
                      </m:r>
                    </m:sub>
                  </m:sSub>
                  <m:r>
                    <m:rPr>
                      <m:sty m:val="p"/>
                    </m:rPr>
                    <m:t>|</m:t>
                  </m:r>
                </m:e>
              </m:d>
            </m:sup>
            <m:e>
              <m:f>
                <m:fPr>
                  <m:type m:val="bar"/>
                </m:fPr>
                <m:num>
                  <m:r>
                    <m:t>1</m:t>
                  </m:r>
                </m:num>
                <m:den>
                  <m:sSub>
                    <m:e>
                      <m:r>
                        <m:rPr>
                          <m:sty m:val="p"/>
                        </m:rPr>
                        <m:t>log</m:t>
                      </m:r>
                    </m:e>
                    <m:sub>
                      <m:r>
                        <m:t>2</m:t>
                      </m:r>
                    </m:sub>
                  </m:sSub>
                  <m:d>
                    <m:dPr>
                      <m:begChr m:val="("/>
                      <m:endChr m:val=")"/>
                      <m:sepChr m:val=""/>
                      <m:grow/>
                    </m:dPr>
                    <m:e>
                      <m:r>
                        <m:t>k</m:t>
                      </m:r>
                      <m:r>
                        <m:rPr>
                          <m:sty m:val="p"/>
                        </m:rPr>
                        <m:t>+</m:t>
                      </m:r>
                      <m:r>
                        <m:t>1</m:t>
                      </m:r>
                    </m:e>
                  </m:d>
                </m:den>
              </m:f>
            </m:e>
          </m:nary>
          <m:r>
            <m:rPr>
              <m:sty m:val="p"/>
            </m:rPr>
            <m:t>,</m:t>
          </m:r>
          <m:r>
            <m:t>  </m:t>
          </m:r>
          <m:r>
            <m:rPr>
              <m:sty m:val="p"/>
            </m:rPr>
            <m:t>N</m:t>
          </m:r>
          <m:r>
            <m:rPr>
              <m:sty m:val="p"/>
            </m:rPr>
            <m:t>D</m:t>
          </m:r>
          <m:r>
            <m:rPr>
              <m:sty m:val="p"/>
            </m:rPr>
            <m:t>C</m:t>
          </m:r>
          <m:r>
            <m:rPr>
              <m:sty m:val="p"/>
            </m:rPr>
            <m:t>G</m:t>
          </m:r>
          <m:r>
            <m:rPr>
              <m:sty m:val="p"/>
            </m:rPr>
            <m:t>@</m:t>
          </m:r>
          <m:r>
            <m:t>K</m:t>
          </m:r>
          <m:r>
            <m:rPr>
              <m:sty m:val="p"/>
            </m:rPr>
            <m:t>=</m:t>
          </m:r>
          <m:f>
            <m:fPr>
              <m:type m:val="bar"/>
            </m:fPr>
            <m:num>
              <m:r>
                <m:rPr>
                  <m:sty m:val="p"/>
                </m:rPr>
                <m:t>D</m:t>
              </m:r>
              <m:r>
                <m:rPr>
                  <m:sty m:val="p"/>
                </m:rPr>
                <m:t>C</m:t>
              </m:r>
              <m:r>
                <m:rPr>
                  <m:sty m:val="p"/>
                </m:rPr>
                <m:t>G</m:t>
              </m:r>
              <m:r>
                <m:rPr>
                  <m:sty m:val="p"/>
                </m:rPr>
                <m:t>@</m:t>
              </m:r>
              <m:r>
                <m:t>K</m:t>
              </m:r>
            </m:num>
            <m:den>
              <m:r>
                <m:rPr>
                  <m:sty m:val="p"/>
                </m:rPr>
                <m:t>I</m:t>
              </m:r>
              <m:r>
                <m:rPr>
                  <m:sty m:val="p"/>
                </m:rPr>
                <m:t>D</m:t>
              </m:r>
              <m:r>
                <m:rPr>
                  <m:sty m:val="p"/>
                </m:rPr>
                <m:t>C</m:t>
              </m:r>
              <m:r>
                <m:rPr>
                  <m:sty m:val="p"/>
                </m:rPr>
                <m:t>G</m:t>
              </m:r>
              <m:r>
                <m:rPr>
                  <m:sty m:val="p"/>
                </m:rPr>
                <m:t>@</m:t>
              </m:r>
              <m:r>
                <m:t>K</m:t>
              </m:r>
            </m:den>
          </m:f>
        </m:oMath>
      </m:oMathPara>
    </w:p>
    <w:p>
      <w:pPr>
        <w:bidi w:val="0"/>
        <w:jc w:val="center"/>
      </w:pPr>
      <m:oMathPara>
        <m:oMathParaPr>
          <m:jc m:val="center"/>
        </m:oMathParaPr>
        <m:oMath>
          <m:r>
            <m:rPr>
              <m:sty m:val="p"/>
            </m:rPr>
            <m:t>M</m:t>
          </m:r>
          <m:r>
            <m:rPr>
              <m:sty m:val="p"/>
            </m:rPr>
            <m:t>R</m:t>
          </m:r>
          <m:r>
            <m:rPr>
              <m:sty m:val="p"/>
            </m:rPr>
            <m:t>R</m:t>
          </m:r>
          <m:r>
            <m:rPr>
              <m:sty m:val="p"/>
            </m:rPr>
            <m:t>=</m:t>
          </m:r>
          <m:f>
            <m:fPr>
              <m:type m:val="bar"/>
            </m:fPr>
            <m:num>
              <m:r>
                <m:t>1</m:t>
              </m:r>
            </m:num>
            <m:den>
              <m:r>
                <m:rPr>
                  <m:sty m:val="p"/>
                </m:rPr>
                <m:t>|</m:t>
              </m:r>
              <m:sSub>
                <m:e>
                  <m:r>
                    <m:t>U</m:t>
                  </m:r>
                </m:e>
                <m:sub>
                  <m:r>
                    <m:t>e</m:t>
                  </m:r>
                </m:sub>
              </m:sSub>
              <m:r>
                <m:rPr>
                  <m:sty m:val="p"/>
                </m:rPr>
                <m:t>|</m:t>
              </m:r>
            </m:den>
          </m:f>
          <m:nary>
            <m:naryPr>
              <m:chr m:val="∑"/>
              <m:limLoc m:val="undOvr"/>
              <m:subHide m:val="off"/>
              <m:supHide m:val="on"/>
            </m:naryPr>
            <m:sub>
              <m:r>
                <m:t>u</m:t>
              </m:r>
              <m:r>
                <m:rPr>
                  <m:sty m:val="p"/>
                </m:rPr>
                <m:t>∈</m:t>
              </m:r>
              <m:sSub>
                <m:e>
                  <m:r>
                    <m:t>U</m:t>
                  </m:r>
                </m:e>
                <m:sub>
                  <m:r>
                    <m:t>e</m:t>
                  </m:r>
                </m:sub>
              </m:sSub>
            </m:sub>
            <m:sup>
              <m:r>
                <m:t>​</m:t>
              </m:r>
            </m:sup>
            <m:e>
              <m:f>
                <m:fPr>
                  <m:type m:val="bar"/>
                </m:fPr>
                <m:num>
                  <m:r>
                    <m:t>1</m:t>
                  </m:r>
                </m:num>
                <m:den>
                  <m:r>
                    <m:rPr>
                      <m:sty m:val="p"/>
                    </m:rPr>
                    <m:t>min</m:t>
                  </m:r>
                  <m:r>
                    <m:rPr>
                      <m:sty m:val="p"/>
                    </m:rPr>
                    <m:t>{</m:t>
                  </m:r>
                  <m:r>
                    <m:t>k</m:t>
                  </m:r>
                  <m:r>
                    <m:rPr>
                      <m:sty m:val="p"/>
                    </m:rPr>
                    <m:t>:</m:t>
                  </m:r>
                  <m:r>
                    <m:t> </m:t>
                  </m:r>
                  <m:sSub>
                    <m:e>
                      <m:r>
                        <m:rPr>
                          <m:sty m:val="p"/>
                        </m:rPr>
                        <m:t>r</m:t>
                      </m:r>
                      <m:r>
                        <m:rPr>
                          <m:sty m:val="p"/>
                        </m:rPr>
                        <m:t>e</m:t>
                      </m:r>
                      <m:r>
                        <m:rPr>
                          <m:sty m:val="p"/>
                        </m:rPr>
                        <m:t>l</m:t>
                      </m:r>
                    </m:e>
                    <m:sub>
                      <m:r>
                        <m:t>k</m:t>
                      </m:r>
                    </m:sub>
                  </m:sSub>
                  <m:r>
                    <m:rPr>
                      <m:sty m:val="p"/>
                    </m:rPr>
                    <m:t>=</m:t>
                  </m:r>
                  <m:r>
                    <m:t>1</m:t>
                  </m:r>
                  <m:r>
                    <m:rPr>
                      <m:sty m:val="p"/>
                    </m:rPr>
                    <m:t>}</m:t>
                  </m:r>
                </m:den>
              </m:f>
            </m:e>
          </m:nary>
          <m:r>
            <m:rPr>
              <m:sty m:val="p"/>
            </m:rPr>
            <m:t>,</m:t>
          </m:r>
          <m:r>
            <m:t>  </m:t>
          </m:r>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r>
            <m:t>K</m:t>
          </m:r>
          <m:r>
            <m:rPr>
              <m:sty m:val="p"/>
            </m:rPr>
            <m:t>=</m:t>
          </m:r>
          <m:f>
            <m:fPr>
              <m:type m:val="bar"/>
            </m:fPr>
            <m:num>
              <m:d>
                <m:dPr>
                  <m:begChr m:val="|"/>
                  <m:endChr m:val="|"/>
                  <m:sepChr m:val=""/>
                  <m:grow/>
                </m:dPr>
                <m:e>
                  <m:limLow>
                    <m:e>
                      <m:r>
                        <m:rPr>
                          <m:sty m:val="p"/>
                        </m:rPr>
                        <m:t>⋃</m:t>
                      </m:r>
                    </m:e>
                    <m:lim>
                      <m:r>
                        <m:t>u</m:t>
                      </m:r>
                      <m:r>
                        <m:rPr>
                          <m:sty m:val="p"/>
                        </m:rPr>
                        <m:t>∈</m:t>
                      </m:r>
                      <m:sSub>
                        <m:e>
                          <m:r>
                            <m:t>U</m:t>
                          </m:r>
                        </m:e>
                        <m:sub>
                          <m:r>
                            <m:t>e</m:t>
                          </m:r>
                        </m:sub>
                      </m:sSub>
                    </m:lim>
                  </m:limLow>
                  <m:sSub>
                    <m:e>
                      <m:r>
                        <m:t>L</m:t>
                      </m:r>
                    </m:e>
                    <m:sub>
                      <m:r>
                        <m:t>u</m:t>
                      </m:r>
                    </m:sub>
                  </m:sSub>
                </m:e>
              </m:d>
            </m:num>
            <m:den>
              <m:r>
                <m:rPr>
                  <m:sty m:val="p"/>
                </m:rPr>
                <m:t>|</m:t>
              </m:r>
              <m:r>
                <m:rPr>
                  <m:sty m:val="p"/>
                  <m:scr m:val="script"/>
                </m:rPr>
                <m:t>C</m:t>
              </m:r>
              <m:d>
                <m:dPr>
                  <m:begChr m:val="("/>
                  <m:endChr m:val=")"/>
                  <m:sepChr m:val=""/>
                  <m:grow/>
                </m:dPr>
                <m:e>
                  <m:r>
                    <m:t>t</m:t>
                  </m:r>
                </m:e>
              </m:d>
              <m:r>
                <m:rPr>
                  <m:sty m:val="p"/>
                </m:rPr>
                <m:t>|</m:t>
              </m:r>
            </m:den>
          </m:f>
          <m:r>
            <m:rPr>
              <m:sty m:val="p"/>
            </m:rPr>
            <m:t>,</m:t>
          </m:r>
          <m:r>
            <m:t>  </m:t>
          </m:r>
          <m:r>
            <m:rPr>
              <m:sty m:val="p"/>
            </m:rPr>
            <m:t>P</m:t>
          </m:r>
          <m:r>
            <m:rPr>
              <m:sty m:val="p"/>
            </m:rPr>
            <m:t>o</m:t>
          </m:r>
          <m:r>
            <m:rPr>
              <m:sty m:val="p"/>
            </m:rPr>
            <m:t>p</m:t>
          </m:r>
          <m:r>
            <m:rPr>
              <m:sty m:val="p"/>
            </m:rPr>
            <m:t>B</m:t>
          </m:r>
          <m:r>
            <m:rPr>
              <m:sty m:val="p"/>
            </m:rPr>
            <m:t>i</m:t>
          </m:r>
          <m:r>
            <m:rPr>
              <m:sty m:val="p"/>
            </m:rPr>
            <m:t>a</m:t>
          </m:r>
          <m:r>
            <m:rPr>
              <m:sty m:val="p"/>
            </m:rPr>
            <m:t>s</m:t>
          </m:r>
          <m:r>
            <m:rPr>
              <m:sty m:val="p"/>
            </m:rPr>
            <m:t>@</m:t>
          </m:r>
          <m:r>
            <m:t>K</m:t>
          </m:r>
          <m:r>
            <m:rPr>
              <m:sty m:val="p"/>
            </m:rPr>
            <m:t>=</m:t>
          </m:r>
          <m:f>
            <m:fPr>
              <m:type m:val="bar"/>
            </m:fPr>
            <m:num>
              <m:r>
                <m:t>1</m:t>
              </m:r>
            </m:num>
            <m:den>
              <m:r>
                <m:rPr>
                  <m:sty m:val="p"/>
                </m:rPr>
                <m:t>|</m:t>
              </m:r>
              <m:sSub>
                <m:e>
                  <m:r>
                    <m:t>U</m:t>
                  </m:r>
                </m:e>
                <m:sub>
                  <m:r>
                    <m:t>e</m:t>
                  </m:r>
                </m:sub>
              </m:sSub>
              <m:r>
                <m:rPr>
                  <m:sty m:val="p"/>
                </m:rPr>
                <m:t>|</m:t>
              </m:r>
              <m:r>
                <m:t>K</m:t>
              </m:r>
            </m:den>
          </m:f>
          <m:nary>
            <m:naryPr>
              <m:chr m:val="∑"/>
              <m:limLoc m:val="undOvr"/>
              <m:subHide m:val="off"/>
              <m:supHide m:val="on"/>
            </m:naryPr>
            <m:sub>
              <m:r>
                <m:t>u</m:t>
              </m:r>
            </m:sub>
            <m:sup>
              <m:r>
                <m:t>​</m:t>
              </m:r>
            </m:sup>
            <m:e>
              <m:nary>
                <m:naryPr>
                  <m:chr m:val="∑"/>
                  <m:limLoc m:val="undOvr"/>
                  <m:subHide m:val="off"/>
                  <m:supHide m:val="on"/>
                </m:naryPr>
                <m:sub>
                  <m:r>
                    <m:t>k</m:t>
                  </m:r>
                </m:sub>
                <m:sup>
                  <m:r>
                    <m:t>​</m:t>
                  </m:r>
                </m:sup>
                <m:e>
                  <m:r>
                    <m:rPr>
                      <m:sty m:val="p"/>
                    </m:rPr>
                    <m:t>p</m:t>
                  </m:r>
                  <m:r>
                    <m:rPr>
                      <m:sty m:val="p"/>
                    </m:rPr>
                    <m:t>c</m:t>
                  </m:r>
                  <m:r>
                    <m:rPr>
                      <m:sty m:val="p"/>
                    </m:rPr>
                    <m:t>t</m:t>
                  </m:r>
                </m:e>
              </m:nary>
            </m:e>
          </m:nary>
          <m:d>
            <m:dPr>
              <m:begChr m:val="("/>
              <m:endChr m:val=")"/>
              <m:sepChr m:val=""/>
              <m:grow/>
            </m:dPr>
            <m:e>
              <m:sSub>
                <m:e>
                  <m:r>
                    <m:rPr>
                      <m:sty m:val="p"/>
                    </m:rPr>
                    <m:t>ℓ</m:t>
                  </m:r>
                </m:e>
                <m:sub>
                  <m:r>
                    <m:t>k</m:t>
                  </m:r>
                </m:sub>
              </m:sSub>
            </m:e>
          </m:d>
        </m:oMath>
      </m:oMathPara>
    </w:p>
    <w:p>
      <w:pPr>
        <w:bidi w:val="1"/>
      </w:pPr>
      <w:r>
        <w:rPr>
          <w:rtl/>
        </w:rPr>
        <w:t xml:space="preserve">حيث</w:t>
      </w:r>
      <w:r>
        <w:rPr>
          <w:rtl/>
        </w:rPr>
        <w:t xml:space="preserve"> </w:t>
      </w:r>
      <m:oMath>
        <m:sSub>
          <m:e>
            <m:r>
              <m:t>U</m:t>
            </m:r>
          </m:e>
          <m:sub>
            <m:r>
              <m:t>e</m:t>
            </m:r>
          </m:sub>
        </m:sSub>
      </m:oMath>
      <w:r>
        <w:rPr>
          <w:rtl/>
        </w:rPr>
        <w:t xml:space="preserve"> </w:t>
      </w:r>
      <w:r>
        <w:rPr>
          <w:rtl/>
        </w:rPr>
        <w:t xml:space="preserve">المتعلمون المقيَّمون (ومقلوب الرتبة صفر إن لم تكن إصابة)، و</w:t>
      </w:r>
      <m:oMath>
        <m:r>
          <m:rPr>
            <m:sty m:val="p"/>
          </m:rPr>
          <m:t>p</m:t>
        </m:r>
        <m:r>
          <m:rPr>
            <m:sty m:val="p"/>
          </m:rPr>
          <m:t>c</m:t>
        </m:r>
        <m:r>
          <m:rPr>
            <m:sty m:val="p"/>
          </m:rPr>
          <m:t>t</m:t>
        </m:r>
        <m:d>
          <m:dPr>
            <m:begChr m:val="("/>
            <m:endChr m:val=")"/>
            <m:sepChr m:val=""/>
            <m:grow/>
          </m:dPr>
          <m:e>
            <m:r>
              <m:t>i</m:t>
            </m:r>
          </m:e>
        </m:d>
      </m:oMath>
      <w:r>
        <w:rPr>
          <w:rtl/>
        </w:rPr>
        <w:t xml:space="preserve"> </w:t>
      </w:r>
      <w:r>
        <w:rPr>
          <w:rtl/>
        </w:rPr>
        <w:t xml:space="preserve">مئين شعبية المورد في التدريب.</w:t>
      </w:r>
      <w:r>
        <w:rPr>
          <w:rtl/>
        </w:rPr>
        <w:t xml:space="preserve"> </w:t>
      </w:r>
      <w:r>
        <w:rPr>
          <w:rtl/>
          <w:bCs/>
          <w:b/>
        </w:rPr>
        <w:t xml:space="preserve">والمقياس الرئيسي NDCG@10 على مهمة الموارد الجديدة</w:t>
      </w:r>
      <w:r>
        <w:rPr>
          <w:rtl/>
        </w:rPr>
        <w:t xml:space="preserve"> </w:t>
      </w:r>
      <w:r>
        <w:rPr>
          <w:rtl/>
        </w:rPr>
        <w:t xml:space="preserve">[58]، لأنه مطبَّع بالحالة المثالية لكل متعلم، في حين أن حد الدقة عند K الأعلى يتغير بعدد أهداف المتعلم. وتُبلَّغ معه الدقة والاستدعاء ومعدل الإصابة ومتوسط مقلوب الرتبة عند 5 و10 و20، والتغطية وانحياز الشعبية عند 10، ونسبة المقيَّمين ونسبة الأهداف غير القابلة للوصول. وتُحسب المقاييس لكل متعلم ثم يؤخذ متوسطها على المقيَّمين في (العرض، نقطة القطع). أما مقاييس التنبؤ بالخطر فالمساحة تحت منحنى ROC (ROC-AUC) رئيسياً، ومعها المساحة تحت منحنى الدقة والاستدعاء، والدقة المتوازنة، وF1 للفئة المعرّضة، ودرجة Brier. ويعرض الملحق ب (المثال ب-12) حساب مقاييس الترتيب يدوياً لثلاثة متعلمين.</w:t>
      </w:r>
    </w:p>
    <w:bookmarkEnd w:id="104"/>
    <w:bookmarkStart w:id="105" w:name="الفرضيات-والمقارنات-المسجلة"/>
    <w:p>
      <w:pPr>
        <w:pStyle w:val="Heading3"/>
        <w:bidi w:val="1"/>
      </w:pPr>
      <w:r>
        <w:rPr>
          <w:rtl/>
        </w:rPr>
        <w:t xml:space="preserve">3-5-4 الفرضيات والمقارنات المسجلة</w:t>
      </w:r>
    </w:p>
    <w:p>
      <w:pPr>
        <w:bidi w:val="1"/>
      </w:pPr>
      <w:r>
        <w:rPr>
          <w:rtl/>
        </w:rPr>
        <w:t xml:space="preserve">يعرض الجدول 3-13 كل فرضية بنموذجيها المقارنين ومقياسها ووضعها في الاختبار، وهو التفصيل الإجرائي للجدول 1-1 في الفصل الأول.</w:t>
      </w:r>
    </w:p>
    <w:p>
      <w:pPr>
        <w:pStyle w:val="TableCaption"/>
        <w:bidi w:val="1"/>
      </w:pPr>
      <w:r>
        <w:rPr>
          <w:rtl/>
          <w:bCs/>
          <w:b/>
        </w:rPr>
        <w:t xml:space="preserve">جدول 3-13: الفرضيات والمقارنات المسجلة مسبقاً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00"/>
        <w:gridCol w:w="1988"/>
        <w:gridCol w:w="2872"/>
        <w:gridCol w:w="1465"/>
        <w:gridCol w:w="710"/>
        <w:gridCol w:w="1150"/>
      </w:tblGrid>
      <w:tr>
        <w:trPr>
          <w:tblHeader w:val="true"/>
        </w:trPr>
        <w:tc>
          <w:tcPr>
            <w:tcW w:type="dxa" w:w="600"/>
            <w:shd w:val="clear" w:color="auto" w:fill="D9E2F3"/>
          </w:tcPr>
          <w:p>
            <w:pPr>
              <w:pStyle w:val="Compact"/>
              <w:bidi w:val="1"/>
              <w:jc w:val="left"/>
              <w:spacing w:line="240" w:lineRule="auto" w:after="0" w:before="0"/>
            </w:pPr>
            <w:r>
              <w:rPr>
                <w:b/>
                <w:rtl/>
                <w:sz w:val="20"/>
                <w:szCs w:val="20"/>
              </w:rPr>
              <w:t xml:space="preserve">الفرضية</w:t>
            </w:r>
          </w:p>
        </w:tc>
        <w:tc>
          <w:tcPr>
            <w:tcW w:type="dxa" w:w="1988"/>
            <w:shd w:val="clear" w:color="auto" w:fill="D9E2F3"/>
          </w:tcPr>
          <w:p>
            <w:pPr>
              <w:pStyle w:val="Compact"/>
              <w:bidi w:val="1"/>
              <w:jc w:val="left"/>
              <w:spacing w:line="240" w:lineRule="auto" w:after="0" w:before="0"/>
            </w:pPr>
            <w:r>
              <w:rPr>
                <w:b/>
                <w:rtl/>
                <w:sz w:val="20"/>
                <w:szCs w:val="20"/>
              </w:rPr>
              <w:t xml:space="preserve">المعالَجة</w:t>
            </w:r>
            <w:r>
              <w:rPr>
                <w:b/>
                <w:rtl/>
                <w:sz w:val="20"/>
                <w:szCs w:val="20"/>
              </w:rPr>
              <w:t xml:space="preserve"> </w:t>
            </w:r>
            <m:oMath>
              <m:sSub>
                <m:e>
                  <m:r>
                    <m:t>M</m:t>
                  </m:r>
                </m:e>
                <m:sub>
                  <m:r>
                    <m:t>1</m:t>
                  </m:r>
                </m:sub>
              </m:sSub>
            </m:oMath>
          </w:p>
        </w:tc>
        <w:tc>
          <w:tcPr>
            <w:tcW w:type="dxa" w:w="2872"/>
            <w:shd w:val="clear" w:color="auto" w:fill="D9E2F3"/>
          </w:tcPr>
          <w:p>
            <w:pPr>
              <w:pStyle w:val="Compact"/>
              <w:bidi w:val="1"/>
              <w:jc w:val="left"/>
              <w:spacing w:line="240" w:lineRule="auto" w:after="0" w:before="0"/>
            </w:pPr>
            <w:r>
              <w:rPr>
                <w:b/>
                <w:rtl/>
                <w:sz w:val="20"/>
                <w:szCs w:val="20"/>
              </w:rPr>
              <w:t xml:space="preserve">المقارِن</w:t>
            </w:r>
            <w:r>
              <w:rPr>
                <w:b/>
                <w:rtl/>
                <w:sz w:val="20"/>
                <w:szCs w:val="20"/>
              </w:rPr>
              <w:t xml:space="preserve"> </w:t>
            </w:r>
            <m:oMath>
              <m:sSub>
                <m:e>
                  <m:r>
                    <m:t>M</m:t>
                  </m:r>
                </m:e>
                <m:sub>
                  <m:r>
                    <m:t>0</m:t>
                  </m:r>
                </m:sub>
              </m:sSub>
            </m:oMath>
          </w:p>
        </w:tc>
        <w:tc>
          <w:tcPr>
            <w:tcW w:type="dxa" w:w="1465"/>
            <w:shd w:val="clear" w:color="auto" w:fill="D9E2F3"/>
          </w:tcPr>
          <w:p>
            <w:pPr>
              <w:pStyle w:val="Compact"/>
              <w:bidi w:val="1"/>
              <w:jc w:val="left"/>
              <w:spacing w:line="240" w:lineRule="auto" w:after="0" w:before="0"/>
            </w:pPr>
            <w:r>
              <w:rPr>
                <w:b/>
                <w:rtl/>
                <w:sz w:val="20"/>
                <w:szCs w:val="20"/>
              </w:rPr>
              <w:t xml:space="preserve">المقياس</w:t>
            </w:r>
          </w:p>
        </w:tc>
        <w:tc>
          <w:tcPr>
            <w:tcW w:type="dxa" w:w="710"/>
            <w:shd w:val="clear" w:color="auto" w:fill="D9E2F3"/>
          </w:tcPr>
          <w:p>
            <w:pPr>
              <w:pStyle w:val="Compact"/>
              <w:bidi w:val="1"/>
              <w:jc w:val="left"/>
              <w:spacing w:line="240" w:lineRule="auto" w:after="0" w:before="0"/>
            </w:pPr>
            <w:r>
              <w:rPr>
                <w:b/>
                <w:rtl/>
                <w:sz w:val="20"/>
                <w:szCs w:val="20"/>
              </w:rPr>
              <w:t xml:space="preserve">الاتجاه</w:t>
            </w:r>
          </w:p>
        </w:tc>
        <w:tc>
          <w:tcPr>
            <w:tcW w:type="dxa" w:w="1150"/>
            <w:shd w:val="clear" w:color="auto" w:fill="D9E2F3"/>
          </w:tcPr>
          <w:p>
            <w:pPr>
              <w:pStyle w:val="Compact"/>
              <w:bidi w:val="1"/>
              <w:jc w:val="left"/>
              <w:spacing w:line="240" w:lineRule="auto" w:after="0" w:before="0"/>
            </w:pPr>
            <w:r>
              <w:rPr>
                <w:b/>
                <w:rtl/>
                <w:sz w:val="20"/>
                <w:szCs w:val="20"/>
              </w:rPr>
              <w:t xml:space="preserve">الوضع</w:t>
            </w:r>
          </w:p>
        </w:tc>
      </w:tr>
      <w:tr>
        <w:tc>
          <w:tcPr>
            <w:tcW w:type="dxa" w:w="600"/>
          </w:tcPr>
          <w:p>
            <w:pPr>
              <w:pStyle w:val="Compact"/>
              <w:bidi w:val="1"/>
              <w:jc w:val="left"/>
              <w:spacing w:line="240" w:lineRule="auto" w:after="0" w:before="0"/>
            </w:pPr>
            <w:r>
              <w:rPr>
                <w:rtl/>
                <w:sz w:val="20"/>
                <w:szCs w:val="20"/>
              </w:rPr>
              <w:t xml:space="preserve">H1</w:t>
            </w:r>
          </w:p>
        </w:tc>
        <w:tc>
          <w:tcPr>
            <w:tcW w:type="dxa" w:w="1988"/>
          </w:tcPr>
          <w:p>
            <w:pPr>
              <w:pStyle w:val="Compact"/>
              <w:bidi w:val="1"/>
              <w:jc w:val="left"/>
              <w:spacing w:line="240" w:lineRule="auto" w:after="0" w:before="0"/>
            </w:pPr>
            <w:r>
              <w:rPr>
                <w:rtl/>
                <w:sz w:val="20"/>
                <w:szCs w:val="20"/>
              </w:rPr>
              <w:t xml:space="preserve">الهجين المجمَّد (بأرضية الشخصنة)</w:t>
            </w:r>
          </w:p>
        </w:tc>
        <w:tc>
          <w:tcPr>
            <w:tcW w:type="dxa" w:w="2872"/>
          </w:tcPr>
          <w:p>
            <w:pPr>
              <w:pStyle w:val="Compact"/>
              <w:bidi w:val="1"/>
              <w:jc w:val="left"/>
              <w:spacing w:line="240" w:lineRule="auto" w:after="0" w:before="0"/>
            </w:pPr>
            <w:r>
              <w:rPr>
                <w:rtl/>
                <w:sz w:val="20"/>
                <w:szCs w:val="20"/>
              </w:rPr>
              <w:t xml:space="preserve">أقوى خط أساس غير شخصي من {B1، B2، B3}، يُختار ويُجمَّد على عروض 2013</w:t>
            </w:r>
          </w:p>
        </w:tc>
        <w:tc>
          <w:tcPr>
            <w:tcW w:type="dxa" w:w="1465"/>
          </w:tcPr>
          <w:p>
            <w:pPr>
              <w:pStyle w:val="Compact"/>
              <w:bidi w:val="1"/>
              <w:jc w:val="left"/>
              <w:spacing w:line="240" w:lineRule="auto" w:after="0" w:before="0"/>
            </w:pPr>
            <w:r>
              <w:rPr>
                <w:rtl/>
                <w:sz w:val="20"/>
                <w:szCs w:val="20"/>
              </w:rPr>
              <w:t xml:space="preserve">NDCG@10، المهمة A</w:t>
            </w:r>
          </w:p>
        </w:tc>
        <w:tc>
          <w:tcPr>
            <w:tcW w:type="dxa" w:w="710"/>
          </w:tcPr>
          <w:p>
            <w:pPr>
              <w:pStyle w:val="Compact"/>
              <w:bidi w:val="1"/>
              <w:jc w:val="left"/>
              <w:spacing w:line="240" w:lineRule="auto" w:after="0" w:before="0"/>
            </w:pPr>
            <w:r>
              <w:rPr>
                <w:rtl/>
                <w:sz w:val="20"/>
                <w:szCs w:val="20"/>
              </w:rPr>
              <w:t xml:space="preserve">أحادي</w:t>
            </w:r>
          </w:p>
        </w:tc>
        <w:tc>
          <w:tcPr>
            <w:tcW w:type="dxa" w:w="1150"/>
          </w:tcPr>
          <w:p>
            <w:pPr>
              <w:pStyle w:val="Compact"/>
              <w:bidi w:val="1"/>
              <w:jc w:val="left"/>
              <w:spacing w:line="240" w:lineRule="auto" w:after="0" w:before="0"/>
            </w:pPr>
            <w:r>
              <w:rPr>
                <w:rtl/>
                <w:sz w:val="20"/>
                <w:szCs w:val="20"/>
              </w:rPr>
              <w:t xml:space="preserve">رئيسية</w:t>
            </w:r>
          </w:p>
        </w:tc>
      </w:tr>
      <w:tr>
        <w:tc>
          <w:tcPr>
            <w:tcW w:type="dxa" w:w="600"/>
          </w:tcPr>
          <w:p>
            <w:pPr>
              <w:pStyle w:val="Compact"/>
              <w:bidi w:val="1"/>
              <w:jc w:val="left"/>
              <w:spacing w:line="240" w:lineRule="auto" w:after="0" w:before="0"/>
            </w:pPr>
            <w:r>
              <w:rPr>
                <w:rtl/>
                <w:sz w:val="20"/>
                <w:szCs w:val="20"/>
              </w:rPr>
              <w:t xml:space="preserve">H2-أ</w:t>
            </w:r>
          </w:p>
        </w:tc>
        <w:tc>
          <w:tcPr>
            <w:tcW w:type="dxa" w:w="1988"/>
          </w:tcPr>
          <w:p>
            <w:pPr>
              <w:pStyle w:val="Compact"/>
              <w:bidi w:val="1"/>
              <w:jc w:val="left"/>
              <w:spacing w:line="240" w:lineRule="auto" w:after="0" w:before="0"/>
            </w:pPr>
            <w:r>
              <w:rPr>
                <w:rtl/>
                <w:sz w:val="20"/>
                <w:szCs w:val="20"/>
              </w:rPr>
              <w:t xml:space="preserve">WRMF بأفضل مستوى من العائلة المتداخلة</w:t>
            </w:r>
          </w:p>
        </w:tc>
        <w:tc>
          <w:tcPr>
            <w:tcW w:type="dxa" w:w="2872"/>
          </w:tcPr>
          <w:p>
            <w:pPr>
              <w:pStyle w:val="Compact"/>
              <w:bidi w:val="1"/>
              <w:jc w:val="left"/>
              <w:spacing w:line="240" w:lineRule="auto" w:after="0" w:before="0"/>
            </w:pPr>
            <w:r>
              <w:rPr>
                <w:rtl/>
                <w:sz w:val="20"/>
                <w:szCs w:val="20"/>
              </w:rPr>
              <w:t xml:space="preserve">WRMF بالإشارة الثنائية، بالميزانية نفسها</w:t>
            </w:r>
          </w:p>
        </w:tc>
        <w:tc>
          <w:tcPr>
            <w:tcW w:type="dxa" w:w="1465"/>
          </w:tcPr>
          <w:p>
            <w:pPr>
              <w:pStyle w:val="Compact"/>
              <w:bidi w:val="1"/>
              <w:jc w:val="left"/>
              <w:spacing w:line="240" w:lineRule="auto" w:after="0" w:before="0"/>
            </w:pPr>
            <w:r>
              <w:rPr>
                <w:rtl/>
                <w:sz w:val="20"/>
                <w:szCs w:val="20"/>
              </w:rPr>
              <w:t xml:space="preserve">NDCG@10، المهمة A</w:t>
            </w:r>
          </w:p>
        </w:tc>
        <w:tc>
          <w:tcPr>
            <w:tcW w:type="dxa" w:w="710"/>
          </w:tcPr>
          <w:p>
            <w:pPr>
              <w:pStyle w:val="Compact"/>
              <w:bidi w:val="1"/>
              <w:jc w:val="left"/>
              <w:spacing w:line="240" w:lineRule="auto" w:after="0" w:before="0"/>
            </w:pPr>
            <w:r>
              <w:rPr>
                <w:rtl/>
                <w:sz w:val="20"/>
                <w:szCs w:val="20"/>
              </w:rPr>
              <w:t xml:space="preserve">أحادي</w:t>
            </w:r>
          </w:p>
        </w:tc>
        <w:tc>
          <w:tcPr>
            <w:tcW w:type="dxa" w:w="1150"/>
          </w:tcPr>
          <w:p>
            <w:pPr>
              <w:pStyle w:val="Compact"/>
              <w:bidi w:val="1"/>
              <w:jc w:val="left"/>
              <w:spacing w:line="240" w:lineRule="auto" w:after="0" w:before="0"/>
            </w:pPr>
            <w:r>
              <w:rPr>
                <w:rtl/>
                <w:sz w:val="20"/>
                <w:szCs w:val="20"/>
              </w:rPr>
              <w:t xml:space="preserve">رئيسية</w:t>
            </w:r>
          </w:p>
        </w:tc>
      </w:tr>
      <w:tr>
        <w:tc>
          <w:tcPr>
            <w:tcW w:type="dxa" w:w="600"/>
          </w:tcPr>
          <w:p>
            <w:pPr>
              <w:pStyle w:val="Compact"/>
              <w:bidi w:val="1"/>
              <w:jc w:val="left"/>
              <w:spacing w:line="240" w:lineRule="auto" w:after="0" w:before="0"/>
            </w:pPr>
            <w:r>
              <w:rPr>
                <w:rtl/>
                <w:sz w:val="20"/>
                <w:szCs w:val="20"/>
              </w:rPr>
              <w:t xml:space="preserve">H2-ب</w:t>
            </w:r>
          </w:p>
        </w:tc>
        <w:tc>
          <w:tcPr>
            <w:tcW w:type="dxa" w:w="1988"/>
          </w:tcPr>
          <w:p>
            <w:pPr>
              <w:pStyle w:val="Compact"/>
              <w:bidi w:val="1"/>
              <w:jc w:val="left"/>
              <w:spacing w:line="240" w:lineRule="auto" w:after="0" w:before="0"/>
            </w:pPr>
            <w:r>
              <w:rPr>
                <w:rtl/>
                <w:sz w:val="20"/>
                <w:szCs w:val="20"/>
              </w:rPr>
              <w:t xml:space="preserve">الهجين بالإشارة الموزونة</w:t>
            </w:r>
          </w:p>
        </w:tc>
        <w:tc>
          <w:tcPr>
            <w:tcW w:type="dxa" w:w="2872"/>
          </w:tcPr>
          <w:p>
            <w:pPr>
              <w:pStyle w:val="Compact"/>
              <w:bidi w:val="1"/>
              <w:jc w:val="left"/>
              <w:spacing w:line="240" w:lineRule="auto" w:after="0" w:before="0"/>
            </w:pPr>
            <w:r>
              <w:rPr>
                <w:rtl/>
                <w:sz w:val="20"/>
                <w:szCs w:val="20"/>
              </w:rPr>
              <w:t xml:space="preserve">الهجين نفسه بالإشارة الثنائية في كل مكوّن يقرأ الإشارة</w:t>
            </w:r>
          </w:p>
        </w:tc>
        <w:tc>
          <w:tcPr>
            <w:tcW w:type="dxa" w:w="1465"/>
          </w:tcPr>
          <w:p>
            <w:pPr>
              <w:pStyle w:val="Compact"/>
              <w:bidi w:val="1"/>
              <w:jc w:val="left"/>
              <w:spacing w:line="240" w:lineRule="auto" w:after="0" w:before="0"/>
            </w:pPr>
            <w:r>
              <w:rPr>
                <w:rtl/>
                <w:sz w:val="20"/>
                <w:szCs w:val="20"/>
              </w:rPr>
              <w:t xml:space="preserve">NDCG@10، المهمة A</w:t>
            </w:r>
          </w:p>
        </w:tc>
        <w:tc>
          <w:tcPr>
            <w:tcW w:type="dxa" w:w="710"/>
          </w:tcPr>
          <w:p>
            <w:pPr>
              <w:pStyle w:val="Compact"/>
              <w:bidi w:val="1"/>
              <w:jc w:val="left"/>
              <w:spacing w:line="240" w:lineRule="auto" w:after="0" w:before="0"/>
            </w:pPr>
            <w:r>
              <w:rPr>
                <w:rtl/>
                <w:sz w:val="20"/>
                <w:szCs w:val="20"/>
              </w:rPr>
              <w:t xml:space="preserve">أحادي</w:t>
            </w:r>
          </w:p>
        </w:tc>
        <w:tc>
          <w:tcPr>
            <w:tcW w:type="dxa" w:w="1150"/>
          </w:tcPr>
          <w:p>
            <w:pPr>
              <w:pStyle w:val="Compact"/>
              <w:bidi w:val="1"/>
              <w:jc w:val="left"/>
              <w:spacing w:line="240" w:lineRule="auto" w:after="0" w:before="0"/>
            </w:pPr>
            <w:r>
              <w:rPr>
                <w:rtl/>
                <w:sz w:val="20"/>
                <w:szCs w:val="20"/>
              </w:rPr>
              <w:t xml:space="preserve">ثانوية</w:t>
            </w:r>
          </w:p>
        </w:tc>
      </w:tr>
      <w:tr>
        <w:tc>
          <w:tcPr>
            <w:tcW w:type="dxa" w:w="600"/>
          </w:tcPr>
          <w:p>
            <w:pPr>
              <w:pStyle w:val="Compact"/>
              <w:bidi w:val="1"/>
              <w:jc w:val="left"/>
              <w:spacing w:line="240" w:lineRule="auto" w:after="0" w:before="0"/>
            </w:pPr>
            <w:r>
              <w:rPr>
                <w:rtl/>
                <w:sz w:val="20"/>
                <w:szCs w:val="20"/>
              </w:rPr>
              <w:t xml:space="preserve">H3</w:t>
            </w:r>
          </w:p>
        </w:tc>
        <w:tc>
          <w:tcPr>
            <w:tcW w:type="dxa" w:w="1988"/>
          </w:tcPr>
          <w:p>
            <w:pPr>
              <w:pStyle w:val="Compact"/>
              <w:bidi w:val="1"/>
              <w:jc w:val="left"/>
              <w:spacing w:line="240" w:lineRule="auto" w:after="0" w:before="0"/>
            </w:pPr>
            <w:r>
              <w:rPr>
                <w:rtl/>
                <w:sz w:val="20"/>
                <w:szCs w:val="20"/>
              </w:rPr>
              <w:t xml:space="preserve">GRU-lite</w:t>
            </w:r>
          </w:p>
        </w:tc>
        <w:tc>
          <w:tcPr>
            <w:tcW w:type="dxa" w:w="2872"/>
          </w:tcPr>
          <w:p>
            <w:pPr>
              <w:pStyle w:val="Compact"/>
              <w:bidi w:val="1"/>
              <w:jc w:val="left"/>
              <w:spacing w:line="240" w:lineRule="auto" w:after="0" w:before="0"/>
            </w:pPr>
            <w:r>
              <w:rPr>
                <w:rtl/>
                <w:sz w:val="20"/>
                <w:szCs w:val="20"/>
              </w:rPr>
              <w:t xml:space="preserve">أفضل نموذج تسلسلي غير عصبوني</w:t>
            </w:r>
            <w:r>
              <w:rPr>
                <w:rtl/>
                <w:sz w:val="20"/>
                <w:szCs w:val="20"/>
              </w:rPr>
              <w:t xml:space="preserve"> </w:t>
            </w:r>
            <m:oMath>
              <m:sSup>
                <m:e>
                  <m:r>
                    <m:t>S</m:t>
                  </m:r>
                </m:e>
                <m:sup>
                  <m:r>
                    <m:rPr>
                      <m:sty m:val="p"/>
                    </m:rPr>
                    <m:t>*</m:t>
                  </m:r>
                </m:sup>
              </m:sSup>
            </m:oMath>
            <w:r>
              <w:rPr>
                <w:rtl/>
                <w:sz w:val="20"/>
                <w:szCs w:val="20"/>
              </w:rPr>
              <w:t xml:space="preserve">، يُختار ويُجمَّد على عروض 2013</w:t>
            </w:r>
          </w:p>
        </w:tc>
        <w:tc>
          <w:tcPr>
            <w:tcW w:type="dxa" w:w="1465"/>
          </w:tcPr>
          <w:p>
            <w:pPr>
              <w:pStyle w:val="Compact"/>
              <w:bidi w:val="1"/>
              <w:jc w:val="left"/>
              <w:spacing w:line="240" w:lineRule="auto" w:after="0" w:before="0"/>
            </w:pPr>
            <w:r>
              <w:rPr>
                <w:rtl/>
                <w:sz w:val="20"/>
                <w:szCs w:val="20"/>
              </w:rPr>
              <w:t xml:space="preserve">NDCG@10، المهمة A</w:t>
            </w:r>
          </w:p>
        </w:tc>
        <w:tc>
          <w:tcPr>
            <w:tcW w:type="dxa" w:w="710"/>
          </w:tcPr>
          <w:p>
            <w:pPr>
              <w:pStyle w:val="Compact"/>
              <w:bidi w:val="1"/>
              <w:jc w:val="left"/>
              <w:spacing w:line="240" w:lineRule="auto" w:after="0" w:before="0"/>
            </w:pPr>
            <w:r>
              <w:rPr>
                <w:rtl/>
                <w:sz w:val="20"/>
                <w:szCs w:val="20"/>
              </w:rPr>
              <w:t xml:space="preserve">ثنائي</w:t>
            </w:r>
          </w:p>
        </w:tc>
        <w:tc>
          <w:tcPr>
            <w:tcW w:type="dxa" w:w="1150"/>
          </w:tcPr>
          <w:p>
            <w:pPr>
              <w:pStyle w:val="Compact"/>
              <w:bidi w:val="1"/>
              <w:jc w:val="left"/>
              <w:spacing w:line="240" w:lineRule="auto" w:after="0" w:before="0"/>
            </w:pPr>
            <w:r>
              <w:rPr>
                <w:rtl/>
                <w:sz w:val="20"/>
                <w:szCs w:val="20"/>
              </w:rPr>
              <w:t xml:space="preserve">رئيسية</w:t>
            </w:r>
          </w:p>
        </w:tc>
      </w:tr>
      <w:tr>
        <w:tc>
          <w:tcPr>
            <w:tcW w:type="dxa" w:w="600"/>
          </w:tcPr>
          <w:p>
            <w:pPr>
              <w:pStyle w:val="Compact"/>
              <w:bidi w:val="1"/>
              <w:jc w:val="left"/>
              <w:spacing w:line="240" w:lineRule="auto" w:after="0" w:before="0"/>
            </w:pPr>
            <w:r>
              <w:rPr>
                <w:rtl/>
                <w:sz w:val="20"/>
                <w:szCs w:val="20"/>
              </w:rPr>
              <w:t xml:space="preserve">H4-أ</w:t>
            </w:r>
          </w:p>
        </w:tc>
        <w:tc>
          <w:tcPr>
            <w:tcW w:type="dxa" w:w="1988"/>
          </w:tcPr>
          <w:p>
            <w:pPr>
              <w:pStyle w:val="Compact"/>
              <w:bidi w:val="1"/>
              <w:jc w:val="left"/>
              <w:spacing w:line="240" w:lineRule="auto" w:after="0" w:before="0"/>
            </w:pPr>
            <m:oMath>
              <m:sSub>
                <m:e>
                  <m:r>
                    <m:t>M</m:t>
                  </m:r>
                </m:e>
                <m:sub>
                  <m:r>
                    <m:t>1</m:t>
                  </m:r>
                </m:sub>
              </m:sSub>
            </m:oMath>
            <w:r>
              <w:rPr>
                <w:rtl/>
                <w:sz w:val="20"/>
                <w:szCs w:val="20"/>
              </w:rPr>
              <w:t xml:space="preserve">: انحدار لوجستي على ملامح سجل بيئة التعلم</w:t>
            </w:r>
          </w:p>
        </w:tc>
        <w:tc>
          <w:tcPr>
            <w:tcW w:type="dxa" w:w="2872"/>
          </w:tcPr>
          <w:p>
            <w:pPr>
              <w:pStyle w:val="Compact"/>
              <w:bidi w:val="1"/>
              <w:jc w:val="left"/>
              <w:spacing w:line="240" w:lineRule="auto" w:after="0" w:before="0"/>
            </w:pPr>
            <m:oMath>
              <m:sSub>
                <m:e>
                  <m:r>
                    <m:t>M</m:t>
                  </m:r>
                </m:e>
                <m:sub>
                  <m:r>
                    <m:t>0</m:t>
                  </m:r>
                </m:sub>
              </m:sSub>
            </m:oMath>
            <w:r>
              <w:rPr>
                <w:rtl/>
                <w:sz w:val="20"/>
                <w:szCs w:val="20"/>
              </w:rPr>
              <w:t xml:space="preserve">: انحدار لوجستي على مجموع النقرات</w:t>
            </w:r>
          </w:p>
        </w:tc>
        <w:tc>
          <w:tcPr>
            <w:tcW w:type="dxa" w:w="1465"/>
          </w:tcPr>
          <w:p>
            <w:pPr>
              <w:pStyle w:val="Compact"/>
              <w:bidi w:val="1"/>
              <w:jc w:val="left"/>
              <w:spacing w:line="240" w:lineRule="auto" w:after="0" w:before="0"/>
            </w:pPr>
            <w:r>
              <w:rPr>
                <w:rtl/>
                <w:sz w:val="20"/>
                <w:szCs w:val="20"/>
              </w:rPr>
              <w:t xml:space="preserve">ROC-AUC عند اليوم 56</w:t>
            </w:r>
          </w:p>
        </w:tc>
        <w:tc>
          <w:tcPr>
            <w:tcW w:type="dxa" w:w="710"/>
          </w:tcPr>
          <w:p>
            <w:pPr>
              <w:pStyle w:val="Compact"/>
              <w:bidi w:val="1"/>
              <w:jc w:val="left"/>
              <w:spacing w:line="240" w:lineRule="auto" w:after="0" w:before="0"/>
            </w:pPr>
            <w:r>
              <w:rPr>
                <w:rtl/>
                <w:sz w:val="20"/>
                <w:szCs w:val="20"/>
              </w:rPr>
              <w:t xml:space="preserve">أحادي</w:t>
            </w:r>
          </w:p>
        </w:tc>
        <w:tc>
          <w:tcPr>
            <w:tcW w:type="dxa" w:w="1150"/>
          </w:tcPr>
          <w:p>
            <w:pPr>
              <w:pStyle w:val="Compact"/>
              <w:bidi w:val="1"/>
              <w:jc w:val="left"/>
              <w:spacing w:line="240" w:lineRule="auto" w:after="0" w:before="0"/>
            </w:pPr>
            <w:r>
              <w:rPr>
                <w:rtl/>
                <w:sz w:val="20"/>
                <w:szCs w:val="20"/>
              </w:rPr>
              <w:t xml:space="preserve">رئيسية</w:t>
            </w:r>
          </w:p>
        </w:tc>
      </w:tr>
      <w:tr>
        <w:tc>
          <w:tcPr>
            <w:tcW w:type="dxa" w:w="600"/>
          </w:tcPr>
          <w:p>
            <w:pPr>
              <w:pStyle w:val="Compact"/>
              <w:bidi w:val="1"/>
              <w:jc w:val="left"/>
              <w:spacing w:line="240" w:lineRule="auto" w:after="0" w:before="0"/>
            </w:pPr>
            <w:r>
              <w:rPr>
                <w:rtl/>
                <w:sz w:val="20"/>
                <w:szCs w:val="20"/>
              </w:rPr>
              <w:t xml:space="preserve">H4-ب</w:t>
            </w:r>
          </w:p>
        </w:tc>
        <w:tc>
          <w:tcPr>
            <w:tcW w:type="dxa" w:w="1988"/>
          </w:tcPr>
          <w:p>
            <w:pPr>
              <w:pStyle w:val="Compact"/>
              <w:bidi w:val="1"/>
              <w:jc w:val="left"/>
              <w:spacing w:line="240" w:lineRule="auto" w:after="0" w:before="0"/>
            </w:pPr>
            <w:r>
              <w:rPr>
                <w:rtl/>
                <w:sz w:val="20"/>
                <w:szCs w:val="20"/>
              </w:rPr>
              <w:t xml:space="preserve">الهجين مع المكوّن (7) بوزن مضبوط</w:t>
            </w:r>
          </w:p>
        </w:tc>
        <w:tc>
          <w:tcPr>
            <w:tcW w:type="dxa" w:w="2872"/>
          </w:tcPr>
          <w:p>
            <w:pPr>
              <w:pStyle w:val="Compact"/>
              <w:bidi w:val="1"/>
              <w:jc w:val="left"/>
              <w:spacing w:line="240" w:lineRule="auto" w:after="0" w:before="0"/>
            </w:pPr>
            <w:r>
              <w:rPr>
                <w:rtl/>
                <w:sz w:val="20"/>
                <w:szCs w:val="20"/>
              </w:rPr>
              <w:t xml:space="preserve">الهجين دون المكوّن (7)</w:t>
            </w:r>
          </w:p>
        </w:tc>
        <w:tc>
          <w:tcPr>
            <w:tcW w:type="dxa" w:w="1465"/>
          </w:tcPr>
          <w:p>
            <w:pPr>
              <w:pStyle w:val="Compact"/>
              <w:bidi w:val="1"/>
              <w:jc w:val="left"/>
              <w:spacing w:line="240" w:lineRule="auto" w:after="0" w:before="0"/>
            </w:pPr>
            <w:r>
              <w:rPr>
                <w:rtl/>
                <w:sz w:val="20"/>
                <w:szCs w:val="20"/>
              </w:rPr>
              <w:t xml:space="preserve">NDCG@10، الربع الأقل تاريخاً</w:t>
            </w:r>
          </w:p>
        </w:tc>
        <w:tc>
          <w:tcPr>
            <w:tcW w:type="dxa" w:w="710"/>
          </w:tcPr>
          <w:p>
            <w:pPr>
              <w:pStyle w:val="Compact"/>
              <w:bidi w:val="1"/>
              <w:jc w:val="left"/>
              <w:spacing w:line="240" w:lineRule="auto" w:after="0" w:before="0"/>
            </w:pPr>
            <w:r>
              <w:rPr>
                <w:rtl/>
                <w:sz w:val="20"/>
                <w:szCs w:val="20"/>
              </w:rPr>
              <w:t xml:space="preserve">وصفي</w:t>
            </w:r>
          </w:p>
        </w:tc>
        <w:tc>
          <w:tcPr>
            <w:tcW w:type="dxa" w:w="1150"/>
          </w:tcPr>
          <w:p>
            <w:pPr>
              <w:pStyle w:val="Compact"/>
              <w:bidi w:val="1"/>
              <w:jc w:val="left"/>
              <w:spacing w:line="240" w:lineRule="auto" w:after="0" w:before="0"/>
            </w:pPr>
            <w:r>
              <w:rPr>
                <w:rtl/>
                <w:sz w:val="20"/>
                <w:szCs w:val="20"/>
              </w:rPr>
              <w:t xml:space="preserve">استكشافية</w:t>
            </w:r>
          </w:p>
        </w:tc>
      </w:tr>
    </w:tbl>
    <w:p>
      <w:pPr>
        <w:bidi w:val="1"/>
      </w:pPr>
      <w:r>
        <w:rPr>
          <w:rtl/>
        </w:rPr>
        <w:t xml:space="preserve">وفي كل مقارنة تُثبَّت المتغيرات الآتية بين النموذجين: التقسيم، والكتالوج، ومجموعة المتعلمين المقيَّمين، ومجموعة الأنواع المستبعدة، وميزانية الضبط، وسياسة البذور، وقاعدة كسر التعادل. وقد تبيّن بعد تجميد التركيبة أن H2-ب</w:t>
      </w:r>
      <w:r>
        <w:rPr>
          <w:rtl/>
        </w:rPr>
        <w:t xml:space="preserve"> </w:t>
      </w:r>
      <w:r>
        <w:rPr>
          <w:rtl/>
          <w:bCs/>
          <w:b/>
        </w:rPr>
        <w:t xml:space="preserve">غير منطبقة بالبناء</w:t>
      </w:r>
      <w:r>
        <w:rPr>
          <w:rtl/>
        </w:rPr>
        <w:t xml:space="preserve">، لأن أياً من مكوّني الهجين المجمَّد لا يقرأ الإشارة الموزونة (الفصل الخامس، القسم 5-7-3)، فلا يُستبدل بها زوج بديل. ويُستهدف بأرضية الشخصنة في H1 أن يكون السؤال دائماً عن قيمة الشخصنة: فإن خسر الهجين، فالجواب «الشخصنة لا تضيف فوق الجدول الدراسي»، وهو نتيجة رئيسية. ويُبلَّغ ثانوياً فرق الهجين عن هجين غير شخصي يقتصر على مكوّني السياق (1) و(6)، ليُفصل أثر الشخصنة عن أثر إضافة سياق ثانٍ.</w:t>
      </w:r>
    </w:p>
    <w:bookmarkEnd w:id="105"/>
    <w:bookmarkStart w:id="106" w:name="وحدة-التحليل-والاستدلال-الإحصائي"/>
    <w:p>
      <w:pPr>
        <w:pStyle w:val="Heading3"/>
        <w:bidi w:val="1"/>
      </w:pPr>
      <w:r>
        <w:rPr>
          <w:rtl/>
        </w:rPr>
        <w:t xml:space="preserve">3-5-5 وحدة التحليل والاستدلال الإحصائي</w:t>
      </w:r>
    </w:p>
    <w:p>
      <w:pPr>
        <w:bidi w:val="1"/>
      </w:pPr>
      <w:r>
        <w:rPr>
          <w:rtl/>
          <w:bCs/>
          <w:b/>
        </w:rPr>
        <w:t xml:space="preserve">وحدة التحليل هي العرض.</w:t>
      </w:r>
      <w:r>
        <w:rPr>
          <w:rtl/>
        </w:rPr>
        <w:t xml:space="preserve"> </w:t>
      </w:r>
      <w:r>
        <w:rPr>
          <w:rtl/>
        </w:rPr>
        <w:t xml:space="preserve">لكل عرض p ولكل نموذجين يُحسب الفرق متوسطاً على نقاط القطع الثلاث:</w:t>
      </w:r>
    </w:p>
    <w:p>
      <w:pPr>
        <w:bidi w:val="0"/>
        <w:jc w:val="center"/>
      </w:pPr>
      <m:oMathPara>
        <m:oMathParaPr>
          <m:jc m:val="center"/>
        </m:oMathParaPr>
        <m:oMath>
          <m:sSub>
            <m:e>
              <m:r>
                <m:t>Δ</m:t>
              </m:r>
            </m:e>
            <m:sub>
              <m:r>
                <m:t>p</m:t>
              </m:r>
            </m:sub>
          </m:sSub>
          <m:r>
            <m:rPr>
              <m:sty m:val="p"/>
            </m:rPr>
            <m:t>=</m:t>
          </m:r>
          <m:f>
            <m:fPr>
              <m:type m:val="bar"/>
            </m:fPr>
            <m:num>
              <m:r>
                <m:t>1</m:t>
              </m:r>
            </m:num>
            <m:den>
              <m:r>
                <m:t>3</m:t>
              </m:r>
            </m:den>
          </m:f>
          <m:nary>
            <m:naryPr>
              <m:chr m:val="∑"/>
              <m:limLoc m:val="undOvr"/>
              <m:subHide m:val="off"/>
              <m:supHide m:val="on"/>
            </m:naryPr>
            <m:sub>
              <m:r>
                <m:t>t</m:t>
              </m:r>
              <m:r>
                <m:rPr>
                  <m:sty m:val="p"/>
                </m:rPr>
                <m:t>∈</m:t>
              </m:r>
              <m:r>
                <m:rPr>
                  <m:sty m:val="p"/>
                </m:rPr>
                <m:t>{</m:t>
              </m:r>
              <m:r>
                <m:t>70</m:t>
              </m:r>
              <m:r>
                <m:rPr>
                  <m:sty m:val="p"/>
                </m:rPr>
                <m:t>,</m:t>
              </m:r>
              <m:r>
                <m:t>126</m:t>
              </m:r>
              <m:r>
                <m:rPr>
                  <m:sty m:val="p"/>
                </m:rPr>
                <m:t>,</m:t>
              </m:r>
              <m:r>
                <m:t>182</m:t>
              </m:r>
              <m:r>
                <m:rPr>
                  <m:sty m:val="p"/>
                </m:rPr>
                <m:t>}</m:t>
              </m:r>
            </m:sub>
            <m:sup>
              <m:r>
                <m:t>​</m:t>
              </m:r>
            </m:sup>
            <m:e>
              <m:d>
                <m:dPr>
                  <m:begChr m:val="["/>
                  <m:endChr m:val="]"/>
                  <m:sepChr m:val=""/>
                  <m:grow/>
                </m:dPr>
                <m:e>
                  <m:sSub>
                    <m:e>
                      <m:bar>
                        <m:barPr>
                          <m:pos m:val="top"/>
                        </m:barPr>
                        <m:e>
                          <m:r>
                            <m:rPr>
                              <m:sty m:val="p"/>
                            </m:rPr>
                            <m:t>N</m:t>
                          </m:r>
                          <m:r>
                            <m:rPr>
                              <m:sty m:val="p"/>
                            </m:rPr>
                            <m:t>D</m:t>
                          </m:r>
                          <m:r>
                            <m:rPr>
                              <m:sty m:val="p"/>
                            </m:rPr>
                            <m:t>C</m:t>
                          </m:r>
                          <m:r>
                            <m:rPr>
                              <m:sty m:val="p"/>
                            </m:rPr>
                            <m:t>G</m:t>
                          </m:r>
                          <m:r>
                            <m:rPr>
                              <m:sty m:val="p"/>
                            </m:rPr>
                            <m:t>@</m:t>
                          </m:r>
                          <m:r>
                            <m:rPr>
                              <m:sty m:val="p"/>
                            </m:rPr>
                            <m:t>10</m:t>
                          </m:r>
                        </m:e>
                      </m:bar>
                    </m:e>
                    <m:sub>
                      <m:r>
                        <m:t>A</m:t>
                      </m:r>
                    </m:sub>
                  </m:sSub>
                  <m:d>
                    <m:dPr>
                      <m:begChr m:val="("/>
                      <m:endChr m:val=")"/>
                      <m:sepChr m:val=""/>
                      <m:grow/>
                    </m:dPr>
                    <m:e>
                      <m:sSub>
                        <m:e>
                          <m:r>
                            <m:t>M</m:t>
                          </m:r>
                        </m:e>
                        <m:sub>
                          <m:r>
                            <m:t>1</m:t>
                          </m:r>
                        </m:sub>
                      </m:sSub>
                      <m:r>
                        <m:rPr>
                          <m:sty m:val="p"/>
                        </m:rPr>
                        <m:t>;</m:t>
                      </m:r>
                      <m:r>
                        <m:t>p</m:t>
                      </m:r>
                      <m:r>
                        <m:rPr>
                          <m:sty m:val="p"/>
                        </m:rPr>
                        <m:t>,</m:t>
                      </m:r>
                      <m:r>
                        <m:t>t</m:t>
                      </m:r>
                    </m:e>
                  </m:d>
                  <m:r>
                    <m:rPr>
                      <m:sty m:val="p"/>
                    </m:rPr>
                    <m:t>−</m:t>
                  </m:r>
                  <m:sSub>
                    <m:e>
                      <m:bar>
                        <m:barPr>
                          <m:pos m:val="top"/>
                        </m:barPr>
                        <m:e>
                          <m:r>
                            <m:rPr>
                              <m:sty m:val="p"/>
                            </m:rPr>
                            <m:t>N</m:t>
                          </m:r>
                          <m:r>
                            <m:rPr>
                              <m:sty m:val="p"/>
                            </m:rPr>
                            <m:t>D</m:t>
                          </m:r>
                          <m:r>
                            <m:rPr>
                              <m:sty m:val="p"/>
                            </m:rPr>
                            <m:t>C</m:t>
                          </m:r>
                          <m:r>
                            <m:rPr>
                              <m:sty m:val="p"/>
                            </m:rPr>
                            <m:t>G</m:t>
                          </m:r>
                          <m:r>
                            <m:rPr>
                              <m:sty m:val="p"/>
                            </m:rPr>
                            <m:t>@</m:t>
                          </m:r>
                          <m:r>
                            <m:rPr>
                              <m:sty m:val="p"/>
                            </m:rPr>
                            <m:t>10</m:t>
                          </m:r>
                        </m:e>
                      </m:bar>
                    </m:e>
                    <m:sub>
                      <m:r>
                        <m:t>A</m:t>
                      </m:r>
                    </m:sub>
                  </m:sSub>
                  <m:d>
                    <m:dPr>
                      <m:begChr m:val="("/>
                      <m:endChr m:val=")"/>
                      <m:sepChr m:val=""/>
                      <m:grow/>
                    </m:dPr>
                    <m:e>
                      <m:sSub>
                        <m:e>
                          <m:r>
                            <m:t>M</m:t>
                          </m:r>
                        </m:e>
                        <m:sub>
                          <m:r>
                            <m:t>0</m:t>
                          </m:r>
                        </m:sub>
                      </m:sSub>
                      <m:r>
                        <m:rPr>
                          <m:sty m:val="p"/>
                        </m:rPr>
                        <m:t>;</m:t>
                      </m:r>
                      <m:r>
                        <m:t>p</m:t>
                      </m:r>
                      <m:r>
                        <m:rPr>
                          <m:sty m:val="p"/>
                        </m:rPr>
                        <m:t>,</m:t>
                      </m:r>
                      <m:r>
                        <m:t>t</m:t>
                      </m:r>
                    </m:e>
                  </m:d>
                </m:e>
              </m:d>
            </m:e>
          </m:nary>
        </m:oMath>
      </m:oMathPara>
    </w:p>
    <w:p>
      <w:pPr>
        <w:bidi w:val="1"/>
      </w:pPr>
      <w:r>
        <w:rPr>
          <w:rtl/>
        </w:rPr>
        <w:t xml:space="preserve">حيث الشرطة العلوية متوسط المتعلمين المقيَّمين، وللنماذج العشوائية متوسط خمس بذور أولاً. والإحصاءة المختبَرة متوسط العروض غير الموزون</w:t>
      </w:r>
      <w:r>
        <w:rPr>
          <w:rtl/>
        </w:rPr>
        <w:t xml:space="preserve"> </w:t>
      </w:r>
      <m:oMath>
        <m:acc>
          <m:accPr>
            <m:chr m:val="‾"/>
          </m:accPr>
          <m:e>
            <m:r>
              <m:t>Δ</m:t>
            </m:r>
          </m:e>
        </m:acc>
        <m:r>
          <m:rPr>
            <m:sty m:val="p"/>
          </m:rPr>
          <m:t>=</m:t>
        </m:r>
        <m:f>
          <m:fPr>
            <m:type m:val="bar"/>
          </m:fPr>
          <m:num>
            <m:r>
              <m:t>1</m:t>
            </m:r>
          </m:num>
          <m:den>
            <m:r>
              <m:t>13</m:t>
            </m:r>
          </m:den>
        </m:f>
        <m:nary>
          <m:naryPr>
            <m:chr m:val="∑"/>
            <m:limLoc m:val="undOvr"/>
            <m:subHide m:val="off"/>
            <m:supHide m:val="on"/>
          </m:naryPr>
          <m:sub>
            <m:r>
              <m:t>p</m:t>
            </m:r>
          </m:sub>
          <m:sup>
            <m:r>
              <m:t>​</m:t>
            </m:r>
          </m:sup>
          <m:e>
            <m:sSub>
              <m:e>
                <m:r>
                  <m:t>Δ</m:t>
                </m:r>
              </m:e>
              <m:sub>
                <m:r>
                  <m:t>p</m:t>
                </m:r>
              </m:sub>
            </m:sSub>
          </m:e>
        </m:nary>
      </m:oMath>
      <w:r>
        <w:rPr>
          <w:rtl/>
        </w:rPr>
        <w:t xml:space="preserve"> </w:t>
      </w:r>
      <w:r>
        <w:rPr>
          <w:rtl/>
        </w:rPr>
        <w:t xml:space="preserve">على عروض 2014 الثلاثة عشر. ولا يُجرى أي تحليل حكمي على مستوى (عرض × نقطة قطع)، لأن نقاط القطع الثلاث في العرض الواحد تتشارك المتعلمين أنفسهم، فليست وحدات مستقلة.</w:t>
      </w:r>
    </w:p>
    <w:p>
      <w:pPr>
        <w:bidi w:val="1"/>
      </w:pPr>
      <w:r>
        <w:rPr>
          <w:rtl/>
          <w:bCs/>
          <w:b/>
        </w:rPr>
        <w:t xml:space="preserve">لماذا العرض لا المقرر.</w:t>
      </w:r>
      <w:r>
        <w:rPr>
          <w:rtl/>
        </w:rPr>
        <w:t xml:space="preserve"> </w:t>
      </w:r>
      <w:r>
        <w:rPr>
          <w:rtl/>
        </w:rPr>
        <w:t xml:space="preserve">ستة من المقررات السبعة تسهم بعرضين في 2014، والعرضان ليسا مستقلين تماماً: فارتباط الفرق بين عرضي المقرر الواحد بلغ 0.66 في H1، و0.77 في H2-أ، و0.26 في H3، و0.80 في H4-أ (الملحق هـ). واختير العرض وحدةً للحكم لأن الوحدات على المقررات سبع فقط: فأصغر قيمة p ثنائية الطرف باختبار قلب الإشارات عليها 2/128 = 0.0156، وبعامل هولم 4 تصير 0.0625، فيستحيل التأكيد على مستوى المقررات بالقاعدة المسجلة ما دامت p ثنائية الطرف. ولو حُسبت أحادية الطرف لفرضيات الاتجاه الواحد لصارت أصغر قيمة 1/128 = 0.0078، وبعامل 4 تصير 0.031، فيصير التأكيد على المقررات ممكناً؛ وقد جاءت p الأحادية لـH2-أ عليها 0.0078 (الملحق هـ). واختيار العرض وحدةً مسجل قبل البيانات، أما هذا التعليل فكُتب بعد التشغيل التأكيدي. ولذلك يُبلَّغ التحليل على المقررات حساسيةً بجوار كل حكم (الفصل الخامس، القسم 5-8-2)، وتُقرأ الثقة في الأحكام مع العلم بأن اختبار قلب الإشارات على العروض يبالغ فيها.</w:t>
      </w:r>
    </w:p>
    <w:p>
      <w:pPr>
        <w:bidi w:val="1"/>
      </w:pPr>
      <w:r>
        <w:rPr>
          <w:rtl/>
          <w:bCs/>
          <w:b/>
        </w:rPr>
        <w:t xml:space="preserve">فاصل الثقة.</w:t>
      </w:r>
      <w:r>
        <w:rPr>
          <w:rtl/>
        </w:rPr>
        <w:t xml:space="preserve"> </w:t>
      </w:r>
      <w:r>
        <w:rPr>
          <w:rtl/>
        </w:rPr>
        <w:t xml:space="preserve">يُبنى فاصل ثقة 95% لـ</w:t>
      </w:r>
      <m:oMath>
        <m:acc>
          <m:accPr>
            <m:chr m:val="‾"/>
          </m:accPr>
          <m:e>
            <m:r>
              <m:t>Δ</m:t>
            </m:r>
          </m:e>
        </m:acc>
      </m:oMath>
      <w:r>
        <w:rPr>
          <w:rtl/>
        </w:rPr>
        <w:t xml:space="preserve"> </w:t>
      </w:r>
      <w:r>
        <w:rPr>
          <w:rtl/>
        </w:rPr>
        <w:t xml:space="preserve">بطريقة</w:t>
      </w:r>
      <w:r>
        <w:rPr>
          <w:rtl/>
        </w:rPr>
        <w:t xml:space="preserve"> </w:t>
      </w:r>
      <w:r>
        <w:rPr>
          <w:rtl/>
          <w:bCs/>
          <w:b/>
        </w:rPr>
        <w:t xml:space="preserve">bootstrap-t العنقودية المعيَّرة (studentized)</w:t>
      </w:r>
      <w:r>
        <w:rPr>
          <w:rtl/>
        </w:rPr>
        <w:t xml:space="preserve"> </w:t>
      </w:r>
      <w:r>
        <w:rPr>
          <w:rtl/>
        </w:rPr>
        <w:t xml:space="preserve">على العروض [67]، بعشرة آلاف إعادة وبذرة ثابتة. ففي كل إعادة تُسحب ثلاثة عشر عرضاً مع الإرجاع، ويُحسب متوسطها</w:t>
      </w:r>
      <w:r>
        <w:rPr>
          <w:rtl/>
        </w:rPr>
        <w:t xml:space="preserve"> </w:t>
      </w:r>
      <m:oMath>
        <m:sSub>
          <m:e>
            <m:r>
              <m:t>m</m:t>
            </m:r>
          </m:e>
          <m:sub>
            <m:r>
              <m:t>b</m:t>
            </m:r>
          </m:sub>
        </m:sSub>
      </m:oMath>
      <w:r>
        <w:rPr>
          <w:rtl/>
        </w:rPr>
        <w:t xml:space="preserve"> </w:t>
      </w:r>
      <w:r>
        <w:rPr>
          <w:rtl/>
        </w:rPr>
        <w:t xml:space="preserve">وانحرافها</w:t>
      </w:r>
      <w:r>
        <w:rPr>
          <w:rtl/>
        </w:rPr>
        <w:t xml:space="preserve"> </w:t>
      </w:r>
      <m:oMath>
        <m:sSub>
          <m:e>
            <m:r>
              <m:t>s</m:t>
            </m:r>
          </m:e>
          <m:sub>
            <m:r>
              <m:t>b</m:t>
            </m:r>
          </m:sub>
        </m:sSub>
      </m:oMath>
      <w:r>
        <w:rPr>
          <w:rtl/>
        </w:rPr>
        <w:t xml:space="preserve">، ثم</w:t>
      </w:r>
      <w:r>
        <w:rPr>
          <w:rtl/>
        </w:rPr>
        <w:t xml:space="preserve"> </w:t>
      </w:r>
      <m:oMath>
        <m:sSubSup>
          <m:e>
            <m:r>
              <m:t>t</m:t>
            </m:r>
          </m:e>
          <m:sub>
            <m:r>
              <m:t>b</m:t>
            </m:r>
          </m:sub>
          <m:sup>
            <m:r>
              <m:rPr>
                <m:sty m:val="p"/>
              </m:rPr>
              <m:t>*</m:t>
            </m:r>
          </m:sup>
        </m:sSubSup>
        <m:r>
          <m:rPr>
            <m:sty m:val="p"/>
          </m:rPr>
          <m:t>=</m:t>
        </m:r>
        <m:d>
          <m:dPr>
            <m:begChr m:val="("/>
            <m:endChr m:val=")"/>
            <m:sepChr m:val=""/>
            <m:grow/>
          </m:dPr>
          <m:e>
            <m:sSub>
              <m:e>
                <m:r>
                  <m:t>m</m:t>
                </m:r>
              </m:e>
              <m:sub>
                <m:r>
                  <m:t>b</m:t>
                </m:r>
              </m:sub>
            </m:sSub>
            <m:r>
              <m:rPr>
                <m:sty m:val="p"/>
              </m:rPr>
              <m:t>−</m:t>
            </m:r>
            <m:acc>
              <m:accPr>
                <m:chr m:val="‾"/>
              </m:accPr>
              <m:e>
                <m:r>
                  <m:t>Δ</m:t>
                </m:r>
              </m:e>
            </m:acc>
          </m:e>
        </m:d>
        <m:r>
          <m:rPr>
            <m:sty m:val="p"/>
          </m:rPr>
          <m:t>/</m:t>
        </m:r>
        <m:d>
          <m:dPr>
            <m:begChr m:val="("/>
            <m:endChr m:val=")"/>
            <m:sepChr m:val=""/>
            <m:grow/>
          </m:dPr>
          <m:e>
            <m:sSub>
              <m:e>
                <m:r>
                  <m:t>s</m:t>
                </m:r>
              </m:e>
              <m:sub>
                <m:r>
                  <m:t>b</m:t>
                </m:r>
              </m:sub>
            </m:sSub>
            <m:r>
              <m:rPr>
                <m:sty m:val="p"/>
              </m:rPr>
              <m:t>/</m:t>
            </m:r>
            <m:rad>
              <m:radPr>
                <m:degHide m:val="on"/>
              </m:radPr>
              <m:deg/>
              <m:e>
                <m:r>
                  <m:t>n</m:t>
                </m:r>
              </m:e>
            </m:rad>
          </m:e>
        </m:d>
      </m:oMath>
      <w:r>
        <w:rPr>
          <w:rtl/>
        </w:rPr>
        <w:t xml:space="preserve">، والفاصل:</w:t>
      </w:r>
    </w:p>
    <w:p>
      <w:pPr>
        <w:bidi w:val="0"/>
        <w:jc w:val="center"/>
      </w:pPr>
      <m:oMathPara>
        <m:oMathParaPr>
          <m:jc m:val="center"/>
        </m:oMathParaPr>
        <m:oMath>
          <m:d>
            <m:dPr>
              <m:begChr m:val="["/>
              <m:endChr m:val="]"/>
              <m:sepChr m:val=""/>
              <m:grow/>
            </m:dPr>
            <m:e>
              <m:r>
                <m:t> </m:t>
              </m:r>
              <m:acc>
                <m:accPr>
                  <m:chr m:val="‾"/>
                </m:accPr>
                <m:e>
                  <m:r>
                    <m:t>Δ</m:t>
                  </m:r>
                </m:e>
              </m:acc>
              <m:r>
                <m:rPr>
                  <m:sty m:val="p"/>
                </m:rPr>
                <m:t>−</m:t>
              </m:r>
              <m:sSubSup>
                <m:e>
                  <m:r>
                    <m:t>q</m:t>
                  </m:r>
                </m:e>
                <m:sub>
                  <m:r>
                    <m:t>0.975</m:t>
                  </m:r>
                </m:sub>
                <m:sup>
                  <m:r>
                    <m:rPr>
                      <m:sty m:val="p"/>
                    </m:rPr>
                    <m:t>*</m:t>
                  </m:r>
                </m:sup>
              </m:sSubSup>
              <m:r>
                <m:rPr>
                  <m:sty m:val="p"/>
                </m:rPr>
                <m:t>⋅</m:t>
              </m:r>
              <m:r>
                <m:t>s</m:t>
              </m:r>
              <m:r>
                <m:rPr>
                  <m:sty m:val="p"/>
                </m:rPr>
                <m:t>/</m:t>
              </m:r>
              <m:rad>
                <m:radPr>
                  <m:degHide m:val="on"/>
                </m:radPr>
                <m:deg/>
                <m:e>
                  <m:r>
                    <m:t>n</m:t>
                  </m:r>
                </m:e>
              </m:rad>
              <m:r>
                <m:t> </m:t>
              </m:r>
              <m:r>
                <m:rPr>
                  <m:sty m:val="p"/>
                </m:rPr>
                <m:t>,</m:t>
              </m:r>
              <m:r>
                <m:t> </m:t>
              </m:r>
              <m:r>
                <m:t> </m:t>
              </m:r>
              <m:acc>
                <m:accPr>
                  <m:chr m:val="‾"/>
                </m:accPr>
                <m:e>
                  <m:r>
                    <m:t>Δ</m:t>
                  </m:r>
                </m:e>
              </m:acc>
              <m:r>
                <m:rPr>
                  <m:sty m:val="p"/>
                </m:rPr>
                <m:t>−</m:t>
              </m:r>
              <m:sSubSup>
                <m:e>
                  <m:r>
                    <m:t>q</m:t>
                  </m:r>
                </m:e>
                <m:sub>
                  <m:r>
                    <m:t>0.025</m:t>
                  </m:r>
                </m:sub>
                <m:sup>
                  <m:r>
                    <m:rPr>
                      <m:sty m:val="p"/>
                    </m:rPr>
                    <m:t>*</m:t>
                  </m:r>
                </m:sup>
              </m:sSubSup>
              <m:r>
                <m:rPr>
                  <m:sty m:val="p"/>
                </m:rPr>
                <m:t>⋅</m:t>
              </m:r>
              <m:r>
                <m:t>s</m:t>
              </m:r>
              <m:r>
                <m:rPr>
                  <m:sty m:val="p"/>
                </m:rPr>
                <m:t>/</m:t>
              </m:r>
              <m:rad>
                <m:radPr>
                  <m:degHide m:val="on"/>
                </m:radPr>
                <m:deg/>
                <m:e>
                  <m:r>
                    <m:t>n</m:t>
                  </m:r>
                </m:e>
              </m:rad>
              <m:r>
                <m:t> </m:t>
              </m:r>
            </m:e>
          </m:d>
        </m:oMath>
      </m:oMathPara>
    </w:p>
    <w:p>
      <w:pPr>
        <w:bidi w:val="1"/>
      </w:pPr>
      <w:r>
        <w:rPr>
          <w:rtl/>
        </w:rPr>
        <w:t xml:space="preserve">حيث</w:t>
      </w:r>
      <w:r>
        <w:rPr>
          <w:rtl/>
        </w:rPr>
        <w:t xml:space="preserve"> </w:t>
      </w:r>
      <m:oMath>
        <m:sSubSup>
          <m:e>
            <m:r>
              <m:t>q</m:t>
            </m:r>
          </m:e>
          <m:sub>
            <m:r>
              <m:t>α</m:t>
            </m:r>
          </m:sub>
          <m:sup>
            <m:r>
              <m:rPr>
                <m:sty m:val="p"/>
              </m:rPr>
              <m:t>*</m:t>
            </m:r>
          </m:sup>
        </m:sSubSup>
      </m:oMath>
      <w:r>
        <w:rPr>
          <w:rtl/>
        </w:rPr>
        <w:t xml:space="preserve"> </w:t>
      </w:r>
      <w:r>
        <w:rPr>
          <w:rtl/>
        </w:rPr>
        <w:t xml:space="preserve">مئين α لقيم</w:t>
      </w:r>
      <w:r>
        <w:rPr>
          <w:rtl/>
        </w:rPr>
        <w:t xml:space="preserve"> </w:t>
      </w:r>
      <m:oMath>
        <m:sSubSup>
          <m:e>
            <m:r>
              <m:t>t</m:t>
            </m:r>
          </m:e>
          <m:sub>
            <m:r>
              <m:t>b</m:t>
            </m:r>
          </m:sub>
          <m:sup>
            <m:r>
              <m:rPr>
                <m:sty m:val="p"/>
              </m:rPr>
              <m:t>*</m:t>
            </m:r>
          </m:sup>
        </m:sSubSup>
      </m:oMath>
      <w:r>
        <w:rPr>
          <w:rtl/>
        </w:rPr>
        <w:t xml:space="preserve">، وs الانحراف المعياري للفروق. وفُضّل الفاصل المعيَّر على الفاصل المئيني لأن الأخير يغطي نحو 92% فقط عند ثلاث عشرة وحدة في المحاكاة، مقابل نحو 95% للمعيَّر. وأُجريت تلك المحاكاة على فروق من توزيع طبيعي؛ وبتوزيعات ملتوية أو ثقيلة الذيل بقيت تغطية الفاصل المعيَّر بين 0.92 و0.96، أعلى من الفاصل المئيني في كل التوزيعات المجرَّبة (الملحق هـ).</w:t>
      </w:r>
    </w:p>
    <w:p>
      <w:pPr>
        <w:bidi w:val="1"/>
      </w:pPr>
      <w:r>
        <w:rPr>
          <w:rtl/>
          <w:bCs/>
          <w:b/>
        </w:rPr>
        <w:t xml:space="preserve">قيمة p.</w:t>
      </w:r>
      <w:r>
        <w:rPr>
          <w:rtl/>
        </w:rPr>
        <w:t xml:space="preserve"> </w:t>
      </w:r>
      <w:r>
        <w:rPr>
          <w:rtl/>
        </w:rPr>
        <w:t xml:space="preserve">تُحسب قيمة p ثنائية الطرف باختبار</w:t>
      </w:r>
      <w:r>
        <w:rPr>
          <w:rtl/>
        </w:rPr>
        <w:t xml:space="preserve"> </w:t>
      </w:r>
      <w:r>
        <w:rPr>
          <w:rtl/>
          <w:bCs/>
          <w:b/>
        </w:rPr>
        <w:t xml:space="preserve">قلب الإشارات الدقيق (exact sign-flip permutation test)</w:t>
      </w:r>
      <w:r>
        <w:rPr>
          <w:rtl/>
        </w:rPr>
        <w:t xml:space="preserve">: تحت الفرضية الصفرية يكون توزيع</w:t>
      </w:r>
      <w:r>
        <w:rPr>
          <w:rtl/>
        </w:rPr>
        <w:t xml:space="preserve"> </w:t>
      </w:r>
      <m:oMath>
        <m:sSub>
          <m:e>
            <m:r>
              <m:t>Δ</m:t>
            </m:r>
          </m:e>
          <m:sub>
            <m:r>
              <m:t>p</m:t>
            </m:r>
          </m:sub>
        </m:sSub>
      </m:oMath>
      <w:r>
        <w:rPr>
          <w:rtl/>
        </w:rPr>
        <w:t xml:space="preserve"> </w:t>
      </w:r>
      <w:r>
        <w:rPr>
          <w:rtl/>
        </w:rPr>
        <w:t xml:space="preserve">متناظراً حول الصفر، فتُعدَّد كل تركيبات الإشارات الممكنة (</w:t>
      </w:r>
      <m:oMath>
        <m:sSup>
          <m:e>
            <m:r>
              <m:t>2</m:t>
            </m:r>
          </m:e>
          <m:sup>
            <m:r>
              <m:t>13</m:t>
            </m:r>
          </m:sup>
        </m:sSup>
        <m:r>
          <m:rPr>
            <m:sty m:val="p"/>
          </m:rPr>
          <m:t>=</m:t>
        </m:r>
        <m:r>
          <m:t>8</m:t>
        </m:r>
        <m:r>
          <m:rPr>
            <m:sty m:val="p"/>
          </m:rPr>
          <m:t>,</m:t>
        </m:r>
        <m:r>
          <m:t>192</m:t>
        </m:r>
      </m:oMath>
      <w:r>
        <w:rPr>
          <w:rtl/>
        </w:rPr>
        <w:t xml:space="preserve">):</w:t>
      </w:r>
    </w:p>
    <w:p>
      <w:pPr>
        <w:bidi w:val="0"/>
        <w:jc w:val="center"/>
      </w:pPr>
      <m:oMathPara>
        <m:oMathParaPr>
          <m:jc m:val="center"/>
        </m:oMathParaPr>
        <m:oMath>
          <m:r>
            <m:t>p</m:t>
          </m:r>
          <m:r>
            <m:rPr>
              <m:sty m:val="p"/>
            </m:rPr>
            <m:t>=</m:t>
          </m:r>
          <m:f>
            <m:fPr>
              <m:type m:val="bar"/>
            </m:fPr>
            <m:num>
              <m:r>
                <m:t>1</m:t>
              </m:r>
            </m:num>
            <m:den>
              <m:sSup>
                <m:e>
                  <m:r>
                    <m:t>2</m:t>
                  </m:r>
                </m:e>
                <m:sup>
                  <m:r>
                    <m:t>n</m:t>
                  </m:r>
                </m:sup>
              </m:sSup>
            </m:den>
          </m:f>
          <m:nary>
            <m:naryPr>
              <m:chr m:val="∑"/>
              <m:limLoc m:val="undOvr"/>
              <m:subHide m:val="off"/>
              <m:supHide m:val="on"/>
            </m:naryPr>
            <m:sub>
              <m:r>
                <m:rPr>
                  <m:sty m:val="b"/>
                </m:rPr>
                <m:t>s</m:t>
              </m:r>
              <m:r>
                <m:rPr>
                  <m:sty m:val="p"/>
                </m:rPr>
                <m:t>∈</m:t>
              </m:r>
              <m:r>
                <m:rPr>
                  <m:sty m:val="p"/>
                </m:rPr>
                <m:t>{</m:t>
              </m:r>
              <m:r>
                <m:rPr>
                  <m:sty m:val="p"/>
                </m:rPr>
                <m:t>±</m:t>
              </m:r>
              <m:r>
                <m:t>1</m:t>
              </m:r>
              <m:sSup>
                <m:e>
                  <m:r>
                    <m:rPr>
                      <m:sty m:val="p"/>
                    </m:rPr>
                    <m:t>}</m:t>
                  </m:r>
                </m:e>
                <m:sup>
                  <m:r>
                    <m:t>n</m:t>
                  </m:r>
                </m:sup>
              </m:sSup>
            </m:sub>
            <m:sup>
              <m:r>
                <m:t>​</m:t>
              </m:r>
            </m:sup>
            <m:e>
              <m:r>
                <m:rPr>
                  <m:sty m:val="p"/>
                  <m:scr m:val="double-struck"/>
                </m:rPr>
                <m:t>1</m:t>
              </m:r>
            </m:e>
          </m:nary>
          <m:d>
            <m:dPr>
              <m:begChr m:val="["/>
              <m:endChr m:val="]"/>
              <m:sepChr m:val=""/>
              <m:grow/>
            </m:dPr>
            <m:e>
              <m:d>
                <m:dPr>
                  <m:begChr m:val="|"/>
                  <m:endChr m:val="|"/>
                  <m:sepChr m:val=""/>
                  <m:grow/>
                </m:dPr>
                <m:e>
                  <m:f>
                    <m:fPr>
                      <m:type m:val="bar"/>
                    </m:fPr>
                    <m:num>
                      <m:r>
                        <m:t>1</m:t>
                      </m:r>
                    </m:num>
                    <m:den>
                      <m:r>
                        <m:t>n</m:t>
                      </m:r>
                    </m:den>
                  </m:f>
                  <m:nary>
                    <m:naryPr>
                      <m:chr m:val="∑"/>
                      <m:limLoc m:val="undOvr"/>
                      <m:subHide m:val="off"/>
                      <m:supHide m:val="on"/>
                    </m:naryPr>
                    <m:sub>
                      <m:r>
                        <m:t>p</m:t>
                      </m:r>
                    </m:sub>
                    <m:sup>
                      <m:r>
                        <m:t>​</m:t>
                      </m:r>
                    </m:sup>
                    <m:e>
                      <m:sSub>
                        <m:e>
                          <m:r>
                            <m:t>s</m:t>
                          </m:r>
                        </m:e>
                        <m:sub>
                          <m:r>
                            <m:t>p</m:t>
                          </m:r>
                        </m:sub>
                      </m:sSub>
                    </m:e>
                  </m:nary>
                  <m:sSub>
                    <m:e>
                      <m:r>
                        <m:t>Δ</m:t>
                      </m:r>
                    </m:e>
                    <m:sub>
                      <m:r>
                        <m:t>p</m:t>
                      </m:r>
                    </m:sub>
                  </m:sSub>
                </m:e>
              </m:d>
              <m:r>
                <m:rPr>
                  <m:sty m:val="p"/>
                </m:rPr>
                <m:t>≥</m:t>
              </m:r>
              <m:r>
                <m:rPr>
                  <m:sty m:val="p"/>
                </m:rPr>
                <m:t>|</m:t>
              </m:r>
              <m:acc>
                <m:accPr>
                  <m:chr m:val="‾"/>
                </m:accPr>
                <m:e>
                  <m:r>
                    <m:t>Δ</m:t>
                  </m:r>
                </m:e>
              </m:acc>
              <m:r>
                <m:rPr>
                  <m:sty m:val="p"/>
                </m:rPr>
                <m:t>|</m:t>
              </m:r>
            </m:e>
          </m:d>
        </m:oMath>
      </m:oMathPara>
    </w:p>
    <w:p>
      <w:pPr>
        <w:bidi w:val="1"/>
      </w:pPr>
      <w:r>
        <w:rPr>
          <w:rtl/>
        </w:rPr>
        <w:t xml:space="preserve">وأصغر قيمة p ممكنة مع ثلاثة عشر عرضاً</w:t>
      </w:r>
      <w:r>
        <w:rPr>
          <w:rtl/>
        </w:rPr>
        <w:t xml:space="preserve"> </w:t>
      </w:r>
      <m:oMath>
        <m:r>
          <m:t>2</m:t>
        </m:r>
        <m:r>
          <m:rPr>
            <m:sty m:val="p"/>
          </m:rPr>
          <m:t>/</m:t>
        </m:r>
        <m:r>
          <m:t>8192</m:t>
        </m:r>
        <m:r>
          <m:rPr>
            <m:sty m:val="p"/>
          </m:rPr>
          <m:t>≈</m:t>
        </m:r>
        <m:r>
          <m:t>0.00024</m:t>
        </m:r>
      </m:oMath>
      <w:r>
        <w:rPr>
          <w:rtl/>
        </w:rPr>
        <w:t xml:space="preserve">، فالتصميم قادر على الدلالة إن اتسق اتجاه الأثر عبر معظم العروض.</w:t>
      </w:r>
    </w:p>
    <w:p>
      <w:pPr>
        <w:bidi w:val="1"/>
      </w:pPr>
      <w:r>
        <w:rPr>
          <w:rtl/>
          <w:bCs/>
          <w:b/>
        </w:rPr>
        <w:t xml:space="preserve">تصحيح المقارنات المتعددة.</w:t>
      </w:r>
      <w:r>
        <w:rPr>
          <w:rtl/>
        </w:rPr>
        <w:t xml:space="preserve"> </w:t>
      </w:r>
      <w:r>
        <w:rPr>
          <w:rtl/>
        </w:rPr>
        <w:t xml:space="preserve">يُطبَّق تصحيح هولم [68] على عائلة ثابتة من أربع فرضيات رئيسية {H1، H2-أ، H3، H4-أ}:</w:t>
      </w:r>
    </w:p>
    <w:p>
      <w:pPr>
        <w:bidi w:val="0"/>
        <w:jc w:val="center"/>
      </w:pPr>
      <m:oMathPara>
        <m:oMathParaPr>
          <m:jc m:val="center"/>
        </m:oMathParaPr>
        <m:oMath>
          <m:sSub>
            <m:e>
              <m:acc>
                <m:accPr>
                  <m:chr m:val="̃"/>
                </m:accPr>
                <m:e>
                  <m:r>
                    <m:t>p</m:t>
                  </m:r>
                </m:e>
              </m:acc>
            </m:e>
            <m:sub>
              <m:d>
                <m:dPr>
                  <m:begChr m:val="("/>
                  <m:endChr m:val=")"/>
                  <m:sepChr m:val=""/>
                  <m:grow/>
                </m:dPr>
                <m:e>
                  <m:r>
                    <m:t>i</m:t>
                  </m:r>
                </m:e>
              </m:d>
            </m:sub>
          </m:sSub>
          <m:r>
            <m:rPr>
              <m:sty m:val="p"/>
            </m:rPr>
            <m:t>=</m:t>
          </m:r>
          <m:limLow>
            <m:e>
              <m:r>
                <m:rPr>
                  <m:sty m:val="p"/>
                </m:rPr>
                <m:t>max</m:t>
              </m:r>
            </m:e>
            <m:lim>
              <m:r>
                <m:t>j</m:t>
              </m:r>
              <m:r>
                <m:rPr>
                  <m:sty m:val="p"/>
                </m:rPr>
                <m:t>≤</m:t>
              </m:r>
              <m:r>
                <m:t>i</m:t>
              </m:r>
            </m:lim>
          </m:limLow>
          <m:r>
            <m:t> </m:t>
          </m:r>
          <m:r>
            <m:rPr>
              <m:sty m:val="p"/>
            </m:rPr>
            <m:t>min</m:t>
          </m:r>
          <m:d>
            <m:dPr>
              <m:begChr m:val="("/>
              <m:endChr m:val=")"/>
              <m:sepChr m:val=""/>
              <m:grow/>
            </m:dPr>
            <m:e>
              <m:r>
                <m:t>1</m:t>
              </m:r>
              <m:r>
                <m:rPr>
                  <m:sty m:val="p"/>
                </m:rPr>
                <m:t>,</m:t>
              </m:r>
              <m:r>
                <m:t> </m:t>
              </m:r>
              <m:d>
                <m:dPr>
                  <m:begChr m:val="("/>
                  <m:endChr m:val=")"/>
                  <m:sepChr m:val=""/>
                  <m:grow/>
                </m:dPr>
                <m:e>
                  <m:r>
                    <m:t>m</m:t>
                  </m:r>
                  <m:r>
                    <m:rPr>
                      <m:sty m:val="p"/>
                    </m:rPr>
                    <m:t>−</m:t>
                  </m:r>
                  <m:r>
                    <m:t>j</m:t>
                  </m:r>
                  <m:r>
                    <m:rPr>
                      <m:sty m:val="p"/>
                    </m:rPr>
                    <m:t>+</m:t>
                  </m:r>
                  <m:r>
                    <m:t>1</m:t>
                  </m:r>
                </m:e>
              </m:d>
              <m:r>
                <m:t> </m:t>
              </m:r>
              <m:sSub>
                <m:e>
                  <m:r>
                    <m:t>p</m:t>
                  </m:r>
                </m:e>
                <m:sub>
                  <m:d>
                    <m:dPr>
                      <m:begChr m:val="("/>
                      <m:endChr m:val=")"/>
                      <m:sepChr m:val=""/>
                      <m:grow/>
                    </m:dPr>
                    <m:e>
                      <m:r>
                        <m:t>j</m:t>
                      </m:r>
                    </m:e>
                  </m:d>
                </m:sub>
              </m:sSub>
            </m:e>
          </m:d>
          <m:r>
            <m:rPr>
              <m:sty m:val="p"/>
            </m:rPr>
            <m:t>,</m:t>
          </m:r>
          <m:r>
            <m:t>  </m:t>
          </m:r>
          <m:r>
            <m:t>m</m:t>
          </m:r>
          <m:r>
            <m:rPr>
              <m:sty m:val="p"/>
            </m:rPr>
            <m:t>=</m:t>
          </m:r>
          <m:r>
            <m:t>4</m:t>
          </m:r>
        </m:oMath>
      </m:oMathPara>
    </w:p>
    <w:p>
      <w:pPr>
        <w:bidi w:val="1"/>
      </w:pPr>
      <w:r>
        <w:rPr>
          <w:rtl/>
        </w:rPr>
        <w:t xml:space="preserve">وإن تعذّر اختبار H3 تبقى العائلة أربعاً وتُعطى H3 القيمة</w:t>
      </w:r>
      <w:r>
        <w:rPr>
          <w:rtl/>
        </w:rPr>
        <w:t xml:space="preserve"> </w:t>
      </w:r>
      <m:oMath>
        <m:r>
          <m:t>p</m:t>
        </m:r>
        <m:r>
          <m:rPr>
            <m:sty m:val="p"/>
          </m:rPr>
          <m:t>=</m:t>
        </m:r>
        <m:r>
          <m:t>1</m:t>
        </m:r>
      </m:oMath>
      <w:r>
        <w:rPr>
          <w:rtl/>
        </w:rPr>
        <w:t xml:space="preserve">. وكل ما عداها (H2-ب، وH4-ب، والمهمة B، والمقاييس المرافقة، والشرائح) ثانوي أو استكشافي، يُبلَّغ بفاصل ثقة وقيمة p غير مصححة موسومة، دون حكم تأكيدي. ويعرض الملحق ب (المثال ب-13) إعادة bootstrap واحدة واختبار قلب إشارات على أربعة عروض وتطبيق تصحيح هولم على قيم توضيحية.</w:t>
      </w:r>
    </w:p>
    <w:bookmarkEnd w:id="106"/>
    <w:bookmarkStart w:id="107" w:name="معيار-النجاح-المسجل-مسبقا"/>
    <w:p>
      <w:pPr>
        <w:pStyle w:val="Heading3"/>
        <w:bidi w:val="1"/>
      </w:pPr>
      <w:r>
        <w:rPr>
          <w:rtl/>
        </w:rPr>
        <w:t xml:space="preserve">3-5-6 معيار النجاح المسجل مسبقاً</w:t>
      </w:r>
    </w:p>
    <w:p>
      <w:pPr>
        <w:bidi w:val="1"/>
      </w:pPr>
      <w:r>
        <w:rPr>
          <w:rtl/>
          <w:bCs/>
          <w:b/>
        </w:rPr>
        <w:t xml:space="preserve">عتبة الأثر العملي.</w:t>
      </w:r>
      <w:r>
        <w:rPr>
          <w:rtl/>
        </w:rPr>
        <w:t xml:space="preserve"> </w:t>
      </w:r>
      <w:r>
        <w:rPr>
          <w:rtl/>
        </w:rPr>
        <w:t xml:space="preserve">العتبة</w:t>
      </w:r>
      <w:r>
        <w:rPr>
          <w:rtl/>
        </w:rPr>
        <w:t xml:space="preserve"> </w:t>
      </w:r>
      <m:oMath>
        <m:r>
          <m:t>δ</m:t>
        </m:r>
        <m:r>
          <m:rPr>
            <m:sty m:val="p"/>
          </m:rPr>
          <m:t>=</m:t>
        </m:r>
        <m:r>
          <m:t>0.02</m:t>
        </m:r>
      </m:oMath>
      <w:r>
        <w:rPr>
          <w:rtl/>
        </w:rPr>
        <w:t xml:space="preserve"> </w:t>
      </w:r>
      <w:r>
        <w:rPr>
          <w:rtl/>
        </w:rPr>
        <w:t xml:space="preserve">في NDCG@10 (فرقاً مطلقاً) على مهمة الموارد الجديدة، و</w:t>
      </w:r>
      <m:oMath>
        <m:sSub>
          <m:e>
            <m:r>
              <m:t>δ</m:t>
            </m:r>
          </m:e>
          <m:sub>
            <m:r>
              <m:t>A</m:t>
            </m:r>
            <m:r>
              <m:t>U</m:t>
            </m:r>
            <m:r>
              <m:t>C</m:t>
            </m:r>
          </m:sub>
        </m:sSub>
        <m:r>
          <m:rPr>
            <m:sty m:val="p"/>
          </m:rPr>
          <m:t>=</m:t>
        </m:r>
        <m:r>
          <m:t>0.02</m:t>
        </m:r>
      </m:oMath>
      <w:r>
        <w:rPr>
          <w:rtl/>
        </w:rPr>
        <w:t xml:space="preserve"> </w:t>
      </w:r>
      <w:r>
        <w:rPr>
          <w:rtl/>
        </w:rPr>
        <w:t xml:space="preserve">للفرضية H4-أ. وحُسبت العتبة الأولى قبل التطوير نحو 5% نسبياً (0.02 من 0.417) من مستوى الشعبية الآنية على الموارد الجديدة في الفحص الأولي على عرض واحد غير مضبوط (الجدول 3-5)؛ وبعد الضبط ارتفع ذلك المستوى، فصارت العتبة 3.7% منه في التطوير و3.5% في التأكيد. ولم يُقَس قبل التسجيل حجم فروق الضبط العشوائي، وقد تجاوز انحراف GRU-lite عبر البذور ربع العتبة (الفصل الخامس، القسم 5-5). أما الثانية فاتفاق معلن بالقيمة نفسها، غير مشتق من الأدبيات، وتساوي نحو 2.8% من AUC للنموذج M0 في التأكيد. والعتبتان</w:t>
      </w:r>
      <w:r>
        <w:rPr>
          <w:rtl/>
        </w:rPr>
        <w:t xml:space="preserve"> </w:t>
      </w:r>
      <w:r>
        <w:rPr>
          <w:rtl/>
          <w:bCs/>
          <w:b/>
        </w:rPr>
        <w:t xml:space="preserve">نهائيتان</w:t>
      </w:r>
      <w:r>
        <w:rPr>
          <w:rtl/>
        </w:rPr>
        <w:t xml:space="preserve">: لا تُراجَعان في ضوء تباين التطوير ولا بعد رؤية نتائج 2014.</w:t>
      </w:r>
    </w:p>
    <w:p>
      <w:pPr>
        <w:bidi w:val="1"/>
      </w:pPr>
      <w:r>
        <w:rPr>
          <w:rtl/>
          <w:bCs/>
          <w:b/>
        </w:rPr>
        <w:t xml:space="preserve">قاعدة الحكم.</w:t>
      </w:r>
      <w:r>
        <w:rPr>
          <w:rtl/>
        </w:rPr>
        <w:t xml:space="preserve"> </w:t>
      </w:r>
      <w:r>
        <w:rPr>
          <w:rtl/>
        </w:rPr>
        <w:t xml:space="preserve">تُطبَّق الأحكام بالأسبقية، وأول صف يتحقق هو الحكم. ويعرض الجدول 3-14 قاعدة الفرضيات الأحادية الاتجاه، والجدول 3-15 قاعدة H3 الثنائية الاتجاه.</w:t>
      </w:r>
    </w:p>
    <w:p>
      <w:pPr>
        <w:pStyle w:val="TableCaption"/>
        <w:bidi w:val="1"/>
      </w:pPr>
      <w:r>
        <w:rPr>
          <w:rtl/>
          <w:bCs/>
          <w:b/>
        </w:rPr>
        <w:t xml:space="preserve">جدول 3-14: قاعدة الحكم للفرضيات الأحادية الاتجاه (H1، H2-أ، وH4-أ بعتبة</w:t>
      </w:r>
      <w:r>
        <w:rPr>
          <w:rtl/>
          <w:bCs/>
          <w:b/>
        </w:rPr>
        <w:t xml:space="preserve"> </w:t>
      </w:r>
      <m:oMath>
        <m:sSub>
          <m:e>
            <m:r>
              <m:t>δ</m:t>
            </m:r>
          </m:e>
          <m:sub>
            <m:r>
              <m:t>A</m:t>
            </m:r>
            <m:r>
              <m:t>U</m:t>
            </m:r>
            <m:r>
              <m:t>C</m:t>
            </m:r>
          </m:sub>
        </m:sSub>
      </m:oMath>
      <w:r>
        <w:rPr>
          <w:rtl/>
          <w:bCs/>
          <w:b/>
        </w:rPr>
        <w:t xml:space="preserve">)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46"/>
        <w:gridCol w:w="2011"/>
        <w:gridCol w:w="6229"/>
      </w:tblGrid>
      <w:tr>
        <w:trPr>
          <w:tblHeader w:val="true"/>
        </w:trPr>
        <w:tc>
          <w:tcPr>
            <w:tcW w:type="dxa" w:w="546"/>
            <w:shd w:val="clear" w:color="auto" w:fill="D9E2F3"/>
          </w:tcPr>
          <w:p>
            <w:pPr>
              <w:pStyle w:val="Compact"/>
              <w:bidi w:val="1"/>
              <w:jc w:val="left"/>
              <w:spacing w:line="240" w:lineRule="auto" w:after="0" w:before="0"/>
            </w:pPr>
            <w:r>
              <w:rPr>
                <w:b/>
                <w:rtl/>
                <w:sz w:val="24"/>
                <w:szCs w:val="24"/>
              </w:rPr>
              <w:t xml:space="preserve">الترتيب</w:t>
            </w:r>
          </w:p>
        </w:tc>
        <w:tc>
          <w:tcPr>
            <w:tcW w:type="dxa" w:w="2011"/>
            <w:shd w:val="clear" w:color="auto" w:fill="D9E2F3"/>
          </w:tcPr>
          <w:p>
            <w:pPr>
              <w:pStyle w:val="Compact"/>
              <w:bidi w:val="1"/>
              <w:jc w:val="left"/>
              <w:spacing w:line="240" w:lineRule="auto" w:after="0" w:before="0"/>
            </w:pPr>
            <w:r>
              <w:rPr>
                <w:b/>
                <w:rtl/>
                <w:sz w:val="24"/>
                <w:szCs w:val="24"/>
              </w:rPr>
              <w:t xml:space="preserve">الحكم</w:t>
            </w:r>
          </w:p>
        </w:tc>
        <w:tc>
          <w:tcPr>
            <w:tcW w:type="dxa" w:w="6229"/>
            <w:shd w:val="clear" w:color="auto" w:fill="D9E2F3"/>
          </w:tcPr>
          <w:p>
            <w:pPr>
              <w:pStyle w:val="Compact"/>
              <w:bidi w:val="1"/>
              <w:jc w:val="left"/>
              <w:spacing w:line="240" w:lineRule="auto" w:after="0" w:before="0"/>
            </w:pPr>
            <w:r>
              <w:rPr>
                <w:b/>
                <w:rtl/>
                <w:sz w:val="24"/>
                <w:szCs w:val="24"/>
              </w:rPr>
              <w:t xml:space="preserve">الشرط</w:t>
            </w:r>
          </w:p>
        </w:tc>
      </w:tr>
      <w:tr>
        <w:tc>
          <w:tcPr>
            <w:tcW w:type="dxa" w:w="546"/>
          </w:tcPr>
          <w:p>
            <w:pPr>
              <w:pStyle w:val="Compact"/>
              <w:bidi w:val="1"/>
              <w:jc w:val="left"/>
              <w:spacing w:line="240" w:lineRule="auto" w:after="0" w:before="0"/>
            </w:pPr>
            <w:r>
              <w:rPr>
                <w:rtl/>
                <w:sz w:val="24"/>
                <w:szCs w:val="24"/>
              </w:rPr>
              <w:t xml:space="preserve">1</w:t>
            </w:r>
          </w:p>
        </w:tc>
        <w:tc>
          <w:tcPr>
            <w:tcW w:type="dxa" w:w="2011"/>
          </w:tcPr>
          <w:p>
            <w:pPr>
              <w:pStyle w:val="Compact"/>
              <w:bidi w:val="1"/>
              <w:jc w:val="left"/>
              <w:spacing w:line="240" w:lineRule="auto" w:after="0" w:before="0"/>
            </w:pPr>
            <w:r>
              <w:rPr>
                <w:rtl/>
                <w:sz w:val="24"/>
                <w:szCs w:val="24"/>
              </w:rPr>
              <w:t xml:space="preserve">مؤكَّدة</w:t>
            </w:r>
          </w:p>
        </w:tc>
        <w:tc>
          <w:tcPr>
            <w:tcW w:type="dxa" w:w="6229"/>
          </w:tcPr>
          <w:p>
            <w:pPr>
              <w:pStyle w:val="Compact"/>
              <w:bidi w:val="1"/>
              <w:jc w:val="left"/>
              <w:spacing w:line="240" w:lineRule="auto" w:after="0" w:before="0"/>
            </w:pPr>
            <m:oMath>
              <m:acc>
                <m:accPr>
                  <m:chr m:val="‾"/>
                </m:accPr>
                <m:e>
                  <m:r>
                    <m:t>Δ</m:t>
                  </m:r>
                </m:e>
              </m:acc>
              <m:r>
                <m:rPr>
                  <m:sty m:val="p"/>
                </m:rPr>
                <m:t>≥</m:t>
              </m:r>
              <m:r>
                <m:t>δ</m:t>
              </m:r>
            </m:oMath>
            <w:r>
              <w:rPr>
                <w:rtl/>
                <w:sz w:val="24"/>
                <w:szCs w:val="24"/>
              </w:rPr>
              <w:t xml:space="preserve">، والحد الأدنى للفاصل ‎&gt;‎ 0، وp بعد هولم ‎&lt;‎ 0.05</w:t>
            </w:r>
          </w:p>
        </w:tc>
      </w:tr>
      <w:tr>
        <w:tc>
          <w:tcPr>
            <w:tcW w:type="dxa" w:w="546"/>
          </w:tcPr>
          <w:p>
            <w:pPr>
              <w:pStyle w:val="Compact"/>
              <w:bidi w:val="1"/>
              <w:jc w:val="left"/>
              <w:spacing w:line="240" w:lineRule="auto" w:after="0" w:before="0"/>
            </w:pPr>
            <w:r>
              <w:rPr>
                <w:rtl/>
                <w:sz w:val="24"/>
                <w:szCs w:val="24"/>
              </w:rPr>
              <w:t xml:space="preserve">2</w:t>
            </w:r>
          </w:p>
        </w:tc>
        <w:tc>
          <w:tcPr>
            <w:tcW w:type="dxa" w:w="2011"/>
          </w:tcPr>
          <w:p>
            <w:pPr>
              <w:pStyle w:val="Compact"/>
              <w:bidi w:val="1"/>
              <w:jc w:val="left"/>
              <w:spacing w:line="240" w:lineRule="auto" w:after="0" w:before="0"/>
            </w:pPr>
            <w:r>
              <w:rPr>
                <w:rtl/>
                <w:sz w:val="24"/>
                <w:szCs w:val="24"/>
              </w:rPr>
              <w:t xml:space="preserve">مدحوضة عكسياً</w:t>
            </w:r>
          </w:p>
        </w:tc>
        <w:tc>
          <w:tcPr>
            <w:tcW w:type="dxa" w:w="6229"/>
          </w:tcPr>
          <w:p>
            <w:pPr>
              <w:pStyle w:val="Compact"/>
              <w:bidi w:val="1"/>
              <w:jc w:val="left"/>
              <w:spacing w:line="240" w:lineRule="auto" w:after="0" w:before="0"/>
            </w:pPr>
            <w:r>
              <w:rPr>
                <w:rtl/>
                <w:sz w:val="24"/>
                <w:szCs w:val="24"/>
              </w:rPr>
              <w:t xml:space="preserve">الحد الأعلى للفاصل ‎&lt;‎ 0</w:t>
            </w:r>
          </w:p>
        </w:tc>
      </w:tr>
      <w:tr>
        <w:tc>
          <w:tcPr>
            <w:tcW w:type="dxa" w:w="546"/>
          </w:tcPr>
          <w:p>
            <w:pPr>
              <w:pStyle w:val="Compact"/>
              <w:bidi w:val="1"/>
              <w:jc w:val="left"/>
              <w:spacing w:line="240" w:lineRule="auto" w:after="0" w:before="0"/>
            </w:pPr>
            <w:r>
              <w:rPr>
                <w:rtl/>
                <w:sz w:val="24"/>
                <w:szCs w:val="24"/>
              </w:rPr>
              <w:t xml:space="preserve">3</w:t>
            </w:r>
          </w:p>
        </w:tc>
        <w:tc>
          <w:tcPr>
            <w:tcW w:type="dxa" w:w="2011"/>
          </w:tcPr>
          <w:p>
            <w:pPr>
              <w:pStyle w:val="Compact"/>
              <w:bidi w:val="1"/>
              <w:jc w:val="left"/>
              <w:spacing w:line="240" w:lineRule="auto" w:after="0" w:before="0"/>
            </w:pPr>
            <w:r>
              <w:rPr>
                <w:rtl/>
                <w:sz w:val="24"/>
                <w:szCs w:val="24"/>
              </w:rPr>
              <w:t xml:space="preserve">مدحوضة عملياً (استُبعد أثر ‎≥‎ δ)</w:t>
            </w:r>
          </w:p>
        </w:tc>
        <w:tc>
          <w:tcPr>
            <w:tcW w:type="dxa" w:w="6229"/>
          </w:tcPr>
          <w:p>
            <w:pPr>
              <w:pStyle w:val="Compact"/>
              <w:bidi w:val="1"/>
              <w:jc w:val="left"/>
              <w:spacing w:line="240" w:lineRule="auto" w:after="0" w:before="0"/>
            </w:pPr>
            <w:r>
              <w:rPr>
                <w:rtl/>
                <w:sz w:val="24"/>
                <w:szCs w:val="24"/>
              </w:rPr>
              <w:t xml:space="preserve">الحد الأعلى للفاصل ‎&lt;‎ δ</w:t>
            </w:r>
          </w:p>
        </w:tc>
      </w:tr>
      <w:tr>
        <w:tc>
          <w:tcPr>
            <w:tcW w:type="dxa" w:w="546"/>
          </w:tcPr>
          <w:p>
            <w:pPr>
              <w:pStyle w:val="Compact"/>
              <w:bidi w:val="1"/>
              <w:jc w:val="left"/>
              <w:spacing w:line="240" w:lineRule="auto" w:after="0" w:before="0"/>
            </w:pPr>
            <w:r>
              <w:rPr>
                <w:rtl/>
                <w:sz w:val="24"/>
                <w:szCs w:val="24"/>
              </w:rPr>
              <w:t xml:space="preserve">4</w:t>
            </w:r>
          </w:p>
        </w:tc>
        <w:tc>
          <w:tcPr>
            <w:tcW w:type="dxa" w:w="2011"/>
          </w:tcPr>
          <w:p>
            <w:pPr>
              <w:pStyle w:val="Compact"/>
              <w:bidi w:val="1"/>
              <w:jc w:val="left"/>
              <w:spacing w:line="240" w:lineRule="auto" w:after="0" w:before="0"/>
            </w:pPr>
            <w:r>
              <w:rPr>
                <w:rtl/>
                <w:sz w:val="24"/>
                <w:szCs w:val="24"/>
              </w:rPr>
              <w:t xml:space="preserve">غير حاسمة</w:t>
            </w:r>
          </w:p>
        </w:tc>
        <w:tc>
          <w:tcPr>
            <w:tcW w:type="dxa" w:w="6229"/>
          </w:tcPr>
          <w:p>
            <w:pPr>
              <w:pStyle w:val="Compact"/>
              <w:bidi w:val="1"/>
              <w:jc w:val="left"/>
              <w:spacing w:line="240" w:lineRule="auto" w:after="0" w:before="0"/>
            </w:pPr>
            <w:r>
              <w:rPr>
                <w:rtl/>
                <w:sz w:val="24"/>
                <w:szCs w:val="24"/>
              </w:rPr>
              <w:t xml:space="preserve">ما عدا ذلك، ويُلحق بها: «لا يكشف التصميم بقوة 80% أثراً أصغر من الحد الأدنى للأثر القابل للكشف»</w:t>
            </w:r>
          </w:p>
        </w:tc>
      </w:tr>
    </w:tbl>
    <w:p>
      <w:pPr>
        <w:pStyle w:val="TableCaption"/>
        <w:bidi w:val="1"/>
      </w:pPr>
      <w:r>
        <w:rPr>
          <w:rtl/>
          <w:bCs/>
          <w:b/>
        </w:rPr>
        <w:t xml:space="preserve">جدول 3-15: قاعدة الحكم للفرضية H3 الثنائية الاتجاه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26"/>
        <w:gridCol w:w="2274"/>
        <w:gridCol w:w="5785"/>
      </w:tblGrid>
      <w:tr>
        <w:trPr>
          <w:tblHeader w:val="true"/>
        </w:trPr>
        <w:tc>
          <w:tcPr>
            <w:tcW w:type="dxa" w:w="726"/>
            <w:shd w:val="clear" w:color="auto" w:fill="D9E2F3"/>
          </w:tcPr>
          <w:p>
            <w:pPr>
              <w:pStyle w:val="Compact"/>
              <w:bidi w:val="1"/>
              <w:jc w:val="left"/>
              <w:spacing w:line="240" w:lineRule="auto" w:after="0" w:before="0"/>
            </w:pPr>
            <w:r>
              <w:rPr>
                <w:b/>
                <w:rtl/>
                <w:sz w:val="24"/>
                <w:szCs w:val="24"/>
              </w:rPr>
              <w:t xml:space="preserve">الترتيب</w:t>
            </w:r>
          </w:p>
        </w:tc>
        <w:tc>
          <w:tcPr>
            <w:tcW w:type="dxa" w:w="2274"/>
            <w:shd w:val="clear" w:color="auto" w:fill="D9E2F3"/>
          </w:tcPr>
          <w:p>
            <w:pPr>
              <w:pStyle w:val="Compact"/>
              <w:bidi w:val="1"/>
              <w:jc w:val="left"/>
              <w:spacing w:line="240" w:lineRule="auto" w:after="0" w:before="0"/>
            </w:pPr>
            <w:r>
              <w:rPr>
                <w:b/>
                <w:rtl/>
                <w:sz w:val="24"/>
                <w:szCs w:val="24"/>
              </w:rPr>
              <w:t xml:space="preserve">الحكم</w:t>
            </w:r>
          </w:p>
        </w:tc>
        <w:tc>
          <w:tcPr>
            <w:tcW w:type="dxa" w:w="5785"/>
            <w:shd w:val="clear" w:color="auto" w:fill="D9E2F3"/>
          </w:tcPr>
          <w:p>
            <w:pPr>
              <w:pStyle w:val="Compact"/>
              <w:bidi w:val="1"/>
              <w:jc w:val="left"/>
              <w:spacing w:line="240" w:lineRule="auto" w:after="0" w:before="0"/>
            </w:pPr>
            <w:r>
              <w:rPr>
                <w:b/>
                <w:rtl/>
                <w:sz w:val="24"/>
                <w:szCs w:val="24"/>
              </w:rPr>
              <w:t xml:space="preserve">الشرط</w:t>
            </w:r>
          </w:p>
        </w:tc>
      </w:tr>
      <w:tr>
        <w:tc>
          <w:tcPr>
            <w:tcW w:type="dxa" w:w="726"/>
          </w:tcPr>
          <w:p>
            <w:pPr>
              <w:pStyle w:val="Compact"/>
              <w:bidi w:val="1"/>
              <w:jc w:val="left"/>
              <w:spacing w:line="240" w:lineRule="auto" w:after="0" w:before="0"/>
            </w:pPr>
            <w:r>
              <w:rPr>
                <w:rtl/>
                <w:sz w:val="24"/>
                <w:szCs w:val="24"/>
              </w:rPr>
              <w:t xml:space="preserve">1</w:t>
            </w:r>
          </w:p>
        </w:tc>
        <w:tc>
          <w:tcPr>
            <w:tcW w:type="dxa" w:w="2274"/>
          </w:tcPr>
          <w:p>
            <w:pPr>
              <w:pStyle w:val="Compact"/>
              <w:bidi w:val="1"/>
              <w:jc w:val="left"/>
              <w:spacing w:line="240" w:lineRule="auto" w:after="0" w:before="0"/>
            </w:pPr>
            <w:r>
              <w:rPr>
                <w:rtl/>
                <w:sz w:val="24"/>
                <w:szCs w:val="24"/>
              </w:rPr>
              <w:t xml:space="preserve">تفوّق مؤكَّد</w:t>
            </w:r>
          </w:p>
        </w:tc>
        <w:tc>
          <w:tcPr>
            <w:tcW w:type="dxa" w:w="5785"/>
          </w:tcPr>
          <w:p>
            <w:pPr>
              <w:pStyle w:val="Compact"/>
              <w:bidi w:val="1"/>
              <w:jc w:val="left"/>
              <w:spacing w:line="240" w:lineRule="auto" w:after="0" w:before="0"/>
            </w:pPr>
            <m:oMath>
              <m:acc>
                <m:accPr>
                  <m:chr m:val="‾"/>
                </m:accPr>
                <m:e>
                  <m:r>
                    <m:t>Δ</m:t>
                  </m:r>
                </m:e>
              </m:acc>
              <m:r>
                <m:rPr>
                  <m:sty m:val="p"/>
                </m:rPr>
                <m:t>≥</m:t>
              </m:r>
              <m:r>
                <m:t>δ</m:t>
              </m:r>
            </m:oMath>
            <w:r>
              <w:rPr>
                <w:rtl/>
                <w:sz w:val="24"/>
                <w:szCs w:val="24"/>
              </w:rPr>
              <w:t xml:space="preserve">، والحد الأدنى للفاصل ‎&gt;‎ 0، وp بعد هولم ‎&lt;‎ 0.05</w:t>
            </w:r>
          </w:p>
        </w:tc>
      </w:tr>
      <w:tr>
        <w:tc>
          <w:tcPr>
            <w:tcW w:type="dxa" w:w="726"/>
          </w:tcPr>
          <w:p>
            <w:pPr>
              <w:pStyle w:val="Compact"/>
              <w:bidi w:val="1"/>
              <w:jc w:val="left"/>
              <w:spacing w:line="240" w:lineRule="auto" w:after="0" w:before="0"/>
            </w:pPr>
            <w:r>
              <w:rPr>
                <w:rtl/>
                <w:sz w:val="24"/>
                <w:szCs w:val="24"/>
              </w:rPr>
              <w:t xml:space="preserve">2</w:t>
            </w:r>
          </w:p>
        </w:tc>
        <w:tc>
          <w:tcPr>
            <w:tcW w:type="dxa" w:w="2274"/>
          </w:tcPr>
          <w:p>
            <w:pPr>
              <w:pStyle w:val="Compact"/>
              <w:bidi w:val="1"/>
              <w:jc w:val="left"/>
              <w:spacing w:line="240" w:lineRule="auto" w:after="0" w:before="0"/>
            </w:pPr>
            <w:r>
              <w:rPr>
                <w:rtl/>
                <w:sz w:val="24"/>
                <w:szCs w:val="24"/>
              </w:rPr>
              <w:t xml:space="preserve">تأخّر مؤكَّد</w:t>
            </w:r>
          </w:p>
        </w:tc>
        <w:tc>
          <w:tcPr>
            <w:tcW w:type="dxa" w:w="5785"/>
          </w:tcPr>
          <w:p>
            <w:pPr>
              <w:pStyle w:val="Compact"/>
              <w:bidi w:val="1"/>
              <w:jc w:val="left"/>
              <w:spacing w:line="240" w:lineRule="auto" w:after="0" w:before="0"/>
            </w:pPr>
            <m:oMath>
              <m:acc>
                <m:accPr>
                  <m:chr m:val="‾"/>
                </m:accPr>
                <m:e>
                  <m:r>
                    <m:t>Δ</m:t>
                  </m:r>
                </m:e>
              </m:acc>
              <m:r>
                <m:rPr>
                  <m:sty m:val="p"/>
                </m:rPr>
                <m:t>≤</m:t>
              </m:r>
              <m:r>
                <m:rPr>
                  <m:sty m:val="p"/>
                </m:rPr>
                <m:t>−</m:t>
              </m:r>
              <m:r>
                <m:t>δ</m:t>
              </m:r>
            </m:oMath>
            <w:r>
              <w:rPr>
                <w:rtl/>
                <w:sz w:val="24"/>
                <w:szCs w:val="24"/>
              </w:rPr>
              <w:t xml:space="preserve">، والحد الأعلى للفاصل ‎&lt;‎ 0، وp بعد هولم ‎&lt;‎ 0.05</w:t>
            </w:r>
          </w:p>
        </w:tc>
      </w:tr>
      <w:tr>
        <w:tc>
          <w:tcPr>
            <w:tcW w:type="dxa" w:w="726"/>
          </w:tcPr>
          <w:p>
            <w:pPr>
              <w:pStyle w:val="Compact"/>
              <w:bidi w:val="1"/>
              <w:jc w:val="left"/>
              <w:spacing w:line="240" w:lineRule="auto" w:after="0" w:before="0"/>
            </w:pPr>
            <w:r>
              <w:rPr>
                <w:rtl/>
                <w:sz w:val="24"/>
                <w:szCs w:val="24"/>
              </w:rPr>
              <w:t xml:space="preserve">3</w:t>
            </w:r>
          </w:p>
        </w:tc>
        <w:tc>
          <w:tcPr>
            <w:tcW w:type="dxa" w:w="2274"/>
          </w:tcPr>
          <w:p>
            <w:pPr>
              <w:pStyle w:val="Compact"/>
              <w:bidi w:val="1"/>
              <w:jc w:val="left"/>
              <w:spacing w:line="240" w:lineRule="auto" w:after="0" w:before="0"/>
            </w:pPr>
            <w:r>
              <w:rPr>
                <w:rtl/>
                <w:sz w:val="24"/>
                <w:szCs w:val="24"/>
              </w:rPr>
              <w:t xml:space="preserve">تكافؤ عملي</w:t>
            </w:r>
          </w:p>
        </w:tc>
        <w:tc>
          <w:tcPr>
            <w:tcW w:type="dxa" w:w="5785"/>
          </w:tcPr>
          <w:p>
            <w:pPr>
              <w:pStyle w:val="Compact"/>
              <w:bidi w:val="1"/>
              <w:jc w:val="left"/>
              <w:spacing w:line="240" w:lineRule="auto" w:after="0" w:before="0"/>
            </w:pPr>
            <w:r>
              <w:rPr>
                <w:rtl/>
                <w:sz w:val="24"/>
                <w:szCs w:val="24"/>
              </w:rPr>
              <w:t xml:space="preserve">فاصل الثقة كله داخل</w:t>
            </w:r>
            <w:r>
              <w:rPr>
                <w:rtl/>
                <w:sz w:val="24"/>
                <w:szCs w:val="24"/>
              </w:rPr>
              <w:t xml:space="preserve"> </w:t>
            </w:r>
            <m:oMath>
              <m:d>
                <m:dPr>
                  <m:begChr m:val="("/>
                  <m:endChr m:val=")"/>
                  <m:sepChr m:val=""/>
                  <m:grow/>
                </m:dPr>
                <m:e>
                  <m:r>
                    <m:rPr>
                      <m:sty m:val="p"/>
                    </m:rPr>
                    <m:t>−</m:t>
                  </m:r>
                  <m:r>
                    <m:t>δ</m:t>
                  </m:r>
                  <m:r>
                    <m:rPr>
                      <m:sty m:val="p"/>
                    </m:rPr>
                    <m:t>,</m:t>
                  </m:r>
                  <m:r>
                    <m:rPr>
                      <m:sty m:val="p"/>
                    </m:rPr>
                    <m:t>+</m:t>
                  </m:r>
                  <m:r>
                    <m:t>δ</m:t>
                  </m:r>
                </m:e>
              </m:d>
            </m:oMath>
          </w:p>
        </w:tc>
      </w:tr>
      <w:tr>
        <w:tc>
          <w:tcPr>
            <w:tcW w:type="dxa" w:w="726"/>
          </w:tcPr>
          <w:p>
            <w:pPr>
              <w:pStyle w:val="Compact"/>
              <w:bidi w:val="1"/>
              <w:jc w:val="left"/>
              <w:spacing w:line="240" w:lineRule="auto" w:after="0" w:before="0"/>
            </w:pPr>
            <w:r>
              <w:rPr>
                <w:rtl/>
                <w:sz w:val="24"/>
                <w:szCs w:val="24"/>
              </w:rPr>
              <w:t xml:space="preserve">4</w:t>
            </w:r>
          </w:p>
        </w:tc>
        <w:tc>
          <w:tcPr>
            <w:tcW w:type="dxa" w:w="2274"/>
          </w:tcPr>
          <w:p>
            <w:pPr>
              <w:pStyle w:val="Compact"/>
              <w:bidi w:val="1"/>
              <w:jc w:val="left"/>
              <w:spacing w:line="240" w:lineRule="auto" w:after="0" w:before="0"/>
            </w:pPr>
            <w:r>
              <w:rPr>
                <w:rtl/>
                <w:sz w:val="24"/>
                <w:szCs w:val="24"/>
              </w:rPr>
              <w:t xml:space="preserve">تأخّر (مدحوضة عكسياً)</w:t>
            </w:r>
          </w:p>
        </w:tc>
        <w:tc>
          <w:tcPr>
            <w:tcW w:type="dxa" w:w="5785"/>
          </w:tcPr>
          <w:p>
            <w:pPr>
              <w:pStyle w:val="Compact"/>
              <w:bidi w:val="1"/>
              <w:jc w:val="left"/>
              <w:spacing w:line="240" w:lineRule="auto" w:after="0" w:before="0"/>
            </w:pPr>
            <w:r>
              <w:rPr>
                <w:rtl/>
                <w:sz w:val="24"/>
                <w:szCs w:val="24"/>
              </w:rPr>
              <w:t xml:space="preserve">الحد الأعلى للفاصل ‎&lt;‎ 0</w:t>
            </w:r>
          </w:p>
        </w:tc>
      </w:tr>
      <w:tr>
        <w:tc>
          <w:tcPr>
            <w:tcW w:type="dxa" w:w="726"/>
          </w:tcPr>
          <w:p>
            <w:pPr>
              <w:pStyle w:val="Compact"/>
              <w:bidi w:val="1"/>
              <w:jc w:val="left"/>
              <w:spacing w:line="240" w:lineRule="auto" w:after="0" w:before="0"/>
            </w:pPr>
            <w:r>
              <w:rPr>
                <w:rtl/>
                <w:sz w:val="24"/>
                <w:szCs w:val="24"/>
              </w:rPr>
              <w:t xml:space="preserve">5</w:t>
            </w:r>
          </w:p>
        </w:tc>
        <w:tc>
          <w:tcPr>
            <w:tcW w:type="dxa" w:w="2274"/>
          </w:tcPr>
          <w:p>
            <w:pPr>
              <w:pStyle w:val="Compact"/>
              <w:bidi w:val="1"/>
              <w:jc w:val="left"/>
              <w:spacing w:line="240" w:lineRule="auto" w:after="0" w:before="0"/>
            </w:pPr>
            <w:r>
              <w:rPr>
                <w:rtl/>
                <w:sz w:val="24"/>
                <w:szCs w:val="24"/>
              </w:rPr>
              <w:t xml:space="preserve">مدحوضة (للتفوق)</w:t>
            </w:r>
          </w:p>
        </w:tc>
        <w:tc>
          <w:tcPr>
            <w:tcW w:type="dxa" w:w="5785"/>
          </w:tcPr>
          <w:p>
            <w:pPr>
              <w:pStyle w:val="Compact"/>
              <w:bidi w:val="1"/>
              <w:jc w:val="left"/>
              <w:spacing w:line="240" w:lineRule="auto" w:after="0" w:before="0"/>
            </w:pPr>
            <w:r>
              <w:rPr>
                <w:rtl/>
                <w:sz w:val="24"/>
                <w:szCs w:val="24"/>
              </w:rPr>
              <w:t xml:space="preserve">الحد الأعلى للفاصل ‎&lt;‎ δ</w:t>
            </w:r>
          </w:p>
        </w:tc>
      </w:tr>
      <w:tr>
        <w:tc>
          <w:tcPr>
            <w:tcW w:type="dxa" w:w="726"/>
          </w:tcPr>
          <w:p>
            <w:pPr>
              <w:pStyle w:val="Compact"/>
              <w:bidi w:val="1"/>
              <w:jc w:val="left"/>
              <w:spacing w:line="240" w:lineRule="auto" w:after="0" w:before="0"/>
            </w:pPr>
            <w:r>
              <w:rPr>
                <w:rtl/>
                <w:sz w:val="24"/>
                <w:szCs w:val="24"/>
              </w:rPr>
              <w:t xml:space="preserve">6</w:t>
            </w:r>
          </w:p>
        </w:tc>
        <w:tc>
          <w:tcPr>
            <w:tcW w:type="dxa" w:w="2274"/>
          </w:tcPr>
          <w:p>
            <w:pPr>
              <w:pStyle w:val="Compact"/>
              <w:bidi w:val="1"/>
              <w:jc w:val="left"/>
              <w:spacing w:line="240" w:lineRule="auto" w:after="0" w:before="0"/>
            </w:pPr>
            <w:r>
              <w:rPr>
                <w:rtl/>
                <w:sz w:val="24"/>
                <w:szCs w:val="24"/>
              </w:rPr>
              <w:t xml:space="preserve">غير حاسمة</w:t>
            </w:r>
          </w:p>
        </w:tc>
        <w:tc>
          <w:tcPr>
            <w:tcW w:type="dxa" w:w="5785"/>
          </w:tcPr>
          <w:p>
            <w:pPr>
              <w:pStyle w:val="Compact"/>
              <w:bidi w:val="1"/>
              <w:jc w:val="left"/>
              <w:spacing w:line="240" w:lineRule="auto" w:after="0" w:before="0"/>
            </w:pPr>
            <w:r>
              <w:rPr>
                <w:rtl/>
                <w:sz w:val="24"/>
                <w:szCs w:val="24"/>
              </w:rPr>
              <w:t xml:space="preserve">ما عدا ذلك، مع العبارة الملحقة نفسها</w:t>
            </w:r>
          </w:p>
        </w:tc>
      </w:tr>
    </w:tbl>
    <w:p>
      <w:pPr>
        <w:bidi w:val="1"/>
      </w:pPr>
      <w:r>
        <w:rPr>
          <w:rtl/>
        </w:rPr>
        <w:t xml:space="preserve">ويُبلَّغ وصفياً اختبار الهامش (قلب إشارات</w:t>
      </w:r>
      <w:r>
        <w:rPr>
          <w:rtl/>
        </w:rPr>
        <w:t xml:space="preserve"> </w:t>
      </w:r>
      <m:oMath>
        <m:sSub>
          <m:e>
            <m:r>
              <m:t>Δ</m:t>
            </m:r>
          </m:e>
          <m:sub>
            <m:r>
              <m:t>p</m:t>
            </m:r>
          </m:sub>
        </m:sSub>
        <m:r>
          <m:rPr>
            <m:sty m:val="p"/>
          </m:rPr>
          <m:t>−</m:t>
        </m:r>
        <m:r>
          <m:t>δ</m:t>
        </m:r>
      </m:oMath>
      <w:r>
        <w:rPr>
          <w:rtl/>
        </w:rPr>
        <w:t xml:space="preserve">)، ويُضاف الوصف «مؤكَّدة بهامش» إن تجاوز الحد الأدنى للفاصل العتبة δ، دون تغيير الحكم. ويعرض الملحق ب (المثال ب-14) ستة سيناريوهات افتراضية تبيّن أن القاعدة تُطبَّق آلياً دون اجتهاد بعد رؤية النتائج.</w:t>
      </w:r>
    </w:p>
    <w:bookmarkEnd w:id="107"/>
    <w:bookmarkStart w:id="108" w:name="X77bbaf8fb95ffcc2699af67f032b76dcfd80a7b"/>
    <w:p>
      <w:pPr>
        <w:pStyle w:val="Heading3"/>
        <w:bidi w:val="1"/>
      </w:pPr>
      <w:r>
        <w:rPr>
          <w:rtl/>
        </w:rPr>
        <w:t xml:space="preserve">3-5-7 القوة الإحصائية والحد الأدنى للأثر القابل للكشف</w:t>
      </w:r>
    </w:p>
    <w:p>
      <w:pPr>
        <w:bidi w:val="1"/>
      </w:pPr>
      <w:r>
        <w:rPr>
          <w:rtl/>
        </w:rPr>
        <w:t xml:space="preserve">ثلاث عشرة وحدة تحليل عدد صغير، ولذلك أُعدّ قبل التأكيد جدول قوة بالمحاكاة يعرض احتمال كل حكم تحت القاعدة أعلاه بحسب الأثر الحقيقي μ وانحراف الفروق بين العروض σ (الجدول 3-16).</w:t>
      </w:r>
    </w:p>
    <w:p>
      <w:pPr>
        <w:pStyle w:val="TableCaption"/>
        <w:bidi w:val="1"/>
      </w:pPr>
      <w:r>
        <w:rPr>
          <w:rtl/>
          <w:bCs/>
          <w:b/>
        </w:rPr>
        <w:t xml:space="preserve">جدول 3-16: احتمال الأحكام تحت قاعدة الحكم بالمحاكاة (13 عرضاً، δ = 0.02؛ المدى بين عتبة هولم الأشد 0.0125 والأرخى 0.05) (إعداد الباحث)</w:t>
      </w:r>
    </w:p>
    <w:tbl>
      <w:tblPr>
        <w:tblStyle w:val="Table"/>
        <w:tblW w:type="dxa" w:w="8782"/>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06"/>
        <w:gridCol w:w="1796"/>
        <w:gridCol w:w="1545"/>
        <w:gridCol w:w="1545"/>
        <w:gridCol w:w="1545"/>
        <w:gridCol w:w="1545"/>
      </w:tblGrid>
      <w:tr>
        <w:trPr>
          <w:tblHeader w:val="true"/>
        </w:trPr>
        <w:tc>
          <w:tcPr>
            <w:tcW w:type="dxa" w:w="806"/>
            <w:shd w:val="clear" w:color="auto" w:fill="D9E2F3"/>
          </w:tcPr>
          <w:p>
            <w:pPr>
              <w:pStyle w:val="Compact"/>
              <w:bidi w:val="1"/>
              <w:jc w:val="left"/>
              <w:spacing w:line="240" w:lineRule="auto" w:after="0" w:before="0"/>
            </w:pPr>
            <w:r>
              <w:rPr>
                <w:b/>
                <w:rtl/>
                <w:sz w:val="20"/>
                <w:szCs w:val="20"/>
              </w:rPr>
              <w:t xml:space="preserve">σ</w:t>
            </w:r>
          </w:p>
        </w:tc>
        <w:tc>
          <w:tcPr>
            <w:tcW w:type="dxa" w:w="1796"/>
            <w:shd w:val="clear" w:color="auto" w:fill="D9E2F3"/>
          </w:tcPr>
          <w:p>
            <w:pPr>
              <w:pStyle w:val="Compact"/>
              <w:bidi w:val="1"/>
              <w:jc w:val="left"/>
              <w:spacing w:line="240" w:lineRule="auto" w:after="0" w:before="0"/>
            </w:pPr>
            <w:r>
              <w:rPr>
                <w:b/>
                <w:rtl/>
                <w:sz w:val="20"/>
                <w:szCs w:val="20"/>
              </w:rPr>
              <w:t xml:space="preserve">μ = 0: «مؤكَّدة» / «مدحوضة»</w:t>
            </w:r>
          </w:p>
        </w:tc>
        <w:tc>
          <w:tcPr>
            <w:tcW w:type="dxa" w:w="1545"/>
            <w:shd w:val="clear" w:color="auto" w:fill="D9E2F3"/>
          </w:tcPr>
          <w:p>
            <w:pPr>
              <w:pStyle w:val="Compact"/>
              <w:bidi w:val="1"/>
              <w:jc w:val="left"/>
              <w:spacing w:line="240" w:lineRule="auto" w:after="0" w:before="0"/>
            </w:pPr>
            <w:r>
              <w:rPr>
                <w:b/>
                <w:rtl/>
                <w:sz w:val="20"/>
                <w:szCs w:val="20"/>
              </w:rPr>
              <w:t xml:space="preserve">μ = δ: «مؤكَّدة»</w:t>
            </w:r>
          </w:p>
        </w:tc>
        <w:tc>
          <w:tcPr>
            <w:tcW w:type="dxa" w:w="1545"/>
            <w:shd w:val="clear" w:color="auto" w:fill="D9E2F3"/>
          </w:tcPr>
          <w:p>
            <w:pPr>
              <w:pStyle w:val="Compact"/>
              <w:bidi w:val="1"/>
              <w:jc w:val="left"/>
              <w:spacing w:line="240" w:lineRule="auto" w:after="0" w:before="0"/>
            </w:pPr>
            <w:r>
              <w:rPr>
                <w:b/>
                <w:rtl/>
                <w:sz w:val="20"/>
                <w:szCs w:val="20"/>
              </w:rPr>
              <w:t xml:space="preserve">μ = 1.5δ</w:t>
            </w:r>
          </w:p>
        </w:tc>
        <w:tc>
          <w:tcPr>
            <w:tcW w:type="dxa" w:w="1545"/>
            <w:shd w:val="clear" w:color="auto" w:fill="D9E2F3"/>
          </w:tcPr>
          <w:p>
            <w:pPr>
              <w:pStyle w:val="Compact"/>
              <w:bidi w:val="1"/>
              <w:jc w:val="left"/>
              <w:spacing w:line="240" w:lineRule="auto" w:after="0" w:before="0"/>
            </w:pPr>
            <w:r>
              <w:rPr>
                <w:b/>
                <w:rtl/>
                <w:sz w:val="20"/>
                <w:szCs w:val="20"/>
              </w:rPr>
              <w:t xml:space="preserve">μ = 2δ</w:t>
            </w:r>
          </w:p>
        </w:tc>
        <w:tc>
          <w:tcPr>
            <w:tcW w:type="dxa" w:w="1545"/>
            <w:shd w:val="clear" w:color="auto" w:fill="D9E2F3"/>
          </w:tcPr>
          <w:p>
            <w:pPr>
              <w:pStyle w:val="Compact"/>
              <w:bidi w:val="1"/>
              <w:jc w:val="left"/>
              <w:spacing w:line="240" w:lineRule="auto" w:after="0" w:before="0"/>
            </w:pPr>
            <w:r>
              <w:rPr>
                <w:b/>
                <w:rtl/>
                <w:sz w:val="20"/>
                <w:szCs w:val="20"/>
              </w:rPr>
              <w:t xml:space="preserve">μ = 3δ</w:t>
            </w:r>
          </w:p>
        </w:tc>
      </w:tr>
      <w:tr>
        <w:tc>
          <w:tcPr>
            <w:tcW w:type="dxa" w:w="806"/>
          </w:tcPr>
          <w:p>
            <w:pPr>
              <w:pStyle w:val="Compact"/>
              <w:bidi w:val="1"/>
              <w:jc w:val="left"/>
              <w:spacing w:line="240" w:lineRule="auto" w:after="0" w:before="0"/>
            </w:pPr>
            <w:r>
              <w:rPr>
                <w:rtl/>
                <w:sz w:val="20"/>
                <w:szCs w:val="20"/>
              </w:rPr>
              <w:t xml:space="preserve">0.01</w:t>
            </w:r>
          </w:p>
        </w:tc>
        <w:tc>
          <w:tcPr>
            <w:tcW w:type="dxa" w:w="1796"/>
          </w:tcPr>
          <w:p>
            <w:pPr>
              <w:pStyle w:val="Compact"/>
              <w:bidi w:val="1"/>
              <w:jc w:val="left"/>
              <w:spacing w:line="240" w:lineRule="auto" w:after="0" w:before="0"/>
            </w:pPr>
            <w:r>
              <w:rPr>
                <w:rtl/>
                <w:sz w:val="20"/>
                <w:szCs w:val="20"/>
              </w:rPr>
              <w:t xml:space="preserve">0.00 / 1.00</w:t>
            </w:r>
          </w:p>
        </w:tc>
        <w:tc>
          <w:tcPr>
            <w:tcW w:type="dxa" w:w="1545"/>
          </w:tcPr>
          <w:p>
            <w:pPr>
              <w:pStyle w:val="Compact"/>
              <w:bidi w:val="1"/>
              <w:jc w:val="left"/>
              <w:spacing w:line="240" w:lineRule="auto" w:after="0" w:before="0"/>
            </w:pPr>
            <w:r>
              <w:rPr>
                <w:rtl/>
                <w:sz w:val="20"/>
                <w:szCs w:val="20"/>
              </w:rPr>
              <w:t xml:space="preserve">0.51</w:t>
            </w:r>
          </w:p>
        </w:tc>
        <w:tc>
          <w:tcPr>
            <w:tcW w:type="dxa" w:w="1545"/>
          </w:tcPr>
          <w:p>
            <w:pPr>
              <w:pStyle w:val="Compact"/>
              <w:bidi w:val="1"/>
              <w:jc w:val="left"/>
              <w:spacing w:line="240" w:lineRule="auto" w:after="0" w:before="0"/>
            </w:pPr>
            <w:r>
              <w:rPr>
                <w:rtl/>
                <w:sz w:val="20"/>
                <w:szCs w:val="20"/>
              </w:rPr>
              <w:t xml:space="preserve">1.00</w:t>
            </w:r>
          </w:p>
        </w:tc>
        <w:tc>
          <w:tcPr>
            <w:tcW w:type="dxa" w:w="1545"/>
          </w:tcPr>
          <w:p>
            <w:pPr>
              <w:pStyle w:val="Compact"/>
              <w:bidi w:val="1"/>
              <w:jc w:val="left"/>
              <w:spacing w:line="240" w:lineRule="auto" w:after="0" w:before="0"/>
            </w:pPr>
            <w:r>
              <w:rPr>
                <w:rtl/>
                <w:sz w:val="20"/>
                <w:szCs w:val="20"/>
              </w:rPr>
              <w:t xml:space="preserve">1.00</w:t>
            </w:r>
          </w:p>
        </w:tc>
        <w:tc>
          <w:tcPr>
            <w:tcW w:type="dxa" w:w="1545"/>
          </w:tcPr>
          <w:p>
            <w:pPr>
              <w:pStyle w:val="Compact"/>
              <w:bidi w:val="1"/>
              <w:jc w:val="left"/>
              <w:spacing w:line="240" w:lineRule="auto" w:after="0" w:before="0"/>
            </w:pPr>
            <w:r>
              <w:rPr>
                <w:rtl/>
                <w:sz w:val="20"/>
                <w:szCs w:val="20"/>
              </w:rPr>
              <w:t xml:space="preserve">1.00</w:t>
            </w:r>
          </w:p>
        </w:tc>
      </w:tr>
      <w:tr>
        <w:tc>
          <w:tcPr>
            <w:tcW w:type="dxa" w:w="806"/>
          </w:tcPr>
          <w:p>
            <w:pPr>
              <w:pStyle w:val="Compact"/>
              <w:bidi w:val="1"/>
              <w:jc w:val="left"/>
              <w:spacing w:line="240" w:lineRule="auto" w:after="0" w:before="0"/>
            </w:pPr>
            <w:r>
              <w:rPr>
                <w:rtl/>
                <w:sz w:val="20"/>
                <w:szCs w:val="20"/>
              </w:rPr>
              <w:t xml:space="preserve">0.02</w:t>
            </w:r>
          </w:p>
        </w:tc>
        <w:tc>
          <w:tcPr>
            <w:tcW w:type="dxa" w:w="1796"/>
          </w:tcPr>
          <w:p>
            <w:pPr>
              <w:pStyle w:val="Compact"/>
              <w:bidi w:val="1"/>
              <w:jc w:val="left"/>
              <w:spacing w:line="240" w:lineRule="auto" w:after="0" w:before="0"/>
            </w:pPr>
            <w:r>
              <w:rPr>
                <w:rtl/>
                <w:sz w:val="20"/>
                <w:szCs w:val="20"/>
              </w:rPr>
              <w:t xml:space="preserve">0.00 / 0.88</w:t>
            </w:r>
          </w:p>
        </w:tc>
        <w:tc>
          <w:tcPr>
            <w:tcW w:type="dxa" w:w="1545"/>
          </w:tcPr>
          <w:p>
            <w:pPr>
              <w:pStyle w:val="Compact"/>
              <w:bidi w:val="1"/>
              <w:jc w:val="left"/>
              <w:spacing w:line="240" w:lineRule="auto" w:after="0" w:before="0"/>
            </w:pPr>
            <w:r>
              <w:rPr>
                <w:rtl/>
                <w:sz w:val="20"/>
                <w:szCs w:val="20"/>
              </w:rPr>
              <w:t xml:space="preserve">0.49–0.50</w:t>
            </w:r>
          </w:p>
        </w:tc>
        <w:tc>
          <w:tcPr>
            <w:tcW w:type="dxa" w:w="1545"/>
          </w:tcPr>
          <w:p>
            <w:pPr>
              <w:pStyle w:val="Compact"/>
              <w:bidi w:val="1"/>
              <w:jc w:val="left"/>
              <w:spacing w:line="240" w:lineRule="auto" w:after="0" w:before="0"/>
            </w:pPr>
            <w:r>
              <w:rPr>
                <w:rtl/>
                <w:sz w:val="20"/>
                <w:szCs w:val="20"/>
              </w:rPr>
              <w:t xml:space="preserve">0.96</w:t>
            </w:r>
          </w:p>
        </w:tc>
        <w:tc>
          <w:tcPr>
            <w:tcW w:type="dxa" w:w="1545"/>
          </w:tcPr>
          <w:p>
            <w:pPr>
              <w:pStyle w:val="Compact"/>
              <w:bidi w:val="1"/>
              <w:jc w:val="left"/>
              <w:spacing w:line="240" w:lineRule="auto" w:after="0" w:before="0"/>
            </w:pPr>
            <w:r>
              <w:rPr>
                <w:rtl/>
                <w:sz w:val="20"/>
                <w:szCs w:val="20"/>
              </w:rPr>
              <w:t xml:space="preserve">1.00</w:t>
            </w:r>
          </w:p>
        </w:tc>
        <w:tc>
          <w:tcPr>
            <w:tcW w:type="dxa" w:w="1545"/>
          </w:tcPr>
          <w:p>
            <w:pPr>
              <w:pStyle w:val="Compact"/>
              <w:bidi w:val="1"/>
              <w:jc w:val="left"/>
              <w:spacing w:line="240" w:lineRule="auto" w:after="0" w:before="0"/>
            </w:pPr>
            <w:r>
              <w:rPr>
                <w:rtl/>
                <w:sz w:val="20"/>
                <w:szCs w:val="20"/>
              </w:rPr>
              <w:t xml:space="preserve">1.00</w:t>
            </w:r>
          </w:p>
        </w:tc>
      </w:tr>
      <w:tr>
        <w:tc>
          <w:tcPr>
            <w:tcW w:type="dxa" w:w="806"/>
          </w:tcPr>
          <w:p>
            <w:pPr>
              <w:pStyle w:val="Compact"/>
              <w:bidi w:val="1"/>
              <w:jc w:val="left"/>
              <w:spacing w:line="240" w:lineRule="auto" w:after="0" w:before="0"/>
            </w:pPr>
            <w:r>
              <w:rPr>
                <w:rtl/>
                <w:sz w:val="20"/>
                <w:szCs w:val="20"/>
              </w:rPr>
              <w:t xml:space="preserve">0.03</w:t>
            </w:r>
          </w:p>
        </w:tc>
        <w:tc>
          <w:tcPr>
            <w:tcW w:type="dxa" w:w="1796"/>
          </w:tcPr>
          <w:p>
            <w:pPr>
              <w:pStyle w:val="Compact"/>
              <w:bidi w:val="1"/>
              <w:jc w:val="left"/>
              <w:spacing w:line="240" w:lineRule="auto" w:after="0" w:before="0"/>
            </w:pPr>
            <w:r>
              <w:rPr>
                <w:rtl/>
                <w:sz w:val="20"/>
                <w:szCs w:val="20"/>
              </w:rPr>
              <w:t xml:space="preserve">0.00–0.01 / 0.58</w:t>
            </w:r>
          </w:p>
        </w:tc>
        <w:tc>
          <w:tcPr>
            <w:tcW w:type="dxa" w:w="1545"/>
          </w:tcPr>
          <w:p>
            <w:pPr>
              <w:pStyle w:val="Compact"/>
              <w:bidi w:val="1"/>
              <w:jc w:val="left"/>
              <w:spacing w:line="240" w:lineRule="auto" w:after="0" w:before="0"/>
            </w:pPr>
            <w:r>
              <w:rPr>
                <w:rtl/>
                <w:sz w:val="20"/>
                <w:szCs w:val="20"/>
              </w:rPr>
              <w:t xml:space="preserve">0.30–0.42</w:t>
            </w:r>
          </w:p>
        </w:tc>
        <w:tc>
          <w:tcPr>
            <w:tcW w:type="dxa" w:w="1545"/>
          </w:tcPr>
          <w:p>
            <w:pPr>
              <w:pStyle w:val="Compact"/>
              <w:bidi w:val="1"/>
              <w:jc w:val="left"/>
              <w:spacing w:line="240" w:lineRule="auto" w:after="0" w:before="0"/>
            </w:pPr>
            <w:r>
              <w:rPr>
                <w:rtl/>
                <w:sz w:val="20"/>
                <w:szCs w:val="20"/>
              </w:rPr>
              <w:t xml:space="preserve">0.72–0.85</w:t>
            </w:r>
          </w:p>
        </w:tc>
        <w:tc>
          <w:tcPr>
            <w:tcW w:type="dxa" w:w="1545"/>
          </w:tcPr>
          <w:p>
            <w:pPr>
              <w:pStyle w:val="Compact"/>
              <w:bidi w:val="1"/>
              <w:jc w:val="left"/>
              <w:spacing w:line="240" w:lineRule="auto" w:after="0" w:before="0"/>
            </w:pPr>
            <w:r>
              <w:rPr>
                <w:rtl/>
                <w:sz w:val="20"/>
                <w:szCs w:val="20"/>
              </w:rPr>
              <w:t xml:space="preserve">0.94–0.98</w:t>
            </w:r>
          </w:p>
        </w:tc>
        <w:tc>
          <w:tcPr>
            <w:tcW w:type="dxa" w:w="1545"/>
          </w:tcPr>
          <w:p>
            <w:pPr>
              <w:pStyle w:val="Compact"/>
              <w:bidi w:val="1"/>
              <w:jc w:val="left"/>
              <w:spacing w:line="240" w:lineRule="auto" w:after="0" w:before="0"/>
            </w:pPr>
            <w:r>
              <w:rPr>
                <w:rtl/>
                <w:sz w:val="20"/>
                <w:szCs w:val="20"/>
              </w:rPr>
              <w:t xml:space="preserve">1.00</w:t>
            </w:r>
          </w:p>
        </w:tc>
      </w:tr>
      <w:tr>
        <w:tc>
          <w:tcPr>
            <w:tcW w:type="dxa" w:w="806"/>
          </w:tcPr>
          <w:p>
            <w:pPr>
              <w:pStyle w:val="Compact"/>
              <w:bidi w:val="1"/>
              <w:jc w:val="left"/>
              <w:spacing w:line="240" w:lineRule="auto" w:after="0" w:before="0"/>
            </w:pPr>
            <w:r>
              <w:rPr>
                <w:rtl/>
                <w:sz w:val="20"/>
                <w:szCs w:val="20"/>
              </w:rPr>
              <w:t xml:space="preserve">0.05</w:t>
            </w:r>
          </w:p>
        </w:tc>
        <w:tc>
          <w:tcPr>
            <w:tcW w:type="dxa" w:w="1796"/>
          </w:tcPr>
          <w:p>
            <w:pPr>
              <w:pStyle w:val="Compact"/>
              <w:bidi w:val="1"/>
              <w:jc w:val="left"/>
              <w:spacing w:line="240" w:lineRule="auto" w:after="0" w:before="0"/>
            </w:pPr>
            <w:r>
              <w:rPr>
                <w:rtl/>
                <w:sz w:val="20"/>
                <w:szCs w:val="20"/>
              </w:rPr>
              <w:t xml:space="preserve">0.00–0.01 / 0.26</w:t>
            </w:r>
          </w:p>
        </w:tc>
        <w:tc>
          <w:tcPr>
            <w:tcW w:type="dxa" w:w="1545"/>
          </w:tcPr>
          <w:p>
            <w:pPr>
              <w:pStyle w:val="Compact"/>
              <w:bidi w:val="1"/>
              <w:jc w:val="left"/>
              <w:spacing w:line="240" w:lineRule="auto" w:after="0" w:before="0"/>
            </w:pPr>
            <w:r>
              <w:rPr>
                <w:rtl/>
                <w:sz w:val="20"/>
                <w:szCs w:val="20"/>
              </w:rPr>
              <w:t xml:space="preserve">0.11–0.23</w:t>
            </w:r>
          </w:p>
        </w:tc>
        <w:tc>
          <w:tcPr>
            <w:tcW w:type="dxa" w:w="1545"/>
          </w:tcPr>
          <w:p>
            <w:pPr>
              <w:pStyle w:val="Compact"/>
              <w:bidi w:val="1"/>
              <w:jc w:val="left"/>
              <w:spacing w:line="240" w:lineRule="auto" w:after="0" w:before="0"/>
            </w:pPr>
            <w:r>
              <w:rPr>
                <w:rtl/>
                <w:sz w:val="20"/>
                <w:szCs w:val="20"/>
              </w:rPr>
              <w:t xml:space="preserve">0.26–0.45</w:t>
            </w:r>
          </w:p>
        </w:tc>
        <w:tc>
          <w:tcPr>
            <w:tcW w:type="dxa" w:w="1545"/>
          </w:tcPr>
          <w:p>
            <w:pPr>
              <w:pStyle w:val="Compact"/>
              <w:bidi w:val="1"/>
              <w:jc w:val="left"/>
              <w:spacing w:line="240" w:lineRule="auto" w:after="0" w:before="0"/>
            </w:pPr>
            <w:r>
              <w:rPr>
                <w:rtl/>
                <w:sz w:val="20"/>
                <w:szCs w:val="20"/>
              </w:rPr>
              <w:t xml:space="preserve">0.49–0.70</w:t>
            </w:r>
          </w:p>
        </w:tc>
        <w:tc>
          <w:tcPr>
            <w:tcW w:type="dxa" w:w="1545"/>
          </w:tcPr>
          <w:p>
            <w:pPr>
              <w:pStyle w:val="Compact"/>
              <w:bidi w:val="1"/>
              <w:jc w:val="left"/>
              <w:spacing w:line="240" w:lineRule="auto" w:after="0" w:before="0"/>
            </w:pPr>
            <w:r>
              <w:rPr>
                <w:rtl/>
                <w:sz w:val="20"/>
                <w:szCs w:val="20"/>
              </w:rPr>
              <w:t xml:space="preserve">0.89–0.96</w:t>
            </w:r>
          </w:p>
        </w:tc>
      </w:tr>
    </w:tbl>
    <w:p>
      <w:pPr>
        <w:bidi w:val="1"/>
      </w:pPr>
      <w:r>
        <w:rPr>
          <w:rtl/>
        </w:rPr>
        <w:t xml:space="preserve">ويُلاحَظ في الجدول 3-16 أن احتمال التأكيد عند μ = δ لا يتجاوز نحو 0.5</w:t>
      </w:r>
      <w:r>
        <w:rPr>
          <w:rtl/>
        </w:rPr>
        <w:t xml:space="preserve"> </w:t>
      </w:r>
      <w:r>
        <w:rPr>
          <w:rtl/>
          <w:bCs/>
          <w:b/>
        </w:rPr>
        <w:t xml:space="preserve">بالبناء</w:t>
      </w:r>
      <w:r>
        <w:rPr>
          <w:rtl/>
        </w:rPr>
        <w:t xml:space="preserve">، لأن القاعدة تشترط أن يكون الأثر المقدَّر نفسه ‎≥‎ δ، والمتوسط المقدَّر يقع فوق قيمته الحقيقية في نصف الحالات. فالقوة المعتبرة هي عند 1.5δ و2δ. ولكل فرضية يُقدَّر σ من زوجها الفعلي على نوافذ اختبار عروض 2013، ويُحسب</w:t>
      </w:r>
      <w:r>
        <w:rPr>
          <w:rtl/>
        </w:rPr>
        <w:t xml:space="preserve"> </w:t>
      </w:r>
      <w:r>
        <w:rPr>
          <w:rtl/>
          <w:bCs/>
          <w:b/>
        </w:rPr>
        <w:t xml:space="preserve">الحد الأدنى للأثر القابل للكشف بقوة 80% (MDE80)</w:t>
      </w:r>
      <w:r>
        <w:rPr>
          <w:rtl/>
        </w:rPr>
        <w:t xml:space="preserve">، أي أصغر أثر حقيقي يُؤكَّد باحتمال لا يقل عن 0.8 بالمحاكاة نفسها وبعامل هولم الأشد. ويعرض الجدول 3-17 القيم المجمَّدة قبل التشغيل التأكيدي، ولا يُعدَّل δ ولا القاعدة بناءً عليها، ولا يُعاد حسابها من بيانات 2014.</w:t>
      </w:r>
    </w:p>
    <w:p>
      <w:pPr>
        <w:pStyle w:val="TableCaption"/>
        <w:bidi w:val="1"/>
      </w:pPr>
      <w:r>
        <w:rPr>
          <w:rtl/>
          <w:bCs/>
          <w:b/>
        </w:rPr>
        <w:t xml:space="preserve">جدول 3-17: الحد الأدنى للأثر القابل للكشف لكل فرضية (مجمَّد قبل التأكيد؛ مولَّد من الشيفرة)</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042"/>
        <w:gridCol w:w="6301"/>
        <w:gridCol w:w="1442"/>
      </w:tblGrid>
      <w:tr>
        <w:trPr>
          <w:tblHeader w:val="true"/>
        </w:trPr>
        <w:tc>
          <w:tcPr>
            <w:tcW w:type="dxa" w:w="1042"/>
            <w:shd w:val="clear" w:color="auto" w:fill="D9E2F3"/>
          </w:tcPr>
          <w:p>
            <w:pPr>
              <w:pStyle w:val="Compact"/>
              <w:bidi w:val="1"/>
              <w:jc w:val="left"/>
              <w:spacing w:line="240" w:lineRule="auto" w:after="0" w:before="0"/>
            </w:pPr>
            <w:r>
              <w:rPr>
                <w:b/>
                <w:rtl/>
                <w:sz w:val="24"/>
                <w:szCs w:val="24"/>
              </w:rPr>
              <w:t xml:space="preserve">الفرضية</w:t>
            </w:r>
          </w:p>
        </w:tc>
        <w:tc>
          <w:tcPr>
            <w:tcW w:type="dxa" w:w="6301"/>
            <w:shd w:val="clear" w:color="auto" w:fill="D9E2F3"/>
          </w:tcPr>
          <w:p>
            <w:pPr>
              <w:pStyle w:val="Compact"/>
              <w:bidi w:val="1"/>
              <w:jc w:val="left"/>
              <w:spacing w:line="240" w:lineRule="auto" w:after="0" w:before="0"/>
            </w:pPr>
            <w:r>
              <w:rPr>
                <w:b/>
                <w:rtl/>
                <w:sz w:val="24"/>
                <w:szCs w:val="24"/>
              </w:rPr>
              <w:t xml:space="preserve">الزوج الذي يُقدَّر منه σ</w:t>
            </w:r>
          </w:p>
        </w:tc>
        <w:tc>
          <w:tcPr>
            <w:tcW w:type="dxa" w:w="1442"/>
            <w:shd w:val="clear" w:color="auto" w:fill="D9E2F3"/>
          </w:tcPr>
          <w:p>
            <w:pPr>
              <w:pStyle w:val="Compact"/>
              <w:bidi w:val="1"/>
              <w:jc w:val="left"/>
              <w:spacing w:line="240" w:lineRule="auto" w:after="0" w:before="0"/>
            </w:pPr>
            <w:r>
              <w:rPr>
                <w:b/>
                <w:rtl/>
                <w:sz w:val="24"/>
                <w:szCs w:val="24"/>
              </w:rPr>
              <w:t xml:space="preserve">MDE80</w:t>
            </w:r>
          </w:p>
        </w:tc>
      </w:tr>
      <w:tr>
        <w:tc>
          <w:tcPr>
            <w:tcW w:type="dxa" w:w="1042"/>
          </w:tcPr>
          <w:p>
            <w:pPr>
              <w:pStyle w:val="Compact"/>
              <w:bidi w:val="1"/>
              <w:jc w:val="left"/>
              <w:spacing w:line="240" w:lineRule="auto" w:after="0" w:before="0"/>
            </w:pPr>
            <w:r>
              <w:rPr>
                <w:rtl/>
                <w:sz w:val="24"/>
                <w:szCs w:val="24"/>
              </w:rPr>
              <w:t xml:space="preserve">H1</w:t>
            </w:r>
          </w:p>
        </w:tc>
        <w:tc>
          <w:tcPr>
            <w:tcW w:type="dxa" w:w="6301"/>
          </w:tcPr>
          <w:p>
            <w:pPr>
              <w:pStyle w:val="Compact"/>
              <w:bidi w:val="1"/>
              <w:jc w:val="left"/>
              <w:spacing w:line="240" w:lineRule="auto" w:after="0" w:before="0"/>
            </w:pPr>
            <w:r>
              <w:rPr>
                <w:rtl/>
                <w:sz w:val="24"/>
                <w:szCs w:val="24"/>
              </w:rPr>
              <w:t xml:space="preserve">الهجين المجمَّد مقابل أقوى خط أساس غير شخصي</w:t>
            </w:r>
          </w:p>
        </w:tc>
        <w:tc>
          <w:tcPr>
            <w:tcW w:type="dxa" w:w="1442"/>
          </w:tcPr>
          <w:p>
            <w:pPr>
              <w:pStyle w:val="Compact"/>
              <w:bidi w:val="1"/>
              <w:jc w:val="left"/>
              <w:spacing w:line="240" w:lineRule="auto" w:after="0" w:before="0"/>
            </w:pPr>
            <w:r>
              <w:rPr>
                <w:rtl/>
                <w:sz w:val="24"/>
                <w:szCs w:val="24"/>
              </w:rPr>
              <w:t xml:space="preserve">0.0375</w:t>
            </w:r>
          </w:p>
        </w:tc>
      </w:tr>
      <w:tr>
        <w:tc>
          <w:tcPr>
            <w:tcW w:type="dxa" w:w="1042"/>
          </w:tcPr>
          <w:p>
            <w:pPr>
              <w:pStyle w:val="Compact"/>
              <w:bidi w:val="1"/>
              <w:jc w:val="left"/>
              <w:spacing w:line="240" w:lineRule="auto" w:after="0" w:before="0"/>
            </w:pPr>
            <w:r>
              <w:rPr>
                <w:rtl/>
                <w:sz w:val="24"/>
                <w:szCs w:val="24"/>
              </w:rPr>
              <w:t xml:space="preserve">H2-أ</w:t>
            </w:r>
          </w:p>
        </w:tc>
        <w:tc>
          <w:tcPr>
            <w:tcW w:type="dxa" w:w="6301"/>
          </w:tcPr>
          <w:p>
            <w:pPr>
              <w:pStyle w:val="Compact"/>
              <w:bidi w:val="1"/>
              <w:jc w:val="left"/>
              <w:spacing w:line="240" w:lineRule="auto" w:after="0" w:before="0"/>
            </w:pPr>
            <w:r>
              <w:rPr>
                <w:rtl/>
                <w:sz w:val="24"/>
                <w:szCs w:val="24"/>
              </w:rPr>
              <w:t xml:space="preserve">WRMF بالإشارة الموزونة مقابل الثنائية</w:t>
            </w:r>
          </w:p>
        </w:tc>
        <w:tc>
          <w:tcPr>
            <w:tcW w:type="dxa" w:w="1442"/>
          </w:tcPr>
          <w:p>
            <w:pPr>
              <w:pStyle w:val="Compact"/>
              <w:bidi w:val="1"/>
              <w:jc w:val="left"/>
              <w:spacing w:line="240" w:lineRule="auto" w:after="0" w:before="0"/>
            </w:pPr>
            <w:r>
              <w:rPr>
                <w:rtl/>
                <w:sz w:val="24"/>
                <w:szCs w:val="24"/>
              </w:rPr>
              <w:t xml:space="preserve">0.0450</w:t>
            </w:r>
          </w:p>
        </w:tc>
      </w:tr>
      <w:tr>
        <w:tc>
          <w:tcPr>
            <w:tcW w:type="dxa" w:w="1042"/>
          </w:tcPr>
          <w:p>
            <w:pPr>
              <w:pStyle w:val="Compact"/>
              <w:bidi w:val="1"/>
              <w:jc w:val="left"/>
              <w:spacing w:line="240" w:lineRule="auto" w:after="0" w:before="0"/>
            </w:pPr>
            <w:r>
              <w:rPr>
                <w:rtl/>
                <w:sz w:val="24"/>
                <w:szCs w:val="24"/>
              </w:rPr>
              <w:t xml:space="preserve">H3</w:t>
            </w:r>
          </w:p>
        </w:tc>
        <w:tc>
          <w:tcPr>
            <w:tcW w:type="dxa" w:w="6301"/>
          </w:tcPr>
          <w:p>
            <w:pPr>
              <w:pStyle w:val="Compact"/>
              <w:bidi w:val="1"/>
              <w:jc w:val="left"/>
              <w:spacing w:line="240" w:lineRule="auto" w:after="0" w:before="0"/>
            </w:pPr>
            <w:r>
              <w:rPr>
                <w:rtl/>
                <w:sz w:val="24"/>
                <w:szCs w:val="24"/>
              </w:rPr>
              <w:t xml:space="preserve">GRU-lite مقابل</w:t>
            </w:r>
            <w:r>
              <w:rPr>
                <w:rtl/>
                <w:sz w:val="24"/>
                <w:szCs w:val="24"/>
              </w:rPr>
              <w:t xml:space="preserve"> </w:t>
            </w:r>
            <m:oMath>
              <m:sSup>
                <m:e>
                  <m:r>
                    <m:t>S</m:t>
                  </m:r>
                </m:e>
                <m:sup>
                  <m:r>
                    <m:rPr>
                      <m:sty m:val="p"/>
                    </m:rPr>
                    <m:t>*</m:t>
                  </m:r>
                </m:sup>
              </m:sSup>
            </m:oMath>
          </w:p>
        </w:tc>
        <w:tc>
          <w:tcPr>
            <w:tcW w:type="dxa" w:w="1442"/>
          </w:tcPr>
          <w:p>
            <w:pPr>
              <w:pStyle w:val="Compact"/>
              <w:bidi w:val="1"/>
              <w:jc w:val="left"/>
              <w:spacing w:line="240" w:lineRule="auto" w:after="0" w:before="0"/>
            </w:pPr>
            <w:r>
              <w:rPr>
                <w:rtl/>
                <w:sz w:val="24"/>
                <w:szCs w:val="24"/>
              </w:rPr>
              <w:t xml:space="preserve">0.0500</w:t>
            </w:r>
          </w:p>
        </w:tc>
      </w:tr>
      <w:tr>
        <w:tc>
          <w:tcPr>
            <w:tcW w:type="dxa" w:w="1042"/>
          </w:tcPr>
          <w:p>
            <w:pPr>
              <w:pStyle w:val="Compact"/>
              <w:bidi w:val="1"/>
              <w:jc w:val="left"/>
              <w:spacing w:line="240" w:lineRule="auto" w:after="0" w:before="0"/>
            </w:pPr>
            <w:r>
              <w:rPr>
                <w:rtl/>
                <w:sz w:val="24"/>
                <w:szCs w:val="24"/>
              </w:rPr>
              <w:t xml:space="preserve">H4-أ</w:t>
            </w:r>
          </w:p>
        </w:tc>
        <w:tc>
          <w:tcPr>
            <w:tcW w:type="dxa" w:w="6301"/>
          </w:tcPr>
          <w:p>
            <w:pPr>
              <w:pStyle w:val="Compact"/>
              <w:bidi w:val="1"/>
              <w:jc w:val="left"/>
              <w:spacing w:line="240" w:lineRule="auto" w:after="0" w:before="0"/>
            </w:pPr>
            <w:r>
              <w:rPr>
                <w:rtl/>
                <w:sz w:val="24"/>
                <w:szCs w:val="24"/>
              </w:rPr>
              <w:t xml:space="preserve">فروق AUC بين</w:t>
            </w:r>
            <w:r>
              <w:rPr>
                <w:rtl/>
                <w:sz w:val="24"/>
                <w:szCs w:val="24"/>
              </w:rPr>
              <w:t xml:space="preserve"> </w:t>
            </w:r>
            <m:oMath>
              <m:sSub>
                <m:e>
                  <m:r>
                    <m:t>M</m:t>
                  </m:r>
                </m:e>
                <m:sub>
                  <m:r>
                    <m:t>1</m:t>
                  </m:r>
                </m:sub>
              </m:sSub>
            </m:oMath>
            <w:r>
              <w:rPr>
                <w:rtl/>
                <w:sz w:val="24"/>
                <w:szCs w:val="24"/>
              </w:rPr>
              <w:t xml:space="preserve"> </w:t>
            </w:r>
            <w:r>
              <w:rPr>
                <w:rtl/>
                <w:sz w:val="24"/>
                <w:szCs w:val="24"/>
              </w:rPr>
              <w:t xml:space="preserve">و</w:t>
            </w:r>
            <m:oMath>
              <m:sSub>
                <m:e>
                  <m:r>
                    <m:t>M</m:t>
                  </m:r>
                </m:e>
                <m:sub>
                  <m:r>
                    <m:t>0</m:t>
                  </m:r>
                </m:sub>
              </m:sSub>
            </m:oMath>
            <w:r>
              <w:rPr>
                <w:rtl/>
                <w:sz w:val="24"/>
                <w:szCs w:val="24"/>
              </w:rPr>
              <w:t xml:space="preserve"> </w:t>
            </w:r>
            <w:r>
              <w:rPr>
                <w:rtl/>
                <w:sz w:val="24"/>
                <w:szCs w:val="24"/>
              </w:rPr>
              <w:t xml:space="preserve">بتحقق «ترك عرض واحد» داخل 2013</w:t>
            </w:r>
          </w:p>
        </w:tc>
        <w:tc>
          <w:tcPr>
            <w:tcW w:type="dxa" w:w="1442"/>
          </w:tcPr>
          <w:p>
            <w:pPr>
              <w:pStyle w:val="Compact"/>
              <w:bidi w:val="1"/>
              <w:jc w:val="left"/>
              <w:spacing w:line="240" w:lineRule="auto" w:after="0" w:before="0"/>
            </w:pPr>
            <w:r>
              <w:rPr>
                <w:rtl/>
                <w:sz w:val="24"/>
                <w:szCs w:val="24"/>
              </w:rPr>
              <w:t xml:space="preserve">0.0225</w:t>
            </w:r>
          </w:p>
        </w:tc>
      </w:tr>
    </w:tbl>
    <w:p>
      <w:pPr>
        <w:bidi w:val="1"/>
      </w:pPr>
      <w:r>
        <w:rPr>
          <w:rtl/>
        </w:rPr>
        <w:t xml:space="preserve">ويتجاوز الحد الأدنى في الفرضيتين H2-أ وH3 ضعف العتبة العملية، فالتصميم لا يكشف فيهما بقوة 80% إلا آثاراً كبيرة نسبياً، والحكم «غير حاسمة» متوقع إن كان الأثر الحقيقي قريباً من العتبة، ويُكتب حينها كما هو دون تأويل اتجاهي، مع العبارة الملحقة وقيمة MDE80 من هذا الجدول حصراً. ويعرض الفصل الخامس (الجدول 5-17) قيم σ والقوة عند مضاعفات العتبة.</w:t>
      </w:r>
    </w:p>
    <w:bookmarkEnd w:id="108"/>
    <w:bookmarkStart w:id="109" w:name="الضبط-والبذور-وميزانية-الحوسبة"/>
    <w:p>
      <w:pPr>
        <w:pStyle w:val="Heading3"/>
        <w:bidi w:val="1"/>
      </w:pPr>
      <w:r>
        <w:rPr>
          <w:rtl/>
        </w:rPr>
        <w:t xml:space="preserve">3-5-8 الضبط والبذور وميزانية الحوسبة</w:t>
      </w:r>
    </w:p>
    <w:p>
      <w:pPr>
        <w:bidi w:val="1"/>
      </w:pPr>
      <w:r>
        <w:rPr>
          <w:rtl/>
        </w:rPr>
        <w:t xml:space="preserve">يُضبط كل نموذج بعشرين إعداداً على الأكثر لكل (عرض، نقطة قطع)، بما فيها أوزان الهجين، ببحث شبكي حين يتسع الفضاء وببحث عشوائي حين يتجاوز الفضاء المشترك عشرين نقطة، ويُختار الإعداد بـ NDCG@10 على التحقق لكل (عرض، نقطة قطع، مهمة)، لكن الفرضيات والهجين تُضبط على مهمة الموارد الجديدة وحدها. والضبط ببذرة واحدة، والتقرير بخمس بذور ثابتة للنماذج العشوائية (الترتيب العشوائي، وتهيئة WRMF، وGRU-lite، وk-means)، ويُذكر انحرافها. وحُدّد هدف حوسبة لا يتجاوز ثماني ساعات معالج لتشغيل التطوير الكامل، ومثلها للتشغيل التأكيدي، مع سلّم تقليص مسجل يُطبَّق بالترتيب قبل التجميد إن تجاوز التطوير الهدف. ويلخّص الجدول 3-18 الفضاءات المعتمدة.</w:t>
      </w:r>
    </w:p>
    <w:p>
      <w:pPr>
        <w:pStyle w:val="TableCaption"/>
        <w:bidi w:val="1"/>
      </w:pPr>
      <w:r>
        <w:rPr>
          <w:rtl/>
          <w:bCs/>
          <w:b/>
        </w:rPr>
        <w:t xml:space="preserve">جدول 3-18: فضاءات المعاملات المعتمدة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19"/>
        <w:gridCol w:w="5452"/>
        <w:gridCol w:w="1814"/>
      </w:tblGrid>
      <w:tr>
        <w:trPr>
          <w:tblHeader w:val="true"/>
        </w:trPr>
        <w:tc>
          <w:tcPr>
            <w:tcW w:type="dxa" w:w="1519"/>
            <w:shd w:val="clear" w:color="auto" w:fill="D9E2F3"/>
          </w:tcPr>
          <w:p>
            <w:pPr>
              <w:pStyle w:val="Compact"/>
              <w:bidi w:val="1"/>
              <w:jc w:val="left"/>
              <w:spacing w:line="240" w:lineRule="auto" w:after="0" w:before="0"/>
            </w:pPr>
            <w:r>
              <w:rPr>
                <w:b/>
                <w:rtl/>
                <w:sz w:val="24"/>
                <w:szCs w:val="24"/>
              </w:rPr>
              <w:t xml:space="preserve">النموذج</w:t>
            </w:r>
          </w:p>
        </w:tc>
        <w:tc>
          <w:tcPr>
            <w:tcW w:type="dxa" w:w="5452"/>
            <w:shd w:val="clear" w:color="auto" w:fill="D9E2F3"/>
          </w:tcPr>
          <w:p>
            <w:pPr>
              <w:pStyle w:val="Compact"/>
              <w:bidi w:val="1"/>
              <w:jc w:val="left"/>
              <w:spacing w:line="240" w:lineRule="auto" w:after="0" w:before="0"/>
            </w:pPr>
            <w:r>
              <w:rPr>
                <w:b/>
                <w:rtl/>
                <w:sz w:val="24"/>
                <w:szCs w:val="24"/>
              </w:rPr>
              <w:t xml:space="preserve">المعاملات وقيمها المرشحة</w:t>
            </w:r>
          </w:p>
        </w:tc>
        <w:tc>
          <w:tcPr>
            <w:tcW w:type="dxa" w:w="1814"/>
            <w:shd w:val="clear" w:color="auto" w:fill="D9E2F3"/>
          </w:tcPr>
          <w:p>
            <w:pPr>
              <w:pStyle w:val="Compact"/>
              <w:bidi w:val="1"/>
              <w:jc w:val="left"/>
              <w:spacing w:line="240" w:lineRule="auto" w:after="0" w:before="0"/>
            </w:pPr>
            <w:r>
              <w:rPr>
                <w:b/>
                <w:rtl/>
                <w:sz w:val="24"/>
                <w:szCs w:val="24"/>
              </w:rPr>
              <w:t xml:space="preserve">الإستراتيجية</w:t>
            </w:r>
          </w:p>
        </w:tc>
      </w:tr>
      <w:tr>
        <w:tc>
          <w:tcPr>
            <w:tcW w:type="dxa" w:w="1519"/>
          </w:tcPr>
          <w:p>
            <w:pPr>
              <w:pStyle w:val="Compact"/>
              <w:bidi w:val="1"/>
              <w:jc w:val="left"/>
              <w:spacing w:line="240" w:lineRule="auto" w:after="0" w:before="0"/>
            </w:pPr>
            <w:r>
              <w:rPr>
                <w:rtl/>
                <w:sz w:val="24"/>
                <w:szCs w:val="24"/>
              </w:rPr>
              <w:t xml:space="preserve">الإشارة الضمنية</w:t>
            </w:r>
          </w:p>
        </w:tc>
        <w:tc>
          <w:tcPr>
            <w:tcW w:type="dxa" w:w="5452"/>
          </w:tcPr>
          <w:p>
            <w:pPr>
              <w:pStyle w:val="Compact"/>
              <w:bidi w:val="1"/>
              <w:jc w:val="left"/>
              <w:spacing w:line="240" w:lineRule="auto" w:after="0" w:before="0"/>
            </w:pPr>
            <w:r>
              <w:rPr>
                <w:rtl/>
                <w:sz w:val="24"/>
                <w:szCs w:val="24"/>
              </w:rPr>
              <w:t xml:space="preserve">τ ‎∈‎ {7، 14، 28، 56، ∞}؛ β ‎∈‎ {0، 0.5، 1، 2}</w:t>
            </w:r>
          </w:p>
        </w:tc>
        <w:tc>
          <w:tcPr>
            <w:tcW w:type="dxa" w:w="1814"/>
          </w:tcPr>
          <w:p>
            <w:pPr>
              <w:pStyle w:val="Compact"/>
              <w:bidi w:val="1"/>
              <w:jc w:val="left"/>
              <w:spacing w:line="240" w:lineRule="auto" w:after="0" w:before="0"/>
            </w:pPr>
            <w:r>
              <w:rPr>
                <w:rtl/>
                <w:sz w:val="24"/>
                <w:szCs w:val="24"/>
              </w:rPr>
              <w:t xml:space="preserve">تُضبط مع النموذج الذي يقرأها</w:t>
            </w:r>
          </w:p>
        </w:tc>
      </w:tr>
      <w:tr>
        <w:tc>
          <w:tcPr>
            <w:tcW w:type="dxa" w:w="1519"/>
          </w:tcPr>
          <w:p>
            <w:pPr>
              <w:pStyle w:val="Compact"/>
              <w:bidi w:val="1"/>
              <w:jc w:val="left"/>
              <w:spacing w:line="240" w:lineRule="auto" w:after="0" w:before="0"/>
            </w:pPr>
            <w:r>
              <w:rPr>
                <w:rtl/>
                <w:sz w:val="24"/>
                <w:szCs w:val="24"/>
              </w:rPr>
              <w:t xml:space="preserve">B3 الشعبية الآنية</w:t>
            </w:r>
          </w:p>
        </w:tc>
        <w:tc>
          <w:tcPr>
            <w:tcW w:type="dxa" w:w="5452"/>
          </w:tcPr>
          <w:p>
            <w:pPr>
              <w:pStyle w:val="Compact"/>
              <w:bidi w:val="1"/>
              <w:jc w:val="left"/>
              <w:spacing w:line="240" w:lineRule="auto" w:after="0" w:before="0"/>
            </w:pPr>
            <w:r>
              <w:rPr>
                <w:rtl/>
                <w:sz w:val="24"/>
                <w:szCs w:val="24"/>
              </w:rPr>
              <w:t xml:space="preserve">w ‎∈‎ {3، 7، 14، 21، 28}</w:t>
            </w:r>
          </w:p>
        </w:tc>
        <w:tc>
          <w:tcPr>
            <w:tcW w:type="dxa" w:w="1814"/>
          </w:tcPr>
          <w:p>
            <w:pPr>
              <w:pStyle w:val="Compact"/>
              <w:bidi w:val="1"/>
              <w:jc w:val="left"/>
              <w:spacing w:line="240" w:lineRule="auto" w:after="0" w:before="0"/>
            </w:pPr>
            <w:r>
              <w:rPr>
                <w:rtl/>
                <w:sz w:val="24"/>
                <w:szCs w:val="24"/>
              </w:rPr>
              <w:t xml:space="preserve">شبكي</w:t>
            </w:r>
          </w:p>
        </w:tc>
      </w:tr>
      <w:tr>
        <w:tc>
          <w:tcPr>
            <w:tcW w:type="dxa" w:w="1519"/>
          </w:tcPr>
          <w:p>
            <w:pPr>
              <w:pStyle w:val="Compact"/>
              <w:bidi w:val="1"/>
              <w:jc w:val="left"/>
              <w:spacing w:line="240" w:lineRule="auto" w:after="0" w:before="0"/>
            </w:pPr>
            <w:r>
              <w:rPr>
                <w:rtl/>
                <w:sz w:val="24"/>
                <w:szCs w:val="24"/>
              </w:rPr>
              <w:t xml:space="preserve">B4 التصفية بالعناصر</w:t>
            </w:r>
          </w:p>
        </w:tc>
        <w:tc>
          <w:tcPr>
            <w:tcW w:type="dxa" w:w="5452"/>
          </w:tcPr>
          <w:p>
            <w:pPr>
              <w:pStyle w:val="Compact"/>
              <w:bidi w:val="1"/>
              <w:jc w:val="left"/>
              <w:spacing w:line="240" w:lineRule="auto" w:after="0" w:before="0"/>
            </w:pPr>
            <w:r>
              <w:rPr>
                <w:rtl/>
                <w:sz w:val="24"/>
                <w:szCs w:val="24"/>
              </w:rPr>
              <w:t xml:space="preserve">k ‎∈‎ {20، 50، 100، الكل}؛ λ ‎∈‎ {0، 10، 50، 100}؛ مستوى الإشارة</w:t>
            </w:r>
          </w:p>
        </w:tc>
        <w:tc>
          <w:tcPr>
            <w:tcW w:type="dxa" w:w="1814"/>
          </w:tcPr>
          <w:p>
            <w:pPr>
              <w:pStyle w:val="Compact"/>
              <w:bidi w:val="1"/>
              <w:jc w:val="left"/>
              <w:spacing w:line="240" w:lineRule="auto" w:after="0" w:before="0"/>
            </w:pPr>
            <w:r>
              <w:rPr>
                <w:rtl/>
                <w:sz w:val="24"/>
                <w:szCs w:val="24"/>
              </w:rPr>
              <w:t xml:space="preserve">عشوائي (20)</w:t>
            </w:r>
          </w:p>
        </w:tc>
      </w:tr>
      <w:tr>
        <w:tc>
          <w:tcPr>
            <w:tcW w:type="dxa" w:w="1519"/>
          </w:tcPr>
          <w:p>
            <w:pPr>
              <w:pStyle w:val="Compact"/>
              <w:bidi w:val="1"/>
              <w:jc w:val="left"/>
              <w:spacing w:line="240" w:lineRule="auto" w:after="0" w:before="0"/>
            </w:pPr>
            <w:r>
              <w:rPr>
                <w:rtl/>
                <w:sz w:val="24"/>
                <w:szCs w:val="24"/>
              </w:rPr>
              <w:t xml:space="preserve">B5 الجيران على السلال</w:t>
            </w:r>
          </w:p>
        </w:tc>
        <w:tc>
          <w:tcPr>
            <w:tcW w:type="dxa" w:w="5452"/>
          </w:tcPr>
          <w:p>
            <w:pPr>
              <w:pStyle w:val="Compact"/>
              <w:bidi w:val="1"/>
              <w:jc w:val="left"/>
              <w:spacing w:line="240" w:lineRule="auto" w:after="0" w:before="0"/>
            </w:pPr>
            <w:r>
              <w:rPr>
                <w:rtl/>
                <w:sz w:val="24"/>
                <w:szCs w:val="24"/>
              </w:rPr>
              <w:t xml:space="preserve">L ‎∈‎ {1، 3، 7}؛ k ‎∈‎ {50، 100، 200، 500}؛ M ‎∈‎ {1000، 5000، الكل}؛ الصيغة</w:t>
            </w:r>
          </w:p>
        </w:tc>
        <w:tc>
          <w:tcPr>
            <w:tcW w:type="dxa" w:w="1814"/>
          </w:tcPr>
          <w:p>
            <w:pPr>
              <w:pStyle w:val="Compact"/>
              <w:bidi w:val="1"/>
              <w:jc w:val="left"/>
              <w:spacing w:line="240" w:lineRule="auto" w:after="0" w:before="0"/>
            </w:pPr>
            <w:r>
              <w:rPr>
                <w:rtl/>
                <w:sz w:val="24"/>
                <w:szCs w:val="24"/>
              </w:rPr>
              <w:t xml:space="preserve">عشوائي (20)</w:t>
            </w:r>
          </w:p>
        </w:tc>
      </w:tr>
      <w:tr>
        <w:tc>
          <w:tcPr>
            <w:tcW w:type="dxa" w:w="1519"/>
          </w:tcPr>
          <w:p>
            <w:pPr>
              <w:pStyle w:val="Compact"/>
              <w:bidi w:val="1"/>
              <w:jc w:val="left"/>
              <w:spacing w:line="240" w:lineRule="auto" w:after="0" w:before="0"/>
            </w:pPr>
            <w:r>
              <w:rPr>
                <w:rtl/>
                <w:sz w:val="24"/>
                <w:szCs w:val="24"/>
              </w:rPr>
              <w:t xml:space="preserve">B6 ماركوف</w:t>
            </w:r>
          </w:p>
        </w:tc>
        <w:tc>
          <w:tcPr>
            <w:tcW w:type="dxa" w:w="5452"/>
          </w:tcPr>
          <w:p>
            <w:pPr>
              <w:pStyle w:val="Compact"/>
              <w:bidi w:val="1"/>
              <w:jc w:val="left"/>
              <w:spacing w:line="240" w:lineRule="auto" w:after="0" w:before="0"/>
            </w:pPr>
            <w:r>
              <w:rPr>
                <w:rtl/>
                <w:sz w:val="24"/>
                <w:szCs w:val="24"/>
              </w:rPr>
              <w:t xml:space="preserve">γ ‎∈‎ {0.01، 0.1، 0.5، 1}؛ السلة الأخيرة أو اتحاد L ‎∈‎ {1، 3}</w:t>
            </w:r>
          </w:p>
        </w:tc>
        <w:tc>
          <w:tcPr>
            <w:tcW w:type="dxa" w:w="1814"/>
          </w:tcPr>
          <w:p>
            <w:pPr>
              <w:pStyle w:val="Compact"/>
              <w:bidi w:val="1"/>
              <w:jc w:val="left"/>
              <w:spacing w:line="240" w:lineRule="auto" w:after="0" w:before="0"/>
            </w:pPr>
            <w:r>
              <w:rPr>
                <w:rtl/>
                <w:sz w:val="24"/>
                <w:szCs w:val="24"/>
              </w:rPr>
              <w:t xml:space="preserve">شبكي</w:t>
            </w:r>
          </w:p>
        </w:tc>
      </w:tr>
      <w:tr>
        <w:tc>
          <w:tcPr>
            <w:tcW w:type="dxa" w:w="1519"/>
          </w:tcPr>
          <w:p>
            <w:pPr>
              <w:pStyle w:val="Compact"/>
              <w:bidi w:val="1"/>
              <w:jc w:val="left"/>
              <w:spacing w:line="240" w:lineRule="auto" w:after="0" w:before="0"/>
            </w:pPr>
            <w:r>
              <w:rPr>
                <w:rtl/>
                <w:sz w:val="24"/>
                <w:szCs w:val="24"/>
              </w:rPr>
              <w:t xml:space="preserve">B7 WRMF</w:t>
            </w:r>
          </w:p>
        </w:tc>
        <w:tc>
          <w:tcPr>
            <w:tcW w:type="dxa" w:w="5452"/>
          </w:tcPr>
          <w:p>
            <w:pPr>
              <w:pStyle w:val="Compact"/>
              <w:bidi w:val="1"/>
              <w:jc w:val="left"/>
              <w:spacing w:line="240" w:lineRule="auto" w:after="0" w:before="0"/>
            </w:pPr>
            <w:r>
              <w:rPr>
                <w:rtl/>
                <w:sz w:val="24"/>
                <w:szCs w:val="24"/>
              </w:rPr>
              <w:t xml:space="preserve">f ‎∈‎ {16، 32، 64}؛ λ ‎∈‎ {0.01، 0.1، 1، 10}؛ α ‎∈‎ {1، 2، 5، 10، 20، 40}؛ الإشارة</w:t>
            </w:r>
          </w:p>
        </w:tc>
        <w:tc>
          <w:tcPr>
            <w:tcW w:type="dxa" w:w="1814"/>
          </w:tcPr>
          <w:p>
            <w:pPr>
              <w:pStyle w:val="Compact"/>
              <w:bidi w:val="1"/>
              <w:jc w:val="left"/>
              <w:spacing w:line="240" w:lineRule="auto" w:after="0" w:before="0"/>
            </w:pPr>
            <w:r>
              <w:rPr>
                <w:rtl/>
                <w:sz w:val="24"/>
                <w:szCs w:val="24"/>
              </w:rPr>
              <w:t xml:space="preserve">عشوائي (20)</w:t>
            </w:r>
          </w:p>
        </w:tc>
      </w:tr>
      <w:tr>
        <w:tc>
          <w:tcPr>
            <w:tcW w:type="dxa" w:w="1519"/>
          </w:tcPr>
          <w:p>
            <w:pPr>
              <w:pStyle w:val="Compact"/>
              <w:bidi w:val="1"/>
              <w:jc w:val="left"/>
              <w:spacing w:line="240" w:lineRule="auto" w:after="0" w:before="0"/>
            </w:pPr>
            <w:r>
              <w:rPr>
                <w:rtl/>
                <w:sz w:val="24"/>
                <w:szCs w:val="24"/>
              </w:rPr>
              <w:t xml:space="preserve">B8 الإعادة الشخصية</w:t>
            </w:r>
          </w:p>
        </w:tc>
        <w:tc>
          <w:tcPr>
            <w:tcW w:type="dxa" w:w="5452"/>
          </w:tcPr>
          <w:p>
            <w:pPr>
              <w:pStyle w:val="Compact"/>
              <w:bidi w:val="1"/>
              <w:jc w:val="left"/>
              <w:spacing w:line="240" w:lineRule="auto" w:after="0" w:before="0"/>
            </w:pPr>
            <w:r>
              <w:rPr>
                <w:rtl/>
                <w:sz w:val="24"/>
                <w:szCs w:val="24"/>
              </w:rPr>
              <w:t xml:space="preserve">τ</w:t>
            </w:r>
          </w:p>
        </w:tc>
        <w:tc>
          <w:tcPr>
            <w:tcW w:type="dxa" w:w="1814"/>
          </w:tcPr>
          <w:p>
            <w:pPr>
              <w:pStyle w:val="Compact"/>
              <w:bidi w:val="1"/>
              <w:jc w:val="left"/>
              <w:spacing w:line="240" w:lineRule="auto" w:after="0" w:before="0"/>
            </w:pPr>
            <w:r>
              <w:rPr>
                <w:rtl/>
                <w:sz w:val="24"/>
                <w:szCs w:val="24"/>
              </w:rPr>
              <w:t xml:space="preserve">شبكي</w:t>
            </w:r>
          </w:p>
        </w:tc>
      </w:tr>
      <w:tr>
        <w:tc>
          <w:tcPr>
            <w:tcW w:type="dxa" w:w="1519"/>
          </w:tcPr>
          <w:p>
            <w:pPr>
              <w:pStyle w:val="Compact"/>
              <w:bidi w:val="1"/>
              <w:jc w:val="left"/>
              <w:spacing w:line="240" w:lineRule="auto" w:after="0" w:before="0"/>
            </w:pPr>
            <w:r>
              <w:rPr>
                <w:rtl/>
                <w:sz w:val="24"/>
                <w:szCs w:val="24"/>
              </w:rPr>
              <w:t xml:space="preserve">B9 التصفية بالمحتوى</w:t>
            </w:r>
          </w:p>
        </w:tc>
        <w:tc>
          <w:tcPr>
            <w:tcW w:type="dxa" w:w="5452"/>
          </w:tcPr>
          <w:p>
            <w:pPr>
              <w:pStyle w:val="Compact"/>
              <w:bidi w:val="1"/>
              <w:jc w:val="left"/>
              <w:spacing w:line="240" w:lineRule="auto" w:after="0" w:before="0"/>
            </w:pPr>
            <w:r>
              <w:rPr>
                <w:rtl/>
                <w:sz w:val="24"/>
                <w:szCs w:val="24"/>
              </w:rPr>
              <w:t xml:space="preserve">أوزان مجموعات السمات الثلاث ‎∈‎ {0، 0.5، 1}</w:t>
            </w:r>
          </w:p>
        </w:tc>
        <w:tc>
          <w:tcPr>
            <w:tcW w:type="dxa" w:w="1814"/>
          </w:tcPr>
          <w:p>
            <w:pPr>
              <w:pStyle w:val="Compact"/>
              <w:bidi w:val="1"/>
              <w:jc w:val="left"/>
              <w:spacing w:line="240" w:lineRule="auto" w:after="0" w:before="0"/>
            </w:pPr>
            <w:r>
              <w:rPr>
                <w:rtl/>
                <w:sz w:val="24"/>
                <w:szCs w:val="24"/>
              </w:rPr>
              <w:t xml:space="preserve">عشوائي (20)</w:t>
            </w:r>
          </w:p>
        </w:tc>
      </w:tr>
      <w:tr>
        <w:tc>
          <w:tcPr>
            <w:tcW w:type="dxa" w:w="1519"/>
          </w:tcPr>
          <w:p>
            <w:pPr>
              <w:pStyle w:val="Compact"/>
              <w:bidi w:val="1"/>
              <w:jc w:val="left"/>
              <w:spacing w:line="240" w:lineRule="auto" w:after="0" w:before="0"/>
            </w:pPr>
            <w:r>
              <w:rPr>
                <w:rtl/>
                <w:sz w:val="24"/>
                <w:szCs w:val="24"/>
              </w:rPr>
              <w:t xml:space="preserve">B10 EASE</w:t>
            </w:r>
          </w:p>
        </w:tc>
        <w:tc>
          <w:tcPr>
            <w:tcW w:type="dxa" w:w="5452"/>
          </w:tcPr>
          <w:p>
            <w:pPr>
              <w:pStyle w:val="Compact"/>
              <w:bidi w:val="1"/>
              <w:jc w:val="left"/>
              <w:spacing w:line="240" w:lineRule="auto" w:after="0" w:before="0"/>
            </w:pPr>
            <w:r>
              <w:rPr>
                <w:rtl/>
                <w:sz w:val="24"/>
                <w:szCs w:val="24"/>
              </w:rPr>
              <w:t xml:space="preserve">λ ‎∈‎ {1، 10، 50، 100، 500}</w:t>
            </w:r>
          </w:p>
        </w:tc>
        <w:tc>
          <w:tcPr>
            <w:tcW w:type="dxa" w:w="1814"/>
          </w:tcPr>
          <w:p>
            <w:pPr>
              <w:pStyle w:val="Compact"/>
              <w:bidi w:val="1"/>
              <w:jc w:val="left"/>
              <w:spacing w:line="240" w:lineRule="auto" w:after="0" w:before="0"/>
            </w:pPr>
            <w:r>
              <w:rPr>
                <w:rtl/>
                <w:sz w:val="24"/>
                <w:szCs w:val="24"/>
              </w:rPr>
              <w:t xml:space="preserve">شبكي</w:t>
            </w:r>
          </w:p>
        </w:tc>
      </w:tr>
      <w:tr>
        <w:tc>
          <w:tcPr>
            <w:tcW w:type="dxa" w:w="1519"/>
          </w:tcPr>
          <w:p>
            <w:pPr>
              <w:pStyle w:val="Compact"/>
              <w:bidi w:val="1"/>
              <w:jc w:val="left"/>
              <w:spacing w:line="240" w:lineRule="auto" w:after="0" w:before="0"/>
            </w:pPr>
            <w:r>
              <w:rPr>
                <w:rtl/>
                <w:sz w:val="24"/>
                <w:szCs w:val="24"/>
              </w:rPr>
              <w:t xml:space="preserve">GRU-lite</w:t>
            </w:r>
          </w:p>
        </w:tc>
        <w:tc>
          <w:tcPr>
            <w:tcW w:type="dxa" w:w="5452"/>
          </w:tcPr>
          <w:p>
            <w:pPr>
              <w:pStyle w:val="Compact"/>
              <w:bidi w:val="1"/>
              <w:jc w:val="left"/>
              <w:spacing w:line="240" w:lineRule="auto" w:after="0" w:before="0"/>
            </w:pPr>
            <w:r>
              <w:rPr>
                <w:rtl/>
                <w:sz w:val="24"/>
                <w:szCs w:val="24"/>
              </w:rPr>
              <w:t xml:space="preserve">η ‎∈‎ {0.001، 0.003، 0.01}؛ الهدف ‎∈‎ {التالي، الجديد التالي}</w:t>
            </w:r>
          </w:p>
        </w:tc>
        <w:tc>
          <w:tcPr>
            <w:tcW w:type="dxa" w:w="1814"/>
          </w:tcPr>
          <w:p>
            <w:pPr>
              <w:pStyle w:val="Compact"/>
              <w:bidi w:val="1"/>
              <w:jc w:val="left"/>
              <w:spacing w:line="240" w:lineRule="auto" w:after="0" w:before="0"/>
            </w:pPr>
            <w:r>
              <w:rPr>
                <w:rtl/>
                <w:sz w:val="24"/>
                <w:szCs w:val="24"/>
              </w:rPr>
              <w:t xml:space="preserve">شبكي كامل (6) مع إيقاف مبكر</w:t>
            </w:r>
          </w:p>
        </w:tc>
      </w:tr>
      <w:tr>
        <w:tc>
          <w:tcPr>
            <w:tcW w:type="dxa" w:w="1519"/>
          </w:tcPr>
          <w:p>
            <w:pPr>
              <w:pStyle w:val="Compact"/>
              <w:bidi w:val="1"/>
              <w:jc w:val="left"/>
              <w:spacing w:line="240" w:lineRule="auto" w:after="0" w:before="0"/>
            </w:pPr>
            <w:r>
              <w:rPr>
                <w:rtl/>
                <w:sz w:val="24"/>
                <w:szCs w:val="24"/>
              </w:rPr>
              <w:t xml:space="preserve">الهجين</w:t>
            </w:r>
          </w:p>
        </w:tc>
        <w:tc>
          <w:tcPr>
            <w:tcW w:type="dxa" w:w="5452"/>
          </w:tcPr>
          <w:p>
            <w:pPr>
              <w:pStyle w:val="Compact"/>
              <w:bidi w:val="1"/>
              <w:jc w:val="left"/>
              <w:spacing w:line="240" w:lineRule="auto" w:after="0" w:before="0"/>
            </w:pPr>
            <w:r>
              <w:rPr>
                <w:rtl/>
                <w:sz w:val="24"/>
                <w:szCs w:val="24"/>
              </w:rPr>
              <w:t xml:space="preserve">أوزان على السمبلكس بخطوة 1/4 أو 1/3</w:t>
            </w:r>
          </w:p>
        </w:tc>
        <w:tc>
          <w:tcPr>
            <w:tcW w:type="dxa" w:w="1814"/>
          </w:tcPr>
          <w:p>
            <w:pPr>
              <w:pStyle w:val="Compact"/>
              <w:bidi w:val="1"/>
              <w:jc w:val="left"/>
              <w:spacing w:line="240" w:lineRule="auto" w:after="0" w:before="0"/>
            </w:pPr>
            <w:r>
              <w:rPr>
                <w:rtl/>
                <w:sz w:val="24"/>
                <w:szCs w:val="24"/>
              </w:rPr>
              <w:t xml:space="preserve">شبكي كامل (‎≤‎ 20)</w:t>
            </w:r>
          </w:p>
        </w:tc>
      </w:tr>
      <w:tr>
        <w:tc>
          <w:tcPr>
            <w:tcW w:type="dxa" w:w="1519"/>
          </w:tcPr>
          <w:p>
            <w:pPr>
              <w:pStyle w:val="Compact"/>
              <w:bidi w:val="1"/>
              <w:jc w:val="left"/>
              <w:spacing w:line="240" w:lineRule="auto" w:after="0" w:before="0"/>
            </w:pPr>
            <w:r>
              <w:rPr>
                <w:rtl/>
                <w:sz w:val="24"/>
                <w:szCs w:val="24"/>
              </w:rPr>
              <w:t xml:space="preserve">الانحدار اللوجستي</w:t>
            </w:r>
          </w:p>
        </w:tc>
        <w:tc>
          <w:tcPr>
            <w:tcW w:type="dxa" w:w="5452"/>
          </w:tcPr>
          <w:p>
            <w:pPr>
              <w:pStyle w:val="Compact"/>
              <w:bidi w:val="1"/>
              <w:jc w:val="left"/>
              <w:spacing w:line="240" w:lineRule="auto" w:after="0" w:before="0"/>
            </w:pPr>
            <w:r>
              <w:rPr>
                <w:rtl/>
                <w:sz w:val="24"/>
                <w:szCs w:val="24"/>
              </w:rPr>
              <w:t xml:space="preserve">λ ‎∈‎ {0.001، 0.01، 0.1، 1، 10}</w:t>
            </w:r>
          </w:p>
        </w:tc>
        <w:tc>
          <w:tcPr>
            <w:tcW w:type="dxa" w:w="1814"/>
          </w:tcPr>
          <w:p>
            <w:pPr>
              <w:pStyle w:val="Compact"/>
              <w:bidi w:val="1"/>
              <w:jc w:val="left"/>
              <w:spacing w:line="240" w:lineRule="auto" w:after="0" w:before="0"/>
            </w:pPr>
            <w:r>
              <w:rPr>
                <w:rtl/>
                <w:sz w:val="24"/>
                <w:szCs w:val="24"/>
              </w:rPr>
              <w:t xml:space="preserve">تحقق متقاطع بالعرض داخل 2013</w:t>
            </w:r>
          </w:p>
        </w:tc>
      </w:tr>
      <w:tr>
        <w:tc>
          <w:tcPr>
            <w:tcW w:type="dxa" w:w="1519"/>
          </w:tcPr>
          <w:p>
            <w:pPr>
              <w:pStyle w:val="Compact"/>
              <w:bidi w:val="1"/>
              <w:jc w:val="left"/>
              <w:spacing w:line="240" w:lineRule="auto" w:after="0" w:before="0"/>
            </w:pPr>
            <w:r>
              <w:rPr>
                <w:rtl/>
                <w:sz w:val="24"/>
                <w:szCs w:val="24"/>
              </w:rPr>
              <w:t xml:space="preserve">CART</w:t>
            </w:r>
          </w:p>
        </w:tc>
        <w:tc>
          <w:tcPr>
            <w:tcW w:type="dxa" w:w="5452"/>
          </w:tcPr>
          <w:p>
            <w:pPr>
              <w:pStyle w:val="Compact"/>
              <w:bidi w:val="1"/>
              <w:jc w:val="left"/>
              <w:spacing w:line="240" w:lineRule="auto" w:after="0" w:before="0"/>
            </w:pPr>
            <w:r>
              <w:rPr>
                <w:rtl/>
                <w:sz w:val="24"/>
                <w:szCs w:val="24"/>
              </w:rPr>
              <w:t xml:space="preserve">العمق ‎∈‎ {2، 3، 4}؛ أدنى حجم ورقة ‎∈‎ {20، 50، 100}</w:t>
            </w:r>
          </w:p>
        </w:tc>
        <w:tc>
          <w:tcPr>
            <w:tcW w:type="dxa" w:w="1814"/>
          </w:tcPr>
          <w:p>
            <w:pPr>
              <w:pStyle w:val="Compact"/>
              <w:bidi w:val="1"/>
              <w:jc w:val="left"/>
              <w:spacing w:line="240" w:lineRule="auto" w:after="0" w:before="0"/>
            </w:pPr>
            <w:r>
              <w:rPr>
                <w:rtl/>
                <w:sz w:val="24"/>
                <w:szCs w:val="24"/>
              </w:rPr>
              <w:t xml:space="preserve">تحقق متقاطع بالعرض داخل 2013</w:t>
            </w:r>
          </w:p>
        </w:tc>
      </w:tr>
      <w:tr>
        <w:tc>
          <w:tcPr>
            <w:tcW w:type="dxa" w:w="1519"/>
          </w:tcPr>
          <w:p>
            <w:pPr>
              <w:pStyle w:val="Compact"/>
              <w:bidi w:val="1"/>
              <w:jc w:val="left"/>
              <w:spacing w:line="240" w:lineRule="auto" w:after="0" w:before="0"/>
            </w:pPr>
            <w:r>
              <w:rPr>
                <w:rtl/>
                <w:sz w:val="24"/>
                <w:szCs w:val="24"/>
              </w:rPr>
              <w:t xml:space="preserve">k-means</w:t>
            </w:r>
          </w:p>
        </w:tc>
        <w:tc>
          <w:tcPr>
            <w:tcW w:type="dxa" w:w="5452"/>
          </w:tcPr>
          <w:p>
            <w:pPr>
              <w:pStyle w:val="Compact"/>
              <w:bidi w:val="1"/>
              <w:jc w:val="left"/>
              <w:spacing w:line="240" w:lineRule="auto" w:after="0" w:before="0"/>
            </w:pPr>
            <w:r>
              <w:rPr>
                <w:rtl/>
                <w:sz w:val="24"/>
                <w:szCs w:val="24"/>
              </w:rPr>
              <w:t xml:space="preserve">k ‎∈‎ [2، 8]، عشر إعادات</w:t>
            </w:r>
          </w:p>
        </w:tc>
        <w:tc>
          <w:tcPr>
            <w:tcW w:type="dxa" w:w="1814"/>
          </w:tcPr>
          <w:p>
            <w:pPr>
              <w:pStyle w:val="Compact"/>
              <w:bidi w:val="1"/>
              <w:jc w:val="left"/>
              <w:spacing w:line="240" w:lineRule="auto" w:after="0" w:before="0"/>
            </w:pPr>
            <w:r>
              <w:rPr>
                <w:rtl/>
                <w:sz w:val="24"/>
                <w:szCs w:val="24"/>
              </w:rPr>
              <w:t xml:space="preserve">silhouette وDBI وARI</w:t>
            </w:r>
          </w:p>
        </w:tc>
      </w:tr>
    </w:tbl>
    <w:bookmarkEnd w:id="109"/>
    <w:bookmarkStart w:id="110" w:name="منع-التسرب"/>
    <w:p>
      <w:pPr>
        <w:pStyle w:val="Heading3"/>
        <w:bidi w:val="1"/>
      </w:pPr>
      <w:r>
        <w:rPr>
          <w:rtl/>
        </w:rPr>
        <w:t xml:space="preserve">3-5-9 منع التسرب</w:t>
      </w:r>
    </w:p>
    <w:p>
      <w:pPr>
        <w:bidi w:val="1"/>
      </w:pPr>
      <w:r>
        <w:rPr>
          <w:rtl/>
        </w:rPr>
        <w:t xml:space="preserve">يُمنع تسرب المعلومات من المستقبل على ثلاثة مستويات.</w:t>
      </w:r>
      <w:r>
        <w:rPr>
          <w:rtl/>
        </w:rPr>
        <w:t xml:space="preserve"> </w:t>
      </w:r>
      <w:r>
        <w:rPr>
          <w:rtl/>
          <w:bCs/>
          <w:b/>
        </w:rPr>
        <w:t xml:space="preserve">على مستوى الإحصاءات</w:t>
      </w:r>
      <w:r>
        <w:rPr>
          <w:rtl/>
        </w:rPr>
        <w:t xml:space="preserve">، تُحسب الشعبية ووسيطات النقر وملفات قرب التقييم وأسبوع أول استخدام ومصفوفة ماركوف ومراكز العناقيد والتطبيع كلها من فترة التدريب وحدها.</w:t>
      </w:r>
      <w:r>
        <w:rPr>
          <w:rtl/>
        </w:rPr>
        <w:t xml:space="preserve"> </w:t>
      </w:r>
      <w:r>
        <w:rPr>
          <w:rtl/>
          <w:bCs/>
          <w:b/>
        </w:rPr>
        <w:t xml:space="preserve">وعلى مستوى الملامح</w:t>
      </w:r>
      <w:r>
        <w:rPr>
          <w:rtl/>
        </w:rPr>
        <w:t xml:space="preserve">، تُمنع تسليمات التقييمات بعد القطع والنتيجة النهائية، ويُسمح بالنتيجة النهائية متغيرَ تحليل لاحق للشرائح فقط.</w:t>
      </w:r>
      <w:r>
        <w:rPr>
          <w:rtl/>
        </w:rPr>
        <w:t xml:space="preserve"> </w:t>
      </w:r>
      <w:r>
        <w:rPr>
          <w:rtl/>
          <w:bCs/>
          <w:b/>
        </w:rPr>
        <w:t xml:space="preserve">وعلى مستوى التصميم</w:t>
      </w:r>
      <w:r>
        <w:rPr>
          <w:rtl/>
        </w:rPr>
        <w:t xml:space="preserve">، يُفصل التطوير عن التأكيد، وتمنع طبقة البيانات أي قراءة لبيانات 2014 قبل وسم التجميد، باستثناء القراءة المحدودة الموثّقة لمعرّفات الطلاب (القسم 3-4-5)، وهي لا تحمل سلوكاً ولا نتيجة. وتتحقق اختبارات وحدة من ذلك: تغيير أي سجل بعد نهاية التدريب لا يغيّر أي درجة، والمرتِّب المثالي يعطي NDCG = 1، والترتيب العشوائي يعطي معدل إصابة قريباً من قيمته النظرية.</w:t>
      </w:r>
    </w:p>
    <w:bookmarkEnd w:id="110"/>
    <w:bookmarkStart w:id="111" w:name="تحليلات-الحساسية-والاستئصال"/>
    <w:p>
      <w:pPr>
        <w:pStyle w:val="Heading3"/>
        <w:bidi w:val="1"/>
      </w:pPr>
      <w:r>
        <w:rPr>
          <w:rtl/>
        </w:rPr>
        <w:t xml:space="preserve">3-5-10 تحليلات الحساسية والاستئصال</w:t>
      </w:r>
    </w:p>
    <w:p>
      <w:pPr>
        <w:bidi w:val="1"/>
      </w:pPr>
      <w:r>
        <w:rPr>
          <w:rtl/>
        </w:rPr>
        <w:t xml:space="preserve">سُجّلت مسبقاً تحليلات ثانوية لا تغيّر حكم الفرضيات، وتُعرض لتفسيره واختبار متانته، كما يبيّن الجدول 3-19.</w:t>
      </w:r>
    </w:p>
    <w:p>
      <w:pPr>
        <w:pStyle w:val="TableCaption"/>
        <w:bidi w:val="1"/>
      </w:pPr>
      <w:r>
        <w:rPr>
          <w:rtl/>
          <w:bCs/>
          <w:b/>
        </w:rPr>
        <w:t xml:space="preserve">جدول 3-19: تحليلات الحساسية والاستئصال المسجلة مسبقاً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923"/>
        <w:gridCol w:w="3578"/>
        <w:gridCol w:w="3285"/>
      </w:tblGrid>
      <w:tr>
        <w:trPr>
          <w:tblHeader w:val="true"/>
        </w:trPr>
        <w:tc>
          <w:tcPr>
            <w:tcW w:type="dxa" w:w="1923"/>
            <w:shd w:val="clear" w:color="auto" w:fill="D9E2F3"/>
          </w:tcPr>
          <w:p>
            <w:pPr>
              <w:pStyle w:val="Compact"/>
              <w:bidi w:val="1"/>
              <w:jc w:val="left"/>
              <w:spacing w:line="240" w:lineRule="auto" w:after="0" w:before="0"/>
            </w:pPr>
            <w:r>
              <w:rPr>
                <w:b/>
                <w:rtl/>
                <w:sz w:val="24"/>
                <w:szCs w:val="24"/>
              </w:rPr>
              <w:t xml:space="preserve">التحليل</w:t>
            </w:r>
          </w:p>
        </w:tc>
        <w:tc>
          <w:tcPr>
            <w:tcW w:type="dxa" w:w="3578"/>
            <w:shd w:val="clear" w:color="auto" w:fill="D9E2F3"/>
          </w:tcPr>
          <w:p>
            <w:pPr>
              <w:pStyle w:val="Compact"/>
              <w:bidi w:val="1"/>
              <w:jc w:val="left"/>
              <w:spacing w:line="240" w:lineRule="auto" w:after="0" w:before="0"/>
            </w:pPr>
            <w:r>
              <w:rPr>
                <w:b/>
                <w:rtl/>
                <w:sz w:val="24"/>
                <w:szCs w:val="24"/>
              </w:rPr>
              <w:t xml:space="preserve">ما يتغير</w:t>
            </w:r>
          </w:p>
        </w:tc>
        <w:tc>
          <w:tcPr>
            <w:tcW w:type="dxa" w:w="3285"/>
            <w:shd w:val="clear" w:color="auto" w:fill="D9E2F3"/>
          </w:tcPr>
          <w:p>
            <w:pPr>
              <w:pStyle w:val="Compact"/>
              <w:bidi w:val="1"/>
              <w:jc w:val="left"/>
              <w:spacing w:line="240" w:lineRule="auto" w:after="0" w:before="0"/>
            </w:pPr>
            <w:r>
              <w:rPr>
                <w:b/>
                <w:rtl/>
                <w:sz w:val="24"/>
                <w:szCs w:val="24"/>
              </w:rPr>
              <w:t xml:space="preserve">الغرض</w:t>
            </w:r>
          </w:p>
        </w:tc>
      </w:tr>
      <w:tr>
        <w:tc>
          <w:tcPr>
            <w:tcW w:type="dxa" w:w="1923"/>
          </w:tcPr>
          <w:p>
            <w:pPr>
              <w:pStyle w:val="Compact"/>
              <w:bidi w:val="1"/>
              <w:jc w:val="left"/>
              <w:spacing w:line="240" w:lineRule="auto" w:after="0" w:before="0"/>
            </w:pPr>
            <w:r>
              <w:rPr>
                <w:rtl/>
                <w:sz w:val="24"/>
                <w:szCs w:val="24"/>
              </w:rPr>
              <w:t xml:space="preserve">حساسية الأنواع المستبعدة (1)</w:t>
            </w:r>
          </w:p>
        </w:tc>
        <w:tc>
          <w:tcPr>
            <w:tcW w:type="dxa" w:w="3578"/>
          </w:tcPr>
          <w:p>
            <w:pPr>
              <w:pStyle w:val="Compact"/>
              <w:bidi w:val="1"/>
              <w:jc w:val="left"/>
              <w:spacing w:line="240" w:lineRule="auto" w:after="0" w:before="0"/>
            </w:pPr>
            <w:r>
              <w:rPr>
                <w:rtl/>
                <w:sz w:val="24"/>
                <w:szCs w:val="24"/>
              </w:rPr>
              <w:t xml:space="preserve">إعادة</w:t>
            </w:r>
            <w:r>
              <w:rPr>
                <w:rtl/>
                <w:sz w:val="24"/>
                <w:szCs w:val="24"/>
              </w:rPr>
              <w:t xml:space="preserve"> </w:t>
            </w:r>
            <w:r>
              <w:rPr>
                <w:rStyle w:val="VerbatimChar"/>
                <w:rtl/>
                <w:sz w:val="24"/>
                <w:szCs w:val="24"/>
              </w:rPr>
              <w:t xml:space="preserve">‎page‎</w:t>
            </w:r>
            <w:r>
              <w:rPr>
                <w:rtl/>
                <w:sz w:val="24"/>
                <w:szCs w:val="24"/>
              </w:rPr>
              <w:t xml:space="preserve"> </w:t>
            </w:r>
            <w:r>
              <w:rPr>
                <w:rtl/>
                <w:sz w:val="24"/>
                <w:szCs w:val="24"/>
              </w:rPr>
              <w:t xml:space="preserve">إلى الكتالوج</w:t>
            </w:r>
          </w:p>
        </w:tc>
        <w:tc>
          <w:tcPr>
            <w:tcW w:type="dxa" w:w="3285"/>
          </w:tcPr>
          <w:p>
            <w:pPr>
              <w:pStyle w:val="Compact"/>
              <w:bidi w:val="1"/>
              <w:jc w:val="left"/>
              <w:spacing w:line="240" w:lineRule="auto" w:after="0" w:before="0"/>
            </w:pPr>
            <w:r>
              <w:rPr>
                <w:rtl/>
                <w:sz w:val="24"/>
                <w:szCs w:val="24"/>
              </w:rPr>
              <w:t xml:space="preserve">هل الحكم حساس لتصنيف هذا النوع؟</w:t>
            </w:r>
          </w:p>
        </w:tc>
      </w:tr>
      <w:tr>
        <w:tc>
          <w:tcPr>
            <w:tcW w:type="dxa" w:w="1923"/>
          </w:tcPr>
          <w:p>
            <w:pPr>
              <w:pStyle w:val="Compact"/>
              <w:bidi w:val="1"/>
              <w:jc w:val="left"/>
              <w:spacing w:line="240" w:lineRule="auto" w:after="0" w:before="0"/>
            </w:pPr>
            <w:r>
              <w:rPr>
                <w:rtl/>
                <w:sz w:val="24"/>
                <w:szCs w:val="24"/>
              </w:rPr>
              <w:t xml:space="preserve">حساسية الأنواع المستبعدة (2)</w:t>
            </w:r>
          </w:p>
        </w:tc>
        <w:tc>
          <w:tcPr>
            <w:tcW w:type="dxa" w:w="3578"/>
          </w:tcPr>
          <w:p>
            <w:pPr>
              <w:pStyle w:val="Compact"/>
              <w:bidi w:val="1"/>
              <w:jc w:val="left"/>
              <w:spacing w:line="240" w:lineRule="auto" w:after="0" w:before="0"/>
            </w:pPr>
            <w:r>
              <w:rPr>
                <w:rtl/>
                <w:sz w:val="24"/>
                <w:szCs w:val="24"/>
              </w:rPr>
              <w:t xml:space="preserve">دون استبعاد</w:t>
            </w:r>
          </w:p>
        </w:tc>
        <w:tc>
          <w:tcPr>
            <w:tcW w:type="dxa" w:w="3285"/>
          </w:tcPr>
          <w:p>
            <w:pPr>
              <w:pStyle w:val="Compact"/>
              <w:bidi w:val="1"/>
              <w:jc w:val="left"/>
              <w:spacing w:line="240" w:lineRule="auto" w:after="0" w:before="0"/>
            </w:pPr>
            <w:r>
              <w:rPr>
                <w:rtl/>
                <w:sz w:val="24"/>
                <w:szCs w:val="24"/>
              </w:rPr>
              <w:t xml:space="preserve">إظهار التضخيم بالتنقل</w:t>
            </w:r>
          </w:p>
        </w:tc>
      </w:tr>
      <w:tr>
        <w:tc>
          <w:tcPr>
            <w:tcW w:type="dxa" w:w="1923"/>
          </w:tcPr>
          <w:p>
            <w:pPr>
              <w:pStyle w:val="Compact"/>
              <w:bidi w:val="1"/>
              <w:jc w:val="left"/>
              <w:spacing w:line="240" w:lineRule="auto" w:after="0" w:before="0"/>
            </w:pPr>
            <w:r>
              <w:rPr>
                <w:rtl/>
                <w:sz w:val="24"/>
                <w:szCs w:val="24"/>
              </w:rPr>
              <w:t xml:space="preserve">استئصال الإشارة</w:t>
            </w:r>
          </w:p>
        </w:tc>
        <w:tc>
          <w:tcPr>
            <w:tcW w:type="dxa" w:w="3578"/>
          </w:tcPr>
          <w:p>
            <w:pPr>
              <w:pStyle w:val="Compact"/>
              <w:bidi w:val="1"/>
              <w:jc w:val="left"/>
              <w:spacing w:line="240" w:lineRule="auto" w:after="0" w:before="0"/>
            </w:pPr>
            <w:r>
              <w:rPr>
                <w:rtl/>
                <w:sz w:val="24"/>
                <w:szCs w:val="24"/>
              </w:rPr>
              <w:t xml:space="preserve">المستويات L0 ‎⊂‎ L1 ‎⊂‎ L2 ‎⊂‎ L3 في WRMF والتصفية بالعناصر والهجين</w:t>
            </w:r>
          </w:p>
        </w:tc>
        <w:tc>
          <w:tcPr>
            <w:tcW w:type="dxa" w:w="3285"/>
          </w:tcPr>
          <w:p>
            <w:pPr>
              <w:pStyle w:val="Compact"/>
              <w:bidi w:val="1"/>
              <w:jc w:val="left"/>
              <w:spacing w:line="240" w:lineRule="auto" w:after="0" w:before="0"/>
            </w:pPr>
            <w:r>
              <w:rPr>
                <w:rtl/>
                <w:sz w:val="24"/>
                <w:szCs w:val="24"/>
              </w:rPr>
              <w:t xml:space="preserve">أي مستوى يحمل الأثر إن وُجد</w:t>
            </w:r>
          </w:p>
        </w:tc>
      </w:tr>
      <w:tr>
        <w:tc>
          <w:tcPr>
            <w:tcW w:type="dxa" w:w="1923"/>
          </w:tcPr>
          <w:p>
            <w:pPr>
              <w:pStyle w:val="Compact"/>
              <w:bidi w:val="1"/>
              <w:jc w:val="left"/>
              <w:spacing w:line="240" w:lineRule="auto" w:after="0" w:before="0"/>
            </w:pPr>
            <w:r>
              <w:rPr>
                <w:rtl/>
                <w:sz w:val="24"/>
                <w:szCs w:val="24"/>
              </w:rPr>
              <w:t xml:space="preserve">استئصال المكوّنات</w:t>
            </w:r>
          </w:p>
        </w:tc>
        <w:tc>
          <w:tcPr>
            <w:tcW w:type="dxa" w:w="3578"/>
          </w:tcPr>
          <w:p>
            <w:pPr>
              <w:pStyle w:val="Compact"/>
              <w:bidi w:val="1"/>
              <w:jc w:val="left"/>
              <w:spacing w:line="240" w:lineRule="auto" w:after="0" w:before="0"/>
            </w:pPr>
            <w:r>
              <w:rPr>
                <w:rtl/>
                <w:sz w:val="24"/>
                <w:szCs w:val="24"/>
              </w:rPr>
              <w:t xml:space="preserve">حذف كل مكوّن من الهجين المجمَّد مع إعادة ضبط الأوزان</w:t>
            </w:r>
          </w:p>
        </w:tc>
        <w:tc>
          <w:tcPr>
            <w:tcW w:type="dxa" w:w="3285"/>
          </w:tcPr>
          <w:p>
            <w:pPr>
              <w:pStyle w:val="Compact"/>
              <w:bidi w:val="1"/>
              <w:jc w:val="left"/>
              <w:spacing w:line="240" w:lineRule="auto" w:after="0" w:before="0"/>
            </w:pPr>
            <w:r>
              <w:rPr>
                <w:rtl/>
                <w:sz w:val="24"/>
                <w:szCs w:val="24"/>
              </w:rPr>
              <w:t xml:space="preserve">مساهمة كل مكوّن</w:t>
            </w:r>
          </w:p>
        </w:tc>
      </w:tr>
      <w:tr>
        <w:tc>
          <w:tcPr>
            <w:tcW w:type="dxa" w:w="1923"/>
          </w:tcPr>
          <w:p>
            <w:pPr>
              <w:pStyle w:val="Compact"/>
              <w:bidi w:val="1"/>
              <w:jc w:val="left"/>
              <w:spacing w:line="240" w:lineRule="auto" w:after="0" w:before="0"/>
            </w:pPr>
            <w:r>
              <w:rPr>
                <w:rtl/>
                <w:sz w:val="24"/>
                <w:szCs w:val="24"/>
              </w:rPr>
              <w:t xml:space="preserve">وحدة إعادة السحب</w:t>
            </w:r>
          </w:p>
        </w:tc>
        <w:tc>
          <w:tcPr>
            <w:tcW w:type="dxa" w:w="3578"/>
          </w:tcPr>
          <w:p>
            <w:pPr>
              <w:pStyle w:val="Compact"/>
              <w:bidi w:val="1"/>
              <w:jc w:val="left"/>
              <w:spacing w:line="240" w:lineRule="auto" w:after="0" w:before="0"/>
            </w:pPr>
            <w:r>
              <w:rPr>
                <w:rtl/>
                <w:sz w:val="24"/>
                <w:szCs w:val="24"/>
              </w:rPr>
              <w:t xml:space="preserve">bootstrap على المقررات السبعة بدل العروض</w:t>
            </w:r>
          </w:p>
        </w:tc>
        <w:tc>
          <w:tcPr>
            <w:tcW w:type="dxa" w:w="3285"/>
          </w:tcPr>
          <w:p>
            <w:pPr>
              <w:pStyle w:val="Compact"/>
              <w:bidi w:val="1"/>
              <w:jc w:val="left"/>
              <w:spacing w:line="240" w:lineRule="auto" w:after="0" w:before="0"/>
            </w:pPr>
            <w:r>
              <w:rPr>
                <w:rtl/>
                <w:sz w:val="24"/>
                <w:szCs w:val="24"/>
              </w:rPr>
              <w:t xml:space="preserve">أثر عدم استقلال عروض المقرر الواحد (للمتانة لا للحكم)</w:t>
            </w:r>
          </w:p>
        </w:tc>
      </w:tr>
      <w:tr>
        <w:tc>
          <w:tcPr>
            <w:tcW w:type="dxa" w:w="1923"/>
          </w:tcPr>
          <w:p>
            <w:pPr>
              <w:pStyle w:val="Compact"/>
              <w:bidi w:val="1"/>
              <w:jc w:val="left"/>
              <w:spacing w:line="240" w:lineRule="auto" w:after="0" w:before="0"/>
            </w:pPr>
            <w:r>
              <w:rPr>
                <w:rtl/>
                <w:sz w:val="24"/>
                <w:szCs w:val="24"/>
              </w:rPr>
              <w:t xml:space="preserve">نقطة القطع</w:t>
            </w:r>
          </w:p>
        </w:tc>
        <w:tc>
          <w:tcPr>
            <w:tcW w:type="dxa" w:w="3578"/>
          </w:tcPr>
          <w:p>
            <w:pPr>
              <w:pStyle w:val="Compact"/>
              <w:bidi w:val="1"/>
              <w:jc w:val="left"/>
              <w:spacing w:line="240" w:lineRule="auto" w:after="0" w:before="0"/>
            </w:pPr>
            <w:r>
              <w:rPr>
                <w:rtl/>
                <w:sz w:val="24"/>
                <w:szCs w:val="24"/>
              </w:rPr>
              <w:t xml:space="preserve">كل نقطة قطع منفردة</w:t>
            </w:r>
          </w:p>
        </w:tc>
        <w:tc>
          <w:tcPr>
            <w:tcW w:type="dxa" w:w="3285"/>
          </w:tcPr>
          <w:p>
            <w:pPr>
              <w:pStyle w:val="Compact"/>
              <w:bidi w:val="1"/>
              <w:jc w:val="left"/>
              <w:spacing w:line="240" w:lineRule="auto" w:after="0" w:before="0"/>
            </w:pPr>
            <w:r>
              <w:rPr>
                <w:rtl/>
                <w:sz w:val="24"/>
                <w:szCs w:val="24"/>
              </w:rPr>
              <w:t xml:space="preserve">هل الأثر خاص ببداية العرض أو نهايته؟</w:t>
            </w:r>
          </w:p>
        </w:tc>
      </w:tr>
      <w:tr>
        <w:tc>
          <w:tcPr>
            <w:tcW w:type="dxa" w:w="1923"/>
          </w:tcPr>
          <w:p>
            <w:pPr>
              <w:pStyle w:val="Compact"/>
              <w:bidi w:val="1"/>
              <w:jc w:val="left"/>
              <w:spacing w:line="240" w:lineRule="auto" w:after="0" w:before="0"/>
            </w:pPr>
            <w:r>
              <w:rPr>
                <w:rtl/>
                <w:sz w:val="24"/>
                <w:szCs w:val="24"/>
              </w:rPr>
              <w:t xml:space="preserve">البروتوكول</w:t>
            </w:r>
          </w:p>
        </w:tc>
        <w:tc>
          <w:tcPr>
            <w:tcW w:type="dxa" w:w="3578"/>
          </w:tcPr>
          <w:p>
            <w:pPr>
              <w:pStyle w:val="Compact"/>
              <w:bidi w:val="1"/>
              <w:jc w:val="left"/>
              <w:spacing w:line="240" w:lineRule="auto" w:after="0" w:before="0"/>
            </w:pPr>
            <w:r>
              <w:rPr>
                <w:rtl/>
                <w:sz w:val="24"/>
                <w:szCs w:val="24"/>
              </w:rPr>
              <w:t xml:space="preserve">الترتيب بين عشرين سالبة معيَّنة</w:t>
            </w:r>
          </w:p>
        </w:tc>
        <w:tc>
          <w:tcPr>
            <w:tcW w:type="dxa" w:w="3285"/>
          </w:tcPr>
          <w:p>
            <w:pPr>
              <w:pStyle w:val="Compact"/>
              <w:bidi w:val="1"/>
              <w:jc w:val="left"/>
              <w:spacing w:line="240" w:lineRule="auto" w:after="0" w:before="0"/>
            </w:pPr>
            <w:r>
              <w:rPr>
                <w:rtl/>
                <w:sz w:val="24"/>
                <w:szCs w:val="24"/>
              </w:rPr>
              <w:t xml:space="preserve">إظهار تضخيم الأرقام بالسوالب المعيَّنة</w:t>
            </w:r>
          </w:p>
        </w:tc>
      </w:tr>
      <w:tr>
        <w:tc>
          <w:tcPr>
            <w:tcW w:type="dxa" w:w="1923"/>
          </w:tcPr>
          <w:p>
            <w:pPr>
              <w:pStyle w:val="Compact"/>
              <w:bidi w:val="1"/>
              <w:jc w:val="left"/>
              <w:spacing w:line="240" w:lineRule="auto" w:after="0" w:before="0"/>
            </w:pPr>
            <w:r>
              <w:rPr>
                <w:rtl/>
                <w:sz w:val="24"/>
                <w:szCs w:val="24"/>
              </w:rPr>
              <w:t xml:space="preserve">شبكة الأوزان</w:t>
            </w:r>
          </w:p>
        </w:tc>
        <w:tc>
          <w:tcPr>
            <w:tcW w:type="dxa" w:w="3578"/>
          </w:tcPr>
          <w:p>
            <w:pPr>
              <w:pStyle w:val="Compact"/>
              <w:bidi w:val="1"/>
              <w:jc w:val="left"/>
              <w:spacing w:line="240" w:lineRule="auto" w:after="0" w:before="0"/>
            </w:pPr>
            <w:r>
              <w:rPr>
                <w:rtl/>
                <w:sz w:val="24"/>
                <w:szCs w:val="24"/>
              </w:rPr>
              <w:t xml:space="preserve">شبكة السمبلكس بخطوة 0.1</w:t>
            </w:r>
          </w:p>
        </w:tc>
        <w:tc>
          <w:tcPr>
            <w:tcW w:type="dxa" w:w="3285"/>
          </w:tcPr>
          <w:p>
            <w:pPr>
              <w:pStyle w:val="Compact"/>
              <w:bidi w:val="1"/>
              <w:jc w:val="left"/>
              <w:spacing w:line="240" w:lineRule="auto" w:after="0" w:before="0"/>
            </w:pPr>
            <w:r>
              <w:rPr>
                <w:rtl/>
                <w:sz w:val="24"/>
                <w:szCs w:val="24"/>
              </w:rPr>
              <w:t xml:space="preserve">هل أضرت خشونة الشبكة بالهجين؟</w:t>
            </w:r>
          </w:p>
        </w:tc>
      </w:tr>
      <w:tr>
        <w:tc>
          <w:tcPr>
            <w:tcW w:type="dxa" w:w="1923"/>
          </w:tcPr>
          <w:p>
            <w:pPr>
              <w:pStyle w:val="Compact"/>
              <w:bidi w:val="1"/>
              <w:jc w:val="left"/>
              <w:spacing w:line="240" w:lineRule="auto" w:after="0" w:before="0"/>
            </w:pPr>
            <w:r>
              <w:rPr>
                <w:rtl/>
                <w:sz w:val="24"/>
                <w:szCs w:val="24"/>
              </w:rPr>
              <w:t xml:space="preserve">بيانات تدريب المصنِّف</w:t>
            </w:r>
          </w:p>
        </w:tc>
        <w:tc>
          <w:tcPr>
            <w:tcW w:type="dxa" w:w="3578"/>
          </w:tcPr>
          <w:p>
            <w:pPr>
              <w:pStyle w:val="Compact"/>
              <w:bidi w:val="1"/>
              <w:jc w:val="left"/>
              <w:spacing w:line="240" w:lineRule="auto" w:after="0" w:before="0"/>
            </w:pPr>
            <w:r>
              <w:rPr>
                <w:rtl/>
                <w:sz w:val="24"/>
                <w:szCs w:val="24"/>
              </w:rPr>
              <w:t xml:space="preserve">التدريب الكامل، والتدريب القابل للنشر</w:t>
            </w:r>
          </w:p>
        </w:tc>
        <w:tc>
          <w:tcPr>
            <w:tcW w:type="dxa" w:w="3285"/>
          </w:tcPr>
          <w:p>
            <w:pPr>
              <w:pStyle w:val="Compact"/>
              <w:bidi w:val="1"/>
              <w:jc w:val="left"/>
              <w:spacing w:line="240" w:lineRule="auto" w:after="0" w:before="0"/>
            </w:pPr>
            <w:r>
              <w:rPr>
                <w:rtl/>
                <w:sz w:val="24"/>
                <w:szCs w:val="24"/>
              </w:rPr>
              <w:t xml:space="preserve">أثر تداخل الأفراد وتقويم التسمية</w:t>
            </w:r>
          </w:p>
        </w:tc>
      </w:tr>
      <w:tr>
        <w:tc>
          <w:tcPr>
            <w:tcW w:type="dxa" w:w="1923"/>
          </w:tcPr>
          <w:p>
            <w:pPr>
              <w:pStyle w:val="Compact"/>
              <w:bidi w:val="1"/>
              <w:jc w:val="left"/>
              <w:spacing w:line="240" w:lineRule="auto" w:after="0" w:before="0"/>
            </w:pPr>
            <w:r>
              <w:rPr>
                <w:rtl/>
                <w:sz w:val="24"/>
                <w:szCs w:val="24"/>
              </w:rPr>
              <w:t xml:space="preserve">سعة GRU-lite</w:t>
            </w:r>
          </w:p>
        </w:tc>
        <w:tc>
          <w:tcPr>
            <w:tcW w:type="dxa" w:w="3578"/>
          </w:tcPr>
          <w:p>
            <w:pPr>
              <w:pStyle w:val="Compact"/>
              <w:bidi w:val="1"/>
              <w:jc w:val="left"/>
              <w:spacing w:line="240" w:lineRule="auto" w:after="0" w:before="0"/>
            </w:pPr>
            <w:r>
              <w:rPr>
                <w:rtl/>
                <w:sz w:val="24"/>
                <w:szCs w:val="24"/>
              </w:rPr>
              <w:t xml:space="preserve">بُعد حالة 128 بدل 64</w:t>
            </w:r>
          </w:p>
        </w:tc>
        <w:tc>
          <w:tcPr>
            <w:tcW w:type="dxa" w:w="3285"/>
          </w:tcPr>
          <w:p>
            <w:pPr>
              <w:pStyle w:val="Compact"/>
              <w:bidi w:val="1"/>
              <w:jc w:val="left"/>
              <w:spacing w:line="240" w:lineRule="auto" w:after="0" w:before="0"/>
            </w:pPr>
            <w:r>
              <w:rPr>
                <w:rtl/>
                <w:sz w:val="24"/>
                <w:szCs w:val="24"/>
              </w:rPr>
              <w:t xml:space="preserve">هل أضرّ حجم الشبكة بها؟</w:t>
            </w:r>
          </w:p>
        </w:tc>
      </w:tr>
      <w:tr>
        <w:tc>
          <w:tcPr>
            <w:tcW w:type="dxa" w:w="1923"/>
          </w:tcPr>
          <w:p>
            <w:pPr>
              <w:pStyle w:val="Compact"/>
              <w:bidi w:val="1"/>
              <w:jc w:val="left"/>
              <w:spacing w:line="240" w:lineRule="auto" w:after="0" w:before="0"/>
            </w:pPr>
            <w:r>
              <w:rPr>
                <w:rtl/>
                <w:sz w:val="24"/>
                <w:szCs w:val="24"/>
              </w:rPr>
              <w:t xml:space="preserve">طريقة الفاصل</w:t>
            </w:r>
          </w:p>
        </w:tc>
        <w:tc>
          <w:tcPr>
            <w:tcW w:type="dxa" w:w="3578"/>
          </w:tcPr>
          <w:p>
            <w:pPr>
              <w:pStyle w:val="Compact"/>
              <w:bidi w:val="1"/>
              <w:jc w:val="left"/>
              <w:spacing w:line="240" w:lineRule="auto" w:after="0" w:before="0"/>
            </w:pPr>
            <w:r>
              <w:rPr>
                <w:rtl/>
                <w:sz w:val="24"/>
                <w:szCs w:val="24"/>
              </w:rPr>
              <w:t xml:space="preserve">الفاصل المئيني وفاصل t</w:t>
            </w:r>
          </w:p>
        </w:tc>
        <w:tc>
          <w:tcPr>
            <w:tcW w:type="dxa" w:w="3285"/>
          </w:tcPr>
          <w:p>
            <w:pPr>
              <w:pStyle w:val="Compact"/>
              <w:bidi w:val="1"/>
              <w:jc w:val="left"/>
              <w:spacing w:line="240" w:lineRule="auto" w:after="0" w:before="0"/>
            </w:pPr>
            <w:r>
              <w:rPr>
                <w:rtl/>
                <w:sz w:val="24"/>
                <w:szCs w:val="24"/>
              </w:rPr>
              <w:t xml:space="preserve">للشفافية فقط</w:t>
            </w:r>
          </w:p>
        </w:tc>
      </w:tr>
    </w:tbl>
    <w:p>
      <w:pPr>
        <w:bidi w:val="1"/>
      </w:pPr>
      <w:r>
        <w:rPr>
          <w:rtl/>
        </w:rPr>
        <w:t xml:space="preserve">وتُلحق بالنتائج أيضاً</w:t>
      </w:r>
      <w:r>
        <w:rPr>
          <w:rtl/>
        </w:rPr>
        <w:t xml:space="preserve"> </w:t>
      </w:r>
      <w:r>
        <w:rPr>
          <w:rtl/>
          <w:bCs/>
          <w:b/>
        </w:rPr>
        <w:t xml:space="preserve">سياسة النتيجة السلبية</w:t>
      </w:r>
      <w:r>
        <w:rPr>
          <w:rtl/>
        </w:rPr>
        <w:t xml:space="preserve">: فتفوّق الشعبية الآنية على الهجين، أو تفوّق الجيران على السلال على GRU-lite، نتيجة رئيسية مقبولة، تُحلَّل أسبابها في ثلاثة محاور مسجلة: هيمنة الجدول الدراسي (الأثر بحسب نقطة القطع ونوع النشاط)، وصغر الكتالوج، وغياب الترتيب داخل اليوم.</w:t>
      </w:r>
    </w:p>
    <w:bookmarkEnd w:id="111"/>
    <w:bookmarkStart w:id="112" w:name="تحليل-الإنصاف-الوصفي"/>
    <w:p>
      <w:pPr>
        <w:pStyle w:val="Heading3"/>
        <w:bidi w:val="1"/>
      </w:pPr>
      <w:r>
        <w:rPr>
          <w:rtl/>
        </w:rPr>
        <w:t xml:space="preserve">3-5-11 تحليل الإنصاف الوصفي</w:t>
      </w:r>
    </w:p>
    <w:p>
      <w:pPr>
        <w:bidi w:val="1"/>
      </w:pPr>
      <w:r>
        <w:rPr>
          <w:rtl/>
        </w:rPr>
        <w:t xml:space="preserve">يُقارَن أداء النظام بين مجموعات السمات الحساسة (الجنس، والإعاقة، ومؤشر الحرمان، والفئة العمرية): فروق NDCG@10 ومعدل الإصابة للتوصية، ومعدل السلب الكاذب (FNR) ومعدل الإيجاب الكاذب (FPR) للمصنِّف عند العتبة المجمَّدة، مع فواصل ثقة. والتحليل وصفي بلا فرضية ولا حكم تأكيدي ولا تصحيح تعدد، وتُذكر أحجام المجموعات وتوسم المجموعات الأصغر من خمسين، ويُناقَش أي فرق كبير مع حجم المجموعة دون ادعاء سببي.</w:t>
      </w:r>
    </w:p>
    <w:bookmarkEnd w:id="112"/>
    <w:bookmarkStart w:id="113" w:name="التجميد-والتشغيل-التأكيدي-الوحيد"/>
    <w:p>
      <w:pPr>
        <w:pStyle w:val="Heading3"/>
        <w:bidi w:val="1"/>
      </w:pPr>
      <w:r>
        <w:rPr>
          <w:rtl/>
        </w:rPr>
        <w:t xml:space="preserve">3-5-12 التجميد والتشغيل التأكيدي الوحيد</w:t>
      </w:r>
    </w:p>
    <w:p>
      <w:pPr>
        <w:bidi w:val="1"/>
      </w:pPr>
      <w:r>
        <w:rPr>
          <w:rtl/>
        </w:rPr>
        <w:t xml:space="preserve">لا يبدأ التشغيل التأكيدي على عروض 2014 إلا بعد تحقق قائمة تجميد تُراجَع في اجتماع إشراف مخصص، تشمل: تثبيت الأنواع المستبعدة والعتبتين، وكتابة جدول MDE80، واختيار خط الأساس غير الشخصي الأقوى و</w:t>
      </w:r>
      <m:oMath>
        <m:sSup>
          <m:e>
            <m:r>
              <m:t>S</m:t>
            </m:r>
          </m:e>
          <m:sup>
            <m:r>
              <m:rPr>
                <m:sty m:val="p"/>
              </m:rPr>
              <m:t>*</m:t>
            </m:r>
          </m:sup>
        </m:sSup>
      </m:oMath>
      <w:r>
        <w:rPr>
          <w:rtl/>
        </w:rPr>
        <w:t xml:space="preserve"> </w:t>
      </w:r>
      <w:r>
        <w:rPr>
          <w:rtl/>
        </w:rPr>
        <w:t xml:space="preserve">نوعاً، وتثبيت تركيبة الهجين وأوزانها الابتدائية وكل فضاءات المعاملات في ملفات إعداد، وتوثيق حالة أرضية الشخصنة وحالة GRU-lite، وحفظ نماذج الخطر المدرَّبة وعتبتها، ومرور كل اختبارات الوحدة والتسرب، وإمكان إعادة إنتاج نتائج التطوير من الصفر بأمر واحد، ووسم نسخة الشيفرة في نظام إدارة الإصدارات. ثم يُشغَّل التصميم المجمَّد</w:t>
      </w:r>
      <w:r>
        <w:rPr>
          <w:rtl/>
        </w:rPr>
        <w:t xml:space="preserve"> </w:t>
      </w:r>
      <w:r>
        <w:rPr>
          <w:rtl/>
          <w:bCs/>
          <w:b/>
        </w:rPr>
        <w:t xml:space="preserve">مرة واحدة</w:t>
      </w:r>
      <w:r>
        <w:rPr>
          <w:rtl/>
        </w:rPr>
        <w:t xml:space="preserve">، وأي تغيير بعد ذلك يُبلَّغ تحليلاً لاحقاً (post-hoc) موسوماً. ولم يُعقد اجتماع الإشراف المخصص بشخص: فقد راجعت قائمة التجميد مراجعةٌ آلية بدور المشرف نفّذتها أداة ذكاء اصطناعي، وهذا انحراف عن الإجراء المسجل يعلنه القيد 25 (الفصل السادس، القسم 6-9).</w:t>
      </w:r>
    </w:p>
    <w:bookmarkEnd w:id="113"/>
    <w:bookmarkEnd w:id="114"/>
    <w:bookmarkStart w:id="118" w:name="بيئة-التنفيذ-والقيود"/>
    <w:p>
      <w:pPr>
        <w:pStyle w:val="Heading2"/>
        <w:bidi w:val="1"/>
      </w:pPr>
      <w:r>
        <w:rPr>
          <w:rtl/>
        </w:rPr>
        <w:t xml:space="preserve">3-6 بيئة التنفيذ والقيود</w:t>
      </w:r>
    </w:p>
    <w:bookmarkStart w:id="115" w:name="بيئة-التنفيذ-والأدوات"/>
    <w:p>
      <w:pPr>
        <w:pStyle w:val="Heading3"/>
        <w:bidi w:val="1"/>
      </w:pPr>
      <w:r>
        <w:rPr>
          <w:rtl/>
        </w:rPr>
        <w:t xml:space="preserve">3-6-1 بيئة التنفيذ والأدوات</w:t>
      </w:r>
    </w:p>
    <w:p>
      <w:pPr>
        <w:bidi w:val="1"/>
      </w:pPr>
      <w:r>
        <w:rPr>
          <w:rtl/>
        </w:rPr>
        <w:t xml:space="preserve">نُفّذت التجارب بلغة Python (الإصدار 3.13) بمكتبتي numpy (2.5.3) وpandas (3.0.5)، ونُفّذت الخدمة بإطار starlette (الإصدار 1.7.0) وخادم uvicorn (0.54.0) ومكتبة pydantic (2.13.5)، والواجهة بلغة TypeScript دون أطر. ولم تكن بيئة التنفيذ تتيح تثبيت حزم إضافية، فلم تتوافر مكتبات scikit-learn وscipy وTensorFlow وKeras المقترحة في خطة البحث، وهذا انحراف عن أدوات الخطة يُعلن قيداً (الفصل السادس، القسم 6-9). ولذلك كُتبت كل الخوارزميات يدوياً، من خطوط الأساس إلى GRU-lite بانتشاره الأمامي والعكسي ومحسِّن Adam، إلى أدوات الاستدلال الإحصائي.</w:t>
      </w:r>
    </w:p>
    <w:p>
      <w:pPr>
        <w:bidi w:val="1"/>
      </w:pPr>
      <w:r>
        <w:rPr>
          <w:rtl/>
          <w:bCs/>
          <w:b/>
        </w:rPr>
        <w:t xml:space="preserve">مبررات الاقتصار على numpy وpandas.</w:t>
      </w:r>
      <w:r>
        <w:rPr>
          <w:rtl/>
        </w:rPr>
        <w:t xml:space="preserve"> </w:t>
      </w:r>
      <w:r>
        <w:rPr>
          <w:rtl/>
        </w:rPr>
        <w:t xml:space="preserve">لم يكن هذا الاقتصار خياراً منهجياً ابتداءً، لكنه لا يغيّر الخوارزميات علمياً، وله ثلاث فوائد. الأولى أن كل خطوة حسابية مكتوبة صراحة وقابلة للفحص، فلا تختبئ إعدادات افتراضية لمكتبة جاهزة. والثانية أن الاعتماديات قليلة، فيسهل إعادة إنتاج النظام على أي حاسوب فيه Python. والثالثة أن حجم المسألة يسمح بذلك: فالكتالوج لا يتجاوز 444 مورداً، وعدد التسجيلات في العرض بالآلاف، فأثقل عملية (دالة softmax في GRU-lite) تبقى في حدود الدقائق للنموذج الواحد على معالج مركزي. أما ثمنه فخطر الأخطاء البرمجية في التنفيذات اليدوية، وقد عُوّض باختبار تحقق لكل تنفيذ يعرضه الجدول 3-20.</w:t>
      </w:r>
    </w:p>
    <w:p>
      <w:pPr>
        <w:pStyle w:val="TableCaption"/>
        <w:bidi w:val="1"/>
      </w:pPr>
      <w:r>
        <w:rPr>
          <w:rtl/>
          <w:bCs/>
          <w:b/>
        </w:rPr>
        <w:t xml:space="preserve">جدول 3-20: اختبارات التحقق المرافقة للتنفيذات اليدوية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27"/>
        <w:gridCol w:w="6759"/>
      </w:tblGrid>
      <w:tr>
        <w:trPr>
          <w:tblHeader w:val="true"/>
        </w:trPr>
        <w:tc>
          <w:tcPr>
            <w:tcW w:type="dxa" w:w="2027"/>
            <w:shd w:val="clear" w:color="auto" w:fill="D9E2F3"/>
          </w:tcPr>
          <w:p>
            <w:pPr>
              <w:pStyle w:val="Compact"/>
              <w:bidi w:val="1"/>
              <w:jc w:val="left"/>
              <w:spacing w:line="240" w:lineRule="auto" w:after="0" w:before="0"/>
            </w:pPr>
            <w:r>
              <w:rPr>
                <w:b/>
                <w:rtl/>
                <w:sz w:val="24"/>
                <w:szCs w:val="24"/>
              </w:rPr>
              <w:t xml:space="preserve">التنفيذ</w:t>
            </w:r>
          </w:p>
        </w:tc>
        <w:tc>
          <w:tcPr>
            <w:tcW w:type="dxa" w:w="6759"/>
            <w:shd w:val="clear" w:color="auto" w:fill="D9E2F3"/>
          </w:tcPr>
          <w:p>
            <w:pPr>
              <w:pStyle w:val="Compact"/>
              <w:bidi w:val="1"/>
              <w:jc w:val="left"/>
              <w:spacing w:line="240" w:lineRule="auto" w:after="0" w:before="0"/>
            </w:pPr>
            <w:r>
              <w:rPr>
                <w:b/>
                <w:rtl/>
                <w:sz w:val="24"/>
                <w:szCs w:val="24"/>
              </w:rPr>
              <w:t xml:space="preserve">اختبار التحقق</w:t>
            </w:r>
          </w:p>
        </w:tc>
      </w:tr>
      <w:tr>
        <w:tc>
          <w:tcPr>
            <w:tcW w:type="dxa" w:w="2027"/>
          </w:tcPr>
          <w:p>
            <w:pPr>
              <w:pStyle w:val="Compact"/>
              <w:bidi w:val="1"/>
              <w:jc w:val="left"/>
              <w:spacing w:line="240" w:lineRule="auto" w:after="0" w:before="0"/>
            </w:pPr>
            <w:r>
              <w:rPr>
                <w:rtl/>
                <w:sz w:val="24"/>
                <w:szCs w:val="24"/>
              </w:rPr>
              <w:t xml:space="preserve">المقاييس</w:t>
            </w:r>
          </w:p>
        </w:tc>
        <w:tc>
          <w:tcPr>
            <w:tcW w:type="dxa" w:w="6759"/>
          </w:tcPr>
          <w:p>
            <w:pPr>
              <w:pStyle w:val="Compact"/>
              <w:bidi w:val="1"/>
              <w:jc w:val="left"/>
              <w:spacing w:line="240" w:lineRule="auto" w:after="0" w:before="0"/>
            </w:pPr>
            <w:r>
              <w:rPr>
                <w:rtl/>
                <w:sz w:val="24"/>
                <w:szCs w:val="24"/>
              </w:rPr>
              <w:t xml:space="preserve">مطابقة القيم المحسوبة يدوياً في الملحق ب؛ المرتِّب المثالي = 1؛ العشوائي قرب القيمة النظرية</w:t>
            </w:r>
          </w:p>
        </w:tc>
      </w:tr>
      <w:tr>
        <w:tc>
          <w:tcPr>
            <w:tcW w:type="dxa" w:w="2027"/>
          </w:tcPr>
          <w:p>
            <w:pPr>
              <w:pStyle w:val="Compact"/>
              <w:bidi w:val="1"/>
              <w:jc w:val="left"/>
              <w:spacing w:line="240" w:lineRule="auto" w:after="0" w:before="0"/>
            </w:pPr>
            <w:r>
              <w:rPr>
                <w:rtl/>
                <w:sz w:val="24"/>
                <w:szCs w:val="24"/>
              </w:rPr>
              <w:t xml:space="preserve">الشعبية والشعبية الآنية</w:t>
            </w:r>
          </w:p>
        </w:tc>
        <w:tc>
          <w:tcPr>
            <w:tcW w:type="dxa" w:w="6759"/>
          </w:tcPr>
          <w:p>
            <w:pPr>
              <w:pStyle w:val="Compact"/>
              <w:bidi w:val="1"/>
              <w:jc w:val="left"/>
              <w:spacing w:line="240" w:lineRule="auto" w:after="0" w:before="0"/>
            </w:pPr>
            <w:r>
              <w:rPr>
                <w:rtl/>
                <w:sz w:val="24"/>
                <w:szCs w:val="24"/>
              </w:rPr>
              <w:t xml:space="preserve">عدّ يدوي على بيانات مصطنعة</w:t>
            </w:r>
          </w:p>
        </w:tc>
      </w:tr>
      <w:tr>
        <w:tc>
          <w:tcPr>
            <w:tcW w:type="dxa" w:w="2027"/>
          </w:tcPr>
          <w:p>
            <w:pPr>
              <w:pStyle w:val="Compact"/>
              <w:bidi w:val="1"/>
              <w:jc w:val="left"/>
              <w:spacing w:line="240" w:lineRule="auto" w:after="0" w:before="0"/>
            </w:pPr>
            <w:r>
              <w:rPr>
                <w:rtl/>
                <w:sz w:val="24"/>
                <w:szCs w:val="24"/>
              </w:rPr>
              <w:t xml:space="preserve">التصفية بالعناصر، والجيران على السلال، وماركوف، وEASE</w:t>
            </w:r>
          </w:p>
        </w:tc>
        <w:tc>
          <w:tcPr>
            <w:tcW w:type="dxa" w:w="6759"/>
          </w:tcPr>
          <w:p>
            <w:pPr>
              <w:pStyle w:val="Compact"/>
              <w:bidi w:val="1"/>
              <w:jc w:val="left"/>
              <w:spacing w:line="240" w:lineRule="auto" w:after="0" w:before="0"/>
            </w:pPr>
            <w:r>
              <w:rPr>
                <w:rtl/>
                <w:sz w:val="24"/>
                <w:szCs w:val="24"/>
              </w:rPr>
              <w:t xml:space="preserve">مطابقة أمثلة الملحق ب؛ صفوف احتمالات ماركوف مجموعها 1؛ قطر مصفوفة EASE أصفار؛ لا سلة للمستعلِم بين جيرانه</w:t>
            </w:r>
          </w:p>
        </w:tc>
      </w:tr>
      <w:tr>
        <w:tc>
          <w:tcPr>
            <w:tcW w:type="dxa" w:w="2027"/>
          </w:tcPr>
          <w:p>
            <w:pPr>
              <w:pStyle w:val="Compact"/>
              <w:bidi w:val="1"/>
              <w:jc w:val="left"/>
              <w:spacing w:line="240" w:lineRule="auto" w:after="0" w:before="0"/>
            </w:pPr>
            <w:r>
              <w:rPr>
                <w:rtl/>
                <w:sz w:val="24"/>
                <w:szCs w:val="24"/>
              </w:rPr>
              <w:t xml:space="preserve">WRMF-ALS</w:t>
            </w:r>
          </w:p>
        </w:tc>
        <w:tc>
          <w:tcPr>
            <w:tcW w:type="dxa" w:w="6759"/>
          </w:tcPr>
          <w:p>
            <w:pPr>
              <w:pStyle w:val="Compact"/>
              <w:bidi w:val="1"/>
              <w:jc w:val="left"/>
              <w:spacing w:line="240" w:lineRule="auto" w:after="0" w:before="0"/>
            </w:pPr>
            <w:r>
              <w:rPr>
                <w:rtl/>
                <w:sz w:val="24"/>
                <w:szCs w:val="24"/>
              </w:rPr>
              <w:t xml:space="preserve">تناقص الهدف رتيباً؛ مطابقة خطوة المتعلم المحسوبة يدوياً؛ استرجاع مصفوفة منخفضة الرتبة اصطناعية</w:t>
            </w:r>
          </w:p>
        </w:tc>
      </w:tr>
      <w:tr>
        <w:tc>
          <w:tcPr>
            <w:tcW w:type="dxa" w:w="2027"/>
          </w:tcPr>
          <w:p>
            <w:pPr>
              <w:pStyle w:val="Compact"/>
              <w:bidi w:val="1"/>
              <w:jc w:val="left"/>
              <w:spacing w:line="240" w:lineRule="auto" w:after="0" w:before="0"/>
            </w:pPr>
            <w:r>
              <w:rPr>
                <w:rtl/>
                <w:sz w:val="24"/>
                <w:szCs w:val="24"/>
              </w:rPr>
              <w:t xml:space="preserve">الدمج الرتبي</w:t>
            </w:r>
          </w:p>
        </w:tc>
        <w:tc>
          <w:tcPr>
            <w:tcW w:type="dxa" w:w="6759"/>
          </w:tcPr>
          <w:p>
            <w:pPr>
              <w:pStyle w:val="Compact"/>
              <w:bidi w:val="1"/>
              <w:jc w:val="left"/>
              <w:spacing w:line="240" w:lineRule="auto" w:after="0" w:before="0"/>
            </w:pPr>
            <w:r>
              <w:rPr>
                <w:rtl/>
                <w:sz w:val="24"/>
                <w:szCs w:val="24"/>
              </w:rPr>
              <w:t xml:space="preserve">اختبار وحدة للرتبة الوسطى ولحالة المرشح الوحيد</w:t>
            </w:r>
          </w:p>
        </w:tc>
      </w:tr>
      <w:tr>
        <w:tc>
          <w:tcPr>
            <w:tcW w:type="dxa" w:w="2027"/>
          </w:tcPr>
          <w:p>
            <w:pPr>
              <w:pStyle w:val="Compact"/>
              <w:bidi w:val="1"/>
              <w:jc w:val="left"/>
              <w:spacing w:line="240" w:lineRule="auto" w:after="0" w:before="0"/>
            </w:pPr>
            <w:r>
              <w:rPr>
                <w:rtl/>
                <w:sz w:val="24"/>
                <w:szCs w:val="24"/>
              </w:rPr>
              <w:t xml:space="preserve">GRU-lite</w:t>
            </w:r>
          </w:p>
        </w:tc>
        <w:tc>
          <w:tcPr>
            <w:tcW w:type="dxa" w:w="6759"/>
          </w:tcPr>
          <w:p>
            <w:pPr>
              <w:pStyle w:val="Compact"/>
              <w:bidi w:val="1"/>
              <w:jc w:val="left"/>
              <w:spacing w:line="240" w:lineRule="auto" w:after="0" w:before="0"/>
            </w:pPr>
            <w:r>
              <w:rPr>
                <w:rtl/>
                <w:sz w:val="24"/>
                <w:szCs w:val="24"/>
              </w:rPr>
              <w:t xml:space="preserve">حزمة الصحة (الجدول 3-9)</w:t>
            </w:r>
          </w:p>
        </w:tc>
      </w:tr>
      <w:tr>
        <w:tc>
          <w:tcPr>
            <w:tcW w:type="dxa" w:w="2027"/>
          </w:tcPr>
          <w:p>
            <w:pPr>
              <w:pStyle w:val="Compact"/>
              <w:bidi w:val="1"/>
              <w:jc w:val="left"/>
              <w:spacing w:line="240" w:lineRule="auto" w:after="0" w:before="0"/>
            </w:pPr>
            <w:r>
              <w:rPr>
                <w:rtl/>
                <w:sz w:val="24"/>
                <w:szCs w:val="24"/>
              </w:rPr>
              <w:t xml:space="preserve">k-means++</w:t>
            </w:r>
          </w:p>
        </w:tc>
        <w:tc>
          <w:tcPr>
            <w:tcW w:type="dxa" w:w="6759"/>
          </w:tcPr>
          <w:p>
            <w:pPr>
              <w:pStyle w:val="Compact"/>
              <w:bidi w:val="1"/>
              <w:jc w:val="left"/>
              <w:spacing w:line="240" w:lineRule="auto" w:after="0" w:before="0"/>
            </w:pPr>
            <w:r>
              <w:rPr>
                <w:rtl/>
                <w:sz w:val="24"/>
                <w:szCs w:val="24"/>
              </w:rPr>
              <w:t xml:space="preserve">استرجاع عناقيد غاوسية منفصلة بمؤشر ARI = 1</w:t>
            </w:r>
          </w:p>
        </w:tc>
      </w:tr>
      <w:tr>
        <w:tc>
          <w:tcPr>
            <w:tcW w:type="dxa" w:w="2027"/>
          </w:tcPr>
          <w:p>
            <w:pPr>
              <w:pStyle w:val="Compact"/>
              <w:bidi w:val="1"/>
              <w:jc w:val="left"/>
              <w:spacing w:line="240" w:lineRule="auto" w:after="0" w:before="0"/>
            </w:pPr>
            <w:r>
              <w:rPr>
                <w:rtl/>
                <w:sz w:val="24"/>
                <w:szCs w:val="24"/>
              </w:rPr>
              <w:t xml:space="preserve">الانحدار اللوجستي</w:t>
            </w:r>
          </w:p>
        </w:tc>
        <w:tc>
          <w:tcPr>
            <w:tcW w:type="dxa" w:w="6759"/>
          </w:tcPr>
          <w:p>
            <w:pPr>
              <w:pStyle w:val="Compact"/>
              <w:bidi w:val="1"/>
              <w:jc w:val="left"/>
              <w:spacing w:line="240" w:lineRule="auto" w:after="0" w:before="0"/>
            </w:pPr>
            <w:r>
              <w:rPr>
                <w:rtl/>
                <w:sz w:val="24"/>
                <w:szCs w:val="24"/>
              </w:rPr>
              <w:t xml:space="preserve">فصل خطي تام يعطي دقة قريبة من 1؛ خلط الوسوم يعطي AUC قريباً من 0.5</w:t>
            </w:r>
          </w:p>
        </w:tc>
      </w:tr>
      <w:tr>
        <w:tc>
          <w:tcPr>
            <w:tcW w:type="dxa" w:w="2027"/>
          </w:tcPr>
          <w:p>
            <w:pPr>
              <w:pStyle w:val="Compact"/>
              <w:bidi w:val="1"/>
              <w:jc w:val="left"/>
              <w:spacing w:line="240" w:lineRule="auto" w:after="0" w:before="0"/>
            </w:pPr>
            <w:r>
              <w:rPr>
                <w:rtl/>
                <w:sz w:val="24"/>
                <w:szCs w:val="24"/>
              </w:rPr>
              <w:t xml:space="preserve">CART</w:t>
            </w:r>
          </w:p>
        </w:tc>
        <w:tc>
          <w:tcPr>
            <w:tcW w:type="dxa" w:w="6759"/>
          </w:tcPr>
          <w:p>
            <w:pPr>
              <w:pStyle w:val="Compact"/>
              <w:bidi w:val="1"/>
              <w:jc w:val="left"/>
              <w:spacing w:line="240" w:lineRule="auto" w:after="0" w:before="0"/>
            </w:pPr>
            <w:r>
              <w:rPr>
                <w:rtl/>
                <w:sz w:val="24"/>
                <w:szCs w:val="24"/>
              </w:rPr>
              <w:t xml:space="preserve">شجرة بعمق 1 تطابق الحساب اليدوي لمعيار جيني</w:t>
            </w:r>
          </w:p>
        </w:tc>
      </w:tr>
      <w:tr>
        <w:tc>
          <w:tcPr>
            <w:tcW w:type="dxa" w:w="2027"/>
          </w:tcPr>
          <w:p>
            <w:pPr>
              <w:pStyle w:val="Compact"/>
              <w:bidi w:val="1"/>
              <w:jc w:val="left"/>
              <w:spacing w:line="240" w:lineRule="auto" w:after="0" w:before="0"/>
            </w:pPr>
            <w:r>
              <w:rPr>
                <w:rtl/>
                <w:sz w:val="24"/>
                <w:szCs w:val="24"/>
              </w:rPr>
              <w:t xml:space="preserve">bootstrap-t وقلب الإشارات وهولم</w:t>
            </w:r>
          </w:p>
        </w:tc>
        <w:tc>
          <w:tcPr>
            <w:tcW w:type="dxa" w:w="6759"/>
          </w:tcPr>
          <w:p>
            <w:pPr>
              <w:pStyle w:val="Compact"/>
              <w:bidi w:val="1"/>
              <w:jc w:val="left"/>
              <w:spacing w:line="240" w:lineRule="auto" w:after="0" w:before="0"/>
            </w:pPr>
            <w:r>
              <w:rPr>
                <w:rtl/>
                <w:sz w:val="24"/>
                <w:szCs w:val="24"/>
              </w:rPr>
              <w:t xml:space="preserve">تغطية قريبة من 95% على بيانات اصطناعية؛ فروق كلها موجبة تعطي</w:t>
            </w:r>
            <w:r>
              <w:rPr>
                <w:rtl/>
                <w:sz w:val="24"/>
                <w:szCs w:val="24"/>
              </w:rPr>
              <w:t xml:space="preserve"> </w:t>
            </w:r>
            <m:oMath>
              <m:r>
                <m:t>p</m:t>
              </m:r>
              <m:r>
                <m:rPr>
                  <m:sty m:val="p"/>
                </m:rPr>
                <m:t>=</m:t>
              </m:r>
              <m:r>
                <m:t>2</m:t>
              </m:r>
              <m:r>
                <m:rPr>
                  <m:sty m:val="p"/>
                </m:rPr>
                <m:t>/</m:t>
              </m:r>
              <m:sSup>
                <m:e>
                  <m:r>
                    <m:t>2</m:t>
                  </m:r>
                </m:e>
                <m:sup>
                  <m:r>
                    <m:t>n</m:t>
                  </m:r>
                </m:sup>
              </m:sSup>
            </m:oMath>
            <w:r>
              <w:rPr>
                <w:rtl/>
                <w:sz w:val="24"/>
                <w:szCs w:val="24"/>
              </w:rPr>
              <w:t xml:space="preserve">؛ مطابقة مثال هولم وجدولي الحكم</w:t>
            </w:r>
          </w:p>
        </w:tc>
      </w:tr>
    </w:tbl>
    <w:bookmarkEnd w:id="115"/>
    <w:bookmarkStart w:id="116" w:name="قابلية-إعادة-الإنتاج"/>
    <w:p>
      <w:pPr>
        <w:pStyle w:val="Heading3"/>
        <w:bidi w:val="1"/>
      </w:pPr>
      <w:r>
        <w:rPr>
          <w:rtl/>
        </w:rPr>
        <w:t xml:space="preserve">3-6-2 قابلية إعادة الإنتاج</w:t>
      </w:r>
    </w:p>
    <w:p>
      <w:pPr>
        <w:bidi w:val="1"/>
      </w:pPr>
      <w:r>
        <w:rPr>
          <w:rtl/>
        </w:rPr>
        <w:t xml:space="preserve">تُولَّد كل جداول النتائج من ملفات مخرجات التجارب بالشيفرة مباشرة، فلا يُكتب رقم يدوياً. ويُسجَّل مع كل تشغيل أمره ومعاملاته ورقم نسخة الشيفرة وبصمة البيانات وإصدارات المكتبات وزمن التنفيذ والذاكرة المستهلكة. وتُثبَّت البذور العشوائية، وتُنفَّذ كل (عرض، نقطة قطع) في عملية مستقلة بخيط حسابي واحد لضمان الحتمية.</w:t>
      </w:r>
    </w:p>
    <w:bookmarkEnd w:id="116"/>
    <w:bookmarkStart w:id="117" w:name="القيود-المنهجية-الناشئة-عن-البيئة"/>
    <w:p>
      <w:pPr>
        <w:pStyle w:val="Heading3"/>
        <w:bidi w:val="1"/>
      </w:pPr>
      <w:r>
        <w:rPr>
          <w:rtl/>
        </w:rPr>
        <w:t xml:space="preserve">3-6-3 القيود المنهجية الناشئة عن البيئة</w:t>
      </w:r>
    </w:p>
    <w:p>
      <w:pPr>
        <w:bidi w:val="1"/>
      </w:pPr>
      <w:r>
        <w:rPr>
          <w:rtl/>
        </w:rPr>
        <w:t xml:space="preserve">أثّرت قيود بيئة العمل في المنهجية في أربعة مواضع يُفصح عنها هنا: (1) غياب مكتبات تعلّم الآلة الجاهزة، فكُتبت الخوارزميات يدوياً مع اختبارات تحقق، وبقيت الشبكة المتكررة ضحلة بطبقة واحدة؛ (2) تعذّر الوصول إلى المواقع الرسمية لمجموعات البيانات، فحُصل على OULAD من مرايا عامة مع تحقق ببصمات من طرف ثالث، واستُبعدت مجموعات لم تكن قابلة للتحميل؛ (3) تعذّر الوصول المباشر إلى قواعد فهرسة النشر، فاعتمد التحقق من مصداقية المراجع على البحث في الوب (الفصل الثاني)؛ (4) استبعاد الشبكات التلافيفية، وهو قرار منهجي لا بيئي، لأن سلال الأيام غير مرتبة داخلياً ولأن مرجعها الوحيد غير قابل للتكرار. وتُناقش التهديدات لصحة النتائج كاملةً في الفصل السادس.</w:t>
      </w:r>
    </w:p>
    <w:bookmarkEnd w:id="117"/>
    <w:bookmarkEnd w:id="118"/>
    <w:bookmarkStart w:id="119" w:name="الاعتبارات-الأخلاقية"/>
    <w:p>
      <w:pPr>
        <w:pStyle w:val="Heading2"/>
        <w:bidi w:val="1"/>
      </w:pPr>
      <w:r>
        <w:rPr>
          <w:rtl/>
        </w:rPr>
        <w:t xml:space="preserve">3-7 الاعتبارات الأخلاقية</w:t>
      </w:r>
    </w:p>
    <w:p>
      <w:pPr>
        <w:bidi w:val="1"/>
      </w:pPr>
      <w:r>
        <w:rPr>
          <w:rtl/>
          <w:bCs/>
          <w:b/>
        </w:rPr>
        <w:t xml:space="preserve">السمات الحساسة.</w:t>
      </w:r>
      <w:r>
        <w:rPr>
          <w:rtl/>
        </w:rPr>
        <w:t xml:space="preserve"> </w:t>
      </w:r>
      <w:r>
        <w:rPr>
          <w:rtl/>
        </w:rPr>
        <w:t xml:space="preserve">لا تدخل السمات الآتية أي نموذج، لا في التوصية ولا في المصنِّف ولا في التجميع، ويقتصر استعمالها على تحليل الإنصاف، كما يبيّن الجدول 3-21.</w:t>
      </w:r>
    </w:p>
    <w:p>
      <w:pPr>
        <w:pStyle w:val="TableCaption"/>
        <w:bidi w:val="1"/>
      </w:pPr>
      <w:r>
        <w:rPr>
          <w:rtl/>
          <w:bCs/>
          <w:b/>
        </w:rPr>
        <w:t xml:space="preserve">جدول 3-21: السمات المستبعدة من النماذج واستعمالها الوحيد المسموح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199"/>
        <w:gridCol w:w="3154"/>
        <w:gridCol w:w="2433"/>
      </w:tblGrid>
      <w:tr>
        <w:trPr>
          <w:tblHeader w:val="true"/>
        </w:trPr>
        <w:tc>
          <w:tcPr>
            <w:tcW w:type="dxa" w:w="3199"/>
            <w:shd w:val="clear" w:color="auto" w:fill="D9E2F3"/>
          </w:tcPr>
          <w:p>
            <w:pPr>
              <w:pStyle w:val="Compact"/>
              <w:bidi w:val="1"/>
              <w:jc w:val="left"/>
              <w:spacing w:line="240" w:lineRule="auto" w:after="0" w:before="0"/>
            </w:pPr>
            <w:r>
              <w:rPr>
                <w:b/>
                <w:rtl/>
                <w:sz w:val="24"/>
                <w:szCs w:val="24"/>
              </w:rPr>
              <w:t xml:space="preserve">السمة</w:t>
            </w:r>
          </w:p>
        </w:tc>
        <w:tc>
          <w:tcPr>
            <w:tcW w:type="dxa" w:w="3154"/>
            <w:shd w:val="clear" w:color="auto" w:fill="D9E2F3"/>
          </w:tcPr>
          <w:p>
            <w:pPr>
              <w:pStyle w:val="Compact"/>
              <w:bidi w:val="1"/>
              <w:jc w:val="left"/>
              <w:spacing w:line="240" w:lineRule="auto" w:after="0" w:before="0"/>
            </w:pPr>
            <w:r>
              <w:rPr>
                <w:b/>
                <w:rtl/>
                <w:sz w:val="24"/>
                <w:szCs w:val="24"/>
              </w:rPr>
              <w:t xml:space="preserve">سبب الاستبعاد</w:t>
            </w:r>
          </w:p>
        </w:tc>
        <w:tc>
          <w:tcPr>
            <w:tcW w:type="dxa" w:w="2433"/>
            <w:shd w:val="clear" w:color="auto" w:fill="D9E2F3"/>
          </w:tcPr>
          <w:p>
            <w:pPr>
              <w:pStyle w:val="Compact"/>
              <w:bidi w:val="1"/>
              <w:jc w:val="left"/>
              <w:spacing w:line="240" w:lineRule="auto" w:after="0" w:before="0"/>
            </w:pPr>
            <w:r>
              <w:rPr>
                <w:b/>
                <w:rtl/>
                <w:sz w:val="24"/>
                <w:szCs w:val="24"/>
              </w:rPr>
              <w:t xml:space="preserve">الاستعمال المسموح</w:t>
            </w:r>
          </w:p>
        </w:tc>
      </w:tr>
      <w:tr>
        <w:tc>
          <w:tcPr>
            <w:tcW w:type="dxa" w:w="3199"/>
          </w:tcPr>
          <w:p>
            <w:pPr>
              <w:pStyle w:val="Compact"/>
              <w:bidi w:val="1"/>
              <w:jc w:val="left"/>
              <w:spacing w:line="240" w:lineRule="auto" w:after="0" w:before="0"/>
            </w:pPr>
            <w:r>
              <w:rPr>
                <w:rtl/>
                <w:sz w:val="24"/>
                <w:szCs w:val="24"/>
              </w:rPr>
              <w:t xml:space="preserve">الجنس (</w:t>
            </w:r>
            <w:r>
              <w:rPr>
                <w:rStyle w:val="VerbatimChar"/>
                <w:rtl/>
                <w:sz w:val="24"/>
                <w:szCs w:val="24"/>
              </w:rPr>
              <w:t xml:space="preserve">‎gender‎</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سمة محمية؛ خطر تمييز</w:t>
            </w:r>
          </w:p>
        </w:tc>
        <w:tc>
          <w:tcPr>
            <w:tcW w:type="dxa" w:w="2433"/>
          </w:tcPr>
          <w:p>
            <w:pPr>
              <w:pStyle w:val="Compact"/>
              <w:bidi w:val="1"/>
              <w:jc w:val="left"/>
              <w:spacing w:line="240" w:lineRule="auto" w:after="0" w:before="0"/>
            </w:pPr>
            <w:r>
              <w:rPr>
                <w:rtl/>
                <w:sz w:val="24"/>
                <w:szCs w:val="24"/>
              </w:rPr>
              <w:t xml:space="preserve">تحليل الإنصاف</w:t>
            </w:r>
          </w:p>
        </w:tc>
      </w:tr>
      <w:tr>
        <w:tc>
          <w:tcPr>
            <w:tcW w:type="dxa" w:w="3199"/>
          </w:tcPr>
          <w:p>
            <w:pPr>
              <w:pStyle w:val="Compact"/>
              <w:bidi w:val="1"/>
              <w:jc w:val="left"/>
              <w:spacing w:line="240" w:lineRule="auto" w:after="0" w:before="0"/>
            </w:pPr>
            <w:r>
              <w:rPr>
                <w:rtl/>
                <w:sz w:val="24"/>
                <w:szCs w:val="24"/>
              </w:rPr>
              <w:t xml:space="preserve">الإعاقة (</w:t>
            </w:r>
            <w:r>
              <w:rPr>
                <w:rStyle w:val="VerbatimChar"/>
                <w:rtl/>
                <w:sz w:val="24"/>
                <w:szCs w:val="24"/>
              </w:rPr>
              <w:t xml:space="preserve">‎disability‎</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سمة محمية حساسة</w:t>
            </w:r>
          </w:p>
        </w:tc>
        <w:tc>
          <w:tcPr>
            <w:tcW w:type="dxa" w:w="2433"/>
          </w:tcPr>
          <w:p>
            <w:pPr>
              <w:pStyle w:val="Compact"/>
              <w:bidi w:val="1"/>
              <w:jc w:val="left"/>
              <w:spacing w:line="240" w:lineRule="auto" w:after="0" w:before="0"/>
            </w:pPr>
            <w:r>
              <w:rPr>
                <w:rtl/>
                <w:sz w:val="24"/>
                <w:szCs w:val="24"/>
              </w:rPr>
              <w:t xml:space="preserve">تحليل الإنصاف</w:t>
            </w:r>
          </w:p>
        </w:tc>
      </w:tr>
      <w:tr>
        <w:tc>
          <w:tcPr>
            <w:tcW w:type="dxa" w:w="3199"/>
          </w:tcPr>
          <w:p>
            <w:pPr>
              <w:pStyle w:val="Compact"/>
              <w:bidi w:val="1"/>
              <w:jc w:val="left"/>
              <w:spacing w:line="240" w:lineRule="auto" w:after="0" w:before="0"/>
            </w:pPr>
            <w:r>
              <w:rPr>
                <w:rtl/>
                <w:sz w:val="24"/>
                <w:szCs w:val="24"/>
              </w:rPr>
              <w:t xml:space="preserve">مؤشر الحرمان (</w:t>
            </w:r>
            <w:r>
              <w:rPr>
                <w:rStyle w:val="VerbatimChar"/>
                <w:rtl/>
                <w:sz w:val="24"/>
                <w:szCs w:val="24"/>
              </w:rPr>
              <w:t xml:space="preserve">‎imd_band‎</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مؤشر حرمان اجتماعي؛ خطر تكريس اللامساواة</w:t>
            </w:r>
          </w:p>
        </w:tc>
        <w:tc>
          <w:tcPr>
            <w:tcW w:type="dxa" w:w="2433"/>
          </w:tcPr>
          <w:p>
            <w:pPr>
              <w:pStyle w:val="Compact"/>
              <w:bidi w:val="1"/>
              <w:jc w:val="left"/>
              <w:spacing w:line="240" w:lineRule="auto" w:after="0" w:before="0"/>
            </w:pPr>
            <w:r>
              <w:rPr>
                <w:rtl/>
                <w:sz w:val="24"/>
                <w:szCs w:val="24"/>
              </w:rPr>
              <w:t xml:space="preserve">تحليل الإنصاف</w:t>
            </w:r>
          </w:p>
        </w:tc>
      </w:tr>
      <w:tr>
        <w:tc>
          <w:tcPr>
            <w:tcW w:type="dxa" w:w="3199"/>
          </w:tcPr>
          <w:p>
            <w:pPr>
              <w:pStyle w:val="Compact"/>
              <w:bidi w:val="1"/>
              <w:jc w:val="left"/>
              <w:spacing w:line="240" w:lineRule="auto" w:after="0" w:before="0"/>
            </w:pPr>
            <w:r>
              <w:rPr>
                <w:rtl/>
                <w:sz w:val="24"/>
                <w:szCs w:val="24"/>
              </w:rPr>
              <w:t xml:space="preserve">الفئة العمرية (</w:t>
            </w:r>
            <w:r>
              <w:rPr>
                <w:rStyle w:val="VerbatimChar"/>
                <w:rtl/>
                <w:sz w:val="24"/>
                <w:szCs w:val="24"/>
              </w:rPr>
              <w:t xml:space="preserve">‎age_band‎</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سمة محمية</w:t>
            </w:r>
          </w:p>
        </w:tc>
        <w:tc>
          <w:tcPr>
            <w:tcW w:type="dxa" w:w="2433"/>
          </w:tcPr>
          <w:p>
            <w:pPr>
              <w:pStyle w:val="Compact"/>
              <w:bidi w:val="1"/>
              <w:jc w:val="left"/>
              <w:spacing w:line="240" w:lineRule="auto" w:after="0" w:before="0"/>
            </w:pPr>
            <w:r>
              <w:rPr>
                <w:rtl/>
                <w:sz w:val="24"/>
                <w:szCs w:val="24"/>
              </w:rPr>
              <w:t xml:space="preserve">تحليل الإنصاف</w:t>
            </w:r>
          </w:p>
        </w:tc>
      </w:tr>
      <w:tr>
        <w:tc>
          <w:tcPr>
            <w:tcW w:type="dxa" w:w="3199"/>
          </w:tcPr>
          <w:p>
            <w:pPr>
              <w:pStyle w:val="Compact"/>
              <w:bidi w:val="1"/>
              <w:jc w:val="left"/>
              <w:spacing w:line="240" w:lineRule="auto" w:after="0" w:before="0"/>
            </w:pPr>
            <w:r>
              <w:rPr>
                <w:rtl/>
                <w:sz w:val="24"/>
                <w:szCs w:val="24"/>
              </w:rPr>
              <w:t xml:space="preserve">المنطقة (</w:t>
            </w:r>
            <w:r>
              <w:rPr>
                <w:rStyle w:val="VerbatimChar"/>
                <w:rtl/>
                <w:sz w:val="24"/>
                <w:szCs w:val="24"/>
              </w:rPr>
              <w:t xml:space="preserve">‎region‎</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وكيل جغرافي واجتماعي</w:t>
            </w:r>
          </w:p>
        </w:tc>
        <w:tc>
          <w:tcPr>
            <w:tcW w:type="dxa" w:w="2433"/>
          </w:tcPr>
          <w:p>
            <w:pPr>
              <w:pStyle w:val="Compact"/>
              <w:bidi w:val="1"/>
              <w:jc w:val="left"/>
              <w:spacing w:line="240" w:lineRule="auto" w:after="0" w:before="0"/>
            </w:pPr>
            <w:r>
              <w:rPr>
                <w:rtl/>
                <w:sz w:val="24"/>
                <w:szCs w:val="24"/>
              </w:rPr>
              <w:t xml:space="preserve">تحليل الإنصاف عند الحاجة فقط</w:t>
            </w:r>
          </w:p>
        </w:tc>
      </w:tr>
      <w:tr>
        <w:tc>
          <w:tcPr>
            <w:tcW w:type="dxa" w:w="3199"/>
          </w:tcPr>
          <w:p>
            <w:pPr>
              <w:pStyle w:val="Compact"/>
              <w:bidi w:val="1"/>
              <w:jc w:val="left"/>
              <w:spacing w:line="240" w:lineRule="auto" w:after="0" w:before="0"/>
            </w:pPr>
            <w:r>
              <w:rPr>
                <w:rtl/>
                <w:sz w:val="24"/>
                <w:szCs w:val="24"/>
              </w:rPr>
              <w:t xml:space="preserve">المؤهل السابق (</w:t>
            </w:r>
            <w:r>
              <w:rPr>
                <w:rStyle w:val="VerbatimChar"/>
                <w:rtl/>
                <w:sz w:val="24"/>
                <w:szCs w:val="24"/>
              </w:rPr>
              <w:t xml:space="preserve">‎highest_education‎</w:t>
            </w:r>
            <w:r>
              <w:rPr>
                <w:rtl/>
                <w:sz w:val="24"/>
                <w:szCs w:val="24"/>
              </w:rPr>
              <w:t xml:space="preserve">)</w:t>
            </w:r>
          </w:p>
        </w:tc>
        <w:tc>
          <w:tcPr>
            <w:tcW w:type="dxa" w:w="3154"/>
          </w:tcPr>
          <w:p>
            <w:pPr>
              <w:pStyle w:val="Compact"/>
              <w:bidi w:val="1"/>
              <w:jc w:val="left"/>
              <w:spacing w:line="240" w:lineRule="auto" w:after="0" w:before="0"/>
            </w:pPr>
            <w:r>
              <w:rPr>
                <w:rtl/>
                <w:sz w:val="24"/>
                <w:szCs w:val="24"/>
              </w:rPr>
              <w:t xml:space="preserve">خلفية اجتماعية قد تعمل وكيلاً للطبقة</w:t>
            </w:r>
          </w:p>
        </w:tc>
        <w:tc>
          <w:tcPr>
            <w:tcW w:type="dxa" w:w="2433"/>
          </w:tcPr>
          <w:p>
            <w:pPr>
              <w:pStyle w:val="Compact"/>
              <w:bidi w:val="1"/>
              <w:jc w:val="left"/>
              <w:spacing w:line="240" w:lineRule="auto" w:after="0" w:before="0"/>
            </w:pPr>
            <w:r>
              <w:rPr>
                <w:rtl/>
                <w:sz w:val="24"/>
                <w:szCs w:val="24"/>
              </w:rPr>
              <w:t xml:space="preserve">تحليل الإنصاف عند الحاجة فقط</w:t>
            </w:r>
          </w:p>
        </w:tc>
      </w:tr>
    </w:tbl>
    <w:p>
      <w:pPr>
        <w:bidi w:val="1"/>
      </w:pPr>
      <w:r>
        <w:rPr>
          <w:rtl/>
        </w:rPr>
        <w:t xml:space="preserve">والملامح المسموحة في المصنِّف (المحاولات السابقة، والساعات المعتمدة، وتاريخ التسجيل) أكاديمية وسلوكية لا ديموغرافية.</w:t>
      </w:r>
    </w:p>
    <w:p>
      <w:pPr>
        <w:bidi w:val="1"/>
      </w:pPr>
      <w:r>
        <w:rPr>
          <w:rtl/>
          <w:bCs/>
          <w:b/>
        </w:rPr>
        <w:t xml:space="preserve">عرض الخطر.</w:t>
      </w:r>
      <w:r>
        <w:rPr>
          <w:rtl/>
        </w:rPr>
        <w:t xml:space="preserve"> </w:t>
      </w:r>
      <w:r>
        <w:rPr>
          <w:rtl/>
        </w:rPr>
        <w:t xml:space="preserve">تُعرض للمدرّس</w:t>
      </w:r>
      <w:r>
        <w:rPr>
          <w:rtl/>
        </w:rPr>
        <w:t xml:space="preserve"> </w:t>
      </w:r>
      <w:r>
        <w:rPr>
          <w:rtl/>
          <w:bCs/>
          <w:b/>
        </w:rPr>
        <w:t xml:space="preserve">وحده</w:t>
      </w:r>
      <w:r>
        <w:rPr>
          <w:rtl/>
        </w:rPr>
        <w:t xml:space="preserve"> </w:t>
      </w:r>
      <w:r>
        <w:rPr>
          <w:rtl/>
        </w:rPr>
        <w:t xml:space="preserve">«درجة خطر نسبية غير معايَرة» لترتيب الأولوية، لا احتمالاً، ولا يُعرض للمتعلم أي وسم خطر، تفادياً لأثر الوسم السلبي في دافعيته. ولا تُعدَّل توصيات المتعلم بناءً على درجة خطره.</w:t>
      </w:r>
    </w:p>
    <w:p>
      <w:pPr>
        <w:bidi w:val="1"/>
      </w:pPr>
      <w:r>
        <w:rPr>
          <w:rtl/>
          <w:bCs/>
          <w:b/>
        </w:rPr>
        <w:t xml:space="preserve">الخصوصية والترخيص.</w:t>
      </w:r>
      <w:r>
        <w:rPr>
          <w:rtl/>
        </w:rPr>
        <w:t xml:space="preserve"> </w:t>
      </w:r>
      <w:r>
        <w:rPr>
          <w:rtl/>
        </w:rPr>
        <w:t xml:space="preserve">البيانات مجهّلة الهوية في مصدرها، ولا تُجرى أي محاولة لإعادة التعريف بالأفراد، ويُلتزم بشرط الإسناد في ترخيص CC BY 4.0 [3]. ولا يجمع النظام أي بيانات حية، والواجهة تعمل بنمط إعادة التشغيل على البيانات التاريخية وحدها، دون مصادقة أو حسابات مستخدمين.</w:t>
      </w:r>
    </w:p>
    <w:p>
      <w:pPr>
        <w:bidi w:val="1"/>
      </w:pPr>
      <w:r>
        <w:rPr>
          <w:rtl/>
          <w:bCs/>
          <w:b/>
        </w:rPr>
        <w:t xml:space="preserve">الإطار المرجعي.</w:t>
      </w:r>
      <w:r>
        <w:rPr>
          <w:rtl/>
        </w:rPr>
        <w:t xml:space="preserve"> </w:t>
      </w:r>
      <w:r>
        <w:rPr>
          <w:rtl/>
        </w:rPr>
        <w:t xml:space="preserve">تُراجَع هذه الاعتبارات بقائمة DELICATE لتحليلات التعلم الموثوقة [69]، وبنودها الثمانية: تحديد الغرض (Determination)، وشرحه (Explain)، والمشروعية (Legitimate)، وإشراك أصحاب المصلحة (Involve)، والموافقة (Consent)، وإخفاء الهوية (Anonymise)، والجوانب التقنية (Technical)، والشركاء الخارجيون (External). وفي هذه الرسالة يستند إخفاء الهوية والمشروعية إلى مصدر البيانات وترخيصها، ويُعلن الغرض والقيود على عرض الخطر صراحة، ولا شريك خارجياً. أما إشراك أصحاب المصلحة والموافقة فلا يقومان في بيانات تاريخية عامة، ويصيران شرطين قبل أي تطبيق على بيانات طلاب الجامعة الافتراضية السورية: موافقة لجنة الأخلاقيات في الجامعة، وموافقة مستنيرة من الطلاب مع حق الانسحاب، وتجهيل الهوية قبل المعالجة، وحصر درجة الخطر في المدرّس بمصادقة فعلية، ومراجعة الإطار القانوني السوري لحماية البيانات الشخصية.</w:t>
      </w:r>
    </w:p>
    <w:bookmarkEnd w:id="119"/>
    <w:bookmarkStart w:id="120" w:name="خلاصة-الفصل-1"/>
    <w:p>
      <w:pPr>
        <w:pStyle w:val="Heading2"/>
        <w:bidi w:val="1"/>
      </w:pPr>
      <w:r>
        <w:rPr>
          <w:rtl/>
        </w:rPr>
        <w:t xml:space="preserve">3-8 خلاصة الفصل</w:t>
      </w:r>
    </w:p>
    <w:p>
      <w:pPr>
        <w:bidi w:val="1"/>
      </w:pPr>
      <w:r>
        <w:rPr>
          <w:rtl/>
        </w:rPr>
        <w:t xml:space="preserve">عرض هذا الفصل منهجية الرسالة: بيانات OULAD المختارة ببوابتي التحميل والترخيص والمتحقَّق من سلامتها، وتحليلاً استكشافياً بيّن أن الكتالوج صغير والمصفوفة كثيفة نسبياً، وأن الاستعمال متركّز، وأن الإعادات والتنقل يغلبان على الوصول، وأن ما يصل إليه المتعلم من جديد يتبع إلى حد بعيد ما يستعمله زملاؤه في الأيام نفسها. وبُني على ذلك تمثيل للسلوك بسلال الأيام وعائلة متداخلة من الإشارات الضمنية، وعشرة خطوط أساس في مقدمتها الشعبية الآنية، ونموذج هجين بدمج رتبي وقاعدة قبول مسجلة، ونموذج تسلسلي عصبوني مكتوب يدوياً بحزمة صحة، ونماذج لتجميع المتعلمين والتنبؤ بخطرهم. ويقيّم ذلك كله بروتوكول زمني على الكتالوج الكامل، بوحدة تحليل هي العرض، وفاصل bootstrap-t عنقودي، واختبار قلب إشارات دقيق، وتصحيح هولم، ومعيار نجاح مسجل مسبقاً مع جدول للقوة الإحصائية. ويعرض الفصل الرابع تحليل متطلبات النظام وتصميمه، والفصل الخامس نتائج التطوير والتأكيد.</w:t>
      </w:r>
    </w:p>
    <w:bookmarkEnd w:id="120"/>
    <w:bookmarkEnd w:id="121"/>
    <w:bookmarkStart w:id="187" w:name="الفصل-الرابع-التحليل-والتصميم"/>
    <w:p>
      <w:pPr>
        <w:pStyle w:val="Heading1"/>
        <w:bidi w:val="1"/>
      </w:pPr>
      <w:r>
        <w:rPr>
          <w:rtl/>
        </w:rPr>
        <w:t xml:space="preserve">الفصل الرابع: التحليل والتصميم</w:t>
      </w:r>
    </w:p>
    <w:bookmarkStart w:id="125" w:name="مقدمة-الفصل-ونطاق-النظام"/>
    <w:p>
      <w:pPr>
        <w:pStyle w:val="Heading2"/>
        <w:bidi w:val="1"/>
      </w:pPr>
      <w:r>
        <w:rPr>
          <w:rtl/>
        </w:rPr>
        <w:t xml:space="preserve">4-1 مقدمة الفصل ونطاق النظام</w:t>
      </w:r>
    </w:p>
    <w:p>
      <w:pPr>
        <w:bidi w:val="1"/>
      </w:pPr>
      <w:r>
        <w:rPr>
          <w:rtl/>
        </w:rPr>
        <w:t xml:space="preserve">حدّد الفصل الثالث</w:t>
      </w:r>
      <w:r>
        <w:rPr>
          <w:rtl/>
        </w:rPr>
        <w:t xml:space="preserve"> </w:t>
      </w:r>
      <w:r>
        <w:rPr>
          <w:rtl/>
          <w:bCs/>
          <w:b/>
        </w:rPr>
        <w:t xml:space="preserve">ما</w:t>
      </w:r>
      <w:r>
        <w:rPr>
          <w:rtl/>
        </w:rPr>
        <w:t xml:space="preserve"> </w:t>
      </w:r>
      <w:r>
        <w:rPr>
          <w:rtl/>
        </w:rPr>
        <w:t xml:space="preserve">يُختبر و</w:t>
      </w:r>
      <w:r>
        <w:rPr>
          <w:rtl/>
          <w:bCs/>
          <w:b/>
        </w:rPr>
        <w:t xml:space="preserve">كيف</w:t>
      </w:r>
      <w:r>
        <w:rPr>
          <w:rtl/>
        </w:rPr>
        <w:t xml:space="preserve"> </w:t>
      </w:r>
      <w:r>
        <w:rPr>
          <w:rtl/>
        </w:rPr>
        <w:t xml:space="preserve">يُقيَّم. ويجيب هذا الفصل عن سؤال آخر:</w:t>
      </w:r>
      <w:r>
        <w:rPr>
          <w:rtl/>
        </w:rPr>
        <w:t xml:space="preserve"> </w:t>
      </w:r>
      <w:r>
        <w:rPr>
          <w:rtl/>
          <w:bCs/>
          <w:b/>
        </w:rPr>
        <w:t xml:space="preserve">ما النظام البرمجي الذي ينفّذ ذلك ويعرضه؟</w:t>
      </w:r>
      <w:r>
        <w:rPr>
          <w:rtl/>
        </w:rPr>
        <w:t xml:space="preserve"> </w:t>
      </w:r>
      <w:r>
        <w:rPr>
          <w:rtl/>
        </w:rPr>
        <w:t xml:space="preserve">فيحوّل المنهجية إلى متطلبات وحالات استخدام ومعمارية وتدفقات عمل ونموذج بيانات وواجهة برمجية وتصميم واجهات، ويربطها بأسئلة البحث في مصفوفة تتبّع تغطي كل المتطلبات.</w:t>
      </w:r>
    </w:p>
    <w:p>
      <w:pPr>
        <w:bidi w:val="1"/>
      </w:pPr>
      <w:r>
        <w:rPr>
          <w:rtl/>
        </w:rPr>
        <w:t xml:space="preserve">ويتألف النظام من شقّين غير متساويين في وزنهما العلمي:</w:t>
      </w:r>
    </w:p>
    <w:p>
      <w:pPr>
        <w:numPr>
          <w:ilvl w:val="0"/>
          <w:numId w:val="1022"/>
        </w:numPr>
        <w:pStyle w:val="Compact"/>
        <w:bidi w:val="1"/>
      </w:pPr>
      <w:r>
        <w:rPr>
          <w:rtl/>
          <w:bCs/>
          <w:b/>
        </w:rPr>
        <w:t xml:space="preserve">خط التجارب دون اتصال</w:t>
      </w:r>
      <w:r>
        <w:rPr>
          <w:rtl/>
        </w:rPr>
        <w:t xml:space="preserve">، وهو مصدر كل رقم في الرسالة: تحميل البيانات والتحقق منها، وتمثيل السلوك، وتدريب خطوط الأساس والنموذج الهجين وGRU-lite ونماذج تحليل المتعلمين، والتقييم والاستدلال الإحصائي. ويستهلك هذا الشق نحو 85% من جهد التنفيذ.</w:t>
      </w:r>
    </w:p>
    <w:p>
      <w:pPr>
        <w:numPr>
          <w:ilvl w:val="0"/>
          <w:numId w:val="1022"/>
        </w:numPr>
        <w:pStyle w:val="Compact"/>
        <w:bidi w:val="1"/>
      </w:pPr>
      <w:r>
        <w:rPr>
          <w:rtl/>
          <w:bCs/>
          <w:b/>
        </w:rPr>
        <w:t xml:space="preserve">تطبيق العرض بنمط إعادة التشغيل</w:t>
      </w:r>
      <w:r>
        <w:rPr>
          <w:rtl/>
        </w:rPr>
        <w:t xml:space="preserve">، وهو تجسيد الهدف الفرعي الرابع (نظام توصية بواجهة مستخدم): خدمة تحسب توصيات المتعلم وتفسيراتها ولوحة المدرّس عند يوم يختاره المستخدم، وواجهة وب تعرضها. ويستهلك نحو 15% من الجهد.</w:t>
      </w:r>
    </w:p>
    <w:bookmarkStart w:id="122" w:name="نمط-إعادة-التشغيل"/>
    <w:p>
      <w:pPr>
        <w:pStyle w:val="Heading3"/>
        <w:bidi w:val="1"/>
      </w:pPr>
      <w:r>
        <w:rPr>
          <w:rtl/>
        </w:rPr>
        <w:t xml:space="preserve">4-1-1 نمط إعادة التشغيل</w:t>
      </w:r>
    </w:p>
    <w:p>
      <w:pPr>
        <w:bidi w:val="1"/>
      </w:pPr>
      <w:r>
        <w:rPr>
          <w:rtl/>
        </w:rPr>
        <w:t xml:space="preserve">لا يجمع النظام بيانات حية ولا يدرّب نماذج عند الطلب. يختار المستخدم عرضاً وتسجيلاً ويوماً t، فيحسب النظام</w:t>
      </w:r>
      <w:r>
        <w:rPr>
          <w:rtl/>
        </w:rPr>
        <w:t xml:space="preserve"> </w:t>
      </w:r>
      <w:r>
        <w:rPr>
          <w:rtl/>
          <w:bCs/>
          <w:b/>
        </w:rPr>
        <w:t xml:space="preserve">عند اليوم t نفسه</w:t>
      </w:r>
      <w:r>
        <w:rPr>
          <w:rtl/>
        </w:rPr>
        <w:t xml:space="preserve"> </w:t>
      </w:r>
      <w:r>
        <w:rPr>
          <w:rtl/>
        </w:rPr>
        <w:t xml:space="preserve">ما كان النموذج الهجين المجمَّد سيوصي به، بسبع قواعد تضمن ألا تُستعمل أي معلومة من المستقبل:</w:t>
      </w:r>
    </w:p>
    <w:p>
      <w:pPr>
        <w:numPr>
          <w:ilvl w:val="0"/>
          <w:numId w:val="1023"/>
        </w:numPr>
        <w:pStyle w:val="Compact"/>
        <w:bidi w:val="1"/>
      </w:pPr>
      <w:r>
        <w:rPr>
          <w:rtl/>
        </w:rPr>
        <w:t xml:space="preserve">المكوّنات الثقيلة (تحليل المصفوفات وGRU-lite) لا تُدرَّب إلا عند نقاط القطع الثلاث {70، 126، 182}، ويستعمل الطلب عند t معاملات</w:t>
      </w:r>
      <w:r>
        <w:rPr>
          <w:rtl/>
        </w:rPr>
        <w:t xml:space="preserve"> </w:t>
      </w:r>
      <w:r>
        <w:rPr>
          <w:rtl/>
          <w:bCs/>
          <w:b/>
        </w:rPr>
        <w:t xml:space="preserve">أقرب نقطة قطع c لا تتجاوز t</w:t>
      </w:r>
      <w:r>
        <w:rPr>
          <w:rtl/>
        </w:rPr>
        <w:t xml:space="preserve">.</w:t>
      </w:r>
    </w:p>
    <w:p>
      <w:pPr>
        <w:numPr>
          <w:ilvl w:val="0"/>
          <w:numId w:val="1023"/>
        </w:numPr>
        <w:pStyle w:val="Compact"/>
        <w:bidi w:val="1"/>
      </w:pPr>
      <w:r>
        <w:rPr>
          <w:rtl/>
        </w:rPr>
        <w:t xml:space="preserve">حالة المتعلم تُحسب عند t: بخطوة إسقاط مغلقة (fold-in) لمتجه المتعلم في تحليل المصفوفات مع تثبيت عوامل الموارد، وبتمرير أمامي لـGRU-lite على تاريخه حتى t، دون أي تدريب.</w:t>
      </w:r>
    </w:p>
    <w:p>
      <w:pPr>
        <w:numPr>
          <w:ilvl w:val="0"/>
          <w:numId w:val="1023"/>
        </w:numPr>
        <w:pStyle w:val="Compact"/>
        <w:bidi w:val="1"/>
      </w:pPr>
      <w:r>
        <w:rPr>
          <w:rtl/>
        </w:rPr>
        <w:t xml:space="preserve">المكوّنات الخفيفة (الشعبية الآنية، والجيران على السلال، وماركوف، والتصفية بالعناصر، والتصفية بالمحتوى، وقرب التقييم، وشعبية العنقود) تُحسب عند t مباشرة.</w:t>
      </w:r>
    </w:p>
    <w:p>
      <w:pPr>
        <w:numPr>
          <w:ilvl w:val="0"/>
          <w:numId w:val="1023"/>
        </w:numPr>
        <w:pStyle w:val="Compact"/>
        <w:bidi w:val="1"/>
      </w:pPr>
      <w:r>
        <w:rPr>
          <w:rtl/>
        </w:rPr>
        <w:t xml:space="preserve">أوزان الهجين هي أوزان نقطة القطع c.</w:t>
      </w:r>
    </w:p>
    <w:p>
      <w:pPr>
        <w:numPr>
          <w:ilvl w:val="0"/>
          <w:numId w:val="1023"/>
        </w:numPr>
        <w:pStyle w:val="Compact"/>
        <w:bidi w:val="1"/>
      </w:pPr>
      <w:r>
        <w:rPr>
          <w:rtl/>
        </w:rPr>
        <w:t xml:space="preserve">قبل اليوم 70 لا مكوّن ثقيل متاح، فتُستعمل المكوّنات الخفيفة بأوزان مُعاد تطبيعها، ويُعلَم المستخدم بذلك.</w:t>
      </w:r>
    </w:p>
    <w:p>
      <w:pPr>
        <w:numPr>
          <w:ilvl w:val="0"/>
          <w:numId w:val="1023"/>
        </w:numPr>
        <w:pStyle w:val="Compact"/>
        <w:bidi w:val="1"/>
      </w:pPr>
      <w:r>
        <w:rPr>
          <w:rtl/>
        </w:rPr>
        <w:t xml:space="preserve">كل استجابة تحمل «تاريخ النموذج» c (أو قيمة فارغة قبل اليوم 70).</w:t>
      </w:r>
    </w:p>
    <w:p>
      <w:pPr>
        <w:numPr>
          <w:ilvl w:val="0"/>
          <w:numId w:val="1023"/>
        </w:numPr>
        <w:pStyle w:val="Compact"/>
        <w:bidi w:val="1"/>
      </w:pPr>
      <w:r>
        <w:rPr>
          <w:rtl/>
        </w:rPr>
        <w:t xml:space="preserve">لا يُستخرج من إعادة التشغيل أي رقم تقييم؛ فكل أرقام الرسالة من خط التجارب وحده.</w:t>
      </w:r>
    </w:p>
    <w:p>
      <w:pPr>
        <w:bidi w:val="1"/>
      </w:pPr>
      <w:r>
        <w:rPr>
          <w:rtl/>
        </w:rPr>
        <w:t xml:space="preserve">ولما كانت التركيبة المجمَّدة للهجين (الفصل الخامس، القسم 5-7-3) تتألف من مكوّنين خفيفين هما شعبية العنقود والجيران على السلال، فإن القاعدتين الأولى والثانية لا تُستعملان فعلياً في التركيبة الحالية، لكن التصميم يدعمهما لأي تركيبة تضم مكوّناً ثقيلاً.</w:t>
      </w:r>
    </w:p>
    <w:bookmarkEnd w:id="122"/>
    <w:bookmarkStart w:id="123" w:name="حدود-النظام"/>
    <w:p>
      <w:pPr>
        <w:pStyle w:val="Heading3"/>
        <w:bidi w:val="1"/>
      </w:pPr>
      <w:r>
        <w:rPr>
          <w:rtl/>
        </w:rPr>
        <w:t xml:space="preserve">4-1-2 حدود النظام</w:t>
      </w:r>
    </w:p>
    <w:p>
      <w:pPr>
        <w:bidi w:val="1"/>
      </w:pPr>
      <w:r>
        <w:rPr>
          <w:rtl/>
        </w:rPr>
        <w:t xml:space="preserve">يعرض الجدول 4-1 ما يقع داخل نطاق النظام وما يقع خارجه. ويترتب عليه قيدان يتكرران في هذا الفصل: أن</w:t>
      </w:r>
      <w:r>
        <w:rPr>
          <w:rtl/>
        </w:rPr>
        <w:t xml:space="preserve"> </w:t>
      </w:r>
      <w:r>
        <w:rPr>
          <w:rtl/>
          <w:bCs/>
          <w:b/>
        </w:rPr>
        <w:t xml:space="preserve">الواجهة مستهلك للأرقام لا منتج لها</w:t>
      </w:r>
      <w:r>
        <w:rPr>
          <w:rtl/>
        </w:rPr>
        <w:t xml:space="preserve">، وأن</w:t>
      </w:r>
      <w:r>
        <w:rPr>
          <w:rtl/>
        </w:rPr>
        <w:t xml:space="preserve"> </w:t>
      </w:r>
      <w:r>
        <w:rPr>
          <w:rtl/>
          <w:bCs/>
          <w:b/>
        </w:rPr>
        <w:t xml:space="preserve">الفصل بين المتعلم والمدرّس فصل مسارات وعقود بيانات لا ضبط وصول</w:t>
      </w:r>
      <w:r>
        <w:rPr>
          <w:rtl/>
        </w:rPr>
        <w:t xml:space="preserve">، لأن المصادقة خارج النطاق؛ فالعرض توضيحي بلا أمان وصول، ويُعلن ذلك في الواجهة نفسها.</w:t>
      </w:r>
    </w:p>
    <w:p>
      <w:pPr>
        <w:pStyle w:val="TableCaption"/>
        <w:bidi w:val="1"/>
      </w:pPr>
      <w:r>
        <w:rPr>
          <w:rtl/>
          <w:bCs/>
          <w:b/>
        </w:rPr>
        <w:t xml:space="preserve">جدول 4-1: حدود النظام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498"/>
        <w:gridCol w:w="4288"/>
      </w:tblGrid>
      <w:tr>
        <w:trPr>
          <w:tblHeader w:val="true"/>
        </w:trPr>
        <w:tc>
          <w:tcPr>
            <w:tcW w:type="dxa" w:w="4498"/>
            <w:shd w:val="clear" w:color="auto" w:fill="D9E2F3"/>
          </w:tcPr>
          <w:p>
            <w:pPr>
              <w:pStyle w:val="Compact"/>
              <w:bidi w:val="1"/>
              <w:jc w:val="left"/>
              <w:spacing w:line="240" w:lineRule="auto" w:after="0" w:before="0"/>
            </w:pPr>
            <w:r>
              <w:rPr>
                <w:b/>
                <w:rtl/>
                <w:sz w:val="24"/>
                <w:szCs w:val="24"/>
              </w:rPr>
              <w:t xml:space="preserve">داخل النطاق</w:t>
            </w:r>
          </w:p>
        </w:tc>
        <w:tc>
          <w:tcPr>
            <w:tcW w:type="dxa" w:w="4288"/>
            <w:shd w:val="clear" w:color="auto" w:fill="D9E2F3"/>
          </w:tcPr>
          <w:p>
            <w:pPr>
              <w:pStyle w:val="Compact"/>
              <w:bidi w:val="1"/>
              <w:jc w:val="left"/>
              <w:spacing w:line="240" w:lineRule="auto" w:after="0" w:before="0"/>
            </w:pPr>
            <w:r>
              <w:rPr>
                <w:b/>
                <w:rtl/>
                <w:sz w:val="24"/>
                <w:szCs w:val="24"/>
              </w:rPr>
              <w:t xml:space="preserve">خارج النطاق</w:t>
            </w:r>
          </w:p>
        </w:tc>
      </w:tr>
      <w:tr>
        <w:tc>
          <w:tcPr>
            <w:tcW w:type="dxa" w:w="4498"/>
          </w:tcPr>
          <w:p>
            <w:pPr>
              <w:pStyle w:val="Compact"/>
              <w:bidi w:val="1"/>
              <w:jc w:val="left"/>
              <w:spacing w:line="240" w:lineRule="auto" w:after="0" w:before="0"/>
            </w:pPr>
            <w:r>
              <w:rPr>
                <w:rtl/>
                <w:sz w:val="24"/>
                <w:szCs w:val="24"/>
              </w:rPr>
              <w:t xml:space="preserve">خط التجارب كاملاً: التطوير والتجميد والتشغيل التأكيدي والتحليلات الثانوية</w:t>
            </w:r>
          </w:p>
        </w:tc>
        <w:tc>
          <w:tcPr>
            <w:tcW w:type="dxa" w:w="4288"/>
          </w:tcPr>
          <w:p>
            <w:pPr>
              <w:pStyle w:val="Compact"/>
              <w:bidi w:val="1"/>
              <w:jc w:val="left"/>
              <w:spacing w:line="240" w:lineRule="auto" w:after="0" w:before="0"/>
            </w:pPr>
            <w:r>
              <w:rPr>
                <w:rtl/>
                <w:sz w:val="24"/>
                <w:szCs w:val="24"/>
              </w:rPr>
              <w:t xml:space="preserve">التدريب عند الطلب أو أي تعلّم مباشر</w:t>
            </w:r>
          </w:p>
        </w:tc>
      </w:tr>
      <w:tr>
        <w:tc>
          <w:tcPr>
            <w:tcW w:type="dxa" w:w="4498"/>
          </w:tcPr>
          <w:p>
            <w:pPr>
              <w:pStyle w:val="Compact"/>
              <w:bidi w:val="1"/>
              <w:jc w:val="left"/>
              <w:spacing w:line="240" w:lineRule="auto" w:after="0" w:before="0"/>
            </w:pPr>
            <w:r>
              <w:rPr>
                <w:rtl/>
                <w:sz w:val="24"/>
                <w:szCs w:val="24"/>
              </w:rPr>
              <w:t xml:space="preserve">معاملات نقاط القطع للمكوّنات الثقيلة، ونماذج الخطر، والعناقيد</w:t>
            </w:r>
          </w:p>
        </w:tc>
        <w:tc>
          <w:tcPr>
            <w:tcW w:type="dxa" w:w="4288"/>
          </w:tcPr>
          <w:p>
            <w:pPr>
              <w:pStyle w:val="Compact"/>
              <w:bidi w:val="1"/>
              <w:jc w:val="left"/>
              <w:spacing w:line="240" w:lineRule="auto" w:after="0" w:before="0"/>
            </w:pPr>
            <w:r>
              <w:rPr>
                <w:rtl/>
                <w:sz w:val="24"/>
                <w:szCs w:val="24"/>
              </w:rPr>
              <w:t xml:space="preserve">قراءة عروض 2014 قبل التجميد، عدا القراءة المحدودة الموثّقة لمعرّفات الطلاب</w:t>
            </w:r>
          </w:p>
        </w:tc>
      </w:tr>
      <w:tr>
        <w:tc>
          <w:tcPr>
            <w:tcW w:type="dxa" w:w="4498"/>
          </w:tcPr>
          <w:p>
            <w:pPr>
              <w:pStyle w:val="Compact"/>
              <w:bidi w:val="1"/>
              <w:jc w:val="left"/>
              <w:spacing w:line="240" w:lineRule="auto" w:after="0" w:before="0"/>
            </w:pPr>
            <w:r>
              <w:rPr>
                <w:rtl/>
                <w:sz w:val="24"/>
                <w:szCs w:val="24"/>
              </w:rPr>
              <w:t xml:space="preserve">واجهة متعلم: أفضل 10 موارد جديدة مع تفسير وتاريخ النموذج</w:t>
            </w:r>
          </w:p>
        </w:tc>
        <w:tc>
          <w:tcPr>
            <w:tcW w:type="dxa" w:w="4288"/>
          </w:tcPr>
          <w:p>
            <w:pPr>
              <w:pStyle w:val="Compact"/>
              <w:bidi w:val="1"/>
              <w:jc w:val="left"/>
              <w:spacing w:line="240" w:lineRule="auto" w:after="0" w:before="0"/>
            </w:pPr>
            <w:r>
              <w:rPr>
                <w:rtl/>
                <w:sz w:val="24"/>
                <w:szCs w:val="24"/>
              </w:rPr>
              <w:t xml:space="preserve">أي وسم خطر أو عنقود أو مقارنة بالأقران في واجهة المتعلم</w:t>
            </w:r>
          </w:p>
        </w:tc>
      </w:tr>
      <w:tr>
        <w:tc>
          <w:tcPr>
            <w:tcW w:type="dxa" w:w="4498"/>
          </w:tcPr>
          <w:p>
            <w:pPr>
              <w:pStyle w:val="Compact"/>
              <w:bidi w:val="1"/>
              <w:jc w:val="left"/>
              <w:spacing w:line="240" w:lineRule="auto" w:after="0" w:before="0"/>
            </w:pPr>
            <w:r>
              <w:rPr>
                <w:rtl/>
                <w:sz w:val="24"/>
                <w:szCs w:val="24"/>
              </w:rPr>
              <w:t xml:space="preserve">لوحة مدرّس: مؤشرات، وعناقيد اليوم 56، ودرجة خطر نسبية غير معايَرة، وملف متعلم</w:t>
            </w:r>
          </w:p>
        </w:tc>
        <w:tc>
          <w:tcPr>
            <w:tcW w:type="dxa" w:w="4288"/>
          </w:tcPr>
          <w:p>
            <w:pPr>
              <w:pStyle w:val="Compact"/>
              <w:bidi w:val="1"/>
              <w:jc w:val="left"/>
              <w:spacing w:line="240" w:lineRule="auto" w:after="0" w:before="0"/>
            </w:pPr>
            <w:r>
              <w:rPr>
                <w:rtl/>
                <w:sz w:val="24"/>
                <w:szCs w:val="24"/>
              </w:rPr>
              <w:t xml:space="preserve">التوصية الواعية بالخطر، أو أي إجراء آلي على المتعلم</w:t>
            </w:r>
          </w:p>
        </w:tc>
      </w:tr>
      <w:tr>
        <w:tc>
          <w:tcPr>
            <w:tcW w:type="dxa" w:w="4498"/>
          </w:tcPr>
          <w:p>
            <w:pPr>
              <w:pStyle w:val="Compact"/>
              <w:bidi w:val="1"/>
              <w:jc w:val="left"/>
              <w:spacing w:line="240" w:lineRule="auto" w:after="0" w:before="0"/>
            </w:pPr>
            <w:r>
              <w:rPr>
                <w:rtl/>
                <w:sz w:val="24"/>
                <w:szCs w:val="24"/>
              </w:rPr>
              <w:t xml:space="preserve">واجهة برمجية للقراءة فقط بصيغة JSON، وصفحات وب ثابتة</w:t>
            </w:r>
          </w:p>
        </w:tc>
        <w:tc>
          <w:tcPr>
            <w:tcW w:type="dxa" w:w="4288"/>
          </w:tcPr>
          <w:p>
            <w:pPr>
              <w:pStyle w:val="Compact"/>
              <w:bidi w:val="1"/>
              <w:jc w:val="left"/>
              <w:spacing w:line="240" w:lineRule="auto" w:after="0" w:before="0"/>
            </w:pPr>
            <w:r>
              <w:rPr>
                <w:rtl/>
                <w:sz w:val="24"/>
                <w:szCs w:val="24"/>
              </w:rPr>
              <w:t xml:space="preserve">المصادقة وإدارة المستخدمين</w:t>
            </w:r>
          </w:p>
        </w:tc>
      </w:tr>
      <w:tr>
        <w:tc>
          <w:tcPr>
            <w:tcW w:type="dxa" w:w="4498"/>
          </w:tcPr>
          <w:p>
            <w:pPr>
              <w:pStyle w:val="Compact"/>
              <w:bidi w:val="1"/>
              <w:jc w:val="left"/>
              <w:spacing w:line="240" w:lineRule="auto" w:after="0" w:before="0"/>
            </w:pPr>
            <w:r>
              <w:rPr>
                <w:rtl/>
                <w:sz w:val="24"/>
                <w:szCs w:val="24"/>
              </w:rPr>
              <w:t xml:space="preserve">صفحة «عن النظام» بالمصدر والقيود والإسناد</w:t>
            </w:r>
          </w:p>
        </w:tc>
        <w:tc>
          <w:tcPr>
            <w:tcW w:type="dxa" w:w="4288"/>
          </w:tcPr>
          <w:p>
            <w:pPr>
              <w:pStyle w:val="Compact"/>
              <w:bidi w:val="1"/>
              <w:jc w:val="left"/>
              <w:spacing w:line="240" w:lineRule="auto" w:after="0" w:before="0"/>
            </w:pPr>
            <w:r>
              <w:rPr>
                <w:rtl/>
                <w:sz w:val="24"/>
                <w:szCs w:val="24"/>
              </w:rPr>
              <w:t xml:space="preserve">جمع بيانات حي، أو دراسة مستخدمين، أو تقييم بشري للتفسير</w:t>
            </w:r>
          </w:p>
        </w:tc>
      </w:tr>
      <w:tr>
        <w:tc>
          <w:tcPr>
            <w:tcW w:type="dxa" w:w="4498"/>
          </w:tcPr>
          <w:p>
            <w:pPr>
              <w:pStyle w:val="Compact"/>
              <w:bidi w:val="1"/>
              <w:jc w:val="left"/>
              <w:spacing w:line="240" w:lineRule="auto" w:after="0" w:before="0"/>
            </w:pPr>
            <w:r>
              <w:rPr>
                <w:rtl/>
                <w:sz w:val="24"/>
                <w:szCs w:val="24"/>
              </w:rPr>
              <w:t xml:space="preserve">تحليل الإنصاف الوصفي دون اتصال</w:t>
            </w:r>
          </w:p>
        </w:tc>
        <w:tc>
          <w:tcPr>
            <w:tcW w:type="dxa" w:w="4288"/>
          </w:tcPr>
          <w:p>
            <w:pPr>
              <w:pStyle w:val="Compact"/>
              <w:bidi w:val="1"/>
              <w:jc w:val="left"/>
              <w:spacing w:line="240" w:lineRule="auto" w:after="0" w:before="0"/>
            </w:pPr>
            <w:r>
              <w:rPr>
                <w:rtl/>
                <w:sz w:val="24"/>
                <w:szCs w:val="24"/>
              </w:rPr>
              <w:t xml:space="preserve">عرض السمات الحساسة أو النتيجة النهائية أو أي مقياس تقييم في الواجهة</w:t>
            </w:r>
          </w:p>
        </w:tc>
      </w:tr>
      <w:tr>
        <w:tc>
          <w:tcPr>
            <w:tcW w:type="dxa" w:w="4498"/>
          </w:tcPr>
          <w:p>
            <w:pPr>
              <w:pStyle w:val="Compact"/>
              <w:bidi w:val="1"/>
              <w:jc w:val="left"/>
              <w:spacing w:line="240" w:lineRule="auto" w:after="0" w:before="0"/>
            </w:pPr>
            <w:r>
              <w:rPr>
                <w:rtl/>
                <w:sz w:val="24"/>
                <w:szCs w:val="24"/>
              </w:rPr>
              <w:t xml:space="preserve">قياس زمن الاستجابة وتبليغه</w:t>
            </w:r>
          </w:p>
        </w:tc>
        <w:tc>
          <w:tcPr>
            <w:tcW w:type="dxa" w:w="4288"/>
          </w:tcPr>
          <w:p>
            <w:pPr>
              <w:pStyle w:val="Compact"/>
              <w:bidi w:val="1"/>
              <w:jc w:val="left"/>
              <w:spacing w:line="240" w:lineRule="auto" w:after="0" w:before="0"/>
            </w:pPr>
            <w:r>
              <w:rPr>
                <w:rtl/>
                <w:sz w:val="24"/>
                <w:szCs w:val="24"/>
              </w:rPr>
              <w:t xml:space="preserve">تطبيق جوال، أو نشر على خادم عام</w:t>
            </w:r>
          </w:p>
        </w:tc>
      </w:tr>
    </w:tbl>
    <w:bookmarkEnd w:id="123"/>
    <w:bookmarkStart w:id="124" w:name="القيود-البيئية-الحاكمة-للتصميم"/>
    <w:p>
      <w:pPr>
        <w:pStyle w:val="Heading3"/>
        <w:bidi w:val="1"/>
      </w:pPr>
      <w:r>
        <w:rPr>
          <w:rtl/>
        </w:rPr>
        <w:t xml:space="preserve">4-1-3 القيود البيئية الحاكمة للتصميم</w:t>
      </w:r>
    </w:p>
    <w:p>
      <w:pPr>
        <w:bidi w:val="1"/>
      </w:pPr>
      <w:r>
        <w:rPr>
          <w:rtl/>
        </w:rPr>
        <w:t xml:space="preserve">صُمّم النظام ضمن قيود بيئة التنفيذ نفسها التي عرضها الفصل الثالث (القسم 3-6): لغة Python بمكتبات numpy وpandas وstarlette وuvicorn وpydantic وحدها، دون FastAPI أو scikit-learn أو scipy أو مكتبات قراءة parquet؛ وواجهة من HTML وCSS وTypeScript يُصرَّف بالمصرّف الرسمي وحده، دون أطر React أو مكتبات npm أو شبكات توزيع المحتوى، وبخطوط النظام ورسوم SVG مكتوبة يدوياً. ولذلك اختيرت starlette، وهي النواة التي يقوم عليها FastAPI، مع pydantic للتحقق من البيانات وتعريف العقود، وحُفظت معاملات النماذج بصيغتي npz وJSON.</w:t>
      </w:r>
    </w:p>
    <w:bookmarkEnd w:id="124"/>
    <w:bookmarkEnd w:id="125"/>
    <w:bookmarkStart w:id="126" w:name="أصحاب-المصلحة-والأدوار"/>
    <w:p>
      <w:pPr>
        <w:pStyle w:val="Heading2"/>
        <w:bidi w:val="1"/>
      </w:pPr>
      <w:r>
        <w:rPr>
          <w:rtl/>
        </w:rPr>
        <w:t xml:space="preserve">4-2 أصحاب المصلحة والأدوار</w:t>
      </w:r>
    </w:p>
    <w:p>
      <w:pPr>
        <w:bidi w:val="1"/>
      </w:pPr>
      <w:r>
        <w:rPr>
          <w:rtl/>
        </w:rPr>
        <w:t xml:space="preserve">يعرض الجدول 4-2 أصحاب المصلحة في النظام واهتماماتهم وأثر كل منهم في التصميم.</w:t>
      </w:r>
    </w:p>
    <w:p>
      <w:pPr>
        <w:pStyle w:val="TableCaption"/>
        <w:bidi w:val="1"/>
      </w:pPr>
      <w:r>
        <w:rPr>
          <w:rtl/>
          <w:bCs/>
          <w:b/>
        </w:rPr>
        <w:t xml:space="preserve">جدول 4-2: أصحاب المصلحة واهتماماتهم وأثرهم في التصميم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116"/>
        <w:gridCol w:w="2825"/>
        <w:gridCol w:w="3844"/>
      </w:tblGrid>
      <w:tr>
        <w:trPr>
          <w:tblHeader w:val="true"/>
        </w:trPr>
        <w:tc>
          <w:tcPr>
            <w:tcW w:type="dxa" w:w="2116"/>
            <w:shd w:val="clear" w:color="auto" w:fill="D9E2F3"/>
          </w:tcPr>
          <w:p>
            <w:pPr>
              <w:pStyle w:val="Compact"/>
              <w:bidi w:val="1"/>
              <w:jc w:val="left"/>
              <w:spacing w:line="240" w:lineRule="auto" w:after="0" w:before="0"/>
            </w:pPr>
            <w:r>
              <w:rPr>
                <w:b/>
                <w:rtl/>
                <w:sz w:val="24"/>
                <w:szCs w:val="24"/>
              </w:rPr>
              <w:t xml:space="preserve">صاحب المصلحة</w:t>
            </w:r>
          </w:p>
        </w:tc>
        <w:tc>
          <w:tcPr>
            <w:tcW w:type="dxa" w:w="2825"/>
            <w:shd w:val="clear" w:color="auto" w:fill="D9E2F3"/>
          </w:tcPr>
          <w:p>
            <w:pPr>
              <w:pStyle w:val="Compact"/>
              <w:bidi w:val="1"/>
              <w:jc w:val="left"/>
              <w:spacing w:line="240" w:lineRule="auto" w:after="0" w:before="0"/>
            </w:pPr>
            <w:r>
              <w:rPr>
                <w:b/>
                <w:rtl/>
                <w:sz w:val="24"/>
                <w:szCs w:val="24"/>
              </w:rPr>
              <w:t xml:space="preserve">الاهتمام الرئيسي</w:t>
            </w:r>
          </w:p>
        </w:tc>
        <w:tc>
          <w:tcPr>
            <w:tcW w:type="dxa" w:w="3844"/>
            <w:shd w:val="clear" w:color="auto" w:fill="D9E2F3"/>
          </w:tcPr>
          <w:p>
            <w:pPr>
              <w:pStyle w:val="Compact"/>
              <w:bidi w:val="1"/>
              <w:jc w:val="left"/>
              <w:spacing w:line="240" w:lineRule="auto" w:after="0" w:before="0"/>
            </w:pPr>
            <w:r>
              <w:rPr>
                <w:b/>
                <w:rtl/>
                <w:sz w:val="24"/>
                <w:szCs w:val="24"/>
              </w:rPr>
              <w:t xml:space="preserve">الأثر في التصميم</w:t>
            </w:r>
          </w:p>
        </w:tc>
      </w:tr>
      <w:tr>
        <w:tc>
          <w:tcPr>
            <w:tcW w:type="dxa" w:w="2116"/>
          </w:tcPr>
          <w:p>
            <w:pPr>
              <w:pStyle w:val="Compact"/>
              <w:bidi w:val="1"/>
              <w:jc w:val="left"/>
              <w:spacing w:line="240" w:lineRule="auto" w:after="0" w:before="0"/>
            </w:pPr>
            <w:r>
              <w:rPr>
                <w:rtl/>
                <w:sz w:val="24"/>
                <w:szCs w:val="24"/>
              </w:rPr>
              <w:t xml:space="preserve">المتعلم (ممثَّلاً بتسجيل تاريخي في OULAD)</w:t>
            </w:r>
          </w:p>
        </w:tc>
        <w:tc>
          <w:tcPr>
            <w:tcW w:type="dxa" w:w="2825"/>
          </w:tcPr>
          <w:p>
            <w:pPr>
              <w:pStyle w:val="Compact"/>
              <w:bidi w:val="1"/>
              <w:jc w:val="left"/>
              <w:spacing w:line="240" w:lineRule="auto" w:after="0" w:before="0"/>
            </w:pPr>
            <w:r>
              <w:rPr>
                <w:rtl/>
                <w:sz w:val="24"/>
                <w:szCs w:val="24"/>
              </w:rPr>
              <w:t xml:space="preserve">توجيه شخصي إلى موارد لم يكتشفها، مع سبب مفهوم</w:t>
            </w:r>
          </w:p>
        </w:tc>
        <w:tc>
          <w:tcPr>
            <w:tcW w:type="dxa" w:w="3844"/>
          </w:tcPr>
          <w:p>
            <w:pPr>
              <w:pStyle w:val="Compact"/>
              <w:bidi w:val="1"/>
              <w:jc w:val="left"/>
              <w:spacing w:line="240" w:lineRule="auto" w:after="0" w:before="0"/>
            </w:pPr>
            <w:r>
              <w:rPr>
                <w:rtl/>
                <w:sz w:val="24"/>
                <w:szCs w:val="24"/>
              </w:rPr>
              <w:t xml:space="preserve">مهمة الموارد الجديدة افتراضياً، وتفسير بجملة أو اثنتين، وتاريخ النموذج ظاهر، ولا وسوم حكمية</w:t>
            </w:r>
          </w:p>
        </w:tc>
      </w:tr>
      <w:tr>
        <w:tc>
          <w:tcPr>
            <w:tcW w:type="dxa" w:w="2116"/>
          </w:tcPr>
          <w:p>
            <w:pPr>
              <w:pStyle w:val="Compact"/>
              <w:bidi w:val="1"/>
              <w:jc w:val="left"/>
              <w:spacing w:line="240" w:lineRule="auto" w:after="0" w:before="0"/>
            </w:pPr>
            <w:r>
              <w:rPr>
                <w:rtl/>
                <w:sz w:val="24"/>
                <w:szCs w:val="24"/>
              </w:rPr>
              <w:t xml:space="preserve">المدرّس أو المشرف الأكاديمي</w:t>
            </w:r>
          </w:p>
        </w:tc>
        <w:tc>
          <w:tcPr>
            <w:tcW w:type="dxa" w:w="2825"/>
          </w:tcPr>
          <w:p>
            <w:pPr>
              <w:pStyle w:val="Compact"/>
              <w:bidi w:val="1"/>
              <w:jc w:val="left"/>
              <w:spacing w:line="240" w:lineRule="auto" w:after="0" w:before="0"/>
            </w:pPr>
            <w:r>
              <w:rPr>
                <w:rtl/>
                <w:sz w:val="24"/>
                <w:szCs w:val="24"/>
              </w:rPr>
              <w:t xml:space="preserve">رؤية مبكرة لأنماط الانخراط ولمن قد يحتاج دعماً</w:t>
            </w:r>
          </w:p>
        </w:tc>
        <w:tc>
          <w:tcPr>
            <w:tcW w:type="dxa" w:w="3844"/>
          </w:tcPr>
          <w:p>
            <w:pPr>
              <w:pStyle w:val="Compact"/>
              <w:bidi w:val="1"/>
              <w:jc w:val="left"/>
              <w:spacing w:line="240" w:lineRule="auto" w:after="0" w:before="0"/>
            </w:pPr>
            <w:r>
              <w:rPr>
                <w:rtl/>
                <w:sz w:val="24"/>
                <w:szCs w:val="24"/>
              </w:rPr>
              <w:t xml:space="preserve">لوحة ملامح وعناقيد ودرجة خطر نسبية للمدرّس وحده، بعتبة ومصدر معلنين</w:t>
            </w:r>
          </w:p>
        </w:tc>
      </w:tr>
      <w:tr>
        <w:tc>
          <w:tcPr>
            <w:tcW w:type="dxa" w:w="2116"/>
          </w:tcPr>
          <w:p>
            <w:pPr>
              <w:pStyle w:val="Compact"/>
              <w:bidi w:val="1"/>
              <w:jc w:val="left"/>
              <w:spacing w:line="240" w:lineRule="auto" w:after="0" w:before="0"/>
            </w:pPr>
            <w:r>
              <w:rPr>
                <w:rtl/>
                <w:sz w:val="24"/>
                <w:szCs w:val="24"/>
              </w:rPr>
              <w:t xml:space="preserve">الباحث أو مدير التجارب</w:t>
            </w:r>
          </w:p>
        </w:tc>
        <w:tc>
          <w:tcPr>
            <w:tcW w:type="dxa" w:w="2825"/>
          </w:tcPr>
          <w:p>
            <w:pPr>
              <w:pStyle w:val="Compact"/>
              <w:bidi w:val="1"/>
              <w:jc w:val="left"/>
              <w:spacing w:line="240" w:lineRule="auto" w:after="0" w:before="0"/>
            </w:pPr>
            <w:r>
              <w:rPr>
                <w:rtl/>
                <w:sz w:val="24"/>
                <w:szCs w:val="24"/>
              </w:rPr>
              <w:t xml:space="preserve">أرقام صادقة قابلة للإعادة، وفصل التطوير عن التأكيد</w:t>
            </w:r>
          </w:p>
        </w:tc>
        <w:tc>
          <w:tcPr>
            <w:tcW w:type="dxa" w:w="3844"/>
          </w:tcPr>
          <w:p>
            <w:pPr>
              <w:pStyle w:val="Compact"/>
              <w:bidi w:val="1"/>
              <w:jc w:val="left"/>
              <w:spacing w:line="240" w:lineRule="auto" w:after="0" w:before="0"/>
            </w:pPr>
            <w:r>
              <w:rPr>
                <w:rtl/>
                <w:sz w:val="24"/>
                <w:szCs w:val="24"/>
              </w:rPr>
              <w:t xml:space="preserve">أوامر لكل مرحلة، وحاجز برمجي أمام بيانات 2014، وسجل وصول للقراءة المحدودة</w:t>
            </w:r>
          </w:p>
        </w:tc>
      </w:tr>
      <w:tr>
        <w:tc>
          <w:tcPr>
            <w:tcW w:type="dxa" w:w="2116"/>
          </w:tcPr>
          <w:p>
            <w:pPr>
              <w:pStyle w:val="Compact"/>
              <w:bidi w:val="1"/>
              <w:jc w:val="left"/>
              <w:spacing w:line="240" w:lineRule="auto" w:after="0" w:before="0"/>
            </w:pPr>
            <w:r>
              <w:rPr>
                <w:rtl/>
                <w:sz w:val="24"/>
                <w:szCs w:val="24"/>
              </w:rPr>
              <w:t xml:space="preserve">المشرف على الرسالة ولجنة الحكم</w:t>
            </w:r>
          </w:p>
        </w:tc>
        <w:tc>
          <w:tcPr>
            <w:tcW w:type="dxa" w:w="2825"/>
          </w:tcPr>
          <w:p>
            <w:pPr>
              <w:pStyle w:val="Compact"/>
              <w:bidi w:val="1"/>
              <w:jc w:val="left"/>
              <w:spacing w:line="240" w:lineRule="auto" w:after="0" w:before="0"/>
            </w:pPr>
            <w:r>
              <w:rPr>
                <w:rtl/>
                <w:sz w:val="24"/>
                <w:szCs w:val="24"/>
              </w:rPr>
              <w:t xml:space="preserve">الاتساق، وغياب التسرب، وقابلية الدفاع</w:t>
            </w:r>
          </w:p>
        </w:tc>
        <w:tc>
          <w:tcPr>
            <w:tcW w:type="dxa" w:w="3844"/>
          </w:tcPr>
          <w:p>
            <w:pPr>
              <w:pStyle w:val="Compact"/>
              <w:bidi w:val="1"/>
              <w:jc w:val="left"/>
              <w:spacing w:line="240" w:lineRule="auto" w:after="0" w:before="0"/>
            </w:pPr>
            <w:r>
              <w:rPr>
                <w:rtl/>
                <w:sz w:val="24"/>
                <w:szCs w:val="24"/>
              </w:rPr>
              <w:t xml:space="preserve">تتبّع كل متطلب إلى مصدره، وعرض حي يعلن تاريخ النموذج</w:t>
            </w:r>
          </w:p>
        </w:tc>
      </w:tr>
      <w:tr>
        <w:tc>
          <w:tcPr>
            <w:tcW w:type="dxa" w:w="2116"/>
          </w:tcPr>
          <w:p>
            <w:pPr>
              <w:pStyle w:val="Compact"/>
              <w:bidi w:val="1"/>
              <w:jc w:val="left"/>
              <w:spacing w:line="240" w:lineRule="auto" w:after="0" w:before="0"/>
            </w:pPr>
            <w:r>
              <w:rPr>
                <w:rtl/>
                <w:sz w:val="24"/>
                <w:szCs w:val="24"/>
              </w:rPr>
              <w:t xml:space="preserve">مالكو البيانات</w:t>
            </w:r>
          </w:p>
        </w:tc>
        <w:tc>
          <w:tcPr>
            <w:tcW w:type="dxa" w:w="2825"/>
          </w:tcPr>
          <w:p>
            <w:pPr>
              <w:pStyle w:val="Compact"/>
              <w:bidi w:val="1"/>
              <w:jc w:val="left"/>
              <w:spacing w:line="240" w:lineRule="auto" w:after="0" w:before="0"/>
            </w:pPr>
            <w:r>
              <w:rPr>
                <w:rtl/>
                <w:sz w:val="24"/>
                <w:szCs w:val="24"/>
              </w:rPr>
              <w:t xml:space="preserve">الإسناد، وعدم إعادة التعريف بالهوية</w:t>
            </w:r>
          </w:p>
        </w:tc>
        <w:tc>
          <w:tcPr>
            <w:tcW w:type="dxa" w:w="3844"/>
          </w:tcPr>
          <w:p>
            <w:pPr>
              <w:pStyle w:val="Compact"/>
              <w:bidi w:val="1"/>
              <w:jc w:val="left"/>
              <w:spacing w:line="240" w:lineRule="auto" w:after="0" w:before="0"/>
            </w:pPr>
            <w:r>
              <w:rPr>
                <w:rtl/>
                <w:sz w:val="24"/>
                <w:szCs w:val="24"/>
              </w:rPr>
              <w:t xml:space="preserve">إسناد إلزامي في الواجهة، واستبعاد السمات الحساسة من كل مخرج</w:t>
            </w:r>
          </w:p>
        </w:tc>
      </w:tr>
    </w:tbl>
    <w:p>
      <w:pPr>
        <w:bidi w:val="1"/>
      </w:pPr>
      <w:r>
        <w:rPr>
          <w:rtl/>
        </w:rPr>
        <w:t xml:space="preserve">ولأن المصادقة خارج النطاق، فالدور في النظام</w:t>
      </w:r>
      <w:r>
        <w:rPr>
          <w:rtl/>
        </w:rPr>
        <w:t xml:space="preserve"> </w:t>
      </w:r>
      <w:r>
        <w:rPr>
          <w:rtl/>
          <w:bCs/>
          <w:b/>
        </w:rPr>
        <w:t xml:space="preserve">سياق استخدام</w:t>
      </w:r>
      <w:r>
        <w:rPr>
          <w:rtl/>
        </w:rPr>
        <w:t xml:space="preserve"> </w:t>
      </w:r>
      <w:r>
        <w:rPr>
          <w:rtl/>
        </w:rPr>
        <w:t xml:space="preserve">يُختار من شريط التنقل، ويحدّد المسارات وعقود البيانات المتاحة:</w:t>
      </w:r>
      <w:r>
        <w:rPr>
          <w:rtl/>
        </w:rPr>
        <w:t xml:space="preserve"> </w:t>
      </w:r>
      <w:r>
        <w:rPr>
          <w:rtl/>
          <w:bCs/>
          <w:b/>
        </w:rPr>
        <w:t xml:space="preserve">المتعلم</w:t>
      </w:r>
      <w:r>
        <w:rPr>
          <w:rtl/>
        </w:rPr>
        <w:t xml:space="preserve"> </w:t>
      </w:r>
      <w:r>
        <w:rPr>
          <w:rtl/>
        </w:rPr>
        <w:t xml:space="preserve">يستعرض توصيات تسجيل واحد عند يوم t وتفسيرها ونشاطه حتى t، دون خطر ولا عنقود؛ و</w:t>
      </w:r>
      <w:r>
        <w:rPr>
          <w:rtl/>
          <w:bCs/>
          <w:b/>
        </w:rPr>
        <w:t xml:space="preserve">المدرّس</w:t>
      </w:r>
      <w:r>
        <w:rPr>
          <w:rtl/>
        </w:rPr>
        <w:t xml:space="preserve"> </w:t>
      </w:r>
      <w:r>
        <w:rPr>
          <w:rtl/>
        </w:rPr>
        <w:t xml:space="preserve">يستعرض عرضاً كاملاً عند يوم t بمؤشراته وعناقيده ودرجات الخطر وملف أي متعلم؛ و</w:t>
      </w:r>
      <w:r>
        <w:rPr>
          <w:rtl/>
          <w:bCs/>
          <w:b/>
        </w:rPr>
        <w:t xml:space="preserve">الباحث</w:t>
      </w:r>
      <w:r>
        <w:rPr>
          <w:rtl/>
        </w:rPr>
        <w:t xml:space="preserve"> </w:t>
      </w:r>
      <w:r>
        <w:rPr>
          <w:rtl/>
        </w:rPr>
        <w:t xml:space="preserve">يشغّل خط التجارب ويبني المعاملات ويجمّد التصميم ويشغّل التأكيد ويتحقق من حالة الخدمة.</w:t>
      </w:r>
    </w:p>
    <w:bookmarkEnd w:id="126"/>
    <w:bookmarkStart w:id="129" w:name="المتطلبات"/>
    <w:p>
      <w:pPr>
        <w:pStyle w:val="Heading2"/>
        <w:bidi w:val="1"/>
      </w:pPr>
      <w:r>
        <w:rPr>
          <w:rtl/>
        </w:rPr>
        <w:t xml:space="preserve">4-3 المتطلبات</w:t>
      </w:r>
    </w:p>
    <w:bookmarkStart w:id="127" w:name="منهجية-الصياغة"/>
    <w:p>
      <w:pPr>
        <w:pStyle w:val="Heading3"/>
        <w:bidi w:val="1"/>
      </w:pPr>
      <w:r>
        <w:rPr>
          <w:rtl/>
        </w:rPr>
        <w:t xml:space="preserve">4-3-1 منهجية الصياغة</w:t>
      </w:r>
    </w:p>
    <w:p>
      <w:pPr>
        <w:bidi w:val="1"/>
      </w:pPr>
      <w:r>
        <w:rPr>
          <w:rtl/>
        </w:rPr>
        <w:t xml:space="preserve">صيغ واحد وستون متطلباً: تسعة وثلاثون متطلباً وظيفياً (FR) واثنان وعشرون متطلباً غير وظيفي (NFR)، منها ستون متطلباً نشطاً ومتطلب وظيفي واحد مؤجَّل إلى عمل مستقبلي. وأُسندت إلى كل متطلب أولوية بطريقة MoSCoW كما يعرّفه [70]: «لازم» (Must) لما يتوقف عليه اختبار فرضية أو شرط ترخيص أو قبول النظام، و«ينبغي» (Should)، و«يمكن» (Could)، و«لن» (Won’t) لما يُستبعد صراحة. واشتُرط أن يُسند كل متطلب إلى مصدر: قرار منهجي في الفصل الثالث، أو فرضية، أو معيار في إرشادات إمكانية الوصول إلى محتوى الوب [71]؛ والمتطلب بلا مصدر لا يدخل. وبتصنيف ISO/IEC/IEEE 29148 [72] فهذه متطلبات نظام مشتقة من المنهجية، لا متطلبات أصحاب مصلحة جُمعت من متعلمين أو مدرّسين: فلم يُستشر مستخدم حقيقي في صياغتها، ولم تُقيَّم الواجهة بمستخدمين. وتقابل فئات المتطلبات غير الوظيفية خصائص نموذج جودة المنتج في ISO/IEC 25010 [73]، ومنها كفاءة الأداء وقدرة التفاعل والأمان وقابلية الصيانة. ولكل متطلب معيار تحقق صريح: اختبار آلي، أو أمر، أو قائمة تفحّص. ويضيف الملحق ج لكل متطلب وظيفي معيار قبول بجملة قابلة للفحص تسمّي الاختبار الذي يتحقق منها. والمعرّفات ثابتة لا يُعاد استعمالها؛ فقد حُذف متطلب واحد (FR-29، «وضع الباحث» الذي كان سيكشف بيانات ما بعد t) وبقي رقمه شاغراً. وأُجِّل بعد التشغيل التأكيدي المتطلب FR-40، أي خدمة عروض 2014 في الواجهة، فلا تُخدَم هذه العروض في هذه النسخة، ويُسجَّل الإذن بفتحها بعد التحقق في الملف</w:t>
      </w:r>
      <w:r>
        <w:rPr>
          <w:rtl/>
        </w:rPr>
        <w:t xml:space="preserve"> </w:t>
      </w:r>
      <w:r>
        <w:rPr>
          <w:rStyle w:val="VerbatimChar"/>
          <w:rtl/>
        </w:rPr>
        <w:t xml:space="preserve">‎results/conf2014/ui_open.json‎</w:t>
      </w:r>
      <w:r>
        <w:rPr>
          <w:rtl/>
        </w:rPr>
        <w:t xml:space="preserve"> </w:t>
      </w:r>
      <w:r>
        <w:rPr>
          <w:rtl/>
        </w:rPr>
        <w:t xml:space="preserve">دون أن يقرأه أي كود. وسبب التأجيل أن فتحها لا يضيف دليلاً، فلا رقم في الرسالة يؤخذ من الشاشات، وأنه يقتضي بناء مخرجات عروض 2014 في الخدمة بعد التجميد. ويلخّص الجدول 4-3 توزيع المتطلبات النشطة على الأولويات.</w:t>
      </w:r>
    </w:p>
    <w:p>
      <w:pPr>
        <w:pStyle w:val="TableCaption"/>
        <w:bidi w:val="1"/>
      </w:pPr>
      <w:r>
        <w:rPr>
          <w:rtl/>
          <w:bCs/>
          <w:b/>
        </w:rPr>
        <w:t xml:space="preserve">جدول 4-3: توزيع المتطلبات النشطة على أولويات MoSCoW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901"/>
        <w:gridCol w:w="1628"/>
        <w:gridCol w:w="1628"/>
        <w:gridCol w:w="1628"/>
      </w:tblGrid>
      <w:tr>
        <w:trPr>
          <w:tblHeader w:val="true"/>
        </w:trPr>
        <w:tc>
          <w:tcPr>
            <w:tcW w:type="dxa" w:w="3901"/>
            <w:shd w:val="clear" w:color="auto" w:fill="D9E2F3"/>
          </w:tcPr>
          <w:p>
            <w:pPr>
              <w:pStyle w:val="Compact"/>
              <w:bidi w:val="1"/>
              <w:jc w:val="left"/>
              <w:spacing w:line="240" w:lineRule="auto" w:after="0" w:before="0"/>
            </w:pPr>
            <w:r>
              <w:rPr>
                <w:b/>
                <w:rtl/>
                <w:sz w:val="22"/>
                <w:szCs w:val="22"/>
              </w:rPr>
              <w:t xml:space="preserve">الأولوية</w:t>
            </w:r>
          </w:p>
        </w:tc>
        <w:tc>
          <w:tcPr>
            <w:tcW w:type="dxa" w:w="1628"/>
            <w:shd w:val="clear" w:color="auto" w:fill="D9E2F3"/>
          </w:tcPr>
          <w:p>
            <w:pPr>
              <w:pStyle w:val="Compact"/>
              <w:bidi w:val="1"/>
              <w:jc w:val="left"/>
              <w:spacing w:line="240" w:lineRule="auto" w:after="0" w:before="0"/>
            </w:pPr>
            <w:r>
              <w:rPr>
                <w:b/>
                <w:rtl/>
                <w:sz w:val="22"/>
                <w:szCs w:val="22"/>
              </w:rPr>
              <w:t xml:space="preserve">الوظيفية</w:t>
            </w:r>
          </w:p>
        </w:tc>
        <w:tc>
          <w:tcPr>
            <w:tcW w:type="dxa" w:w="1628"/>
            <w:shd w:val="clear" w:color="auto" w:fill="D9E2F3"/>
          </w:tcPr>
          <w:p>
            <w:pPr>
              <w:pStyle w:val="Compact"/>
              <w:bidi w:val="1"/>
              <w:jc w:val="left"/>
              <w:spacing w:line="240" w:lineRule="auto" w:after="0" w:before="0"/>
            </w:pPr>
            <w:r>
              <w:rPr>
                <w:b/>
                <w:rtl/>
                <w:sz w:val="22"/>
                <w:szCs w:val="22"/>
              </w:rPr>
              <w:t xml:space="preserve">غير الوظيفية</w:t>
            </w:r>
          </w:p>
        </w:tc>
        <w:tc>
          <w:tcPr>
            <w:tcW w:type="dxa" w:w="1628"/>
            <w:shd w:val="clear" w:color="auto" w:fill="D9E2F3"/>
          </w:tcPr>
          <w:p>
            <w:pPr>
              <w:pStyle w:val="Compact"/>
              <w:bidi w:val="1"/>
              <w:jc w:val="left"/>
              <w:spacing w:line="240" w:lineRule="auto" w:after="0" w:before="0"/>
            </w:pPr>
            <w:r>
              <w:rPr>
                <w:b/>
                <w:rtl/>
                <w:sz w:val="22"/>
                <w:szCs w:val="22"/>
              </w:rPr>
              <w:t xml:space="preserve">المجموع</w:t>
            </w:r>
          </w:p>
        </w:tc>
      </w:tr>
      <w:tr>
        <w:tc>
          <w:tcPr>
            <w:tcW w:type="dxa" w:w="3901"/>
          </w:tcPr>
          <w:p>
            <w:pPr>
              <w:pStyle w:val="Compact"/>
              <w:bidi w:val="1"/>
              <w:jc w:val="left"/>
              <w:spacing w:line="240" w:lineRule="auto" w:after="0" w:before="0"/>
            </w:pPr>
            <w:r>
              <w:rPr>
                <w:rtl/>
                <w:sz w:val="22"/>
                <w:szCs w:val="22"/>
              </w:rPr>
              <w:t xml:space="preserve">لازم (Must)</w:t>
            </w:r>
          </w:p>
        </w:tc>
        <w:tc>
          <w:tcPr>
            <w:tcW w:type="dxa" w:w="1628"/>
          </w:tcPr>
          <w:p>
            <w:pPr>
              <w:pStyle w:val="Compact"/>
              <w:bidi w:val="1"/>
              <w:jc w:val="left"/>
              <w:spacing w:line="240" w:lineRule="auto" w:after="0" w:before="0"/>
            </w:pPr>
            <w:r>
              <w:rPr>
                <w:rtl/>
                <w:sz w:val="22"/>
                <w:szCs w:val="22"/>
              </w:rPr>
              <w:t xml:space="preserve">33</w:t>
            </w:r>
          </w:p>
        </w:tc>
        <w:tc>
          <w:tcPr>
            <w:tcW w:type="dxa" w:w="1628"/>
          </w:tcPr>
          <w:p>
            <w:pPr>
              <w:pStyle w:val="Compact"/>
              <w:bidi w:val="1"/>
              <w:jc w:val="left"/>
              <w:spacing w:line="240" w:lineRule="auto" w:after="0" w:before="0"/>
            </w:pPr>
            <w:r>
              <w:rPr>
                <w:rtl/>
                <w:sz w:val="22"/>
                <w:szCs w:val="22"/>
              </w:rPr>
              <w:t xml:space="preserve">14</w:t>
            </w:r>
          </w:p>
        </w:tc>
        <w:tc>
          <w:tcPr>
            <w:tcW w:type="dxa" w:w="1628"/>
          </w:tcPr>
          <w:p>
            <w:pPr>
              <w:pStyle w:val="Compact"/>
              <w:bidi w:val="1"/>
              <w:jc w:val="left"/>
              <w:spacing w:line="240" w:lineRule="auto" w:after="0" w:before="0"/>
            </w:pPr>
            <w:r>
              <w:rPr>
                <w:rtl/>
                <w:sz w:val="22"/>
                <w:szCs w:val="22"/>
              </w:rPr>
              <w:t xml:space="preserve">47</w:t>
            </w:r>
          </w:p>
        </w:tc>
      </w:tr>
      <w:tr>
        <w:tc>
          <w:tcPr>
            <w:tcW w:type="dxa" w:w="3901"/>
          </w:tcPr>
          <w:p>
            <w:pPr>
              <w:pStyle w:val="Compact"/>
              <w:bidi w:val="1"/>
              <w:jc w:val="left"/>
              <w:spacing w:line="240" w:lineRule="auto" w:after="0" w:before="0"/>
            </w:pPr>
            <w:r>
              <w:rPr>
                <w:rtl/>
                <w:sz w:val="22"/>
                <w:szCs w:val="22"/>
              </w:rPr>
              <w:t xml:space="preserve">ينبغي (Should)</w:t>
            </w:r>
          </w:p>
        </w:tc>
        <w:tc>
          <w:tcPr>
            <w:tcW w:type="dxa" w:w="1628"/>
          </w:tcPr>
          <w:p>
            <w:pPr>
              <w:pStyle w:val="Compact"/>
              <w:bidi w:val="1"/>
              <w:jc w:val="left"/>
              <w:spacing w:line="240" w:lineRule="auto" w:after="0" w:before="0"/>
            </w:pPr>
            <w:r>
              <w:rPr>
                <w:rtl/>
                <w:sz w:val="22"/>
                <w:szCs w:val="22"/>
              </w:rPr>
              <w:t xml:space="preserve">4</w:t>
            </w:r>
          </w:p>
        </w:tc>
        <w:tc>
          <w:tcPr>
            <w:tcW w:type="dxa" w:w="1628"/>
          </w:tcPr>
          <w:p>
            <w:pPr>
              <w:pStyle w:val="Compact"/>
              <w:bidi w:val="1"/>
              <w:jc w:val="left"/>
              <w:spacing w:line="240" w:lineRule="auto" w:after="0" w:before="0"/>
            </w:pPr>
            <w:r>
              <w:rPr>
                <w:rtl/>
                <w:sz w:val="22"/>
                <w:szCs w:val="22"/>
              </w:rPr>
              <w:t xml:space="preserve">8</w:t>
            </w:r>
          </w:p>
        </w:tc>
        <w:tc>
          <w:tcPr>
            <w:tcW w:type="dxa" w:w="1628"/>
          </w:tcPr>
          <w:p>
            <w:pPr>
              <w:pStyle w:val="Compact"/>
              <w:bidi w:val="1"/>
              <w:jc w:val="left"/>
              <w:spacing w:line="240" w:lineRule="auto" w:after="0" w:before="0"/>
            </w:pPr>
            <w:r>
              <w:rPr>
                <w:rtl/>
                <w:sz w:val="22"/>
                <w:szCs w:val="22"/>
              </w:rPr>
              <w:t xml:space="preserve">12</w:t>
            </w:r>
          </w:p>
        </w:tc>
      </w:tr>
      <w:tr>
        <w:tc>
          <w:tcPr>
            <w:tcW w:type="dxa" w:w="3901"/>
          </w:tcPr>
          <w:p>
            <w:pPr>
              <w:pStyle w:val="Compact"/>
              <w:bidi w:val="1"/>
              <w:jc w:val="left"/>
              <w:spacing w:line="240" w:lineRule="auto" w:after="0" w:before="0"/>
            </w:pPr>
            <w:r>
              <w:rPr>
                <w:rtl/>
                <w:sz w:val="22"/>
                <w:szCs w:val="22"/>
              </w:rPr>
              <w:t xml:space="preserve">يمكن (Could)</w:t>
            </w:r>
          </w:p>
        </w:tc>
        <w:tc>
          <w:tcPr>
            <w:tcW w:type="dxa" w:w="1628"/>
          </w:tcPr>
          <w:p>
            <w:pPr>
              <w:pStyle w:val="Compact"/>
              <w:bidi w:val="1"/>
              <w:jc w:val="left"/>
              <w:spacing w:line="240" w:lineRule="auto" w:after="0" w:before="0"/>
            </w:pPr>
            <w:r>
              <w:rPr>
                <w:rtl/>
                <w:sz w:val="22"/>
                <w:szCs w:val="22"/>
              </w:rPr>
              <w:t xml:space="preserve">1</w:t>
            </w:r>
          </w:p>
        </w:tc>
        <w:tc>
          <w:tcPr>
            <w:tcW w:type="dxa" w:w="1628"/>
          </w:tcPr>
          <w:p>
            <w:pPr>
              <w:pStyle w:val="Compact"/>
              <w:bidi w:val="1"/>
              <w:jc w:val="left"/>
              <w:spacing w:line="240" w:lineRule="auto" w:after="0" w:before="0"/>
            </w:pPr>
            <w:r>
              <w:rPr>
                <w:rtl/>
                <w:sz w:val="22"/>
                <w:szCs w:val="22"/>
              </w:rPr>
              <w:t xml:space="preserve">0</w:t>
            </w:r>
          </w:p>
        </w:tc>
        <w:tc>
          <w:tcPr>
            <w:tcW w:type="dxa" w:w="1628"/>
          </w:tcPr>
          <w:p>
            <w:pPr>
              <w:pStyle w:val="Compact"/>
              <w:bidi w:val="1"/>
              <w:jc w:val="left"/>
              <w:spacing w:line="240" w:lineRule="auto" w:after="0" w:before="0"/>
            </w:pPr>
            <w:r>
              <w:rPr>
                <w:rtl/>
                <w:sz w:val="22"/>
                <w:szCs w:val="22"/>
              </w:rPr>
              <w:t xml:space="preserve">1</w:t>
            </w:r>
          </w:p>
        </w:tc>
      </w:tr>
      <w:tr>
        <w:tc>
          <w:tcPr>
            <w:tcW w:type="dxa" w:w="3901"/>
          </w:tcPr>
          <w:p>
            <w:pPr>
              <w:pStyle w:val="Compact"/>
              <w:bidi w:val="1"/>
              <w:jc w:val="left"/>
              <w:spacing w:line="240" w:lineRule="auto" w:after="0" w:before="0"/>
            </w:pPr>
            <w:r>
              <w:rPr>
                <w:rtl/>
                <w:bCs/>
                <w:b/>
                <w:sz w:val="22"/>
                <w:szCs w:val="22"/>
              </w:rPr>
              <w:t xml:space="preserve">المجموع</w:t>
            </w:r>
          </w:p>
        </w:tc>
        <w:tc>
          <w:tcPr>
            <w:tcW w:type="dxa" w:w="1628"/>
          </w:tcPr>
          <w:p>
            <w:pPr>
              <w:pStyle w:val="Compact"/>
              <w:bidi w:val="1"/>
              <w:jc w:val="left"/>
              <w:spacing w:line="240" w:lineRule="auto" w:after="0" w:before="0"/>
            </w:pPr>
            <w:r>
              <w:rPr>
                <w:rtl/>
                <w:bCs/>
                <w:b/>
                <w:sz w:val="22"/>
                <w:szCs w:val="22"/>
              </w:rPr>
              <w:t xml:space="preserve">38</w:t>
            </w:r>
          </w:p>
        </w:tc>
        <w:tc>
          <w:tcPr>
            <w:tcW w:type="dxa" w:w="1628"/>
          </w:tcPr>
          <w:p>
            <w:pPr>
              <w:pStyle w:val="Compact"/>
              <w:bidi w:val="1"/>
              <w:jc w:val="left"/>
              <w:spacing w:line="240" w:lineRule="auto" w:after="0" w:before="0"/>
            </w:pPr>
            <w:r>
              <w:rPr>
                <w:rtl/>
                <w:bCs/>
                <w:b/>
                <w:sz w:val="22"/>
                <w:szCs w:val="22"/>
              </w:rPr>
              <w:t xml:space="preserve">22</w:t>
            </w:r>
          </w:p>
        </w:tc>
        <w:tc>
          <w:tcPr>
            <w:tcW w:type="dxa" w:w="1628"/>
          </w:tcPr>
          <w:p>
            <w:pPr>
              <w:pStyle w:val="Compact"/>
              <w:bidi w:val="1"/>
              <w:jc w:val="left"/>
              <w:spacing w:line="240" w:lineRule="auto" w:after="0" w:before="0"/>
            </w:pPr>
            <w:r>
              <w:rPr>
                <w:rtl/>
                <w:bCs/>
                <w:b/>
                <w:sz w:val="22"/>
                <w:szCs w:val="22"/>
              </w:rPr>
              <w:t xml:space="preserve">60</w:t>
            </w:r>
          </w:p>
        </w:tc>
      </w:tr>
    </w:tbl>
    <w:p>
      <w:pPr>
        <w:bidi w:val="1"/>
      </w:pPr>
      <w:r>
        <w:rPr>
          <w:rtl/>
        </w:rPr>
        <w:t xml:space="preserve">ولا يدخل الجدولَ المتطلبُ المؤجَّل FR-40، وكانت أولويته «لازم» قبل التأجيل.</w:t>
      </w:r>
    </w:p>
    <w:p>
      <w:pPr>
        <w:bidi w:val="1"/>
      </w:pPr>
      <w:r>
        <w:rPr>
          <w:rtl/>
        </w:rPr>
        <w:t xml:space="preserve">وتتوزع المتطلبات الوظيفية على ثلاث مجموعات: خط التجارب (FR-01 إلى FR-17، وFR-36، وFR-38، وFR-39)، والخدمة والواجهة البرمجية (FR-18 إلى FR-28، وFR-30، وFR-37، وFR-40 المؤجَّل)، والواجهة (FR-31 إلى FR-35). أما غير الوظيفية فتغطي الأداء، وقابلية الإعادة، والصدق العلمي، ومنع التسرب، وعزل بيانات التأكيد، والخصوصية، وفصل الخطر عن المتعلم، والقيود البيئية، والعربية والاتجاه من اليمين إلى اليسار، وإمكانية الوصول، والتجاوب، وقابلية الصيانة والاختبار. واستُبعدت صراحةً: المصادقة، وتعديل النماذج من الواجهة، وعرض السمات الحساسة أو النتيجة النهائية أو أي مقياس تقييم، وتوصية المقررات، والتوصية الواعية بالخطر.</w:t>
      </w:r>
    </w:p>
    <w:bookmarkEnd w:id="127"/>
    <w:bookmarkStart w:id="128" w:name="أهم-المتطلبات"/>
    <w:p>
      <w:pPr>
        <w:pStyle w:val="Heading3"/>
        <w:bidi w:val="1"/>
      </w:pPr>
      <w:r>
        <w:rPr>
          <w:rtl/>
        </w:rPr>
        <w:t xml:space="preserve">4-3-2 أهم المتطلبات</w:t>
      </w:r>
    </w:p>
    <w:p>
      <w:pPr>
        <w:bidi w:val="1"/>
      </w:pPr>
      <w:r>
        <w:rPr>
          <w:rtl/>
        </w:rPr>
        <w:t xml:space="preserve">يعرض الجدول 4-4 أهم المتطلبات التي تحمل وزن التصميم، ويعرض الملحق ج (الجدول ج-1 إلى ج-4) القائمة الكاملة بمصادرها ومعايير التحقق منها.</w:t>
      </w:r>
    </w:p>
    <w:p>
      <w:pPr>
        <w:pStyle w:val="TableCaption"/>
        <w:bidi w:val="1"/>
      </w:pPr>
      <w:r>
        <w:rPr>
          <w:rtl/>
          <w:bCs/>
          <w:b/>
        </w:rPr>
        <w:t xml:space="preserve">جدول 4-4: أهم متطلبات النظام (إعداد الباحث؛ القائمة الكاملة في الملحق ج)</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954"/>
        <w:gridCol w:w="7143"/>
        <w:gridCol w:w="689"/>
      </w:tblGrid>
      <w:tr>
        <w:trPr>
          <w:tblHeader w:val="true"/>
        </w:trPr>
        <w:tc>
          <w:tcPr>
            <w:tcW w:type="dxa" w:w="954"/>
            <w:shd w:val="clear" w:color="auto" w:fill="D9E2F3"/>
          </w:tcPr>
          <w:p>
            <w:pPr>
              <w:pStyle w:val="Compact"/>
              <w:bidi w:val="1"/>
              <w:jc w:val="left"/>
              <w:spacing w:line="240" w:lineRule="auto" w:after="0" w:before="0"/>
            </w:pPr>
            <w:r>
              <w:rPr>
                <w:b/>
                <w:rtl/>
                <w:sz w:val="24"/>
                <w:szCs w:val="24"/>
              </w:rPr>
              <w:t xml:space="preserve">الرقم</w:t>
            </w:r>
          </w:p>
        </w:tc>
        <w:tc>
          <w:tcPr>
            <w:tcW w:type="dxa" w:w="7143"/>
            <w:shd w:val="clear" w:color="auto" w:fill="D9E2F3"/>
          </w:tcPr>
          <w:p>
            <w:pPr>
              <w:pStyle w:val="Compact"/>
              <w:bidi w:val="1"/>
              <w:jc w:val="left"/>
              <w:spacing w:line="240" w:lineRule="auto" w:after="0" w:before="0"/>
            </w:pPr>
            <w:r>
              <w:rPr>
                <w:b/>
                <w:rtl/>
                <w:sz w:val="24"/>
                <w:szCs w:val="24"/>
              </w:rPr>
              <w:t xml:space="preserve">المتطلب</w:t>
            </w:r>
          </w:p>
        </w:tc>
        <w:tc>
          <w:tcPr>
            <w:tcW w:type="dxa" w:w="689"/>
            <w:shd w:val="clear" w:color="auto" w:fill="D9E2F3"/>
          </w:tcPr>
          <w:p>
            <w:pPr>
              <w:pStyle w:val="Compact"/>
              <w:bidi w:val="1"/>
              <w:jc w:val="left"/>
              <w:spacing w:line="240" w:lineRule="auto" w:after="0" w:before="0"/>
            </w:pPr>
            <w:r>
              <w:rPr>
                <w:b/>
                <w:rtl/>
                <w:sz w:val="24"/>
                <w:szCs w:val="24"/>
              </w:rPr>
              <w:t xml:space="preserve">الأولوية</w:t>
            </w:r>
          </w:p>
        </w:tc>
      </w:tr>
      <w:tr>
        <w:tc>
          <w:tcPr>
            <w:tcW w:type="dxa" w:w="954"/>
          </w:tcPr>
          <w:p>
            <w:pPr>
              <w:pStyle w:val="Compact"/>
              <w:bidi w:val="1"/>
              <w:jc w:val="left"/>
              <w:spacing w:line="240" w:lineRule="auto" w:after="0" w:before="0"/>
            </w:pPr>
            <w:r>
              <w:rPr>
                <w:rtl/>
                <w:sz w:val="24"/>
                <w:szCs w:val="24"/>
              </w:rPr>
              <w:t xml:space="preserve">FR-01</w:t>
            </w:r>
          </w:p>
        </w:tc>
        <w:tc>
          <w:tcPr>
            <w:tcW w:type="dxa" w:w="7143"/>
          </w:tcPr>
          <w:p>
            <w:pPr>
              <w:pStyle w:val="Compact"/>
              <w:bidi w:val="1"/>
              <w:jc w:val="left"/>
              <w:spacing w:line="240" w:lineRule="auto" w:after="0" w:before="0"/>
            </w:pPr>
            <w:r>
              <w:rPr>
                <w:rtl/>
                <w:sz w:val="24"/>
                <w:szCs w:val="24"/>
              </w:rPr>
              <w:t xml:space="preserve">التحقق من جداول OULAD السبعة ببصمات MD5 وعدد الصفوف قبل أي تشغيل</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FR-02</w:t>
            </w:r>
          </w:p>
        </w:tc>
        <w:tc>
          <w:tcPr>
            <w:tcW w:type="dxa" w:w="7143"/>
          </w:tcPr>
          <w:p>
            <w:pPr>
              <w:pStyle w:val="Compact"/>
              <w:bidi w:val="1"/>
              <w:jc w:val="left"/>
              <w:spacing w:line="240" w:lineRule="auto" w:after="0" w:before="0"/>
            </w:pPr>
            <w:r>
              <w:rPr>
                <w:rtl/>
                <w:sz w:val="24"/>
                <w:szCs w:val="24"/>
              </w:rPr>
              <w:t xml:space="preserve">حجب عروض 2014 برمجياً ما لم يُصرَّح بالتأكيد بعد وسم التجميد</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FR-04</w:t>
            </w:r>
          </w:p>
        </w:tc>
        <w:tc>
          <w:tcPr>
            <w:tcW w:type="dxa" w:w="7143"/>
          </w:tcPr>
          <w:p>
            <w:pPr>
              <w:pStyle w:val="Compact"/>
              <w:bidi w:val="1"/>
              <w:jc w:val="left"/>
              <w:spacing w:line="240" w:lineRule="auto" w:after="0" w:before="0"/>
            </w:pPr>
            <w:r>
              <w:rPr>
                <w:rtl/>
                <w:sz w:val="24"/>
                <w:szCs w:val="24"/>
              </w:rPr>
              <w:t xml:space="preserve">العائلة المتداخلة للإشارة الضمنية من بيانات التدريب وحدها</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FR-05</w:t>
            </w:r>
          </w:p>
        </w:tc>
        <w:tc>
          <w:tcPr>
            <w:tcW w:type="dxa" w:w="7143"/>
          </w:tcPr>
          <w:p>
            <w:pPr>
              <w:pStyle w:val="Compact"/>
              <w:bidi w:val="1"/>
              <w:jc w:val="left"/>
              <w:spacing w:line="240" w:lineRule="auto" w:after="0" w:before="0"/>
            </w:pPr>
            <w:r>
              <w:rPr>
                <w:rtl/>
                <w:sz w:val="24"/>
                <w:szCs w:val="24"/>
              </w:rPr>
              <w:t xml:space="preserve">خطوط الأساس العشرة بواجهة موحدة وضبط بعشرين إعداداً على الأكثر</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FR-06</w:t>
            </w:r>
          </w:p>
        </w:tc>
        <w:tc>
          <w:tcPr>
            <w:tcW w:type="dxa" w:w="7143"/>
          </w:tcPr>
          <w:p>
            <w:pPr>
              <w:pStyle w:val="Compact"/>
              <w:bidi w:val="1"/>
              <w:jc w:val="left"/>
              <w:spacing w:line="240" w:lineRule="auto" w:after="0" w:before="0"/>
            </w:pPr>
            <w:r>
              <w:rPr>
                <w:rtl/>
                <w:sz w:val="24"/>
                <w:szCs w:val="24"/>
              </w:rPr>
              <w:t xml:space="preserve">GRU-lite بمواصفاته المسجلة وحزمة الصحة، وتوثيق الفشل إن وقع</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FR-10</w:t>
            </w:r>
          </w:p>
        </w:tc>
        <w:tc>
          <w:tcPr>
            <w:tcW w:type="dxa" w:w="7143"/>
          </w:tcPr>
          <w:p>
            <w:pPr>
              <w:pStyle w:val="Compact"/>
              <w:bidi w:val="1"/>
              <w:jc w:val="left"/>
              <w:spacing w:line="240" w:lineRule="auto" w:after="0" w:before="0"/>
            </w:pPr>
            <w:r>
              <w:rPr>
                <w:rtl/>
                <w:sz w:val="24"/>
                <w:szCs w:val="24"/>
              </w:rPr>
              <w:t xml:space="preserve">الهجين: الرتبة الوسطى، وشبكة السمبلكس، وقاعدة القبول، وأرضية الشخصنة، والتجميد</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FR-11</w:t>
            </w:r>
          </w:p>
        </w:tc>
        <w:tc>
          <w:tcPr>
            <w:tcW w:type="dxa" w:w="7143"/>
          </w:tcPr>
          <w:p>
            <w:pPr>
              <w:pStyle w:val="Compact"/>
              <w:bidi w:val="1"/>
              <w:jc w:val="left"/>
              <w:spacing w:line="240" w:lineRule="auto" w:after="0" w:before="0"/>
            </w:pPr>
            <w:r>
              <w:rPr>
                <w:rtl/>
                <w:sz w:val="24"/>
                <w:szCs w:val="24"/>
              </w:rPr>
              <w:t xml:space="preserve">فاصل bootstrap-t العنقودي، واختبار قلب الإشارات، وتصحيح هولم، وجدولا الحكم</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FR-14</w:t>
            </w:r>
          </w:p>
        </w:tc>
        <w:tc>
          <w:tcPr>
            <w:tcW w:type="dxa" w:w="7143"/>
          </w:tcPr>
          <w:p>
            <w:pPr>
              <w:pStyle w:val="Compact"/>
              <w:bidi w:val="1"/>
              <w:jc w:val="left"/>
              <w:spacing w:line="240" w:lineRule="auto" w:after="0" w:before="0"/>
            </w:pPr>
            <w:r>
              <w:rPr>
                <w:rtl/>
                <w:sz w:val="24"/>
                <w:szCs w:val="24"/>
              </w:rPr>
              <w:t xml:space="preserve">التشغيل التأكيدي الوحيد وجدول الأحكام</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FR-17</w:t>
            </w:r>
          </w:p>
        </w:tc>
        <w:tc>
          <w:tcPr>
            <w:tcW w:type="dxa" w:w="7143"/>
          </w:tcPr>
          <w:p>
            <w:pPr>
              <w:pStyle w:val="Compact"/>
              <w:bidi w:val="1"/>
              <w:jc w:val="left"/>
              <w:spacing w:line="240" w:lineRule="auto" w:after="0" w:before="0"/>
            </w:pPr>
            <w:r>
              <w:rPr>
                <w:rtl/>
                <w:sz w:val="24"/>
                <w:szCs w:val="24"/>
              </w:rPr>
              <w:t xml:space="preserve">تفكيك درجة التوصية إلى مساهمات المكوّنات، وجملة التفسير ودليلها</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FR-20</w:t>
            </w:r>
          </w:p>
        </w:tc>
        <w:tc>
          <w:tcPr>
            <w:tcW w:type="dxa" w:w="7143"/>
          </w:tcPr>
          <w:p>
            <w:pPr>
              <w:pStyle w:val="Compact"/>
              <w:bidi w:val="1"/>
              <w:jc w:val="left"/>
              <w:spacing w:line="240" w:lineRule="auto" w:after="0" w:before="0"/>
            </w:pPr>
            <w:r>
              <w:rPr>
                <w:rtl/>
                <w:sz w:val="24"/>
                <w:szCs w:val="24"/>
              </w:rPr>
              <w:t xml:space="preserve">حساب كل استجابة عند اليوم المطلوب t، وإعلان تاريخ النموذج فيها</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FR-21</w:t>
            </w:r>
          </w:p>
        </w:tc>
        <w:tc>
          <w:tcPr>
            <w:tcW w:type="dxa" w:w="7143"/>
          </w:tcPr>
          <w:p>
            <w:pPr>
              <w:pStyle w:val="Compact"/>
              <w:bidi w:val="1"/>
              <w:jc w:val="left"/>
              <w:spacing w:line="240" w:lineRule="auto" w:after="0" w:before="0"/>
            </w:pPr>
            <w:r>
              <w:rPr>
                <w:rtl/>
                <w:sz w:val="24"/>
                <w:szCs w:val="24"/>
              </w:rPr>
              <w:t xml:space="preserve">أفضل k توصية لمهمة الموارد الجديدة (وأي وصول بخيار صريح) مع التفسير</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FR-26</w:t>
            </w:r>
          </w:p>
        </w:tc>
        <w:tc>
          <w:tcPr>
            <w:tcW w:type="dxa" w:w="7143"/>
          </w:tcPr>
          <w:p>
            <w:pPr>
              <w:pStyle w:val="Compact"/>
              <w:bidi w:val="1"/>
              <w:jc w:val="left"/>
              <w:spacing w:line="240" w:lineRule="auto" w:after="0" w:before="0"/>
            </w:pPr>
            <w:r>
              <w:rPr>
                <w:rtl/>
                <w:sz w:val="24"/>
                <w:szCs w:val="24"/>
              </w:rPr>
              <w:t xml:space="preserve">درجة خطر نسبية غير معايَرة من نموذج ملامح السلوك وحدها، في مسارات المدرّس وحدها</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FR-36</w:t>
            </w:r>
          </w:p>
        </w:tc>
        <w:tc>
          <w:tcPr>
            <w:tcW w:type="dxa" w:w="7143"/>
          </w:tcPr>
          <w:p>
            <w:pPr>
              <w:pStyle w:val="Compact"/>
              <w:bidi w:val="1"/>
              <w:jc w:val="left"/>
              <w:spacing w:line="240" w:lineRule="auto" w:after="0" w:before="0"/>
            </w:pPr>
            <w:r>
              <w:rPr>
                <w:rtl/>
                <w:sz w:val="24"/>
                <w:szCs w:val="24"/>
              </w:rPr>
              <w:t xml:space="preserve">القراءة المحدودة لمعرّفات طلاب 2014 مع سجل وصول</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NFR-01</w:t>
            </w:r>
          </w:p>
        </w:tc>
        <w:tc>
          <w:tcPr>
            <w:tcW w:type="dxa" w:w="7143"/>
          </w:tcPr>
          <w:p>
            <w:pPr>
              <w:pStyle w:val="Compact"/>
              <w:bidi w:val="1"/>
              <w:jc w:val="left"/>
              <w:spacing w:line="240" w:lineRule="auto" w:after="0" w:before="0"/>
            </w:pPr>
            <w:r>
              <w:rPr>
                <w:rtl/>
                <w:sz w:val="24"/>
                <w:szCs w:val="24"/>
              </w:rPr>
              <w:t xml:space="preserve">في يوم مسخَّن: 200 مللي ثانية على الأكثر لمسارات المتعلم وملف المتعلم في لوحة المدرّس، وثانية واحدة على الأكثر للنظرة العامة والعناقيد وجدول المتعلمين. وفي أي يوم غير مسخَّن من عرض حُسب له اختيار العناقيد مسبقاً لكل أيامه: خمس ثوانٍ على الأكثر لأول طلب توصية، وثماني ثوانٍ على الأكثر لأول نظرة عامة للمدرّس</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NFR-05</w:t>
            </w:r>
          </w:p>
        </w:tc>
        <w:tc>
          <w:tcPr>
            <w:tcW w:type="dxa" w:w="7143"/>
          </w:tcPr>
          <w:p>
            <w:pPr>
              <w:pStyle w:val="Compact"/>
              <w:bidi w:val="1"/>
              <w:jc w:val="left"/>
              <w:spacing w:line="240" w:lineRule="auto" w:after="0" w:before="0"/>
            </w:pPr>
            <w:r>
              <w:rPr>
                <w:rtl/>
                <w:sz w:val="24"/>
                <w:szCs w:val="24"/>
              </w:rPr>
              <w:t xml:space="preserve">لا رقم في الرسالة إلا من ملف نتائج يولّده الكود، ولا رقم تقييم من إعادة التشغيل</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NFR-06</w:t>
            </w:r>
          </w:p>
        </w:tc>
        <w:tc>
          <w:tcPr>
            <w:tcW w:type="dxa" w:w="7143"/>
          </w:tcPr>
          <w:p>
            <w:pPr>
              <w:pStyle w:val="Compact"/>
              <w:bidi w:val="1"/>
              <w:jc w:val="left"/>
              <w:spacing w:line="240" w:lineRule="auto" w:after="0" w:before="0"/>
            </w:pPr>
            <w:r>
              <w:rPr>
                <w:rtl/>
                <w:sz w:val="24"/>
                <w:szCs w:val="24"/>
              </w:rPr>
              <w:t xml:space="preserve">كل ما يُستعمل لطلب اليوم t محسوب من أحداث لا تتجاوز t، باختبار آلي</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NFR-08</w:t>
            </w:r>
          </w:p>
        </w:tc>
        <w:tc>
          <w:tcPr>
            <w:tcW w:type="dxa" w:w="7143"/>
          </w:tcPr>
          <w:p>
            <w:pPr>
              <w:pStyle w:val="Compact"/>
              <w:bidi w:val="1"/>
              <w:jc w:val="left"/>
              <w:spacing w:line="240" w:lineRule="auto" w:after="0" w:before="0"/>
            </w:pPr>
            <w:r>
              <w:rPr>
                <w:rtl/>
                <w:sz w:val="24"/>
                <w:szCs w:val="24"/>
              </w:rPr>
              <w:t xml:space="preserve">السمات الحساسة والنتيجة النهائية لا تُخزَّن في المعاملات ولا تمر في أي استجابة</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NFR-09</w:t>
            </w:r>
          </w:p>
        </w:tc>
        <w:tc>
          <w:tcPr>
            <w:tcW w:type="dxa" w:w="7143"/>
          </w:tcPr>
          <w:p>
            <w:pPr>
              <w:pStyle w:val="Compact"/>
              <w:bidi w:val="1"/>
              <w:jc w:val="left"/>
              <w:spacing w:line="240" w:lineRule="auto" w:after="0" w:before="0"/>
            </w:pPr>
            <w:r>
              <w:rPr>
                <w:rtl/>
                <w:sz w:val="24"/>
                <w:szCs w:val="24"/>
              </w:rPr>
              <w:t xml:space="preserve">لا حقل خطر ولا عنقود في عقود المتعلم، باختبار عقد آلي</w:t>
            </w:r>
          </w:p>
        </w:tc>
        <w:tc>
          <w:tcPr>
            <w:tcW w:type="dxa" w:w="689"/>
          </w:tcPr>
          <w:p>
            <w:pPr>
              <w:pStyle w:val="Compact"/>
              <w:bidi w:val="1"/>
              <w:jc w:val="left"/>
              <w:spacing w:line="240" w:lineRule="auto" w:after="0" w:before="0"/>
            </w:pPr>
            <w:r>
              <w:rPr>
                <w:rtl/>
                <w:sz w:val="24"/>
                <w:szCs w:val="24"/>
              </w:rPr>
              <w:t xml:space="preserve">لازم</w:t>
            </w:r>
          </w:p>
        </w:tc>
      </w:tr>
      <w:tr>
        <w:tc>
          <w:tcPr>
            <w:tcW w:type="dxa" w:w="954"/>
          </w:tcPr>
          <w:p>
            <w:pPr>
              <w:pStyle w:val="Compact"/>
              <w:bidi w:val="1"/>
              <w:jc w:val="left"/>
              <w:spacing w:line="240" w:lineRule="auto" w:after="0" w:before="0"/>
            </w:pPr>
            <w:r>
              <w:rPr>
                <w:rtl/>
                <w:sz w:val="24"/>
                <w:szCs w:val="24"/>
              </w:rPr>
              <w:t xml:space="preserve">NFR-14</w:t>
            </w:r>
          </w:p>
        </w:tc>
        <w:tc>
          <w:tcPr>
            <w:tcW w:type="dxa" w:w="7143"/>
          </w:tcPr>
          <w:p>
            <w:pPr>
              <w:pStyle w:val="Compact"/>
              <w:bidi w:val="1"/>
              <w:jc w:val="left"/>
              <w:spacing w:line="240" w:lineRule="auto" w:after="0" w:before="0"/>
            </w:pPr>
            <w:r>
              <w:rPr>
                <w:rtl/>
                <w:sz w:val="24"/>
                <w:szCs w:val="24"/>
              </w:rPr>
              <w:t xml:space="preserve">استهداف مستوى AA من إرشادات WCAG 2.2 [71]</w:t>
            </w:r>
          </w:p>
        </w:tc>
        <w:tc>
          <w:tcPr>
            <w:tcW w:type="dxa" w:w="689"/>
          </w:tcPr>
          <w:p>
            <w:pPr>
              <w:pStyle w:val="Compact"/>
              <w:bidi w:val="1"/>
              <w:jc w:val="left"/>
              <w:spacing w:line="240" w:lineRule="auto" w:after="0" w:before="0"/>
            </w:pPr>
            <w:r>
              <w:rPr>
                <w:rtl/>
                <w:sz w:val="24"/>
                <w:szCs w:val="24"/>
              </w:rPr>
              <w:t xml:space="preserve">لازم</w:t>
            </w:r>
          </w:p>
        </w:tc>
      </w:tr>
    </w:tbl>
    <w:bookmarkEnd w:id="128"/>
    <w:bookmarkEnd w:id="129"/>
    <w:bookmarkStart w:id="135" w:name="حالات-الاستخدام"/>
    <w:p>
      <w:pPr>
        <w:pStyle w:val="Heading2"/>
        <w:bidi w:val="1"/>
      </w:pPr>
      <w:r>
        <w:rPr>
          <w:rtl/>
        </w:rPr>
        <w:t xml:space="preserve">4-4 حالات الاستخدام</w:t>
      </w:r>
    </w:p>
    <w:bookmarkStart w:id="133" w:name="مخطط-حالات-الاستخدام"/>
    <w:p>
      <w:pPr>
        <w:pStyle w:val="Heading3"/>
        <w:bidi w:val="1"/>
      </w:pPr>
      <w:r>
        <w:rPr>
          <w:rtl/>
        </w:rPr>
        <w:t xml:space="preserve">4-4-1 مخطط حالات الاستخدام</w:t>
      </w:r>
    </w:p>
    <w:p>
      <w:pPr>
        <w:bidi w:val="1"/>
      </w:pPr>
      <w:r>
        <w:rPr>
          <w:rtl/>
        </w:rPr>
        <w:t xml:space="preserve">يعرض الشكل 4-1 حالات الاستخدام الإحدى عشرة وممثليها الثلاثة. وحالة «تحديد سياق إعادة التشغيل» (UC-01) مضمَّنة في كل شاشات المتعلم والمدرّس، لأن كل شاشة تبدأ باختيار العرض واليوم.</w:t>
      </w:r>
    </w:p>
    <w:p>
      <w:pPr>
        <w:pStyle w:val="CaptionedFigure"/>
        <w:bidi w:val="1"/>
        <w:jc w:val="center"/>
        <w:keepNext/>
      </w:pPr>
      <w:r>
        <w:drawing>
          <wp:inline>
            <wp:extent cx="5334000" cy="4000500"/>
            <wp:effectExtent b="0" l="0" r="0" t="0"/>
            <wp:docPr descr="الشكل 4-1: مخطط حالات الاستخدام للأدوار الثلاثة (إعداد الباحث)" title="" id="131" name="Picture"/>
            <a:graphic>
              <a:graphicData uri="http://schemas.openxmlformats.org/drawingml/2006/picture">
                <pic:pic>
                  <pic:nvPicPr>
                    <pic:cNvPr descr="deliverables/03-analysis-design/diagrams/01-use-case.png" id="132" name="Picture"/>
                    <pic:cNvPicPr>
                      <a:picLocks noChangeArrowheads="1" noChangeAspect="1"/>
                    </pic:cNvPicPr>
                  </pic:nvPicPr>
                  <pic:blipFill>
                    <a:blip r:embed="rId1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bidi w:val="1"/>
        <w:jc w:val="center"/>
      </w:pPr>
      <w:r>
        <w:rPr>
          <w:rtl/>
        </w:rPr>
        <w:t xml:space="preserve">الشكل 4-1: مخطط حالات الاستخدام للأدوار الثلاثة (إعداد الباحث)</w:t>
      </w:r>
    </w:p>
    <w:p>
      <w:pPr>
        <w:bidi w:val="1"/>
      </w:pPr>
      <w:r>
        <w:rPr>
          <w:rtl/>
        </w:rPr>
        <w:t xml:space="preserve">ويلخّص الجدول 4-5 حالات الاستخدام وممثليها والمتطلبات التي تحققها.</w:t>
      </w:r>
    </w:p>
    <w:p>
      <w:pPr>
        <w:pStyle w:val="TableCaption"/>
        <w:bidi w:val="1"/>
      </w:pPr>
      <w:r>
        <w:rPr>
          <w:rtl/>
          <w:bCs/>
          <w:b/>
        </w:rPr>
        <w:t xml:space="preserve">جدول 4-5: حالات الاستخدام الرئيسية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025"/>
        <w:gridCol w:w="3874"/>
        <w:gridCol w:w="1511"/>
        <w:gridCol w:w="2375"/>
      </w:tblGrid>
      <w:tr>
        <w:trPr>
          <w:tblHeader w:val="true"/>
        </w:trPr>
        <w:tc>
          <w:tcPr>
            <w:tcW w:type="dxa" w:w="1025"/>
            <w:shd w:val="clear" w:color="auto" w:fill="D9E2F3"/>
          </w:tcPr>
          <w:p>
            <w:pPr>
              <w:pStyle w:val="Compact"/>
              <w:bidi w:val="1"/>
              <w:jc w:val="left"/>
              <w:spacing w:line="240" w:lineRule="auto" w:after="0" w:before="0"/>
            </w:pPr>
            <w:r>
              <w:rPr>
                <w:b/>
                <w:rtl/>
                <w:sz w:val="22"/>
                <w:szCs w:val="22"/>
              </w:rPr>
              <w:t xml:space="preserve">الرمز</w:t>
            </w:r>
          </w:p>
        </w:tc>
        <w:tc>
          <w:tcPr>
            <w:tcW w:type="dxa" w:w="3874"/>
            <w:shd w:val="clear" w:color="auto" w:fill="D9E2F3"/>
          </w:tcPr>
          <w:p>
            <w:pPr>
              <w:pStyle w:val="Compact"/>
              <w:bidi w:val="1"/>
              <w:jc w:val="left"/>
              <w:spacing w:line="240" w:lineRule="auto" w:after="0" w:before="0"/>
            </w:pPr>
            <w:r>
              <w:rPr>
                <w:b/>
                <w:rtl/>
                <w:sz w:val="22"/>
                <w:szCs w:val="22"/>
              </w:rPr>
              <w:t xml:space="preserve">الحالة</w:t>
            </w:r>
          </w:p>
        </w:tc>
        <w:tc>
          <w:tcPr>
            <w:tcW w:type="dxa" w:w="1511"/>
            <w:shd w:val="clear" w:color="auto" w:fill="D9E2F3"/>
          </w:tcPr>
          <w:p>
            <w:pPr>
              <w:pStyle w:val="Compact"/>
              <w:bidi w:val="1"/>
              <w:jc w:val="left"/>
              <w:spacing w:line="240" w:lineRule="auto" w:after="0" w:before="0"/>
            </w:pPr>
            <w:r>
              <w:rPr>
                <w:b/>
                <w:rtl/>
                <w:sz w:val="22"/>
                <w:szCs w:val="22"/>
              </w:rPr>
              <w:t xml:space="preserve">الممثل الرئيسي</w:t>
            </w:r>
          </w:p>
        </w:tc>
        <w:tc>
          <w:tcPr>
            <w:tcW w:type="dxa" w:w="2375"/>
            <w:shd w:val="clear" w:color="auto" w:fill="D9E2F3"/>
          </w:tcPr>
          <w:p>
            <w:pPr>
              <w:pStyle w:val="Compact"/>
              <w:bidi w:val="1"/>
              <w:jc w:val="left"/>
              <w:spacing w:line="240" w:lineRule="auto" w:after="0" w:before="0"/>
            </w:pPr>
            <w:r>
              <w:rPr>
                <w:b/>
                <w:rtl/>
                <w:sz w:val="22"/>
                <w:szCs w:val="22"/>
              </w:rPr>
              <w:t xml:space="preserve">المتطلبات</w:t>
            </w:r>
          </w:p>
        </w:tc>
      </w:tr>
      <w:tr>
        <w:tc>
          <w:tcPr>
            <w:tcW w:type="dxa" w:w="1025"/>
          </w:tcPr>
          <w:p>
            <w:pPr>
              <w:pStyle w:val="Compact"/>
              <w:bidi w:val="1"/>
              <w:jc w:val="left"/>
              <w:spacing w:line="240" w:lineRule="auto" w:after="0" w:before="0"/>
            </w:pPr>
            <w:r>
              <w:rPr>
                <w:rtl/>
                <w:sz w:val="22"/>
                <w:szCs w:val="22"/>
              </w:rPr>
              <w:t xml:space="preserve">UC-01</w:t>
            </w:r>
          </w:p>
        </w:tc>
        <w:tc>
          <w:tcPr>
            <w:tcW w:type="dxa" w:w="3874"/>
          </w:tcPr>
          <w:p>
            <w:pPr>
              <w:pStyle w:val="Compact"/>
              <w:bidi w:val="1"/>
              <w:jc w:val="left"/>
              <w:spacing w:line="240" w:lineRule="auto" w:after="0" w:before="0"/>
            </w:pPr>
            <w:r>
              <w:rPr>
                <w:rtl/>
                <w:sz w:val="22"/>
                <w:szCs w:val="22"/>
              </w:rPr>
              <w:t xml:space="preserve">تحديد سياق إعادة التشغيل (العرض، والتسجيل، واليوم t)</w:t>
            </w:r>
          </w:p>
        </w:tc>
        <w:tc>
          <w:tcPr>
            <w:tcW w:type="dxa" w:w="1511"/>
          </w:tcPr>
          <w:p>
            <w:pPr>
              <w:pStyle w:val="Compact"/>
              <w:bidi w:val="1"/>
              <w:jc w:val="left"/>
              <w:spacing w:line="240" w:lineRule="auto" w:after="0" w:before="0"/>
            </w:pPr>
            <w:r>
              <w:rPr>
                <w:rtl/>
                <w:sz w:val="22"/>
                <w:szCs w:val="22"/>
              </w:rPr>
              <w:t xml:space="preserve">المتعلم، المدرّس</w:t>
            </w:r>
          </w:p>
        </w:tc>
        <w:tc>
          <w:tcPr>
            <w:tcW w:type="dxa" w:w="2375"/>
          </w:tcPr>
          <w:p>
            <w:pPr>
              <w:pStyle w:val="Compact"/>
              <w:bidi w:val="1"/>
              <w:jc w:val="left"/>
              <w:spacing w:line="240" w:lineRule="auto" w:after="0" w:before="0"/>
            </w:pPr>
            <w:r>
              <w:rPr>
                <w:rtl/>
                <w:sz w:val="22"/>
                <w:szCs w:val="22"/>
              </w:rPr>
              <w:t xml:space="preserve">FR-18، FR-19، FR-20، FR-34</w:t>
            </w:r>
          </w:p>
        </w:tc>
      </w:tr>
      <w:tr>
        <w:tc>
          <w:tcPr>
            <w:tcW w:type="dxa" w:w="1025"/>
          </w:tcPr>
          <w:p>
            <w:pPr>
              <w:pStyle w:val="Compact"/>
              <w:bidi w:val="1"/>
              <w:jc w:val="left"/>
              <w:spacing w:line="240" w:lineRule="auto" w:after="0" w:before="0"/>
            </w:pPr>
            <w:r>
              <w:rPr>
                <w:rtl/>
                <w:sz w:val="22"/>
                <w:szCs w:val="22"/>
              </w:rPr>
              <w:t xml:space="preserve">UC-02</w:t>
            </w:r>
          </w:p>
        </w:tc>
        <w:tc>
          <w:tcPr>
            <w:tcW w:type="dxa" w:w="3874"/>
          </w:tcPr>
          <w:p>
            <w:pPr>
              <w:pStyle w:val="Compact"/>
              <w:bidi w:val="1"/>
              <w:jc w:val="left"/>
              <w:spacing w:line="240" w:lineRule="auto" w:after="0" w:before="0"/>
            </w:pPr>
            <w:r>
              <w:rPr>
                <w:rtl/>
                <w:sz w:val="22"/>
                <w:szCs w:val="22"/>
              </w:rPr>
              <w:t xml:space="preserve">استعراض أفضل 10 توصيات</w:t>
            </w:r>
          </w:p>
        </w:tc>
        <w:tc>
          <w:tcPr>
            <w:tcW w:type="dxa" w:w="1511"/>
          </w:tcPr>
          <w:p>
            <w:pPr>
              <w:pStyle w:val="Compact"/>
              <w:bidi w:val="1"/>
              <w:jc w:val="left"/>
              <w:spacing w:line="240" w:lineRule="auto" w:after="0" w:before="0"/>
            </w:pPr>
            <w:r>
              <w:rPr>
                <w:rtl/>
                <w:sz w:val="22"/>
                <w:szCs w:val="22"/>
              </w:rPr>
              <w:t xml:space="preserve">المتعلم</w:t>
            </w:r>
          </w:p>
        </w:tc>
        <w:tc>
          <w:tcPr>
            <w:tcW w:type="dxa" w:w="2375"/>
          </w:tcPr>
          <w:p>
            <w:pPr>
              <w:pStyle w:val="Compact"/>
              <w:bidi w:val="1"/>
              <w:jc w:val="left"/>
              <w:spacing w:line="240" w:lineRule="auto" w:after="0" w:before="0"/>
            </w:pPr>
            <w:r>
              <w:rPr>
                <w:rtl/>
                <w:sz w:val="22"/>
                <w:szCs w:val="22"/>
              </w:rPr>
              <w:t xml:space="preserve">FR-21، FR-31، FR-37</w:t>
            </w:r>
          </w:p>
        </w:tc>
      </w:tr>
      <w:tr>
        <w:tc>
          <w:tcPr>
            <w:tcW w:type="dxa" w:w="1025"/>
          </w:tcPr>
          <w:p>
            <w:pPr>
              <w:pStyle w:val="Compact"/>
              <w:bidi w:val="1"/>
              <w:jc w:val="left"/>
              <w:spacing w:line="240" w:lineRule="auto" w:after="0" w:before="0"/>
            </w:pPr>
            <w:r>
              <w:rPr>
                <w:rtl/>
                <w:sz w:val="22"/>
                <w:szCs w:val="22"/>
              </w:rPr>
              <w:t xml:space="preserve">UC-03</w:t>
            </w:r>
          </w:p>
        </w:tc>
        <w:tc>
          <w:tcPr>
            <w:tcW w:type="dxa" w:w="3874"/>
          </w:tcPr>
          <w:p>
            <w:pPr>
              <w:pStyle w:val="Compact"/>
              <w:bidi w:val="1"/>
              <w:jc w:val="left"/>
              <w:spacing w:line="240" w:lineRule="auto" w:after="0" w:before="0"/>
            </w:pPr>
            <w:r>
              <w:rPr>
                <w:rtl/>
                <w:sz w:val="22"/>
                <w:szCs w:val="22"/>
              </w:rPr>
              <w:t xml:space="preserve">عرض تفسير توصية</w:t>
            </w:r>
          </w:p>
        </w:tc>
        <w:tc>
          <w:tcPr>
            <w:tcW w:type="dxa" w:w="1511"/>
          </w:tcPr>
          <w:p>
            <w:pPr>
              <w:pStyle w:val="Compact"/>
              <w:bidi w:val="1"/>
              <w:jc w:val="left"/>
              <w:spacing w:line="240" w:lineRule="auto" w:after="0" w:before="0"/>
            </w:pPr>
            <w:r>
              <w:rPr>
                <w:rtl/>
                <w:sz w:val="22"/>
                <w:szCs w:val="22"/>
              </w:rPr>
              <w:t xml:space="preserve">المتعلم</w:t>
            </w:r>
          </w:p>
        </w:tc>
        <w:tc>
          <w:tcPr>
            <w:tcW w:type="dxa" w:w="2375"/>
          </w:tcPr>
          <w:p>
            <w:pPr>
              <w:pStyle w:val="Compact"/>
              <w:bidi w:val="1"/>
              <w:jc w:val="left"/>
              <w:spacing w:line="240" w:lineRule="auto" w:after="0" w:before="0"/>
            </w:pPr>
            <w:r>
              <w:rPr>
                <w:rtl/>
                <w:sz w:val="22"/>
                <w:szCs w:val="22"/>
              </w:rPr>
              <w:t xml:space="preserve">FR-17، FR-22</w:t>
            </w:r>
          </w:p>
        </w:tc>
      </w:tr>
      <w:tr>
        <w:tc>
          <w:tcPr>
            <w:tcW w:type="dxa" w:w="1025"/>
          </w:tcPr>
          <w:p>
            <w:pPr>
              <w:pStyle w:val="Compact"/>
              <w:bidi w:val="1"/>
              <w:jc w:val="left"/>
              <w:spacing w:line="240" w:lineRule="auto" w:after="0" w:before="0"/>
            </w:pPr>
            <w:r>
              <w:rPr>
                <w:rtl/>
                <w:sz w:val="22"/>
                <w:szCs w:val="22"/>
              </w:rPr>
              <w:t xml:space="preserve">UC-04</w:t>
            </w:r>
          </w:p>
        </w:tc>
        <w:tc>
          <w:tcPr>
            <w:tcW w:type="dxa" w:w="3874"/>
          </w:tcPr>
          <w:p>
            <w:pPr>
              <w:pStyle w:val="Compact"/>
              <w:bidi w:val="1"/>
              <w:jc w:val="left"/>
              <w:spacing w:line="240" w:lineRule="auto" w:after="0" w:before="0"/>
            </w:pPr>
            <w:r>
              <w:rPr>
                <w:rtl/>
                <w:sz w:val="22"/>
                <w:szCs w:val="22"/>
              </w:rPr>
              <w:t xml:space="preserve">استعراض النظرة العامة للعرض</w:t>
            </w:r>
          </w:p>
        </w:tc>
        <w:tc>
          <w:tcPr>
            <w:tcW w:type="dxa" w:w="1511"/>
          </w:tcPr>
          <w:p>
            <w:pPr>
              <w:pStyle w:val="Compact"/>
              <w:bidi w:val="1"/>
              <w:jc w:val="left"/>
              <w:spacing w:line="240" w:lineRule="auto" w:after="0" w:before="0"/>
            </w:pPr>
            <w:r>
              <w:rPr>
                <w:rtl/>
                <w:sz w:val="22"/>
                <w:szCs w:val="22"/>
              </w:rPr>
              <w:t xml:space="preserve">المدرّس</w:t>
            </w:r>
          </w:p>
        </w:tc>
        <w:tc>
          <w:tcPr>
            <w:tcW w:type="dxa" w:w="2375"/>
          </w:tcPr>
          <w:p>
            <w:pPr>
              <w:pStyle w:val="Compact"/>
              <w:bidi w:val="1"/>
              <w:jc w:val="left"/>
              <w:spacing w:line="240" w:lineRule="auto" w:after="0" w:before="0"/>
            </w:pPr>
            <w:r>
              <w:rPr>
                <w:rtl/>
                <w:sz w:val="22"/>
                <w:szCs w:val="22"/>
              </w:rPr>
              <w:t xml:space="preserve">FR-24، FR-32</w:t>
            </w:r>
          </w:p>
        </w:tc>
      </w:tr>
      <w:tr>
        <w:tc>
          <w:tcPr>
            <w:tcW w:type="dxa" w:w="1025"/>
          </w:tcPr>
          <w:p>
            <w:pPr>
              <w:pStyle w:val="Compact"/>
              <w:bidi w:val="1"/>
              <w:jc w:val="left"/>
              <w:spacing w:line="240" w:lineRule="auto" w:after="0" w:before="0"/>
            </w:pPr>
            <w:r>
              <w:rPr>
                <w:rtl/>
                <w:sz w:val="22"/>
                <w:szCs w:val="22"/>
              </w:rPr>
              <w:t xml:space="preserve">UC-05</w:t>
            </w:r>
          </w:p>
        </w:tc>
        <w:tc>
          <w:tcPr>
            <w:tcW w:type="dxa" w:w="3874"/>
          </w:tcPr>
          <w:p>
            <w:pPr>
              <w:pStyle w:val="Compact"/>
              <w:bidi w:val="1"/>
              <w:jc w:val="left"/>
              <w:spacing w:line="240" w:lineRule="auto" w:after="0" w:before="0"/>
            </w:pPr>
            <w:r>
              <w:rPr>
                <w:rtl/>
                <w:sz w:val="22"/>
                <w:szCs w:val="22"/>
              </w:rPr>
              <w:t xml:space="preserve">استكشاف العناقيد ووصفها</w:t>
            </w:r>
          </w:p>
        </w:tc>
        <w:tc>
          <w:tcPr>
            <w:tcW w:type="dxa" w:w="1511"/>
          </w:tcPr>
          <w:p>
            <w:pPr>
              <w:pStyle w:val="Compact"/>
              <w:bidi w:val="1"/>
              <w:jc w:val="left"/>
              <w:spacing w:line="240" w:lineRule="auto" w:after="0" w:before="0"/>
            </w:pPr>
            <w:r>
              <w:rPr>
                <w:rtl/>
                <w:sz w:val="22"/>
                <w:szCs w:val="22"/>
              </w:rPr>
              <w:t xml:space="preserve">المدرّس</w:t>
            </w:r>
          </w:p>
        </w:tc>
        <w:tc>
          <w:tcPr>
            <w:tcW w:type="dxa" w:w="2375"/>
          </w:tcPr>
          <w:p>
            <w:pPr>
              <w:pStyle w:val="Compact"/>
              <w:bidi w:val="1"/>
              <w:jc w:val="left"/>
              <w:spacing w:line="240" w:lineRule="auto" w:after="0" w:before="0"/>
            </w:pPr>
            <w:r>
              <w:rPr>
                <w:rtl/>
                <w:sz w:val="22"/>
                <w:szCs w:val="22"/>
              </w:rPr>
              <w:t xml:space="preserve">FR-25</w:t>
            </w:r>
          </w:p>
        </w:tc>
      </w:tr>
      <w:tr>
        <w:tc>
          <w:tcPr>
            <w:tcW w:type="dxa" w:w="1025"/>
          </w:tcPr>
          <w:p>
            <w:pPr>
              <w:pStyle w:val="Compact"/>
              <w:bidi w:val="1"/>
              <w:jc w:val="left"/>
              <w:spacing w:line="240" w:lineRule="auto" w:after="0" w:before="0"/>
            </w:pPr>
            <w:r>
              <w:rPr>
                <w:rtl/>
                <w:sz w:val="22"/>
                <w:szCs w:val="22"/>
              </w:rPr>
              <w:t xml:space="preserve">UC-06</w:t>
            </w:r>
          </w:p>
        </w:tc>
        <w:tc>
          <w:tcPr>
            <w:tcW w:type="dxa" w:w="3874"/>
          </w:tcPr>
          <w:p>
            <w:pPr>
              <w:pStyle w:val="Compact"/>
              <w:bidi w:val="1"/>
              <w:jc w:val="left"/>
              <w:spacing w:line="240" w:lineRule="auto" w:after="0" w:before="0"/>
            </w:pPr>
            <w:r>
              <w:rPr>
                <w:rtl/>
                <w:sz w:val="22"/>
                <w:szCs w:val="22"/>
              </w:rPr>
              <w:t xml:space="preserve">مراجعة درجة الخطر وقائمة المتعلمين</w:t>
            </w:r>
          </w:p>
        </w:tc>
        <w:tc>
          <w:tcPr>
            <w:tcW w:type="dxa" w:w="1511"/>
          </w:tcPr>
          <w:p>
            <w:pPr>
              <w:pStyle w:val="Compact"/>
              <w:bidi w:val="1"/>
              <w:jc w:val="left"/>
              <w:spacing w:line="240" w:lineRule="auto" w:after="0" w:before="0"/>
            </w:pPr>
            <w:r>
              <w:rPr>
                <w:rtl/>
                <w:sz w:val="22"/>
                <w:szCs w:val="22"/>
              </w:rPr>
              <w:t xml:space="preserve">المدرّس</w:t>
            </w:r>
          </w:p>
        </w:tc>
        <w:tc>
          <w:tcPr>
            <w:tcW w:type="dxa" w:w="2375"/>
          </w:tcPr>
          <w:p>
            <w:pPr>
              <w:pStyle w:val="Compact"/>
              <w:bidi w:val="1"/>
              <w:jc w:val="left"/>
              <w:spacing w:line="240" w:lineRule="auto" w:after="0" w:before="0"/>
            </w:pPr>
            <w:r>
              <w:rPr>
                <w:rtl/>
                <w:sz w:val="22"/>
                <w:szCs w:val="22"/>
              </w:rPr>
              <w:t xml:space="preserve">FR-26، FR-30</w:t>
            </w:r>
          </w:p>
        </w:tc>
      </w:tr>
      <w:tr>
        <w:tc>
          <w:tcPr>
            <w:tcW w:type="dxa" w:w="1025"/>
          </w:tcPr>
          <w:p>
            <w:pPr>
              <w:pStyle w:val="Compact"/>
              <w:bidi w:val="1"/>
              <w:jc w:val="left"/>
              <w:spacing w:line="240" w:lineRule="auto" w:after="0" w:before="0"/>
            </w:pPr>
            <w:r>
              <w:rPr>
                <w:rtl/>
                <w:sz w:val="22"/>
                <w:szCs w:val="22"/>
              </w:rPr>
              <w:t xml:space="preserve">UC-07</w:t>
            </w:r>
          </w:p>
        </w:tc>
        <w:tc>
          <w:tcPr>
            <w:tcW w:type="dxa" w:w="3874"/>
          </w:tcPr>
          <w:p>
            <w:pPr>
              <w:pStyle w:val="Compact"/>
              <w:bidi w:val="1"/>
              <w:jc w:val="left"/>
              <w:spacing w:line="240" w:lineRule="auto" w:after="0" w:before="0"/>
            </w:pPr>
            <w:r>
              <w:rPr>
                <w:rtl/>
                <w:sz w:val="22"/>
                <w:szCs w:val="22"/>
              </w:rPr>
              <w:t xml:space="preserve">تفحّص ملف متعلم</w:t>
            </w:r>
          </w:p>
        </w:tc>
        <w:tc>
          <w:tcPr>
            <w:tcW w:type="dxa" w:w="1511"/>
          </w:tcPr>
          <w:p>
            <w:pPr>
              <w:pStyle w:val="Compact"/>
              <w:bidi w:val="1"/>
              <w:jc w:val="left"/>
              <w:spacing w:line="240" w:lineRule="auto" w:after="0" w:before="0"/>
            </w:pPr>
            <w:r>
              <w:rPr>
                <w:rtl/>
                <w:sz w:val="22"/>
                <w:szCs w:val="22"/>
              </w:rPr>
              <w:t xml:space="preserve">المدرّس</w:t>
            </w:r>
          </w:p>
        </w:tc>
        <w:tc>
          <w:tcPr>
            <w:tcW w:type="dxa" w:w="2375"/>
          </w:tcPr>
          <w:p>
            <w:pPr>
              <w:pStyle w:val="Compact"/>
              <w:bidi w:val="1"/>
              <w:jc w:val="left"/>
              <w:spacing w:line="240" w:lineRule="auto" w:after="0" w:before="0"/>
            </w:pPr>
            <w:r>
              <w:rPr>
                <w:rtl/>
                <w:sz w:val="22"/>
                <w:szCs w:val="22"/>
              </w:rPr>
              <w:t xml:space="preserve">FR-27</w:t>
            </w:r>
          </w:p>
        </w:tc>
      </w:tr>
      <w:tr>
        <w:tc>
          <w:tcPr>
            <w:tcW w:type="dxa" w:w="1025"/>
          </w:tcPr>
          <w:p>
            <w:pPr>
              <w:pStyle w:val="Compact"/>
              <w:bidi w:val="1"/>
              <w:jc w:val="left"/>
              <w:spacing w:line="240" w:lineRule="auto" w:after="0" w:before="0"/>
            </w:pPr>
            <w:r>
              <w:rPr>
                <w:rtl/>
                <w:sz w:val="22"/>
                <w:szCs w:val="22"/>
              </w:rPr>
              <w:t xml:space="preserve">UC-08</w:t>
            </w:r>
          </w:p>
        </w:tc>
        <w:tc>
          <w:tcPr>
            <w:tcW w:type="dxa" w:w="3874"/>
          </w:tcPr>
          <w:p>
            <w:pPr>
              <w:pStyle w:val="Compact"/>
              <w:bidi w:val="1"/>
              <w:jc w:val="left"/>
              <w:spacing w:line="240" w:lineRule="auto" w:after="0" w:before="0"/>
            </w:pPr>
            <w:r>
              <w:rPr>
                <w:rtl/>
                <w:sz w:val="22"/>
                <w:szCs w:val="22"/>
              </w:rPr>
              <w:t xml:space="preserve">تشغيل خط التجارب دون اتصال</w:t>
            </w:r>
          </w:p>
        </w:tc>
        <w:tc>
          <w:tcPr>
            <w:tcW w:type="dxa" w:w="1511"/>
          </w:tcPr>
          <w:p>
            <w:pPr>
              <w:pStyle w:val="Compact"/>
              <w:bidi w:val="1"/>
              <w:jc w:val="left"/>
              <w:spacing w:line="240" w:lineRule="auto" w:after="0" w:before="0"/>
            </w:pPr>
            <w:r>
              <w:rPr>
                <w:rtl/>
                <w:sz w:val="22"/>
                <w:szCs w:val="22"/>
              </w:rPr>
              <w:t xml:space="preserve">الباحث</w:t>
            </w:r>
          </w:p>
        </w:tc>
        <w:tc>
          <w:tcPr>
            <w:tcW w:type="dxa" w:w="2375"/>
          </w:tcPr>
          <w:p>
            <w:pPr>
              <w:pStyle w:val="Compact"/>
              <w:bidi w:val="1"/>
              <w:jc w:val="left"/>
              <w:spacing w:line="240" w:lineRule="auto" w:after="0" w:before="0"/>
            </w:pPr>
            <w:r>
              <w:rPr>
                <w:rtl/>
                <w:sz w:val="22"/>
                <w:szCs w:val="22"/>
              </w:rPr>
              <w:t xml:space="preserve">FR-01 إلى FR-15، FR-36، FR-38، FR-39</w:t>
            </w:r>
          </w:p>
        </w:tc>
      </w:tr>
      <w:tr>
        <w:tc>
          <w:tcPr>
            <w:tcW w:type="dxa" w:w="1025"/>
          </w:tcPr>
          <w:p>
            <w:pPr>
              <w:pStyle w:val="Compact"/>
              <w:bidi w:val="1"/>
              <w:jc w:val="left"/>
              <w:spacing w:line="240" w:lineRule="auto" w:after="0" w:before="0"/>
            </w:pPr>
            <w:r>
              <w:rPr>
                <w:rtl/>
                <w:sz w:val="22"/>
                <w:szCs w:val="22"/>
              </w:rPr>
              <w:t xml:space="preserve">UC-09</w:t>
            </w:r>
          </w:p>
        </w:tc>
        <w:tc>
          <w:tcPr>
            <w:tcW w:type="dxa" w:w="3874"/>
          </w:tcPr>
          <w:p>
            <w:pPr>
              <w:pStyle w:val="Compact"/>
              <w:bidi w:val="1"/>
              <w:jc w:val="left"/>
              <w:spacing w:line="240" w:lineRule="auto" w:after="0" w:before="0"/>
            </w:pPr>
            <w:r>
              <w:rPr>
                <w:rtl/>
                <w:sz w:val="22"/>
                <w:szCs w:val="22"/>
              </w:rPr>
              <w:t xml:space="preserve">بناء معاملات نقاط القطع</w:t>
            </w:r>
          </w:p>
        </w:tc>
        <w:tc>
          <w:tcPr>
            <w:tcW w:type="dxa" w:w="1511"/>
          </w:tcPr>
          <w:p>
            <w:pPr>
              <w:pStyle w:val="Compact"/>
              <w:bidi w:val="1"/>
              <w:jc w:val="left"/>
              <w:spacing w:line="240" w:lineRule="auto" w:after="0" w:before="0"/>
            </w:pPr>
            <w:r>
              <w:rPr>
                <w:rtl/>
                <w:sz w:val="22"/>
                <w:szCs w:val="22"/>
              </w:rPr>
              <w:t xml:space="preserve">الباحث</w:t>
            </w:r>
          </w:p>
        </w:tc>
        <w:tc>
          <w:tcPr>
            <w:tcW w:type="dxa" w:w="2375"/>
          </w:tcPr>
          <w:p>
            <w:pPr>
              <w:pStyle w:val="Compact"/>
              <w:bidi w:val="1"/>
              <w:jc w:val="left"/>
              <w:spacing w:line="240" w:lineRule="auto" w:after="0" w:before="0"/>
            </w:pPr>
            <w:r>
              <w:rPr>
                <w:rtl/>
                <w:sz w:val="22"/>
                <w:szCs w:val="22"/>
              </w:rPr>
              <w:t xml:space="preserve">FR-16</w:t>
            </w:r>
          </w:p>
        </w:tc>
      </w:tr>
      <w:tr>
        <w:tc>
          <w:tcPr>
            <w:tcW w:type="dxa" w:w="1025"/>
          </w:tcPr>
          <w:p>
            <w:pPr>
              <w:pStyle w:val="Compact"/>
              <w:bidi w:val="1"/>
              <w:jc w:val="left"/>
              <w:spacing w:line="240" w:lineRule="auto" w:after="0" w:before="0"/>
            </w:pPr>
            <w:r>
              <w:rPr>
                <w:rtl/>
                <w:sz w:val="22"/>
                <w:szCs w:val="22"/>
              </w:rPr>
              <w:t xml:space="preserve">UC-10</w:t>
            </w:r>
          </w:p>
        </w:tc>
        <w:tc>
          <w:tcPr>
            <w:tcW w:type="dxa" w:w="3874"/>
          </w:tcPr>
          <w:p>
            <w:pPr>
              <w:pStyle w:val="Compact"/>
              <w:bidi w:val="1"/>
              <w:jc w:val="left"/>
              <w:spacing w:line="240" w:lineRule="auto" w:after="0" w:before="0"/>
            </w:pPr>
            <w:r>
              <w:rPr>
                <w:rtl/>
                <w:sz w:val="22"/>
                <w:szCs w:val="22"/>
              </w:rPr>
              <w:t xml:space="preserve">التجميد والتشغيل التأكيدي</w:t>
            </w:r>
          </w:p>
        </w:tc>
        <w:tc>
          <w:tcPr>
            <w:tcW w:type="dxa" w:w="1511"/>
          </w:tcPr>
          <w:p>
            <w:pPr>
              <w:pStyle w:val="Compact"/>
              <w:bidi w:val="1"/>
              <w:jc w:val="left"/>
              <w:spacing w:line="240" w:lineRule="auto" w:after="0" w:before="0"/>
            </w:pPr>
            <w:r>
              <w:rPr>
                <w:rtl/>
                <w:sz w:val="22"/>
                <w:szCs w:val="22"/>
              </w:rPr>
              <w:t xml:space="preserve">الباحث</w:t>
            </w:r>
          </w:p>
        </w:tc>
        <w:tc>
          <w:tcPr>
            <w:tcW w:type="dxa" w:w="2375"/>
          </w:tcPr>
          <w:p>
            <w:pPr>
              <w:pStyle w:val="Compact"/>
              <w:bidi w:val="1"/>
              <w:jc w:val="left"/>
              <w:spacing w:line="240" w:lineRule="auto" w:after="0" w:before="0"/>
            </w:pPr>
            <w:r>
              <w:rPr>
                <w:rtl/>
                <w:sz w:val="22"/>
                <w:szCs w:val="22"/>
              </w:rPr>
              <w:t xml:space="preserve">FR-02، FR-13، FR-14، FR-40 (مؤجَّل)</w:t>
            </w:r>
          </w:p>
        </w:tc>
      </w:tr>
      <w:tr>
        <w:tc>
          <w:tcPr>
            <w:tcW w:type="dxa" w:w="1025"/>
          </w:tcPr>
          <w:p>
            <w:pPr>
              <w:pStyle w:val="Compact"/>
              <w:bidi w:val="1"/>
              <w:jc w:val="left"/>
              <w:spacing w:line="240" w:lineRule="auto" w:after="0" w:before="0"/>
            </w:pPr>
            <w:r>
              <w:rPr>
                <w:rtl/>
                <w:sz w:val="22"/>
                <w:szCs w:val="22"/>
              </w:rPr>
              <w:t xml:space="preserve">UC-11</w:t>
            </w:r>
          </w:p>
        </w:tc>
        <w:tc>
          <w:tcPr>
            <w:tcW w:type="dxa" w:w="3874"/>
          </w:tcPr>
          <w:p>
            <w:pPr>
              <w:pStyle w:val="Compact"/>
              <w:bidi w:val="1"/>
              <w:jc w:val="left"/>
              <w:spacing w:line="240" w:lineRule="auto" w:after="0" w:before="0"/>
            </w:pPr>
            <w:r>
              <w:rPr>
                <w:rtl/>
                <w:sz w:val="22"/>
                <w:szCs w:val="22"/>
              </w:rPr>
              <w:t xml:space="preserve">فحص حالة الخدمة ومصدر المخرجات</w:t>
            </w:r>
          </w:p>
        </w:tc>
        <w:tc>
          <w:tcPr>
            <w:tcW w:type="dxa" w:w="1511"/>
          </w:tcPr>
          <w:p>
            <w:pPr>
              <w:pStyle w:val="Compact"/>
              <w:bidi w:val="1"/>
              <w:jc w:val="left"/>
              <w:spacing w:line="240" w:lineRule="auto" w:after="0" w:before="0"/>
            </w:pPr>
            <w:r>
              <w:rPr>
                <w:rtl/>
                <w:sz w:val="22"/>
                <w:szCs w:val="22"/>
              </w:rPr>
              <w:t xml:space="preserve">الباحث</w:t>
            </w:r>
          </w:p>
        </w:tc>
        <w:tc>
          <w:tcPr>
            <w:tcW w:type="dxa" w:w="2375"/>
          </w:tcPr>
          <w:p>
            <w:pPr>
              <w:pStyle w:val="Compact"/>
              <w:bidi w:val="1"/>
              <w:jc w:val="left"/>
              <w:spacing w:line="240" w:lineRule="auto" w:after="0" w:before="0"/>
            </w:pPr>
            <w:r>
              <w:rPr>
                <w:rtl/>
                <w:sz w:val="22"/>
                <w:szCs w:val="22"/>
              </w:rPr>
              <w:t xml:space="preserve">FR-28، FR-35</w:t>
            </w:r>
          </w:p>
        </w:tc>
      </w:tr>
    </w:tbl>
    <w:bookmarkEnd w:id="133"/>
    <w:bookmarkStart w:id="134" w:name="وصف-حالات-الاستخدام-الرئيسية"/>
    <w:p>
      <w:pPr>
        <w:pStyle w:val="Heading3"/>
        <w:bidi w:val="1"/>
      </w:pPr>
      <w:r>
        <w:rPr>
          <w:rtl/>
        </w:rPr>
        <w:t xml:space="preserve">4-4-2 وصف حالات الاستخدام الرئيسية</w:t>
      </w:r>
    </w:p>
    <w:p>
      <w:pPr>
        <w:bidi w:val="1"/>
      </w:pPr>
      <w:r>
        <w:rPr>
          <w:rtl/>
          <w:bCs/>
          <w:b/>
        </w:rPr>
        <w:t xml:space="preserve">UC-02: استعراض أفضل 10 توصيات.</w:t>
      </w:r>
      <w:r>
        <w:rPr>
          <w:rtl/>
        </w:rPr>
        <w:t xml:space="preserve"> </w:t>
      </w:r>
      <w:r>
        <w:rPr>
          <w:rtl/>
        </w:rPr>
        <w:t xml:space="preserve">يفتح المتعلم صفحة المتعلم، فتُعرض العروض المتاحة، فيختار العرض والتسجيل (بالبحث برقم الطالب)، ويحرّك شريط اليوم إلى t. فيرسل المتصفح طلب توصيات إلى الخدمة، التي تحدد أقرب نقطة قطع لا تتجاوز t، وتحسب حالة المتعلم والمكوّنات عند t، وتدمجها بأوزان نقطة القطع. وتعرض الصفحة شريط سياق (اليوم، والأسبوع، وتاريخ النموذج، والتقييم القادم)، ثم عشر بطاقات تضم الرتبة ونوع النشاط ومعرّف المورد وجملة التفسير الرئيسية وحصص مساهمة المكوّنات، وتُحفظ الحالة في عنوان الصفحة. ومن البدائل: اختيار مهمة «بما فيه ما زرتُه»؛ وطلب يوم قبل اليوم 70 فيظهر إشعار بغياب المكوّنات الثقيلة؛ ومتعلم بلا تفاعل مع الكتالوج حتى t فيحصل على ترتيب غير شخصي مع إشعار؛ ومتعلم منسحب قبل t فتُعرض توصياته محسوبة على تاريخه مع تنبيه. ومن الاستثناءات: يوم خارج مدى العرض، وعرض مقفل من 2014، وتسجيل غير موجود، ولكل منها رمز خطأ ثابت.</w:t>
      </w:r>
    </w:p>
    <w:p>
      <w:pPr>
        <w:bidi w:val="1"/>
      </w:pPr>
      <w:r>
        <w:rPr>
          <w:rtl/>
          <w:bCs/>
          <w:b/>
        </w:rPr>
        <w:t xml:space="preserve">UC-03: عرض تفسير توصية.</w:t>
      </w:r>
      <w:r>
        <w:rPr>
          <w:rtl/>
        </w:rPr>
        <w:t xml:space="preserve"> </w:t>
      </w:r>
      <w:r>
        <w:rPr>
          <w:rtl/>
        </w:rPr>
        <w:t xml:space="preserve">ينقر المتعلم زر «لماذا؟» على بطاقة، فتفتح لوحة من</w:t>
      </w:r>
      <w:r>
        <w:rPr>
          <w:rtl/>
        </w:rPr>
        <w:t xml:space="preserve"> </w:t>
      </w:r>
      <w:r>
        <w:rPr>
          <w:rtl/>
          <w:bCs/>
          <w:b/>
        </w:rPr>
        <w:t xml:space="preserve">الحقول نفسها</w:t>
      </w:r>
      <w:r>
        <w:rPr>
          <w:rtl/>
        </w:rPr>
        <w:t xml:space="preserve"> </w:t>
      </w:r>
      <w:r>
        <w:rPr>
          <w:rtl/>
        </w:rPr>
        <w:t xml:space="preserve">في استجابة التوصية دون طلب جديد: كل مكوّن ووزنه ورتبته المطبَّعة ومساهمته في الدرجة، والجملة الرئيسية، والثانية إن بلغت مساهمتها ثلث الدرجة، والدليل الملموس (مثل: «استخدمه 70 متعلماً في آخر 3 أيام»، أو «منتدى زرتَه في 67 يوماً، آخرها اليوم 75»). وتُعلَن اللوحة لقارئ الشاشة، وتُغلق بمفتاح Esc ويعود التركيز إلى زر البطاقة. وتفسير GRU-lite، إن دخل التركيبة، جملة عامة معلنة لأن الشبكة غير شفافة.</w:t>
      </w:r>
    </w:p>
    <w:p>
      <w:pPr>
        <w:bidi w:val="1"/>
      </w:pPr>
      <w:r>
        <w:rPr>
          <w:rtl/>
          <w:bCs/>
          <w:b/>
        </w:rPr>
        <w:t xml:space="preserve">UC-04 وUC-05: النظرة العامة والعناقيد.</w:t>
      </w:r>
      <w:r>
        <w:rPr>
          <w:rtl/>
        </w:rPr>
        <w:t xml:space="preserve"> </w:t>
      </w:r>
      <w:r>
        <w:rPr>
          <w:rtl/>
        </w:rPr>
        <w:t xml:space="preserve">يختار المدرّس العرض واليوم، فيُرسل طلبان متوازيان للنظرة العامة ولجدول المتعلمين. وتعرض اللوحة بطاقات مؤشرات (المتعلمون النشطون حتى t، ووسيط الأيام النشطة، وحجم الكتالوج، و«اتساع التوصيات عند اليوم t» أي عدد الموارد التي ظهرت في أفضل عشر توصيات لأحد المتعلمين من حجم الكتالوج، وحصة المتعلمين بدرجة خطر نسبية فوق العتبة). ولا تحمل بطاقة الاتساع اسم مقياس التغطية المستعمل في جداول النتائج، لأن الواجهة لا تعرض ما يُقرأ مقابل تلك الجداول؛ فهي وصف لقوائم اليوم t لا مقياس تقييم. ثم يُعرض نموذج عناقيد اليوم 56 بعدد العناقيد وأحجامها، وإسقاطاً ثنائي البعد للملامح بأشكال مختلفة لكل عنقود، وبطاقة لكل عنقود بوصف عربي مولَّد بقاعدة حتمية من أعلى ملمحين انحرافاً في مركزه. ويُعرض تحت عنوان «تشخيص التجميع (مؤشرات داخلية بلا تسميات)» معامل الصورة الظلية ومؤشر ديفيز–بولدن، ومعهما مؤشر راند المعدَّل لثبات التجميع عبر البذور مقروءاً من ملف نتائج التطوير مع ذكر مصدره، ويُعرض «غير متاح» إن غاب؛ وتفسّر هذه المؤشرات شارة «عناقيد غير مستقرة» وسببها حين تُستعمل قاعدة الاختيار الاحتياطية.</w:t>
      </w:r>
    </w:p>
    <w:p>
      <w:pPr>
        <w:bidi w:val="1"/>
      </w:pPr>
      <w:r>
        <w:rPr>
          <w:rtl/>
          <w:bCs/>
          <w:b/>
        </w:rPr>
        <w:t xml:space="preserve">UC-06 وUC-07: درجة الخطر وملف المتعلم.</w:t>
      </w:r>
      <w:r>
        <w:rPr>
          <w:rtl/>
        </w:rPr>
        <w:t xml:space="preserve"> </w:t>
      </w:r>
      <w:r>
        <w:rPr>
          <w:rtl/>
        </w:rPr>
        <w:t xml:space="preserve">تبدأ لوحة المدرّس من اليوم 56، أول يوم تتوافر فيه لقطة العناقيد، وترفض مساراتها الأيام السابقة له بخطأ تحقق صريح. فنقطة قطع الخطر عند اليوم 28 معرَّفة ونموذجها مبني، لكنها لا تُعرض، ونقطتا القطع المعروضتان فعلاً 56 و112. وتحدد الخدمة أكبرهما لا تتجاوز t، ويُرسم مدرج الدرجة بأربع فئات مع خط عتبة يودن المجمَّدة، ويُعرض جدول المتعلمين قابلاً للفرز بأي عمود وللتصفية (الكل، أو عنقود، أو فوق العتبة، أو بلا نشاط أربعة عشر يوماً). وبالنقر على صف يفتح درج جانبي بملف المتعلم: عنقوده، ودرجته ونقطة قطعها، وأشرطة عوامل الدرجة (حاصل وزن الملمح في قيمته المعيارية</w:t>
      </w:r>
      <w:r>
        <w:rPr>
          <w:rtl/>
        </w:rPr>
        <w:t xml:space="preserve"> </w:t>
      </w:r>
      <m:oMath>
        <m:sSub>
          <m:e>
            <m:r>
              <m:t>w</m:t>
            </m:r>
          </m:e>
          <m:sub>
            <m:r>
              <m:t>j</m:t>
            </m:r>
          </m:sub>
        </m:sSub>
        <m:sSub>
          <m:e>
            <m:r>
              <m:t>z</m:t>
            </m:r>
          </m:e>
          <m:sub>
            <m:r>
              <m:t>j</m:t>
            </m:r>
          </m:sub>
        </m:sSub>
      </m:oMath>
      <w:r>
        <w:rPr>
          <w:rtl/>
        </w:rPr>
        <w:t xml:space="preserve">، والموجب يرفعها)، وملامحه مقابل وسيط العرض، وأفضل ثلاث توصيات له. والدرجة في عروض 2013 من نموذج دُرِّب على العروض الثمانية الأخرى، لأن التقدير داخل العيّنة مضلِّل، وتُوسم بمصدرها؛ ولا تغيّر الدرجة توصيات المتعلم ولا يُكتب عليه أي وسم.</w:t>
      </w:r>
    </w:p>
    <w:p>
      <w:pPr>
        <w:bidi w:val="1"/>
      </w:pPr>
      <w:r>
        <w:rPr>
          <w:rtl/>
          <w:bCs/>
          <w:b/>
        </w:rPr>
        <w:t xml:space="preserve">UC-09 وUC-10: بناء المعاملات والتجميد والتأكيد.</w:t>
      </w:r>
      <w:r>
        <w:rPr>
          <w:rtl/>
        </w:rPr>
        <w:t xml:space="preserve"> </w:t>
      </w:r>
      <w:r>
        <w:rPr>
          <w:rtl/>
        </w:rPr>
        <w:t xml:space="preserve">يشغّل الباحث أمر بناء المعاملات بعد تجميد تركيبة الهجين، فيُدرَّب لكل عرض ولكل نقطة قطع ما في التركيبة من مكوّنات ثقيلة، وتُحفظ نماذج الخطر عند الأيام 28 و56 و112 ونموذج عناقيد اليوم 56. ثم يُفحص التصميم بقائمة التجميد، وتُوسم نسخة الشيفرة، ويُشغَّل التأكيد مرة واحدة بتصريح صريح، ثم التحليلات الثانوية. أما بناء معاملات عروض 2014 وفتحها في الواجهة فمؤجَّل إلى عمل مستقبلي (القسم 4-3-1)، فتبقى هذه العروض مقفلة في الواجهة. ويُرفض أي تشغيل تأكيدي ثانٍ إلا بخيار يسم مخرجاته «تحليلاً لاحقاً».</w:t>
      </w:r>
    </w:p>
    <w:bookmarkEnd w:id="134"/>
    <w:bookmarkEnd w:id="135"/>
    <w:bookmarkStart w:id="145" w:name="المعمارية"/>
    <w:p>
      <w:pPr>
        <w:pStyle w:val="Heading2"/>
        <w:bidi w:val="1"/>
      </w:pPr>
      <w:r>
        <w:rPr>
          <w:rtl/>
        </w:rPr>
        <w:t xml:space="preserve">4-5 المعمارية</w:t>
      </w:r>
    </w:p>
    <w:bookmarkStart w:id="139" w:name="الطبقات-والمكونات"/>
    <w:p>
      <w:pPr>
        <w:pStyle w:val="Heading3"/>
        <w:bidi w:val="1"/>
      </w:pPr>
      <w:r>
        <w:rPr>
          <w:rtl/>
        </w:rPr>
        <w:t xml:space="preserve">4-5-1 الطبقات والمكوّنات</w:t>
      </w:r>
    </w:p>
    <w:p>
      <w:pPr>
        <w:bidi w:val="1"/>
      </w:pPr>
      <w:r>
        <w:rPr>
          <w:rtl/>
        </w:rPr>
        <w:t xml:space="preserve">المعمارية طبقية باتجاه اعتماد واحد، كما يبيّن الشكل 4-2: ثلاث طبقات شيفرة (خط التجارب، وخدمة إعادة التشغيل، والواجهة) وطبقتا تخزين (البيانات، ومعاملات نقاط القطع). والحد الفاصل الأهم أن</w:t>
      </w:r>
      <w:r>
        <w:rPr>
          <w:rtl/>
        </w:rPr>
        <w:t xml:space="preserve"> </w:t>
      </w:r>
      <w:r>
        <w:rPr>
          <w:rtl/>
          <w:bCs/>
          <w:b/>
        </w:rPr>
        <w:t xml:space="preserve">محرّك الخدمة (</w:t>
      </w:r>
      <w:r>
        <w:rPr>
          <w:rStyle w:val="VerbatimChar"/>
          <w:rtl/>
          <w:bCs/>
          <w:b/>
        </w:rPr>
        <w:t xml:space="preserve">‎serving.Engine‎</w:t>
      </w:r>
      <w:r>
        <w:rPr>
          <w:rtl/>
          <w:bCs/>
          <w:b/>
        </w:rPr>
        <w:t xml:space="preserve">) هو المكان الوحيد الذي تُحسب فيه التوصية وتفسيرها</w:t>
      </w:r>
      <w:r>
        <w:rPr>
          <w:rtl/>
        </w:rPr>
        <w:t xml:space="preserve">، وأن طبقة الخلفية غلاف رفيع حوله: تحليل المدخلات، وعقود البيانات، والأخطاء، والذاكرة المؤقتة للاستجابات، والملفات الثابتة. ولا تُخزَّن حالة متعلم ولا توصية؛ فما يُخزَّن هو المعاملات التي تعتمد على نقطة القطع وحدها. والاستثناء الوحيد تجميعات لوحة المدرّس على مستوى العرض كله (جدول المتعلمين وملخص العناقيد)، فهي تُحسب في الخلفية وحدها حساباً متجهياً بالمعادلات نفسها التي يستعملها المحرّك، وتتحقق اختبارات آلية من تطابق الدرجة والعنقود فيها مع حساب المحرّك.</w:t>
      </w:r>
    </w:p>
    <w:p>
      <w:pPr>
        <w:pStyle w:val="CaptionedFigure"/>
        <w:bidi w:val="1"/>
        <w:jc w:val="center"/>
        <w:keepNext/>
      </w:pPr>
      <w:r>
        <w:drawing>
          <wp:inline>
            <wp:extent cx="5334000" cy="4349261"/>
            <wp:effectExtent b="0" l="0" r="0" t="0"/>
            <wp:docPr descr="الشكل 4-2: المعمارية الطبقية لمكوّنات النظام (إعداد الباحث)" title="" id="137" name="Picture"/>
            <a:graphic>
              <a:graphicData uri="http://schemas.openxmlformats.org/drawingml/2006/picture">
                <pic:pic>
                  <pic:nvPicPr>
                    <pic:cNvPr descr="deliverables/03-analysis-design/diagrams/02-component-architecture.png" id="138" name="Picture"/>
                    <pic:cNvPicPr>
                      <a:picLocks noChangeArrowheads="1" noChangeAspect="1"/>
                    </pic:cNvPicPr>
                  </pic:nvPicPr>
                  <pic:blipFill>
                    <a:blip r:embed="rId136"/>
                    <a:stretch>
                      <a:fillRect/>
                    </a:stretch>
                  </pic:blipFill>
                  <pic:spPr bwMode="auto">
                    <a:xfrm>
                      <a:off x="0" y="0"/>
                      <a:ext cx="5334000" cy="4349261"/>
                    </a:xfrm>
                    <a:prstGeom prst="rect">
                      <a:avLst/>
                    </a:prstGeom>
                    <a:noFill/>
                    <a:ln w="9525">
                      <a:noFill/>
                      <a:headEnd/>
                      <a:tailEnd/>
                    </a:ln>
                  </pic:spPr>
                </pic:pic>
              </a:graphicData>
            </a:graphic>
          </wp:inline>
        </w:drawing>
      </w:r>
    </w:p>
    <w:p>
      <w:pPr>
        <w:pStyle w:val="ImageCaption"/>
        <w:bidi w:val="1"/>
        <w:jc w:val="center"/>
      </w:pPr>
      <w:r>
        <w:rPr>
          <w:rtl/>
        </w:rPr>
        <w:t xml:space="preserve">الشكل 4-2: المعمارية الطبقية لمكوّنات النظام (إعداد الباحث)</w:t>
      </w:r>
    </w:p>
    <w:p>
      <w:pPr>
        <w:bidi w:val="1"/>
      </w:pPr>
      <w:r>
        <w:rPr>
          <w:rtl/>
        </w:rPr>
        <w:t xml:space="preserve">ويعرض الجدول 4-6 مسؤولية كل طبقة ومكوّناتها.</w:t>
      </w:r>
    </w:p>
    <w:p>
      <w:pPr>
        <w:pStyle w:val="TableCaption"/>
        <w:bidi w:val="1"/>
      </w:pPr>
      <w:r>
        <w:rPr>
          <w:rtl/>
          <w:bCs/>
          <w:b/>
        </w:rPr>
        <w:t xml:space="preserve">جدول 4-6: الطبقات ومكوّناتها ومسؤولياتها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66"/>
        <w:gridCol w:w="2513"/>
        <w:gridCol w:w="4906"/>
      </w:tblGrid>
      <w:tr>
        <w:trPr>
          <w:tblHeader w:val="true"/>
        </w:trPr>
        <w:tc>
          <w:tcPr>
            <w:tcW w:type="dxa" w:w="1366"/>
            <w:shd w:val="clear" w:color="auto" w:fill="D9E2F3"/>
          </w:tcPr>
          <w:p>
            <w:pPr>
              <w:pStyle w:val="Compact"/>
              <w:bidi w:val="1"/>
              <w:jc w:val="left"/>
              <w:spacing w:line="240" w:lineRule="auto" w:after="0" w:before="0"/>
            </w:pPr>
            <w:r>
              <w:rPr>
                <w:b/>
                <w:rtl/>
                <w:sz w:val="24"/>
                <w:szCs w:val="24"/>
              </w:rPr>
              <w:t xml:space="preserve">الطبقة</w:t>
            </w:r>
          </w:p>
        </w:tc>
        <w:tc>
          <w:tcPr>
            <w:tcW w:type="dxa" w:w="2513"/>
            <w:shd w:val="clear" w:color="auto" w:fill="D9E2F3"/>
          </w:tcPr>
          <w:p>
            <w:pPr>
              <w:pStyle w:val="Compact"/>
              <w:bidi w:val="1"/>
              <w:jc w:val="left"/>
              <w:spacing w:line="240" w:lineRule="auto" w:after="0" w:before="0"/>
            </w:pPr>
            <w:r>
              <w:rPr>
                <w:b/>
                <w:rtl/>
                <w:sz w:val="24"/>
                <w:szCs w:val="24"/>
              </w:rPr>
              <w:t xml:space="preserve">المكوّن</w:t>
            </w:r>
          </w:p>
        </w:tc>
        <w:tc>
          <w:tcPr>
            <w:tcW w:type="dxa" w:w="4906"/>
            <w:shd w:val="clear" w:color="auto" w:fill="D9E2F3"/>
          </w:tcPr>
          <w:p>
            <w:pPr>
              <w:pStyle w:val="Compact"/>
              <w:bidi w:val="1"/>
              <w:jc w:val="left"/>
              <w:spacing w:line="240" w:lineRule="auto" w:after="0" w:before="0"/>
            </w:pPr>
            <w:r>
              <w:rPr>
                <w:b/>
                <w:rtl/>
                <w:sz w:val="24"/>
                <w:szCs w:val="24"/>
              </w:rPr>
              <w:t xml:space="preserve">المسؤولية</w:t>
            </w:r>
          </w:p>
        </w:tc>
      </w:tr>
      <w:tr>
        <w:tc>
          <w:tcPr>
            <w:tcW w:type="dxa" w:w="1366"/>
          </w:tcPr>
          <w:p>
            <w:pPr>
              <w:pStyle w:val="Compact"/>
              <w:bidi w:val="1"/>
              <w:jc w:val="left"/>
              <w:spacing w:line="240" w:lineRule="auto" w:after="0" w:before="0"/>
            </w:pPr>
            <w:r>
              <w:rPr>
                <w:rtl/>
                <w:sz w:val="24"/>
                <w:szCs w:val="24"/>
              </w:rPr>
              <w:t xml:space="preserve">0: البيانات</w:t>
            </w:r>
          </w:p>
        </w:tc>
        <w:tc>
          <w:tcPr>
            <w:tcW w:type="dxa" w:w="2513"/>
          </w:tcPr>
          <w:p>
            <w:pPr>
              <w:pStyle w:val="Compact"/>
              <w:bidi w:val="1"/>
              <w:jc w:val="left"/>
              <w:spacing w:line="240" w:lineRule="auto" w:after="0" w:before="0"/>
            </w:pPr>
            <w:r>
              <w:rPr>
                <w:rtl/>
                <w:sz w:val="24"/>
                <w:szCs w:val="24"/>
              </w:rPr>
              <w:t xml:space="preserve">البيانات الخام، وسكربت التحقق، وذاكرة الأحداث المجمَّعة</w:t>
            </w:r>
          </w:p>
        </w:tc>
        <w:tc>
          <w:tcPr>
            <w:tcW w:type="dxa" w:w="4906"/>
          </w:tcPr>
          <w:p>
            <w:pPr>
              <w:pStyle w:val="Compact"/>
              <w:bidi w:val="1"/>
              <w:jc w:val="left"/>
              <w:spacing w:line="240" w:lineRule="auto" w:after="0" w:before="0"/>
            </w:pPr>
            <w:r>
              <w:rPr>
                <w:rtl/>
                <w:sz w:val="24"/>
                <w:szCs w:val="24"/>
              </w:rPr>
              <w:t xml:space="preserve">التحقق البايتي وتخزين أحداث 2013 المجمَّعة</w:t>
            </w:r>
          </w:p>
        </w:tc>
      </w:tr>
      <w:tr>
        <w:tc>
          <w:tcPr>
            <w:tcW w:type="dxa" w:w="1366"/>
          </w:tcPr>
          <w:p>
            <w:pPr>
              <w:pStyle w:val="Compact"/>
              <w:bidi w:val="1"/>
              <w:jc w:val="left"/>
              <w:spacing w:line="240" w:lineRule="auto" w:after="0" w:before="0"/>
            </w:pPr>
            <w:r>
              <w:rPr>
                <w:rtl/>
                <w:sz w:val="24"/>
                <w:szCs w:val="24"/>
              </w:rPr>
              <w:t xml:space="preserve">1: خط التجارب</w:t>
            </w:r>
          </w:p>
        </w:tc>
        <w:tc>
          <w:tcPr>
            <w:tcW w:type="dxa" w:w="2513"/>
          </w:tcPr>
          <w:p>
            <w:pPr>
              <w:pStyle w:val="Compact"/>
              <w:bidi w:val="1"/>
              <w:jc w:val="left"/>
              <w:spacing w:line="240" w:lineRule="auto" w:after="0" w:before="0"/>
            </w:pPr>
            <w:r>
              <w:rPr>
                <w:rtl/>
                <w:sz w:val="24"/>
                <w:szCs w:val="24"/>
              </w:rPr>
              <w:t xml:space="preserve">التحميل والإشارات والتقسيم</w:t>
            </w:r>
          </w:p>
        </w:tc>
        <w:tc>
          <w:tcPr>
            <w:tcW w:type="dxa" w:w="4906"/>
          </w:tcPr>
          <w:p>
            <w:pPr>
              <w:pStyle w:val="Compact"/>
              <w:bidi w:val="1"/>
              <w:jc w:val="left"/>
              <w:spacing w:line="240" w:lineRule="auto" w:after="0" w:before="0"/>
            </w:pPr>
            <w:r>
              <w:rPr>
                <w:rtl/>
                <w:sz w:val="24"/>
                <w:szCs w:val="24"/>
              </w:rPr>
              <w:t xml:space="preserve">التجميع، والأنواع المستبعدة، والسلال، والحاجز أمام 2014، والقراءة المحدودة، والإشارة المتداخلة، والطيّات والمهمتان</w:t>
            </w:r>
          </w:p>
        </w:tc>
      </w:tr>
      <w:tr>
        <w:tc>
          <w:tcPr>
            <w:tcW w:type="dxa" w:w="1366"/>
          </w:tcPr>
          <w:p>
            <w:pPr>
              <w:pStyle w:val="Compact"/>
              <w:bidi w:val="1"/>
              <w:jc w:val="left"/>
              <w:spacing w:line="240" w:lineRule="auto" w:after="0" w:before="0"/>
            </w:pPr>
            <w:r>
              <w:rPr>
                <w:rtl/>
                <w:sz w:val="24"/>
                <w:szCs w:val="24"/>
              </w:rPr>
              <w:t xml:space="preserve">1: خط التجارب</w:t>
            </w:r>
          </w:p>
        </w:tc>
        <w:tc>
          <w:tcPr>
            <w:tcW w:type="dxa" w:w="2513"/>
          </w:tcPr>
          <w:p>
            <w:pPr>
              <w:pStyle w:val="Compact"/>
              <w:bidi w:val="1"/>
              <w:jc w:val="left"/>
              <w:spacing w:line="240" w:lineRule="auto" w:after="0" w:before="0"/>
            </w:pPr>
            <w:r>
              <w:rPr>
                <w:rtl/>
                <w:sz w:val="24"/>
                <w:szCs w:val="24"/>
              </w:rPr>
              <w:t xml:space="preserve">المقاييس والإحصاء</w:t>
            </w:r>
          </w:p>
        </w:tc>
        <w:tc>
          <w:tcPr>
            <w:tcW w:type="dxa" w:w="4906"/>
          </w:tcPr>
          <w:p>
            <w:pPr>
              <w:pStyle w:val="Compact"/>
              <w:bidi w:val="1"/>
              <w:jc w:val="left"/>
              <w:spacing w:line="240" w:lineRule="auto" w:after="0" w:before="0"/>
            </w:pPr>
            <w:r>
              <w:rPr>
                <w:rtl/>
                <w:sz w:val="24"/>
                <w:szCs w:val="24"/>
              </w:rPr>
              <w:t xml:space="preserve">مقاييس الترتيب والاستدلال الإحصائي والحد الأدنى للأثر القابل للكشف</w:t>
            </w:r>
          </w:p>
        </w:tc>
      </w:tr>
      <w:tr>
        <w:tc>
          <w:tcPr>
            <w:tcW w:type="dxa" w:w="1366"/>
          </w:tcPr>
          <w:p>
            <w:pPr>
              <w:pStyle w:val="Compact"/>
              <w:bidi w:val="1"/>
              <w:jc w:val="left"/>
              <w:spacing w:line="240" w:lineRule="auto" w:after="0" w:before="0"/>
            </w:pPr>
            <w:r>
              <w:rPr>
                <w:rtl/>
                <w:sz w:val="24"/>
                <w:szCs w:val="24"/>
              </w:rPr>
              <w:t xml:space="preserve">1: خط التجارب</w:t>
            </w:r>
          </w:p>
        </w:tc>
        <w:tc>
          <w:tcPr>
            <w:tcW w:type="dxa" w:w="2513"/>
          </w:tcPr>
          <w:p>
            <w:pPr>
              <w:pStyle w:val="Compact"/>
              <w:bidi w:val="1"/>
              <w:jc w:val="left"/>
              <w:spacing w:line="240" w:lineRule="auto" w:after="0" w:before="0"/>
            </w:pPr>
            <w:r>
              <w:rPr>
                <w:rtl/>
                <w:sz w:val="24"/>
                <w:szCs w:val="24"/>
              </w:rPr>
              <w:t xml:space="preserve">النماذج</w:t>
            </w:r>
          </w:p>
        </w:tc>
        <w:tc>
          <w:tcPr>
            <w:tcW w:type="dxa" w:w="4906"/>
          </w:tcPr>
          <w:p>
            <w:pPr>
              <w:pStyle w:val="Compact"/>
              <w:bidi w:val="1"/>
              <w:jc w:val="left"/>
              <w:spacing w:line="240" w:lineRule="auto" w:after="0" w:before="0"/>
            </w:pPr>
            <w:r>
              <w:rPr>
                <w:rtl/>
                <w:sz w:val="24"/>
                <w:szCs w:val="24"/>
              </w:rPr>
              <w:t xml:space="preserve">خطوط الأساس العشرة وGRU-lite ومكوّنا السياق خلف واجهة موحدة</w:t>
            </w:r>
          </w:p>
        </w:tc>
      </w:tr>
      <w:tr>
        <w:tc>
          <w:tcPr>
            <w:tcW w:type="dxa" w:w="1366"/>
          </w:tcPr>
          <w:p>
            <w:pPr>
              <w:pStyle w:val="Compact"/>
              <w:bidi w:val="1"/>
              <w:jc w:val="left"/>
              <w:spacing w:line="240" w:lineRule="auto" w:after="0" w:before="0"/>
            </w:pPr>
            <w:r>
              <w:rPr>
                <w:rtl/>
                <w:sz w:val="24"/>
                <w:szCs w:val="24"/>
              </w:rPr>
              <w:t xml:space="preserve">1: خط التجارب</w:t>
            </w:r>
          </w:p>
        </w:tc>
        <w:tc>
          <w:tcPr>
            <w:tcW w:type="dxa" w:w="2513"/>
          </w:tcPr>
          <w:p>
            <w:pPr>
              <w:pStyle w:val="Compact"/>
              <w:bidi w:val="1"/>
              <w:jc w:val="left"/>
              <w:spacing w:line="240" w:lineRule="auto" w:after="0" w:before="0"/>
            </w:pPr>
            <w:r>
              <w:rPr>
                <w:rtl/>
                <w:sz w:val="24"/>
                <w:szCs w:val="24"/>
              </w:rPr>
              <w:t xml:space="preserve">الهجين وتحليل المتعلمين</w:t>
            </w:r>
          </w:p>
        </w:tc>
        <w:tc>
          <w:tcPr>
            <w:tcW w:type="dxa" w:w="4906"/>
          </w:tcPr>
          <w:p>
            <w:pPr>
              <w:pStyle w:val="Compact"/>
              <w:bidi w:val="1"/>
              <w:jc w:val="left"/>
              <w:spacing w:line="240" w:lineRule="auto" w:after="0" w:before="0"/>
            </w:pPr>
            <w:r>
              <w:rPr>
                <w:rtl/>
                <w:sz w:val="24"/>
                <w:szCs w:val="24"/>
              </w:rPr>
              <w:t xml:space="preserve">الدمج الرتبي وقاعدة القبول؛ والملامح والتجميع والانحدار اللوجستي وشجرة القرار</w:t>
            </w:r>
          </w:p>
        </w:tc>
      </w:tr>
      <w:tr>
        <w:tc>
          <w:tcPr>
            <w:tcW w:type="dxa" w:w="1366"/>
          </w:tcPr>
          <w:p>
            <w:pPr>
              <w:pStyle w:val="Compact"/>
              <w:bidi w:val="1"/>
              <w:jc w:val="left"/>
              <w:spacing w:line="240" w:lineRule="auto" w:after="0" w:before="0"/>
            </w:pPr>
            <w:r>
              <w:rPr>
                <w:rtl/>
                <w:sz w:val="24"/>
                <w:szCs w:val="24"/>
              </w:rPr>
              <w:t xml:space="preserve">1: خط التجارب</w:t>
            </w:r>
          </w:p>
        </w:tc>
        <w:tc>
          <w:tcPr>
            <w:tcW w:type="dxa" w:w="2513"/>
          </w:tcPr>
          <w:p>
            <w:pPr>
              <w:pStyle w:val="Compact"/>
              <w:bidi w:val="1"/>
              <w:jc w:val="left"/>
              <w:spacing w:line="240" w:lineRule="auto" w:after="0" w:before="0"/>
            </w:pPr>
            <w:r>
              <w:rPr>
                <w:rtl/>
                <w:sz w:val="24"/>
                <w:szCs w:val="24"/>
              </w:rPr>
              <w:t xml:space="preserve">التجارب</w:t>
            </w:r>
          </w:p>
        </w:tc>
        <w:tc>
          <w:tcPr>
            <w:tcW w:type="dxa" w:w="4906"/>
          </w:tcPr>
          <w:p>
            <w:pPr>
              <w:pStyle w:val="Compact"/>
              <w:bidi w:val="1"/>
              <w:jc w:val="left"/>
              <w:spacing w:line="240" w:lineRule="auto" w:after="0" w:before="0"/>
            </w:pPr>
            <w:r>
              <w:rPr>
                <w:rtl/>
                <w:sz w:val="24"/>
                <w:szCs w:val="24"/>
              </w:rPr>
              <w:t xml:space="preserve">تنسيق التجارب وكتابة ملفات النتائج</w:t>
            </w:r>
          </w:p>
        </w:tc>
      </w:tr>
      <w:tr>
        <w:tc>
          <w:tcPr>
            <w:tcW w:type="dxa" w:w="1366"/>
          </w:tcPr>
          <w:p>
            <w:pPr>
              <w:pStyle w:val="Compact"/>
              <w:bidi w:val="1"/>
              <w:jc w:val="left"/>
              <w:spacing w:line="240" w:lineRule="auto" w:after="0" w:before="0"/>
            </w:pPr>
            <w:r>
              <w:rPr>
                <w:rtl/>
                <w:sz w:val="24"/>
                <w:szCs w:val="24"/>
              </w:rPr>
              <w:t xml:space="preserve">2: المعاملات</w:t>
            </w:r>
          </w:p>
        </w:tc>
        <w:tc>
          <w:tcPr>
            <w:tcW w:type="dxa" w:w="2513"/>
          </w:tcPr>
          <w:p>
            <w:pPr>
              <w:pStyle w:val="Compact"/>
              <w:bidi w:val="1"/>
              <w:jc w:val="left"/>
              <w:spacing w:line="240" w:lineRule="auto" w:after="0" w:before="0"/>
            </w:pPr>
            <w:r>
              <w:rPr>
                <w:rtl/>
                <w:sz w:val="24"/>
                <w:szCs w:val="24"/>
              </w:rPr>
              <w:t xml:space="preserve">التركيبة المجمَّدة ومعاملات نقاط القطع</w:t>
            </w:r>
          </w:p>
        </w:tc>
        <w:tc>
          <w:tcPr>
            <w:tcW w:type="dxa" w:w="4906"/>
          </w:tcPr>
          <w:p>
            <w:pPr>
              <w:pStyle w:val="Compact"/>
              <w:bidi w:val="1"/>
              <w:jc w:val="left"/>
              <w:spacing w:line="240" w:lineRule="auto" w:after="0" w:before="0"/>
            </w:pPr>
            <w:r>
              <w:rPr>
                <w:rtl/>
                <w:sz w:val="24"/>
                <w:szCs w:val="24"/>
              </w:rPr>
              <w:t xml:space="preserve">المكوّنات والأوزان والإعدادات لكل (عرض، نقطة قطع)، ونماذج الخطر، ومراكز العناقيد</w:t>
            </w:r>
          </w:p>
        </w:tc>
      </w:tr>
      <w:tr>
        <w:tc>
          <w:tcPr>
            <w:tcW w:type="dxa" w:w="1366"/>
          </w:tcPr>
          <w:p>
            <w:pPr>
              <w:pStyle w:val="Compact"/>
              <w:bidi w:val="1"/>
              <w:jc w:val="left"/>
              <w:spacing w:line="240" w:lineRule="auto" w:after="0" w:before="0"/>
            </w:pPr>
            <w:r>
              <w:rPr>
                <w:rtl/>
                <w:sz w:val="24"/>
                <w:szCs w:val="24"/>
              </w:rPr>
              <w:t xml:space="preserve">3: الخدمة</w:t>
            </w:r>
          </w:p>
        </w:tc>
        <w:tc>
          <w:tcPr>
            <w:tcW w:type="dxa" w:w="2513"/>
          </w:tcPr>
          <w:p>
            <w:pPr>
              <w:pStyle w:val="Compact"/>
              <w:bidi w:val="1"/>
              <w:jc w:val="left"/>
              <w:spacing w:line="240" w:lineRule="auto" w:after="0" w:before="0"/>
            </w:pPr>
            <w:r>
              <w:rPr>
                <w:rtl/>
                <w:sz w:val="24"/>
                <w:szCs w:val="24"/>
              </w:rPr>
              <w:t xml:space="preserve">محرّك إعادة التشغيل</w:t>
            </w:r>
          </w:p>
        </w:tc>
        <w:tc>
          <w:tcPr>
            <w:tcW w:type="dxa" w:w="4906"/>
          </w:tcPr>
          <w:p>
            <w:pPr>
              <w:pStyle w:val="Compact"/>
              <w:bidi w:val="1"/>
              <w:jc w:val="left"/>
              <w:spacing w:line="240" w:lineRule="auto" w:after="0" w:before="0"/>
            </w:pPr>
            <w:r>
              <w:rPr>
                <w:rtl/>
                <w:sz w:val="24"/>
                <w:szCs w:val="24"/>
              </w:rPr>
              <w:t xml:space="preserve">حساب التوصية والتفسير والملف والنظرة العامة عند t</w:t>
            </w:r>
          </w:p>
        </w:tc>
      </w:tr>
      <w:tr>
        <w:tc>
          <w:tcPr>
            <w:tcW w:type="dxa" w:w="1366"/>
          </w:tcPr>
          <w:p>
            <w:pPr>
              <w:pStyle w:val="Compact"/>
              <w:bidi w:val="1"/>
              <w:jc w:val="left"/>
              <w:spacing w:line="240" w:lineRule="auto" w:after="0" w:before="0"/>
            </w:pPr>
            <w:r>
              <w:rPr>
                <w:rtl/>
                <w:sz w:val="24"/>
                <w:szCs w:val="24"/>
              </w:rPr>
              <w:t xml:space="preserve">3: الخدمة</w:t>
            </w:r>
          </w:p>
        </w:tc>
        <w:tc>
          <w:tcPr>
            <w:tcW w:type="dxa" w:w="2513"/>
          </w:tcPr>
          <w:p>
            <w:pPr>
              <w:pStyle w:val="Compact"/>
              <w:bidi w:val="1"/>
              <w:jc w:val="left"/>
              <w:spacing w:line="240" w:lineRule="auto" w:after="0" w:before="0"/>
            </w:pPr>
            <w:r>
              <w:rPr>
                <w:rtl/>
                <w:sz w:val="24"/>
                <w:szCs w:val="24"/>
              </w:rPr>
              <w:t xml:space="preserve">الخلفية (المسارات والعقود والتطبيق)</w:t>
            </w:r>
          </w:p>
        </w:tc>
        <w:tc>
          <w:tcPr>
            <w:tcW w:type="dxa" w:w="4906"/>
          </w:tcPr>
          <w:p>
            <w:pPr>
              <w:pStyle w:val="Compact"/>
              <w:bidi w:val="1"/>
              <w:jc w:val="left"/>
              <w:spacing w:line="240" w:lineRule="auto" w:after="0" w:before="0"/>
            </w:pPr>
            <w:r>
              <w:rPr>
                <w:rtl/>
                <w:sz w:val="24"/>
                <w:szCs w:val="24"/>
              </w:rPr>
              <w:t xml:space="preserve">التوجيه، والتحقق، والعقود، والأخطاء، والذاكرة المؤقتة، والتسخين، والملفات الثابتة</w:t>
            </w:r>
          </w:p>
        </w:tc>
      </w:tr>
      <w:tr>
        <w:tc>
          <w:tcPr>
            <w:tcW w:type="dxa" w:w="1366"/>
          </w:tcPr>
          <w:p>
            <w:pPr>
              <w:pStyle w:val="Compact"/>
              <w:bidi w:val="1"/>
              <w:jc w:val="left"/>
              <w:spacing w:line="240" w:lineRule="auto" w:after="0" w:before="0"/>
            </w:pPr>
            <w:r>
              <w:rPr>
                <w:rtl/>
                <w:sz w:val="24"/>
                <w:szCs w:val="24"/>
              </w:rPr>
              <w:t xml:space="preserve">4: الواجهة</w:t>
            </w:r>
          </w:p>
        </w:tc>
        <w:tc>
          <w:tcPr>
            <w:tcW w:type="dxa" w:w="2513"/>
          </w:tcPr>
          <w:p>
            <w:pPr>
              <w:pStyle w:val="Compact"/>
              <w:bidi w:val="1"/>
              <w:jc w:val="left"/>
              <w:spacing w:line="240" w:lineRule="auto" w:after="0" w:before="0"/>
            </w:pPr>
            <w:r>
              <w:rPr>
                <w:rtl/>
                <w:sz w:val="24"/>
                <w:szCs w:val="24"/>
              </w:rPr>
              <w:t xml:space="preserve">الصفحات والمكوّنات وعميل الواجهة البرمجية</w:t>
            </w:r>
          </w:p>
        </w:tc>
        <w:tc>
          <w:tcPr>
            <w:tcW w:type="dxa" w:w="4906"/>
          </w:tcPr>
          <w:p>
            <w:pPr>
              <w:pStyle w:val="Compact"/>
              <w:bidi w:val="1"/>
              <w:jc w:val="left"/>
              <w:spacing w:line="240" w:lineRule="auto" w:after="0" w:before="0"/>
            </w:pPr>
            <w:r>
              <w:rPr>
                <w:rtl/>
                <w:sz w:val="24"/>
                <w:szCs w:val="24"/>
              </w:rPr>
              <w:t xml:space="preserve">العرض والتفاعل، مع وضع محاكاة حين تغيب الخدمة</w:t>
            </w:r>
          </w:p>
        </w:tc>
      </w:tr>
    </w:tbl>
    <w:bookmarkEnd w:id="139"/>
    <w:bookmarkStart w:id="140" w:name="قرارات-التصميم-وأنماطه"/>
    <w:p>
      <w:pPr>
        <w:pStyle w:val="Heading3"/>
        <w:bidi w:val="1"/>
      </w:pPr>
      <w:r>
        <w:rPr>
          <w:rtl/>
        </w:rPr>
        <w:t xml:space="preserve">4-5-2 قرارات التصميم وأنماطه</w:t>
      </w:r>
    </w:p>
    <w:p>
      <w:pPr>
        <w:bidi w:val="1"/>
      </w:pPr>
      <w:r>
        <w:rPr>
          <w:rtl/>
        </w:rPr>
        <w:t xml:space="preserve">يعرض الجدول 4-7 قرارات التصميم الرئيسية ومبرراتها.</w:t>
      </w:r>
    </w:p>
    <w:p>
      <w:pPr>
        <w:pStyle w:val="TableCaption"/>
        <w:bidi w:val="1"/>
      </w:pPr>
      <w:r>
        <w:rPr>
          <w:rtl/>
          <w:bCs/>
          <w:b/>
        </w:rPr>
        <w:t xml:space="preserve">جدول 4-7: قرارات التصميم ومبرراتها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523"/>
        <w:gridCol w:w="4263"/>
      </w:tblGrid>
      <w:tr>
        <w:trPr>
          <w:tblHeader w:val="true"/>
        </w:trPr>
        <w:tc>
          <w:tcPr>
            <w:tcW w:type="dxa" w:w="4523"/>
            <w:shd w:val="clear" w:color="auto" w:fill="D9E2F3"/>
          </w:tcPr>
          <w:p>
            <w:pPr>
              <w:pStyle w:val="Compact"/>
              <w:bidi w:val="1"/>
              <w:jc w:val="left"/>
              <w:spacing w:line="240" w:lineRule="auto" w:after="0" w:before="0"/>
            </w:pPr>
            <w:r>
              <w:rPr>
                <w:b/>
                <w:rtl/>
                <w:sz w:val="24"/>
                <w:szCs w:val="24"/>
              </w:rPr>
              <w:t xml:space="preserve">القرار</w:t>
            </w:r>
          </w:p>
        </w:tc>
        <w:tc>
          <w:tcPr>
            <w:tcW w:type="dxa" w:w="4263"/>
            <w:shd w:val="clear" w:color="auto" w:fill="D9E2F3"/>
          </w:tcPr>
          <w:p>
            <w:pPr>
              <w:pStyle w:val="Compact"/>
              <w:bidi w:val="1"/>
              <w:jc w:val="left"/>
              <w:spacing w:line="240" w:lineRule="auto" w:after="0" w:before="0"/>
            </w:pPr>
            <w:r>
              <w:rPr>
                <w:b/>
                <w:rtl/>
                <w:sz w:val="24"/>
                <w:szCs w:val="24"/>
              </w:rPr>
              <w:t xml:space="preserve">المبرر</w:t>
            </w:r>
          </w:p>
        </w:tc>
      </w:tr>
      <w:tr>
        <w:tc>
          <w:tcPr>
            <w:tcW w:type="dxa" w:w="4523"/>
          </w:tcPr>
          <w:p>
            <w:pPr>
              <w:pStyle w:val="Compact"/>
              <w:bidi w:val="1"/>
              <w:jc w:val="left"/>
              <w:spacing w:line="240" w:lineRule="auto" w:after="0" w:before="0"/>
            </w:pPr>
            <w:r>
              <w:rPr>
                <w:rtl/>
                <w:sz w:val="24"/>
                <w:szCs w:val="24"/>
              </w:rPr>
              <w:t xml:space="preserve">الحساب عند t، ومعاملات المكوّنات الثقيلة من أقرب نقطة قطع لا تتجاوز t</w:t>
            </w:r>
          </w:p>
        </w:tc>
        <w:tc>
          <w:tcPr>
            <w:tcW w:type="dxa" w:w="4263"/>
          </w:tcPr>
          <w:p>
            <w:pPr>
              <w:pStyle w:val="Compact"/>
              <w:bidi w:val="1"/>
              <w:jc w:val="left"/>
              <w:spacing w:line="240" w:lineRule="auto" w:after="0" w:before="0"/>
            </w:pPr>
            <w:r>
              <w:rPr>
                <w:rtl/>
                <w:sz w:val="24"/>
                <w:szCs w:val="24"/>
              </w:rPr>
              <w:t xml:space="preserve">لا تسرب، ولا تدريب لكل يوم، ونشاط المتعلم حتى t يظهر فوراً</w:t>
            </w:r>
          </w:p>
        </w:tc>
      </w:tr>
      <w:tr>
        <w:tc>
          <w:tcPr>
            <w:tcW w:type="dxa" w:w="4523"/>
          </w:tcPr>
          <w:p>
            <w:pPr>
              <w:pStyle w:val="Compact"/>
              <w:bidi w:val="1"/>
              <w:jc w:val="left"/>
              <w:spacing w:line="240" w:lineRule="auto" w:after="0" w:before="0"/>
            </w:pPr>
            <w:r>
              <w:rPr>
                <w:rtl/>
                <w:sz w:val="24"/>
                <w:szCs w:val="24"/>
              </w:rPr>
              <w:t xml:space="preserve">لا تخزين لحالة المتعلم ولا للتوصيات</w:t>
            </w:r>
          </w:p>
        </w:tc>
        <w:tc>
          <w:tcPr>
            <w:tcW w:type="dxa" w:w="4263"/>
          </w:tcPr>
          <w:p>
            <w:pPr>
              <w:pStyle w:val="Compact"/>
              <w:bidi w:val="1"/>
              <w:jc w:val="left"/>
              <w:spacing w:line="240" w:lineRule="auto" w:after="0" w:before="0"/>
            </w:pPr>
            <w:r>
              <w:rPr>
                <w:rtl/>
                <w:sz w:val="24"/>
                <w:szCs w:val="24"/>
              </w:rPr>
              <w:t xml:space="preserve">ما يعتمد على t يُحسب عند t، والمخزَّن ما يعتمد على نقطة القطع وحدها</w:t>
            </w:r>
          </w:p>
        </w:tc>
      </w:tr>
      <w:tr>
        <w:tc>
          <w:tcPr>
            <w:tcW w:type="dxa" w:w="4523"/>
          </w:tcPr>
          <w:p>
            <w:pPr>
              <w:pStyle w:val="Compact"/>
              <w:bidi w:val="1"/>
              <w:jc w:val="left"/>
              <w:spacing w:line="240" w:lineRule="auto" w:after="0" w:before="0"/>
            </w:pPr>
            <w:r>
              <w:rPr>
                <w:rtl/>
                <w:sz w:val="24"/>
                <w:szCs w:val="24"/>
              </w:rPr>
              <w:t xml:space="preserve">الذاكرة المؤقتة ليست مصدر حقيقة: نتيجة محسوبة عند t لا تُخدَم إلا لـt نفسه، ومفتاح تحفيظ العنقدة يتضمن بصمة التركيبة المجمَّدة وملف إعدادها، مع تسخين اختياري لأيام العرض الرئيسية ولشبكة أسبوعية</w:t>
            </w:r>
          </w:p>
        </w:tc>
        <w:tc>
          <w:tcPr>
            <w:tcW w:type="dxa" w:w="4263"/>
          </w:tcPr>
          <w:p>
            <w:pPr>
              <w:pStyle w:val="Compact"/>
              <w:bidi w:val="1"/>
              <w:jc w:val="left"/>
              <w:spacing w:line="240" w:lineRule="auto" w:after="0" w:before="0"/>
            </w:pPr>
            <w:r>
              <w:rPr>
                <w:rtl/>
                <w:sz w:val="24"/>
                <w:szCs w:val="24"/>
              </w:rPr>
              <w:t xml:space="preserve">تحقيق متطلب الأداء دون تجميد أي حالة؛ ومسح الذاكرة لا يغيّر أي ناتج، وتغيير الإعداد المجمَّد يبطلها تلقائياً</w:t>
            </w:r>
          </w:p>
        </w:tc>
      </w:tr>
      <w:tr>
        <w:tc>
          <w:tcPr>
            <w:tcW w:type="dxa" w:w="4523"/>
          </w:tcPr>
          <w:p>
            <w:pPr>
              <w:pStyle w:val="Compact"/>
              <w:bidi w:val="1"/>
              <w:jc w:val="left"/>
              <w:spacing w:line="240" w:lineRule="auto" w:after="0" w:before="0"/>
            </w:pPr>
            <w:r>
              <w:rPr>
                <w:rtl/>
                <w:sz w:val="24"/>
                <w:szCs w:val="24"/>
              </w:rPr>
              <w:t xml:space="preserve">نموذج ومعاملات مستقلة لكل عرض</w:t>
            </w:r>
          </w:p>
        </w:tc>
        <w:tc>
          <w:tcPr>
            <w:tcW w:type="dxa" w:w="4263"/>
          </w:tcPr>
          <w:p>
            <w:pPr>
              <w:pStyle w:val="Compact"/>
              <w:bidi w:val="1"/>
              <w:jc w:val="left"/>
              <w:spacing w:line="240" w:lineRule="auto" w:after="0" w:before="0"/>
            </w:pPr>
            <w:r>
              <w:rPr>
                <w:rtl/>
                <w:sz w:val="24"/>
                <w:szCs w:val="24"/>
              </w:rPr>
              <w:t xml:space="preserve">لا مصفوفة عالمية ولا مطابقة بين موارد العروض</w:t>
            </w:r>
          </w:p>
        </w:tc>
      </w:tr>
      <w:tr>
        <w:tc>
          <w:tcPr>
            <w:tcW w:type="dxa" w:w="4523"/>
          </w:tcPr>
          <w:p>
            <w:pPr>
              <w:pStyle w:val="Compact"/>
              <w:bidi w:val="1"/>
              <w:jc w:val="left"/>
              <w:spacing w:line="240" w:lineRule="auto" w:after="0" w:before="0"/>
            </w:pPr>
            <w:r>
              <w:rPr>
                <w:rtl/>
                <w:sz w:val="24"/>
                <w:szCs w:val="24"/>
              </w:rPr>
              <w:t xml:space="preserve">مهمة الموارد الجديدة افتراضياً في واجهة المتعلم</w:t>
            </w:r>
          </w:p>
        </w:tc>
        <w:tc>
          <w:tcPr>
            <w:tcW w:type="dxa" w:w="4263"/>
          </w:tcPr>
          <w:p>
            <w:pPr>
              <w:pStyle w:val="Compact"/>
              <w:bidi w:val="1"/>
              <w:jc w:val="left"/>
              <w:spacing w:line="240" w:lineRule="auto" w:after="0" w:before="0"/>
            </w:pPr>
            <w:r>
              <w:rPr>
                <w:rtl/>
                <w:sz w:val="24"/>
                <w:szCs w:val="24"/>
              </w:rPr>
              <w:t xml:space="preserve">التوصية تربوياً إرشاد إلى ما لم يُكتشف</w:t>
            </w:r>
          </w:p>
        </w:tc>
      </w:tr>
      <w:tr>
        <w:tc>
          <w:tcPr>
            <w:tcW w:type="dxa" w:w="4523"/>
          </w:tcPr>
          <w:p>
            <w:pPr>
              <w:pStyle w:val="Compact"/>
              <w:bidi w:val="1"/>
              <w:jc w:val="left"/>
              <w:spacing w:line="240" w:lineRule="auto" w:after="0" w:before="0"/>
            </w:pPr>
            <w:r>
              <w:rPr>
                <w:rtl/>
                <w:sz w:val="24"/>
                <w:szCs w:val="24"/>
              </w:rPr>
              <w:t xml:space="preserve">تفسير من المساهمة الفعلية لكل مكوّن، مضمَّن في استجابة التوصية</w:t>
            </w:r>
          </w:p>
        </w:tc>
        <w:tc>
          <w:tcPr>
            <w:tcW w:type="dxa" w:w="4263"/>
          </w:tcPr>
          <w:p>
            <w:pPr>
              <w:pStyle w:val="Compact"/>
              <w:bidi w:val="1"/>
              <w:jc w:val="left"/>
              <w:spacing w:line="240" w:lineRule="auto" w:after="0" w:before="0"/>
            </w:pPr>
            <w:r>
              <w:rPr>
                <w:rtl/>
                <w:sz w:val="24"/>
                <w:szCs w:val="24"/>
              </w:rPr>
              <w:t xml:space="preserve">صادق بالبناء، ولا طلب ثانٍ</w:t>
            </w:r>
          </w:p>
        </w:tc>
      </w:tr>
      <w:tr>
        <w:tc>
          <w:tcPr>
            <w:tcW w:type="dxa" w:w="4523"/>
          </w:tcPr>
          <w:p>
            <w:pPr>
              <w:pStyle w:val="Compact"/>
              <w:bidi w:val="1"/>
              <w:jc w:val="left"/>
              <w:spacing w:line="240" w:lineRule="auto" w:after="0" w:before="0"/>
            </w:pPr>
            <w:r>
              <w:rPr>
                <w:rtl/>
                <w:sz w:val="24"/>
                <w:szCs w:val="24"/>
              </w:rPr>
              <w:t xml:space="preserve">عقود منفصلة لمسارات المتعلم والمدرّس، وقائمة بيضاء لحقول كل منهما</w:t>
            </w:r>
          </w:p>
        </w:tc>
        <w:tc>
          <w:tcPr>
            <w:tcW w:type="dxa" w:w="4263"/>
          </w:tcPr>
          <w:p>
            <w:pPr>
              <w:pStyle w:val="Compact"/>
              <w:bidi w:val="1"/>
              <w:jc w:val="left"/>
              <w:spacing w:line="240" w:lineRule="auto" w:after="0" w:before="0"/>
            </w:pPr>
            <w:r>
              <w:rPr>
                <w:rtl/>
                <w:sz w:val="24"/>
                <w:szCs w:val="24"/>
              </w:rPr>
              <w:t xml:space="preserve">لا مصادقة، فيُضمن غياب الخطر بالعقد، ويُعلن أنه فصل مسارات لا ضبط وصول</w:t>
            </w:r>
          </w:p>
        </w:tc>
      </w:tr>
      <w:tr>
        <w:tc>
          <w:tcPr>
            <w:tcW w:type="dxa" w:w="4523"/>
          </w:tcPr>
          <w:p>
            <w:pPr>
              <w:pStyle w:val="Compact"/>
              <w:bidi w:val="1"/>
              <w:jc w:val="left"/>
              <w:spacing w:line="240" w:lineRule="auto" w:after="0" w:before="0"/>
            </w:pPr>
            <w:r>
              <w:rPr>
                <w:rtl/>
                <w:sz w:val="24"/>
                <w:szCs w:val="24"/>
              </w:rPr>
              <w:t xml:space="preserve">«درجة خطر نسبية (غير معايَرة)» من نموذج ملامح السلوك وحدها</w:t>
            </w:r>
          </w:p>
        </w:tc>
        <w:tc>
          <w:tcPr>
            <w:tcW w:type="dxa" w:w="4263"/>
          </w:tcPr>
          <w:p>
            <w:pPr>
              <w:pStyle w:val="Compact"/>
              <w:bidi w:val="1"/>
              <w:jc w:val="left"/>
              <w:spacing w:line="240" w:lineRule="auto" w:after="0" w:before="0"/>
            </w:pPr>
            <w:r>
              <w:rPr>
                <w:rtl/>
                <w:sz w:val="24"/>
                <w:szCs w:val="24"/>
              </w:rPr>
              <w:t xml:space="preserve">الأبسط الصادق: لا ادعاء احتمال دون معايرة، والنموذج نفسه موضوع الفرضية H4-أ</w:t>
            </w:r>
          </w:p>
        </w:tc>
      </w:tr>
      <w:tr>
        <w:tc>
          <w:tcPr>
            <w:tcW w:type="dxa" w:w="4523"/>
          </w:tcPr>
          <w:p>
            <w:pPr>
              <w:pStyle w:val="Compact"/>
              <w:bidi w:val="1"/>
              <w:jc w:val="left"/>
              <w:spacing w:line="240" w:lineRule="auto" w:after="0" w:before="0"/>
            </w:pPr>
            <w:r>
              <w:rPr>
                <w:rtl/>
                <w:sz w:val="24"/>
                <w:szCs w:val="24"/>
              </w:rPr>
              <w:t xml:space="preserve">السمات الحساسة والنتيجة النهائية لا تدخل أي مخرج</w:t>
            </w:r>
          </w:p>
        </w:tc>
        <w:tc>
          <w:tcPr>
            <w:tcW w:type="dxa" w:w="4263"/>
          </w:tcPr>
          <w:p>
            <w:pPr>
              <w:pStyle w:val="Compact"/>
              <w:bidi w:val="1"/>
              <w:jc w:val="left"/>
              <w:spacing w:line="240" w:lineRule="auto" w:after="0" w:before="0"/>
            </w:pPr>
            <w:r>
              <w:rPr>
                <w:rtl/>
                <w:sz w:val="24"/>
                <w:szCs w:val="24"/>
              </w:rPr>
              <w:t xml:space="preserve">ما لا يُخزَّن لا يتسرب</w:t>
            </w:r>
          </w:p>
        </w:tc>
      </w:tr>
      <w:tr>
        <w:tc>
          <w:tcPr>
            <w:tcW w:type="dxa" w:w="4523"/>
          </w:tcPr>
          <w:p>
            <w:pPr>
              <w:pStyle w:val="Compact"/>
              <w:bidi w:val="1"/>
              <w:jc w:val="left"/>
              <w:spacing w:line="240" w:lineRule="auto" w:after="0" w:before="0"/>
            </w:pPr>
            <w:r>
              <w:rPr>
                <w:rtl/>
                <w:sz w:val="24"/>
                <w:szCs w:val="24"/>
              </w:rPr>
              <w:t xml:space="preserve">الربط بالعنوان المحلي افتراضياً، وخيار تشغيل يعطّل مسارات المدرّس</w:t>
            </w:r>
          </w:p>
        </w:tc>
        <w:tc>
          <w:tcPr>
            <w:tcW w:type="dxa" w:w="4263"/>
          </w:tcPr>
          <w:p>
            <w:pPr>
              <w:pStyle w:val="Compact"/>
              <w:bidi w:val="1"/>
              <w:jc w:val="left"/>
              <w:spacing w:line="240" w:lineRule="auto" w:after="0" w:before="0"/>
            </w:pPr>
            <w:r>
              <w:rPr>
                <w:rtl/>
                <w:sz w:val="24"/>
                <w:szCs w:val="24"/>
              </w:rPr>
              <w:t xml:space="preserve">عرض توضيحي بلا أمان وصول، مع خيار لإخفاء بيانات المدرّس كلياً</w:t>
            </w:r>
          </w:p>
        </w:tc>
      </w:tr>
    </w:tbl>
    <w:p>
      <w:pPr>
        <w:bidi w:val="1"/>
      </w:pPr>
      <w:r>
        <w:rPr>
          <w:rtl/>
        </w:rPr>
        <w:t xml:space="preserve">واستُعملت في التصميم ثلاثة أنماط برمجية فقط.</w:t>
      </w:r>
      <w:r>
        <w:rPr>
          <w:rtl/>
        </w:rPr>
        <w:t xml:space="preserve"> </w:t>
      </w:r>
      <w:r>
        <w:rPr>
          <w:rtl/>
          <w:bCs/>
          <w:b/>
        </w:rPr>
        <w:t xml:space="preserve">نمط الإستراتيجية (Strategy) مع القالب (Template Method)</w:t>
      </w:r>
      <w:r>
        <w:rPr>
          <w:rtl/>
        </w:rPr>
        <w:t xml:space="preserve">: فكل نموذج يرث صنفاً أساسياً موحّداً يعرّف عمليتي التدريب والتقدير، فيستهلك حزام التقييم والهجين والمحرّك أي مكوّن دون تعديل. و</w:t>
      </w:r>
      <w:r>
        <w:rPr>
          <w:rtl/>
          <w:bCs/>
          <w:b/>
        </w:rPr>
        <w:t xml:space="preserve">نمط الواجهة المبسّطة (Facade)</w:t>
      </w:r>
      <w:r>
        <w:rPr>
          <w:rtl/>
        </w:rPr>
        <w:t xml:space="preserve">: فمحرّك الخدمة واجهة بسيطة من بضع دوال عامة فوق البيانات والنماذج والمعاملات وقواعد إعادة التشغيل. و</w:t>
      </w:r>
      <w:r>
        <w:rPr>
          <w:rtl/>
          <w:bCs/>
          <w:b/>
        </w:rPr>
        <w:t xml:space="preserve">نمط كائن نقل البيانات مع المصنع (DTO + Factory)</w:t>
      </w:r>
      <w:r>
        <w:rPr>
          <w:rtl/>
        </w:rPr>
        <w:t xml:space="preserve">: فنماذج pydantic عقد وحيد لشكل الاستجابات، ودالة مصنع تنشئ التطبيق بإعدادات قابلة للتكوين في الاختبار والتشغيل.</w:t>
      </w:r>
    </w:p>
    <w:bookmarkEnd w:id="140"/>
    <w:bookmarkStart w:id="144" w:name="النشر"/>
    <w:p>
      <w:pPr>
        <w:pStyle w:val="Heading3"/>
        <w:bidi w:val="1"/>
      </w:pPr>
      <w:r>
        <w:rPr>
          <w:rtl/>
        </w:rPr>
        <w:t xml:space="preserve">4-5-3 النشر</w:t>
      </w:r>
    </w:p>
    <w:p>
      <w:pPr>
        <w:bidi w:val="1"/>
      </w:pPr>
      <w:r>
        <w:rPr>
          <w:rtl/>
        </w:rPr>
        <w:t xml:space="preserve">يعمل النظام على جهاز واحد، كما يبيّن الشكل 4-3: عملية خادم واحدة تستضيف تطبيق starlette ومحرّك الخدمة، تقرأ أحداث 2013 المجمَّعة والمعاملات والتركيبة المجمَّدة عند الإقلاع؛ وأحمال دفعية لخط التجارب لا تعمل أثناء العرض؛ ومتصفح يطلب JSON وملفات ثابتة.</w:t>
      </w:r>
    </w:p>
    <w:p>
      <w:pPr>
        <w:pStyle w:val="CaptionedFigure"/>
        <w:bidi w:val="1"/>
        <w:jc w:val="center"/>
        <w:keepNext/>
      </w:pPr>
      <w:r>
        <w:drawing>
          <wp:inline>
            <wp:extent cx="5334000" cy="3378200"/>
            <wp:effectExtent b="0" l="0" r="0" t="0"/>
            <wp:docPr descr="الشكل 4-3: مخطط النشر (إعداد الباحث)" title="" id="142" name="Picture"/>
            <a:graphic>
              <a:graphicData uri="http://schemas.openxmlformats.org/drawingml/2006/picture">
                <pic:pic>
                  <pic:nvPicPr>
                    <pic:cNvPr descr="deliverables/03-analysis-design/diagrams/03-deployment.png" id="143" name="Picture"/>
                    <pic:cNvPicPr>
                      <a:picLocks noChangeArrowheads="1" noChangeAspect="1"/>
                    </pic:cNvPicPr>
                  </pic:nvPicPr>
                  <pic:blipFill>
                    <a:blip r:embed="rId141"/>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bidi w:val="1"/>
        <w:jc w:val="center"/>
      </w:pPr>
      <w:r>
        <w:rPr>
          <w:rtl/>
        </w:rPr>
        <w:t xml:space="preserve">الشكل 4-3: مخطط النشر (إعداد الباحث)</w:t>
      </w:r>
    </w:p>
    <w:bookmarkEnd w:id="144"/>
    <w:bookmarkEnd w:id="145"/>
    <w:bookmarkStart w:id="162" w:name="تدفقات-العمل"/>
    <w:p>
      <w:pPr>
        <w:pStyle w:val="Heading2"/>
        <w:bidi w:val="1"/>
      </w:pPr>
      <w:r>
        <w:rPr>
          <w:rtl/>
        </w:rPr>
        <w:t xml:space="preserve">4-6 تدفقات العمل</w:t>
      </w:r>
    </w:p>
    <w:bookmarkStart w:id="149" w:name="خط-التجارب-دون-اتصال"/>
    <w:p>
      <w:pPr>
        <w:pStyle w:val="Heading3"/>
        <w:bidi w:val="1"/>
      </w:pPr>
      <w:r>
        <w:rPr>
          <w:rtl/>
        </w:rPr>
        <w:t xml:space="preserve">4-6-1 خط التجارب دون اتصال</w:t>
      </w:r>
    </w:p>
    <w:p>
      <w:pPr>
        <w:bidi w:val="1"/>
      </w:pPr>
      <w:r>
        <w:rPr>
          <w:rtl/>
        </w:rPr>
        <w:t xml:space="preserve">يعرض الشكل 4-4 تدفق خط التجارب وتبعياته. ويبدأ بالتحقق من البيانات وتحميلها وتجميعها واختبار حزام التقييم، ثم يتفرع إلى خطوط الأساس، واستئصال الإشارة، والنماذج التسلسلية، وتجميع المتعلمين، ومصنِّف الخطر. ثم يُشغَّل GRU-lite بعد جاهزية النماذج التسلسلية غير العصبونية وبعد اجتيازه حزمة الصحة، ثم قاعدة القبول للهجين، ثم جدول الحد الأدنى للأثر القابل للكشف لكل فرضية، ثم بناء المعاملات، ثم التجميد، ثم التشغيل التأكيدي الوحيد فالتحليلات الثانوية.</w:t>
      </w:r>
    </w:p>
    <w:p>
      <w:pPr>
        <w:pStyle w:val="CaptionedFigure"/>
        <w:bidi w:val="1"/>
        <w:jc w:val="center"/>
        <w:keepNext/>
      </w:pPr>
      <w:r>
        <w:drawing>
          <wp:inline>
            <wp:extent cx="5334000" cy="5778500"/>
            <wp:effectExtent b="0" l="0" r="0" t="0"/>
            <wp:docPr descr="الشكل 4-4: مخطط نشاط خط التجارب دون اتصال وتبعياته (إعداد الباحث)" title="" id="147" name="Picture"/>
            <a:graphic>
              <a:graphicData uri="http://schemas.openxmlformats.org/drawingml/2006/picture">
                <pic:pic>
                  <pic:nvPicPr>
                    <pic:cNvPr descr="deliverables/03-analysis-design/diagrams/04-offline-pipeline-activity.png" id="148" name="Picture"/>
                    <pic:cNvPicPr>
                      <a:picLocks noChangeArrowheads="1" noChangeAspect="1"/>
                    </pic:cNvPicPr>
                  </pic:nvPicPr>
                  <pic:blipFill>
                    <a:blip r:embed="rId146"/>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bidi w:val="1"/>
        <w:jc w:val="center"/>
      </w:pPr>
      <w:r>
        <w:rPr>
          <w:rtl/>
        </w:rPr>
        <w:t xml:space="preserve">الشكل 4-4: مخطط نشاط خط التجارب دون اتصال وتبعياته (إعداد الباحث)</w:t>
      </w:r>
    </w:p>
    <w:p>
      <w:pPr>
        <w:bidi w:val="1"/>
      </w:pPr>
      <w:r>
        <w:rPr>
          <w:rtl/>
        </w:rPr>
        <w:t xml:space="preserve">وتحكم التدفقَ ست قواعد: لا نموذج قبل مرور اختبارات الحزام؛ وكل إحصاء من بيانات التدريب وحدها؛ وعملية مستقلة لكل (عرض، نقطة قطع) بخيط حسابي واحد مع سجل للزمن والذاكرة؛ ومعالجة أي تجاوز للميزانية بسلّم التقليص المسجل قبل التجميد وحده؛ ولا تحليل حكمي على مستوى (عرض × نقطة قطع)؛ والقراءة الوحيدة لبيانات 2014 قبل التجميد هي قراءة المعرّفات المحدودة، وكل قراءة تُسجَّل.</w:t>
      </w:r>
    </w:p>
    <w:bookmarkEnd w:id="149"/>
    <w:bookmarkStart w:id="153" w:name="طلب-توصية-بنمط-إعادة-التشغيل"/>
    <w:p>
      <w:pPr>
        <w:pStyle w:val="Heading3"/>
        <w:bidi w:val="1"/>
      </w:pPr>
      <w:r>
        <w:rPr>
          <w:rtl/>
        </w:rPr>
        <w:t xml:space="preserve">4-6-2 طلب توصية بنمط إعادة التشغيل</w:t>
      </w:r>
    </w:p>
    <w:p>
      <w:pPr>
        <w:bidi w:val="1"/>
      </w:pPr>
      <w:r>
        <w:rPr>
          <w:rtl/>
        </w:rPr>
        <w:t xml:space="preserve">يعرض الشكل 4-5 تسلسل طلب توصية برسائل مرقّمة: يختار المتعلم العرض والتسجيل واليوم؛ فيرسل المتصفح الطلب؛ ويتحقق المسار من المدخلات (عدد التوصيات بين 1 و20، واليوم ضمن المدى)، ويحلل معرّف التسجيل إلى العرض ورقم الطالب، ويفحص إتاحة العرض؛ ثم يستدعي المحرّك الذي يحدد نقطة القطع والمكوّنات وأوزانها، ويبني طيّة إعادة التشغيل بكل الأحداث حتى t، ويحسب درجات المكوّنات عند t، ويطبّعها رتبياً، ويدمجها، ويختار أفضل k مع الدليل والجملة؛ ثم تُبنى الاستجابة بلا أي حقل خطر، وتعرض الصفحة البطاقات وشارة «تاريخ النموذج».</w:t>
      </w:r>
    </w:p>
    <w:p>
      <w:pPr>
        <w:pStyle w:val="CaptionedFigure"/>
        <w:bidi w:val="1"/>
        <w:jc w:val="center"/>
        <w:keepNext/>
      </w:pPr>
      <w:r>
        <w:drawing>
          <wp:inline>
            <wp:extent cx="5334000" cy="4149538"/>
            <wp:effectExtent b="0" l="0" r="0" t="0"/>
            <wp:docPr descr="الشكل 4-5: مخطط تسلسل طلب توصية بنمط إعادة التشغيل (إعداد الباحث)" title="" id="151" name="Picture"/>
            <a:graphic>
              <a:graphicData uri="http://schemas.openxmlformats.org/drawingml/2006/picture">
                <pic:pic>
                  <pic:nvPicPr>
                    <pic:cNvPr descr="deliverables/03-analysis-design/diagrams/05-recommendation-sequence.png" id="152" name="Picture"/>
                    <pic:cNvPicPr>
                      <a:picLocks noChangeArrowheads="1" noChangeAspect="1"/>
                    </pic:cNvPicPr>
                  </pic:nvPicPr>
                  <pic:blipFill>
                    <a:blip r:embed="rId150"/>
                    <a:stretch>
                      <a:fillRect/>
                    </a:stretch>
                  </pic:blipFill>
                  <pic:spPr bwMode="auto">
                    <a:xfrm>
                      <a:off x="0" y="0"/>
                      <a:ext cx="5334000" cy="4149538"/>
                    </a:xfrm>
                    <a:prstGeom prst="rect">
                      <a:avLst/>
                    </a:prstGeom>
                    <a:noFill/>
                    <a:ln w="9525">
                      <a:noFill/>
                      <a:headEnd/>
                      <a:tailEnd/>
                    </a:ln>
                  </pic:spPr>
                </pic:pic>
              </a:graphicData>
            </a:graphic>
          </wp:inline>
        </w:drawing>
      </w:r>
    </w:p>
    <w:p>
      <w:pPr>
        <w:pStyle w:val="ImageCaption"/>
        <w:bidi w:val="1"/>
        <w:jc w:val="center"/>
      </w:pPr>
      <w:r>
        <w:rPr>
          <w:rtl/>
        </w:rPr>
        <w:t xml:space="preserve">الشكل 4-5: مخطط تسلسل طلب توصية بنمط إعادة التشغيل (إعداد الباحث)</w:t>
      </w:r>
    </w:p>
    <w:p>
      <w:pPr>
        <w:bidi w:val="1"/>
      </w:pPr>
      <w:r>
        <w:rPr>
          <w:rtl/>
        </w:rPr>
        <w:t xml:space="preserve">وتحكم هذا التدفق خمس قواعد: كل ما يُستعمل محسوب من أحداث لا تتجاوز t ومعاملات نقطة قطع لا تتجاوز t؛ وقبل اليوم 70 لا مكوّن ثقيل وتاريخ النموذج فارغ مع إشعار؛ والمتعلم بلا تفاعل مع الكتالوج يحصل على ترتيب غير شخصي مع إشعار؛ والمرشحون في مهمة الموارد الجديدة هم الكتالوج عند t ناقص ما زاره المتعلم، والتعادل يُكسر بمفتاح حتمي؛ ولا حقل خطر أو عنقود في الاستجابة، ولا مقياس تقييم. ويُستعمل العنقود داخل حساب التوصية (في مكوّن شعبية العنقود) دون أن يُعرض للمتعلم؛ فدليل هذا المكوّن عدد «متعلمين بنمط مشابه» في النافذة، لا اسم العنقود. واختيار عدد العناقيد عند اليوم t هو أكبر كلفة في أول طلب ليوم جديد، فيُحسب مسبقاً لكل أيام العرض بالحساب نفسه ويُحفظ، فيقرؤه الطلب ولا يحسبه (NFR-01). ولا يغيّر ذلك النموذج ولا ناتجه.</w:t>
      </w:r>
    </w:p>
    <w:bookmarkEnd w:id="153"/>
    <w:bookmarkStart w:id="157" w:name="لوحة-المدرس"/>
    <w:p>
      <w:pPr>
        <w:pStyle w:val="Heading3"/>
        <w:bidi w:val="1"/>
      </w:pPr>
      <w:r>
        <w:rPr>
          <w:rtl/>
        </w:rPr>
        <w:t xml:space="preserve">4-6-3 لوحة المدرّس</w:t>
      </w:r>
    </w:p>
    <w:p>
      <w:pPr>
        <w:bidi w:val="1"/>
      </w:pPr>
      <w:r>
        <w:rPr>
          <w:rtl/>
        </w:rPr>
        <w:t xml:space="preserve">يعرض الشكل 4-6 تسلسل طلبات لوحة المدرّس: تحدد الخدمة تاريخ النموذج ونقطة قطع الخطر، وتقرأ نموذج الخطر وعتبته ونموذج العناقيد، وتحسب ملامح المتعلمين حتى نقطة قطع الخطر وتطبّعها داخل العرض، وتحسب الدرجة وفئاتها، ثم ترسم اللوحة المؤشرات والعناقيد والمدرج والجدول، وعند نقر صف يُطلب ملف المتعلم مع أفضل ثلاث توصيات.</w:t>
      </w:r>
    </w:p>
    <w:p>
      <w:pPr>
        <w:pStyle w:val="CaptionedFigure"/>
        <w:bidi w:val="1"/>
        <w:jc w:val="center"/>
        <w:keepNext/>
      </w:pPr>
      <w:r>
        <w:drawing>
          <wp:inline>
            <wp:extent cx="5334000" cy="3961279"/>
            <wp:effectExtent b="0" l="0" r="0" t="0"/>
            <wp:docPr descr="الشكل 4-6: مخطط تسلسل لوحة المدرّس (إعداد الباحث)" title="" id="155" name="Picture"/>
            <a:graphic>
              <a:graphicData uri="http://schemas.openxmlformats.org/drawingml/2006/picture">
                <pic:pic>
                  <pic:nvPicPr>
                    <pic:cNvPr descr="deliverables/03-analysis-design/diagrams/06-instructor-sequence.png" id="156" name="Picture"/>
                    <pic:cNvPicPr>
                      <a:picLocks noChangeArrowheads="1" noChangeAspect="1"/>
                    </pic:cNvPicPr>
                  </pic:nvPicPr>
                  <pic:blipFill>
                    <a:blip r:embed="rId154"/>
                    <a:stretch>
                      <a:fillRect/>
                    </a:stretch>
                  </pic:blipFill>
                  <pic:spPr bwMode="auto">
                    <a:xfrm>
                      <a:off x="0" y="0"/>
                      <a:ext cx="5334000" cy="3961279"/>
                    </a:xfrm>
                    <a:prstGeom prst="rect">
                      <a:avLst/>
                    </a:prstGeom>
                    <a:noFill/>
                    <a:ln w="9525">
                      <a:noFill/>
                      <a:headEnd/>
                      <a:tailEnd/>
                    </a:ln>
                  </pic:spPr>
                </pic:pic>
              </a:graphicData>
            </a:graphic>
          </wp:inline>
        </w:drawing>
      </w:r>
    </w:p>
    <w:p>
      <w:pPr>
        <w:pStyle w:val="ImageCaption"/>
        <w:bidi w:val="1"/>
        <w:jc w:val="center"/>
      </w:pPr>
      <w:r>
        <w:rPr>
          <w:rtl/>
        </w:rPr>
        <w:t xml:space="preserve">الشكل 4-6: مخطط تسلسل لوحة المدرّس (إعداد الباحث)</w:t>
      </w:r>
    </w:p>
    <w:p>
      <w:pPr>
        <w:bidi w:val="1"/>
      </w:pPr>
      <w:r>
        <w:rPr>
          <w:rtl/>
        </w:rPr>
        <w:t xml:space="preserve">وتُعرض الدرجة دائماً مع نقطة قطعها ومصدرها وبصياغة «درجة خطر نسبية (غير معايَرة)»؛ ومسارات المدرّس ترفض ما قبل اليوم 56، فلا تُعرض نقطة قطع الخطر 28 مع أنها مبنية، والمعروض 56 و112؛ ووصف العنقود مولَّد بقاعدة حتمية من المركز لا يدوياً؛ وعوامل الدرجة من معاملات النموذج المجمَّد وملامح المتعلم المعيارية؛ وخيار تعطيل المدرّس يعيد خطأ «غير موجود» لكل مساراته ويخفي تبويبه.</w:t>
      </w:r>
    </w:p>
    <w:bookmarkEnd w:id="157"/>
    <w:bookmarkStart w:id="161" w:name="Xe70000d092f5fbc486319eb86a9bcd04b02045f"/>
    <w:p>
      <w:pPr>
        <w:pStyle w:val="Heading3"/>
        <w:bidi w:val="1"/>
      </w:pPr>
      <w:r>
        <w:rPr>
          <w:rtl/>
        </w:rPr>
        <w:t xml:space="preserve">4-6-4 التشغيل التأكيدي والخط الزمني لإعادة التشغيل</w:t>
      </w:r>
    </w:p>
    <w:p>
      <w:pPr>
        <w:bidi w:val="1"/>
      </w:pPr>
      <w:r>
        <w:rPr>
          <w:rtl/>
        </w:rPr>
        <w:t xml:space="preserve">يبدأ التشغيل التأكيدي بتوليد قائمة التجميد آلياً والتحقق من شروطها، ثم مراجعتها، ثم وسم نسخة الشيفرة. ونصّ الإجراء المسجل على مراجعة القائمة في اجتماع إشراف (القسم 3-5-12)، وما جرى فعلاً مراجعة آلية بدور المشرف نفّذتها أداة ذكاء اصطناعي، فلا تُعدّ شهادة شخص (القسم 6-9، القيد 25). ويلي الوسمَ تشغيل واحد على عروض 2014 الثلاثة عشر بنقاط القطع الثلاث، تُضبط فيه الأوزان على تحقق كل عرض داخل الفضاء المجمَّد وحده، ثم حساب الفروق والفواصل وقيم p والأحكام، ثم التحليلات الثانوية. ولا يُعدَّل بعد الوسم أي عتبة أو فضاء أو شيفرة، ولا تُخدَم عروض 2014 في الواجهة في هذه النسخة، ولا يُشتق من الواجهة أي رقم. ويجمع الشكل 4-7 الخط الزمني لإعادة التشغيل (ما يُحسب عند t وما يؤخذ من نقطة القطع c) وحالات إتاحة عروض 2014: محجوب، ثم مجمَّد، ثم مقيَّم، وعند «مقيَّم» تقف هذه العروض في هذه النسخة. أما الحالة الرابعة «متاح في الواجهة» فمرسومة بخط متقطع وموسومة «مؤجَّل»، لأنها مؤجَّلة إلى عمل مستقبلي (القسم 4-3-1).</w:t>
      </w:r>
    </w:p>
    <w:p>
      <w:pPr>
        <w:pStyle w:val="CaptionedFigure"/>
        <w:bidi w:val="1"/>
        <w:jc w:val="center"/>
        <w:keepNext/>
      </w:pPr>
      <w:r>
        <w:drawing>
          <wp:inline>
            <wp:extent cx="5334000" cy="3881510"/>
            <wp:effectExtent b="0" l="0" r="0" t="0"/>
            <wp:docPr descr="الشكل 4-7: الخط الزمني لإعادة التشغيل وحالات إتاحة العرض (إعداد الباحث)" title="" id="159" name="Picture"/>
            <a:graphic>
              <a:graphicData uri="http://schemas.openxmlformats.org/drawingml/2006/picture">
                <pic:pic>
                  <pic:nvPicPr>
                    <pic:cNvPr descr="deliverables/03-analysis-design/diagrams/08-replay-timeline-state.png" id="160" name="Picture"/>
                    <pic:cNvPicPr>
                      <a:picLocks noChangeArrowheads="1" noChangeAspect="1"/>
                    </pic:cNvPicPr>
                  </pic:nvPicPr>
                  <pic:blipFill>
                    <a:blip r:embed="rId158"/>
                    <a:stretch>
                      <a:fillRect/>
                    </a:stretch>
                  </pic:blipFill>
                  <pic:spPr bwMode="auto">
                    <a:xfrm>
                      <a:off x="0" y="0"/>
                      <a:ext cx="5334000" cy="3881510"/>
                    </a:xfrm>
                    <a:prstGeom prst="rect">
                      <a:avLst/>
                    </a:prstGeom>
                    <a:noFill/>
                    <a:ln w="9525">
                      <a:noFill/>
                      <a:headEnd/>
                      <a:tailEnd/>
                    </a:ln>
                  </pic:spPr>
                </pic:pic>
              </a:graphicData>
            </a:graphic>
          </wp:inline>
        </w:drawing>
      </w:r>
    </w:p>
    <w:p>
      <w:pPr>
        <w:pStyle w:val="ImageCaption"/>
        <w:bidi w:val="1"/>
        <w:jc w:val="center"/>
      </w:pPr>
      <w:r>
        <w:rPr>
          <w:rtl/>
        </w:rPr>
        <w:t xml:space="preserve">الشكل 4-7: الخط الزمني لإعادة التشغيل وحالات إتاحة العرض (إعداد الباحث)</w:t>
      </w:r>
    </w:p>
    <w:bookmarkEnd w:id="161"/>
    <w:bookmarkEnd w:id="162"/>
    <w:bookmarkStart w:id="168" w:name="نموذج-البيانات"/>
    <w:p>
      <w:pPr>
        <w:pStyle w:val="Heading2"/>
        <w:bidi w:val="1"/>
      </w:pPr>
      <w:r>
        <w:rPr>
          <w:rtl/>
        </w:rPr>
        <w:t xml:space="preserve">4-7 نموذج البيانات</w:t>
      </w:r>
    </w:p>
    <w:bookmarkStart w:id="166" w:name="الكيانات-والعلاقات"/>
    <w:p>
      <w:pPr>
        <w:pStyle w:val="Heading3"/>
        <w:bidi w:val="1"/>
      </w:pPr>
      <w:r>
        <w:rPr>
          <w:rtl/>
        </w:rPr>
        <w:t xml:space="preserve">4-7-1 الكيانات والعلاقات</w:t>
      </w:r>
    </w:p>
    <w:p>
      <w:pPr>
        <w:bidi w:val="1"/>
      </w:pPr>
      <w:r>
        <w:rPr>
          <w:rtl/>
        </w:rPr>
        <w:t xml:space="preserve">يميّز نموذج البيانات في الشكل 4-8 ثلاث فئات من الكيانات:</w:t>
      </w:r>
      <w:r>
        <w:rPr>
          <w:rtl/>
        </w:rPr>
        <w:t xml:space="preserve"> </w:t>
      </w:r>
      <w:r>
        <w:rPr>
          <w:rtl/>
          <w:bCs/>
          <w:b/>
        </w:rPr>
        <w:t xml:space="preserve">المصدر</w:t>
      </w:r>
      <w:r>
        <w:rPr>
          <w:rtl/>
        </w:rPr>
        <w:t xml:space="preserve">، وهو جداول OULAD بعد إسقاط السمات الحساسة؛ و</w:t>
      </w:r>
      <w:r>
        <w:rPr>
          <w:rtl/>
          <w:bCs/>
          <w:b/>
        </w:rPr>
        <w:t xml:space="preserve">المحسوب عند الطلب</w:t>
      </w:r>
      <w:r>
        <w:rPr>
          <w:rtl/>
        </w:rPr>
        <w:t xml:space="preserve"> </w:t>
      </w:r>
      <w:r>
        <w:rPr>
          <w:rtl/>
        </w:rPr>
        <w:t xml:space="preserve">من أحداث اليوم t وما قبله، ولا يُخزَّن؛ و</w:t>
      </w:r>
      <w:r>
        <w:rPr>
          <w:rtl/>
          <w:bCs/>
          <w:b/>
        </w:rPr>
        <w:t xml:space="preserve">المخزَّن</w:t>
      </w:r>
      <w:r>
        <w:rPr>
          <w:rtl/>
        </w:rPr>
        <w:t xml:space="preserve">، وهو معاملات تعتمد على نقطة القطع وحدها. والمتعلم تسجيل يُعرَّف بمعرّف مركّب من العرض ورقم الطالب (مثل</w:t>
      </w:r>
      <w:r>
        <w:rPr>
          <w:rtl/>
        </w:rPr>
        <w:t xml:space="preserve"> </w:t>
      </w:r>
      <w:r>
        <w:rPr>
          <w:rStyle w:val="VerbatimChar"/>
          <w:rtl/>
        </w:rPr>
        <w:t xml:space="preserve">‎FFF_2013J-28400‎</w:t>
      </w:r>
      <w:r>
        <w:rPr>
          <w:rtl/>
        </w:rPr>
        <w:t xml:space="preserve">)، تحلله الخدمة إلى مكوّنيه قبل استدعاء المحرّك.</w:t>
      </w:r>
    </w:p>
    <w:p>
      <w:pPr>
        <w:pStyle w:val="CaptionedFigure"/>
        <w:bidi w:val="1"/>
        <w:jc w:val="center"/>
        <w:keepNext/>
      </w:pPr>
      <w:r>
        <w:drawing>
          <wp:inline>
            <wp:extent cx="5334000" cy="4762499"/>
            <wp:effectExtent b="0" l="0" r="0" t="0"/>
            <wp:docPr descr="الشكل 4-8: نموذج البيانات المشتق من OULAD والشيفرة (إعداد الباحث)" title="" id="164" name="Picture"/>
            <a:graphic>
              <a:graphicData uri="http://schemas.openxmlformats.org/drawingml/2006/picture">
                <pic:pic>
                  <pic:nvPicPr>
                    <pic:cNvPr descr="deliverables/03-analysis-design/diagrams/07-er-data-model.png" id="165" name="Picture"/>
                    <pic:cNvPicPr>
                      <a:picLocks noChangeArrowheads="1" noChangeAspect="1"/>
                    </pic:cNvPicPr>
                  </pic:nvPicPr>
                  <pic:blipFill>
                    <a:blip r:embed="rId163"/>
                    <a:stretch>
                      <a:fillRect/>
                    </a:stretch>
                  </pic:blipFill>
                  <pic:spPr bwMode="auto">
                    <a:xfrm>
                      <a:off x="0" y="0"/>
                      <a:ext cx="5334000" cy="4762499"/>
                    </a:xfrm>
                    <a:prstGeom prst="rect">
                      <a:avLst/>
                    </a:prstGeom>
                    <a:noFill/>
                    <a:ln w="9525">
                      <a:noFill/>
                      <a:headEnd/>
                      <a:tailEnd/>
                    </a:ln>
                  </pic:spPr>
                </pic:pic>
              </a:graphicData>
            </a:graphic>
          </wp:inline>
        </w:drawing>
      </w:r>
    </w:p>
    <w:p>
      <w:pPr>
        <w:pStyle w:val="ImageCaption"/>
        <w:bidi w:val="1"/>
        <w:jc w:val="center"/>
      </w:pPr>
      <w:r>
        <w:rPr>
          <w:rtl/>
        </w:rPr>
        <w:t xml:space="preserve">الشكل 4-8: نموذج البيانات المشتق من OULAD والشيفرة (إعداد الباحث)</w:t>
      </w:r>
    </w:p>
    <w:p>
      <w:pPr>
        <w:bidi w:val="1"/>
      </w:pPr>
      <w:r>
        <w:rPr>
          <w:rtl/>
        </w:rPr>
        <w:t xml:space="preserve">ويعرض الجدول 4-8 قاموس البيانات مختصراً.</w:t>
      </w:r>
    </w:p>
    <w:p>
      <w:pPr>
        <w:pStyle w:val="TableCaption"/>
        <w:bidi w:val="1"/>
      </w:pPr>
      <w:r>
        <w:rPr>
          <w:rtl/>
          <w:bCs/>
          <w:b/>
        </w:rPr>
        <w:t xml:space="preserve">جدول 4-8: قاموس البيانات المختصر (إعداد الباحث)</w:t>
      </w:r>
    </w:p>
    <w:tbl>
      <w:tblPr>
        <w:tblStyle w:val="Table"/>
        <w:tblW w:type="dxa" w:w="8787"/>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48"/>
        <w:gridCol w:w="952"/>
        <w:gridCol w:w="6487"/>
      </w:tblGrid>
      <w:tr>
        <w:trPr>
          <w:tblHeader w:val="true"/>
        </w:trPr>
        <w:tc>
          <w:tcPr>
            <w:tcW w:type="dxa" w:w="1348"/>
            <w:shd w:val="clear" w:color="auto" w:fill="D9E2F3"/>
          </w:tcPr>
          <w:p>
            <w:pPr>
              <w:pStyle w:val="Compact"/>
              <w:bidi w:val="1"/>
              <w:jc w:val="left"/>
              <w:spacing w:line="240" w:lineRule="auto" w:after="0" w:before="0"/>
            </w:pPr>
            <w:r>
              <w:rPr>
                <w:b/>
                <w:rtl/>
                <w:sz w:val="24"/>
                <w:szCs w:val="24"/>
              </w:rPr>
              <w:t xml:space="preserve">الكيان</w:t>
            </w:r>
          </w:p>
        </w:tc>
        <w:tc>
          <w:tcPr>
            <w:tcW w:type="dxa" w:w="952"/>
            <w:shd w:val="clear" w:color="auto" w:fill="D9E2F3"/>
          </w:tcPr>
          <w:p>
            <w:pPr>
              <w:pStyle w:val="Compact"/>
              <w:bidi w:val="1"/>
              <w:jc w:val="left"/>
              <w:spacing w:line="240" w:lineRule="auto" w:after="0" w:before="0"/>
            </w:pPr>
            <w:r>
              <w:rPr>
                <w:b/>
                <w:rtl/>
                <w:sz w:val="24"/>
                <w:szCs w:val="24"/>
              </w:rPr>
              <w:t xml:space="preserve">الفئة</w:t>
            </w:r>
          </w:p>
        </w:tc>
        <w:tc>
          <w:tcPr>
            <w:tcW w:type="dxa" w:w="6487"/>
            <w:shd w:val="clear" w:color="auto" w:fill="D9E2F3"/>
          </w:tcPr>
          <w:p>
            <w:pPr>
              <w:pStyle w:val="Compact"/>
              <w:bidi w:val="1"/>
              <w:jc w:val="left"/>
              <w:spacing w:line="240" w:lineRule="auto" w:after="0" w:before="0"/>
            </w:pPr>
            <w:r>
              <w:rPr>
                <w:b/>
                <w:rtl/>
                <w:sz w:val="24"/>
                <w:szCs w:val="24"/>
              </w:rPr>
              <w:t xml:space="preserve">أهم الحقول</w:t>
            </w:r>
          </w:p>
        </w:tc>
      </w:tr>
      <w:tr>
        <w:tc>
          <w:tcPr>
            <w:tcW w:type="dxa" w:w="1348"/>
          </w:tcPr>
          <w:p>
            <w:pPr>
              <w:pStyle w:val="Compact"/>
              <w:bidi w:val="1"/>
              <w:jc w:val="left"/>
              <w:spacing w:line="240" w:lineRule="auto" w:after="0" w:before="0"/>
            </w:pPr>
            <w:r>
              <w:rPr>
                <w:rtl/>
                <w:sz w:val="24"/>
                <w:szCs w:val="24"/>
              </w:rPr>
              <w:t xml:space="preserve">العرض</w:t>
            </w:r>
          </w:p>
        </w:tc>
        <w:tc>
          <w:tcPr>
            <w:tcW w:type="dxa" w:w="952"/>
          </w:tcPr>
          <w:p>
            <w:pPr>
              <w:pStyle w:val="Compact"/>
              <w:bidi w:val="1"/>
              <w:jc w:val="left"/>
              <w:spacing w:line="240" w:lineRule="auto" w:after="0" w:before="0"/>
            </w:pPr>
            <w:r>
              <w:rPr>
                <w:rtl/>
                <w:sz w:val="24"/>
                <w:szCs w:val="24"/>
              </w:rPr>
              <w:t xml:space="preserve">مصدر</w:t>
            </w:r>
          </w:p>
        </w:tc>
        <w:tc>
          <w:tcPr>
            <w:tcW w:type="dxa" w:w="6487"/>
          </w:tcPr>
          <w:p>
            <w:pPr>
              <w:pStyle w:val="Compact"/>
              <w:bidi w:val="1"/>
              <w:jc w:val="left"/>
              <w:spacing w:line="240" w:lineRule="auto" w:after="0" w:before="0"/>
            </w:pPr>
            <w:r>
              <w:rPr>
                <w:rtl/>
                <w:sz w:val="24"/>
                <w:szCs w:val="24"/>
              </w:rPr>
              <w:t xml:space="preserve">المعرّف، والدور (تطوير أو تأكيد)، والطول بالأيام، وحالة الإتاحة</w:t>
            </w:r>
          </w:p>
        </w:tc>
      </w:tr>
      <w:tr>
        <w:tc>
          <w:tcPr>
            <w:tcW w:type="dxa" w:w="1348"/>
          </w:tcPr>
          <w:p>
            <w:pPr>
              <w:pStyle w:val="Compact"/>
              <w:bidi w:val="1"/>
              <w:jc w:val="left"/>
              <w:spacing w:line="240" w:lineRule="auto" w:after="0" w:before="0"/>
            </w:pPr>
            <w:r>
              <w:rPr>
                <w:rtl/>
                <w:sz w:val="24"/>
                <w:szCs w:val="24"/>
              </w:rPr>
              <w:t xml:space="preserve">التسجيل</w:t>
            </w:r>
          </w:p>
        </w:tc>
        <w:tc>
          <w:tcPr>
            <w:tcW w:type="dxa" w:w="952"/>
          </w:tcPr>
          <w:p>
            <w:pPr>
              <w:pStyle w:val="Compact"/>
              <w:bidi w:val="1"/>
              <w:jc w:val="left"/>
              <w:spacing w:line="240" w:lineRule="auto" w:after="0" w:before="0"/>
            </w:pPr>
            <w:r>
              <w:rPr>
                <w:rtl/>
                <w:sz w:val="24"/>
                <w:szCs w:val="24"/>
              </w:rPr>
              <w:t xml:space="preserve">مصدر</w:t>
            </w:r>
          </w:p>
        </w:tc>
        <w:tc>
          <w:tcPr>
            <w:tcW w:type="dxa" w:w="6487"/>
          </w:tcPr>
          <w:p>
            <w:pPr>
              <w:pStyle w:val="Compact"/>
              <w:bidi w:val="1"/>
              <w:jc w:val="left"/>
              <w:spacing w:line="240" w:lineRule="auto" w:after="0" w:before="0"/>
            </w:pPr>
            <w:r>
              <w:rPr>
                <w:rtl/>
                <w:sz w:val="24"/>
                <w:szCs w:val="24"/>
              </w:rPr>
              <w:t xml:space="preserve">رقم الطالب، وتاريخا التسجيل والانسحاب، والمحاولات السابقة، والساعات المعتمدة (دون السمات الحساسة والنتيجة النهائية)</w:t>
            </w:r>
          </w:p>
        </w:tc>
      </w:tr>
      <w:tr>
        <w:tc>
          <w:tcPr>
            <w:tcW w:type="dxa" w:w="1348"/>
          </w:tcPr>
          <w:p>
            <w:pPr>
              <w:pStyle w:val="Compact"/>
              <w:bidi w:val="1"/>
              <w:jc w:val="left"/>
              <w:spacing w:line="240" w:lineRule="auto" w:after="0" w:before="0"/>
            </w:pPr>
            <w:r>
              <w:rPr>
                <w:rtl/>
                <w:sz w:val="24"/>
                <w:szCs w:val="24"/>
              </w:rPr>
              <w:t xml:space="preserve">المورد</w:t>
            </w:r>
          </w:p>
        </w:tc>
        <w:tc>
          <w:tcPr>
            <w:tcW w:type="dxa" w:w="952"/>
          </w:tcPr>
          <w:p>
            <w:pPr>
              <w:pStyle w:val="Compact"/>
              <w:bidi w:val="1"/>
              <w:jc w:val="left"/>
              <w:spacing w:line="240" w:lineRule="auto" w:after="0" w:before="0"/>
            </w:pPr>
            <w:r>
              <w:rPr>
                <w:rtl/>
                <w:sz w:val="24"/>
                <w:szCs w:val="24"/>
              </w:rPr>
              <w:t xml:space="preserve">مصدر</w:t>
            </w:r>
          </w:p>
        </w:tc>
        <w:tc>
          <w:tcPr>
            <w:tcW w:type="dxa" w:w="6487"/>
          </w:tcPr>
          <w:p>
            <w:pPr>
              <w:pStyle w:val="Compact"/>
              <w:bidi w:val="1"/>
              <w:jc w:val="left"/>
              <w:spacing w:line="240" w:lineRule="auto" w:after="0" w:before="0"/>
            </w:pPr>
            <w:r>
              <w:rPr>
                <w:rtl/>
                <w:sz w:val="24"/>
                <w:szCs w:val="24"/>
              </w:rPr>
              <w:t xml:space="preserve">المعرّف، ونوع النشاط، والانتماء إلى الكتالوج عند t</w:t>
            </w:r>
          </w:p>
        </w:tc>
      </w:tr>
      <w:tr>
        <w:tc>
          <w:tcPr>
            <w:tcW w:type="dxa" w:w="1348"/>
          </w:tcPr>
          <w:p>
            <w:pPr>
              <w:pStyle w:val="Compact"/>
              <w:bidi w:val="1"/>
              <w:jc w:val="left"/>
              <w:spacing w:line="240" w:lineRule="auto" w:after="0" w:before="0"/>
            </w:pPr>
            <w:r>
              <w:rPr>
                <w:rtl/>
                <w:sz w:val="24"/>
                <w:szCs w:val="24"/>
              </w:rPr>
              <w:t xml:space="preserve">التقييم</w:t>
            </w:r>
          </w:p>
        </w:tc>
        <w:tc>
          <w:tcPr>
            <w:tcW w:type="dxa" w:w="952"/>
          </w:tcPr>
          <w:p>
            <w:pPr>
              <w:pStyle w:val="Compact"/>
              <w:bidi w:val="1"/>
              <w:jc w:val="left"/>
              <w:spacing w:line="240" w:lineRule="auto" w:after="0" w:before="0"/>
            </w:pPr>
            <w:r>
              <w:rPr>
                <w:rtl/>
                <w:sz w:val="24"/>
                <w:szCs w:val="24"/>
              </w:rPr>
              <w:t xml:space="preserve">مصدر</w:t>
            </w:r>
          </w:p>
        </w:tc>
        <w:tc>
          <w:tcPr>
            <w:tcW w:type="dxa" w:w="6487"/>
          </w:tcPr>
          <w:p>
            <w:pPr>
              <w:pStyle w:val="Compact"/>
              <w:bidi w:val="1"/>
              <w:jc w:val="left"/>
              <w:spacing w:line="240" w:lineRule="auto" w:after="0" w:before="0"/>
            </w:pPr>
            <w:r>
              <w:rPr>
                <w:rtl/>
                <w:sz w:val="24"/>
                <w:szCs w:val="24"/>
              </w:rPr>
              <w:t xml:space="preserve">النوع، والموعد المنشور، والوزن</w:t>
            </w:r>
          </w:p>
        </w:tc>
      </w:tr>
      <w:tr>
        <w:tc>
          <w:tcPr>
            <w:tcW w:type="dxa" w:w="1348"/>
          </w:tcPr>
          <w:p>
            <w:pPr>
              <w:pStyle w:val="Compact"/>
              <w:bidi w:val="1"/>
              <w:jc w:val="left"/>
              <w:spacing w:line="240" w:lineRule="auto" w:after="0" w:before="0"/>
            </w:pPr>
            <w:r>
              <w:rPr>
                <w:rtl/>
                <w:sz w:val="24"/>
                <w:szCs w:val="24"/>
              </w:rPr>
              <w:t xml:space="preserve">الحدث اليومي</w:t>
            </w:r>
          </w:p>
        </w:tc>
        <w:tc>
          <w:tcPr>
            <w:tcW w:type="dxa" w:w="952"/>
          </w:tcPr>
          <w:p>
            <w:pPr>
              <w:pStyle w:val="Compact"/>
              <w:bidi w:val="1"/>
              <w:jc w:val="left"/>
              <w:spacing w:line="240" w:lineRule="auto" w:after="0" w:before="0"/>
            </w:pPr>
            <w:r>
              <w:rPr>
                <w:rtl/>
                <w:sz w:val="24"/>
                <w:szCs w:val="24"/>
              </w:rPr>
              <w:t xml:space="preserve">مصدر مجمَّع</w:t>
            </w:r>
          </w:p>
        </w:tc>
        <w:tc>
          <w:tcPr>
            <w:tcW w:type="dxa" w:w="6487"/>
          </w:tcPr>
          <w:p>
            <w:pPr>
              <w:pStyle w:val="Compact"/>
              <w:bidi w:val="1"/>
              <w:jc w:val="left"/>
              <w:spacing w:line="240" w:lineRule="auto" w:after="0" w:before="0"/>
            </w:pPr>
            <w:r>
              <w:rPr>
                <w:rtl/>
                <w:sz w:val="24"/>
                <w:szCs w:val="24"/>
              </w:rPr>
              <w:t xml:space="preserve">(الطالب، المورد، اليوم) ومجموع النقرات</w:t>
            </w:r>
          </w:p>
        </w:tc>
      </w:tr>
      <w:tr>
        <w:tc>
          <w:tcPr>
            <w:tcW w:type="dxa" w:w="1348"/>
          </w:tcPr>
          <w:p>
            <w:pPr>
              <w:pStyle w:val="Compact"/>
              <w:bidi w:val="1"/>
              <w:jc w:val="left"/>
              <w:spacing w:line="240" w:lineRule="auto" w:after="0" w:before="0"/>
            </w:pPr>
            <w:r>
              <w:rPr>
                <w:rtl/>
                <w:sz w:val="24"/>
                <w:szCs w:val="24"/>
              </w:rPr>
              <w:t xml:space="preserve">سلة اليوم</w:t>
            </w:r>
          </w:p>
        </w:tc>
        <w:tc>
          <w:tcPr>
            <w:tcW w:type="dxa" w:w="952"/>
          </w:tcPr>
          <w:p>
            <w:pPr>
              <w:pStyle w:val="Compact"/>
              <w:bidi w:val="1"/>
              <w:jc w:val="left"/>
              <w:spacing w:line="240" w:lineRule="auto" w:after="0" w:before="0"/>
            </w:pPr>
            <w:r>
              <w:rPr>
                <w:rtl/>
                <w:sz w:val="24"/>
                <w:szCs w:val="24"/>
              </w:rPr>
              <w:t xml:space="preserve">محسوب</w:t>
            </w:r>
          </w:p>
        </w:tc>
        <w:tc>
          <w:tcPr>
            <w:tcW w:type="dxa" w:w="6487"/>
          </w:tcPr>
          <w:p>
            <w:pPr>
              <w:pStyle w:val="Compact"/>
              <w:bidi w:val="1"/>
              <w:jc w:val="left"/>
              <w:spacing w:line="240" w:lineRule="auto" w:after="0" w:before="0"/>
            </w:pPr>
            <w:r>
              <w:rPr>
                <w:rtl/>
                <w:sz w:val="24"/>
                <w:szCs w:val="24"/>
              </w:rPr>
              <w:t xml:space="preserve">(الطالب، اليوم) ومجموعة موارد الكتالوج</w:t>
            </w:r>
          </w:p>
        </w:tc>
      </w:tr>
      <w:tr>
        <w:tc>
          <w:tcPr>
            <w:tcW w:type="dxa" w:w="1348"/>
          </w:tcPr>
          <w:p>
            <w:pPr>
              <w:pStyle w:val="Compact"/>
              <w:bidi w:val="1"/>
              <w:jc w:val="left"/>
              <w:spacing w:line="240" w:lineRule="auto" w:after="0" w:before="0"/>
            </w:pPr>
            <w:r>
              <w:rPr>
                <w:rtl/>
                <w:sz w:val="24"/>
                <w:szCs w:val="24"/>
              </w:rPr>
              <w:t xml:space="preserve">الإشارة الموزونة</w:t>
            </w:r>
          </w:p>
        </w:tc>
        <w:tc>
          <w:tcPr>
            <w:tcW w:type="dxa" w:w="952"/>
          </w:tcPr>
          <w:p>
            <w:pPr>
              <w:pStyle w:val="Compact"/>
              <w:bidi w:val="1"/>
              <w:jc w:val="left"/>
              <w:spacing w:line="240" w:lineRule="auto" w:after="0" w:before="0"/>
            </w:pPr>
            <w:r>
              <w:rPr>
                <w:rtl/>
                <w:sz w:val="24"/>
                <w:szCs w:val="24"/>
              </w:rPr>
              <w:t xml:space="preserve">محسوب</w:t>
            </w:r>
          </w:p>
        </w:tc>
        <w:tc>
          <w:tcPr>
            <w:tcW w:type="dxa" w:w="6487"/>
          </w:tcPr>
          <w:p>
            <w:pPr>
              <w:pStyle w:val="Compact"/>
              <w:bidi w:val="1"/>
              <w:jc w:val="left"/>
              <w:spacing w:line="240" w:lineRule="auto" w:after="0" w:before="0"/>
            </w:pPr>
            <w:r>
              <w:rPr>
                <w:rtl/>
                <w:sz w:val="24"/>
                <w:szCs w:val="24"/>
              </w:rPr>
              <w:t xml:space="preserve">المستوى، وτ، وβ، والإشارة W، والثقة</w:t>
            </w:r>
          </w:p>
        </w:tc>
      </w:tr>
      <w:tr>
        <w:tc>
          <w:tcPr>
            <w:tcW w:type="dxa" w:w="1348"/>
          </w:tcPr>
          <w:p>
            <w:pPr>
              <w:pStyle w:val="Compact"/>
              <w:bidi w:val="1"/>
              <w:jc w:val="left"/>
              <w:spacing w:line="240" w:lineRule="auto" w:after="0" w:before="0"/>
            </w:pPr>
            <w:r>
              <w:rPr>
                <w:rtl/>
                <w:sz w:val="24"/>
                <w:szCs w:val="24"/>
              </w:rPr>
              <w:t xml:space="preserve">ملامح المتعلم</w:t>
            </w:r>
          </w:p>
        </w:tc>
        <w:tc>
          <w:tcPr>
            <w:tcW w:type="dxa" w:w="952"/>
          </w:tcPr>
          <w:p>
            <w:pPr>
              <w:pStyle w:val="Compact"/>
              <w:bidi w:val="1"/>
              <w:jc w:val="left"/>
              <w:spacing w:line="240" w:lineRule="auto" w:after="0" w:before="0"/>
            </w:pPr>
            <w:r>
              <w:rPr>
                <w:rtl/>
                <w:sz w:val="24"/>
                <w:szCs w:val="24"/>
              </w:rPr>
              <w:t xml:space="preserve">محسوب</w:t>
            </w:r>
          </w:p>
        </w:tc>
        <w:tc>
          <w:tcPr>
            <w:tcW w:type="dxa" w:w="6487"/>
          </w:tcPr>
          <w:p>
            <w:pPr>
              <w:pStyle w:val="Compact"/>
              <w:bidi w:val="1"/>
              <w:jc w:val="left"/>
              <w:spacing w:line="240" w:lineRule="auto" w:after="0" w:before="0"/>
            </w:pPr>
            <w:r>
              <w:rPr>
                <w:rtl/>
                <w:sz w:val="24"/>
                <w:szCs w:val="24"/>
              </w:rPr>
              <w:t xml:space="preserve">الأيام النشطة، ومجموع النقرات، ويوم أول وصول، وانحراف الفجوات، وحصص الأنواع، والالتزام، والدرجة</w:t>
            </w:r>
          </w:p>
        </w:tc>
      </w:tr>
      <w:tr>
        <w:tc>
          <w:tcPr>
            <w:tcW w:type="dxa" w:w="1348"/>
          </w:tcPr>
          <w:p>
            <w:pPr>
              <w:pStyle w:val="Compact"/>
              <w:bidi w:val="1"/>
              <w:jc w:val="left"/>
              <w:spacing w:line="240" w:lineRule="auto" w:after="0" w:before="0"/>
            </w:pPr>
            <w:r>
              <w:rPr>
                <w:rtl/>
                <w:sz w:val="24"/>
                <w:szCs w:val="24"/>
              </w:rPr>
              <w:t xml:space="preserve">التوصية</w:t>
            </w:r>
          </w:p>
        </w:tc>
        <w:tc>
          <w:tcPr>
            <w:tcW w:type="dxa" w:w="952"/>
          </w:tcPr>
          <w:p>
            <w:pPr>
              <w:pStyle w:val="Compact"/>
              <w:bidi w:val="1"/>
              <w:jc w:val="left"/>
              <w:spacing w:line="240" w:lineRule="auto" w:after="0" w:before="0"/>
            </w:pPr>
            <w:r>
              <w:rPr>
                <w:rtl/>
                <w:sz w:val="24"/>
                <w:szCs w:val="24"/>
              </w:rPr>
              <w:t xml:space="preserve">محسوب</w:t>
            </w:r>
          </w:p>
        </w:tc>
        <w:tc>
          <w:tcPr>
            <w:tcW w:type="dxa" w:w="6487"/>
          </w:tcPr>
          <w:p>
            <w:pPr>
              <w:pStyle w:val="Compact"/>
              <w:bidi w:val="1"/>
              <w:jc w:val="left"/>
              <w:spacing w:line="240" w:lineRule="auto" w:after="0" w:before="0"/>
            </w:pPr>
            <w:r>
              <w:rPr>
                <w:rtl/>
                <w:sz w:val="24"/>
                <w:szCs w:val="24"/>
              </w:rPr>
              <w:t xml:space="preserve">المورد، ونوعه، ودرجة الصلة (relevance)، وتاريخ النموذج، واليوم، والإشعار، ومساهمات المكوّنات</w:t>
            </w:r>
          </w:p>
        </w:tc>
      </w:tr>
      <w:tr>
        <w:tc>
          <w:tcPr>
            <w:tcW w:type="dxa" w:w="1348"/>
          </w:tcPr>
          <w:p>
            <w:pPr>
              <w:pStyle w:val="Compact"/>
              <w:bidi w:val="1"/>
              <w:jc w:val="left"/>
              <w:spacing w:line="240" w:lineRule="auto" w:after="0" w:before="0"/>
            </w:pPr>
            <w:r>
              <w:rPr>
                <w:rtl/>
                <w:sz w:val="24"/>
                <w:szCs w:val="24"/>
              </w:rPr>
              <w:t xml:space="preserve">التفسير</w:t>
            </w:r>
          </w:p>
        </w:tc>
        <w:tc>
          <w:tcPr>
            <w:tcW w:type="dxa" w:w="952"/>
          </w:tcPr>
          <w:p>
            <w:pPr>
              <w:pStyle w:val="Compact"/>
              <w:bidi w:val="1"/>
              <w:jc w:val="left"/>
              <w:spacing w:line="240" w:lineRule="auto" w:after="0" w:before="0"/>
            </w:pPr>
            <w:r>
              <w:rPr>
                <w:rtl/>
                <w:sz w:val="24"/>
                <w:szCs w:val="24"/>
              </w:rPr>
              <w:t xml:space="preserve">محسوب</w:t>
            </w:r>
          </w:p>
        </w:tc>
        <w:tc>
          <w:tcPr>
            <w:tcW w:type="dxa" w:w="6487"/>
          </w:tcPr>
          <w:p>
            <w:pPr>
              <w:pStyle w:val="Compact"/>
              <w:bidi w:val="1"/>
              <w:jc w:val="left"/>
              <w:spacing w:line="240" w:lineRule="auto" w:after="0" w:before="0"/>
            </w:pPr>
            <w:r>
              <w:rPr>
                <w:rtl/>
                <w:sz w:val="24"/>
                <w:szCs w:val="24"/>
              </w:rPr>
              <w:t xml:space="preserve">الجملة الرئيسية والثانوية، ولكل منهما المكوّن والنص والمساهمة والدليل</w:t>
            </w:r>
          </w:p>
        </w:tc>
      </w:tr>
      <w:tr>
        <w:tc>
          <w:tcPr>
            <w:tcW w:type="dxa" w:w="1348"/>
          </w:tcPr>
          <w:p>
            <w:pPr>
              <w:pStyle w:val="Compact"/>
              <w:bidi w:val="1"/>
              <w:jc w:val="left"/>
              <w:spacing w:line="240" w:lineRule="auto" w:after="0" w:before="0"/>
            </w:pPr>
            <w:r>
              <w:rPr>
                <w:rtl/>
                <w:sz w:val="24"/>
                <w:szCs w:val="24"/>
              </w:rPr>
              <w:t xml:space="preserve">التركيبة المجمَّدة</w:t>
            </w:r>
          </w:p>
        </w:tc>
        <w:tc>
          <w:tcPr>
            <w:tcW w:type="dxa" w:w="952"/>
          </w:tcPr>
          <w:p>
            <w:pPr>
              <w:pStyle w:val="Compact"/>
              <w:bidi w:val="1"/>
              <w:jc w:val="left"/>
              <w:spacing w:line="240" w:lineRule="auto" w:after="0" w:before="0"/>
            </w:pPr>
            <w:r>
              <w:rPr>
                <w:rtl/>
                <w:sz w:val="24"/>
                <w:szCs w:val="24"/>
              </w:rPr>
              <w:t xml:space="preserve">مخزَّن</w:t>
            </w:r>
          </w:p>
        </w:tc>
        <w:tc>
          <w:tcPr>
            <w:tcW w:type="dxa" w:w="6487"/>
          </w:tcPr>
          <w:p>
            <w:pPr>
              <w:pStyle w:val="Compact"/>
              <w:bidi w:val="1"/>
              <w:jc w:val="left"/>
              <w:spacing w:line="240" w:lineRule="auto" w:after="0" w:before="0"/>
            </w:pPr>
            <w:r>
              <w:rPr>
                <w:rtl/>
                <w:sz w:val="24"/>
                <w:szCs w:val="24"/>
              </w:rPr>
              <w:t xml:space="preserve">المكوّنات، والأوزان والإعدادات لكل (عرض، نقطة قطع)</w:t>
            </w:r>
          </w:p>
        </w:tc>
      </w:tr>
      <w:tr>
        <w:tc>
          <w:tcPr>
            <w:tcW w:type="dxa" w:w="1348"/>
          </w:tcPr>
          <w:p>
            <w:pPr>
              <w:pStyle w:val="Compact"/>
              <w:bidi w:val="1"/>
              <w:jc w:val="left"/>
              <w:spacing w:line="240" w:lineRule="auto" w:after="0" w:before="0"/>
            </w:pPr>
            <w:r>
              <w:rPr>
                <w:rtl/>
                <w:sz w:val="24"/>
                <w:szCs w:val="24"/>
              </w:rPr>
              <w:t xml:space="preserve">معاملات نقطة القطع</w:t>
            </w:r>
          </w:p>
        </w:tc>
        <w:tc>
          <w:tcPr>
            <w:tcW w:type="dxa" w:w="952"/>
          </w:tcPr>
          <w:p>
            <w:pPr>
              <w:pStyle w:val="Compact"/>
              <w:bidi w:val="1"/>
              <w:jc w:val="left"/>
              <w:spacing w:line="240" w:lineRule="auto" w:after="0" w:before="0"/>
            </w:pPr>
            <w:r>
              <w:rPr>
                <w:rtl/>
                <w:sz w:val="24"/>
                <w:szCs w:val="24"/>
              </w:rPr>
              <w:t xml:space="preserve">مخزَّن</w:t>
            </w:r>
          </w:p>
        </w:tc>
        <w:tc>
          <w:tcPr>
            <w:tcW w:type="dxa" w:w="6487"/>
          </w:tcPr>
          <w:p>
            <w:pPr>
              <w:pStyle w:val="Compact"/>
              <w:bidi w:val="1"/>
              <w:jc w:val="left"/>
              <w:spacing w:line="240" w:lineRule="auto" w:after="0" w:before="0"/>
            </w:pPr>
            <w:r>
              <w:rPr>
                <w:rtl/>
                <w:sz w:val="24"/>
                <w:szCs w:val="24"/>
              </w:rPr>
              <w:t xml:space="preserve">عوامل الموارد لتحليل المصفوفات، أو معاملات GRU-lite، لكل (عرض، نقطة قطع)</w:t>
            </w:r>
          </w:p>
        </w:tc>
      </w:tr>
      <w:tr>
        <w:tc>
          <w:tcPr>
            <w:tcW w:type="dxa" w:w="1348"/>
          </w:tcPr>
          <w:p>
            <w:pPr>
              <w:pStyle w:val="Compact"/>
              <w:bidi w:val="1"/>
              <w:jc w:val="left"/>
              <w:spacing w:line="240" w:lineRule="auto" w:after="0" w:before="0"/>
            </w:pPr>
            <w:r>
              <w:rPr>
                <w:rtl/>
                <w:sz w:val="24"/>
                <w:szCs w:val="24"/>
              </w:rPr>
              <w:t xml:space="preserve">نموذج الخطر</w:t>
            </w:r>
          </w:p>
        </w:tc>
        <w:tc>
          <w:tcPr>
            <w:tcW w:type="dxa" w:w="952"/>
          </w:tcPr>
          <w:p>
            <w:pPr>
              <w:pStyle w:val="Compact"/>
              <w:bidi w:val="1"/>
              <w:jc w:val="left"/>
              <w:spacing w:line="240" w:lineRule="auto" w:after="0" w:before="0"/>
            </w:pPr>
            <w:r>
              <w:rPr>
                <w:rtl/>
                <w:sz w:val="24"/>
                <w:szCs w:val="24"/>
              </w:rPr>
              <w:t xml:space="preserve">مخزَّن</w:t>
            </w:r>
          </w:p>
        </w:tc>
        <w:tc>
          <w:tcPr>
            <w:tcW w:type="dxa" w:w="6487"/>
          </w:tcPr>
          <w:p>
            <w:pPr>
              <w:pStyle w:val="Compact"/>
              <w:bidi w:val="1"/>
              <w:jc w:val="left"/>
              <w:spacing w:line="240" w:lineRule="auto" w:after="0" w:before="0"/>
            </w:pPr>
            <w:r>
              <w:rPr>
                <w:rtl/>
                <w:sz w:val="24"/>
                <w:szCs w:val="24"/>
              </w:rPr>
              <w:t xml:space="preserve">نقطة القطع، والملامح، والأوزان، وعتبة يودن</w:t>
            </w:r>
          </w:p>
        </w:tc>
      </w:tr>
      <w:tr>
        <w:tc>
          <w:tcPr>
            <w:tcW w:type="dxa" w:w="1348"/>
          </w:tcPr>
          <w:p>
            <w:pPr>
              <w:pStyle w:val="Compact"/>
              <w:bidi w:val="1"/>
              <w:jc w:val="left"/>
              <w:spacing w:line="240" w:lineRule="auto" w:after="0" w:before="0"/>
            </w:pPr>
            <w:r>
              <w:rPr>
                <w:rtl/>
                <w:sz w:val="24"/>
                <w:szCs w:val="24"/>
              </w:rPr>
              <w:t xml:space="preserve">نموذج العناقيد</w:t>
            </w:r>
          </w:p>
        </w:tc>
        <w:tc>
          <w:tcPr>
            <w:tcW w:type="dxa" w:w="952"/>
          </w:tcPr>
          <w:p>
            <w:pPr>
              <w:pStyle w:val="Compact"/>
              <w:bidi w:val="1"/>
              <w:jc w:val="left"/>
              <w:spacing w:line="240" w:lineRule="auto" w:after="0" w:before="0"/>
            </w:pPr>
            <w:r>
              <w:rPr>
                <w:rtl/>
                <w:sz w:val="24"/>
                <w:szCs w:val="24"/>
              </w:rPr>
              <w:t xml:space="preserve">مخزَّن</w:t>
            </w:r>
          </w:p>
        </w:tc>
        <w:tc>
          <w:tcPr>
            <w:tcW w:type="dxa" w:w="6487"/>
          </w:tcPr>
          <w:p>
            <w:pPr>
              <w:pStyle w:val="Compact"/>
              <w:bidi w:val="1"/>
              <w:jc w:val="left"/>
              <w:spacing w:line="240" w:lineRule="auto" w:after="0" w:before="0"/>
            </w:pPr>
            <w:r>
              <w:rPr>
                <w:rtl/>
                <w:sz w:val="24"/>
                <w:szCs w:val="24"/>
              </w:rPr>
              <w:t xml:space="preserve">عدد العناقيد، والاستقرار، والمراكز، ومعاملات التطبيع</w:t>
            </w:r>
          </w:p>
        </w:tc>
      </w:tr>
    </w:tbl>
    <w:p>
      <w:pPr>
        <w:bidi w:val="1"/>
      </w:pPr>
      <w:r>
        <w:rPr>
          <w:rtl/>
        </w:rPr>
        <w:t xml:space="preserve">وتحكم البيانات ثلاث قواعد سلامة: السمات الست الحساسة والنتيجة النهائية لا توجد في أي كيان مخزَّن أو مخدوم، والنتيجة النهائية هدف تدريب دون اتصال وحده؛ وكل كيان محسوب يحمل اليوم الذي حُسب عنده، وكل مخزَّن يحمل نقطة قطعه؛ والخدمة لا تكتب شيئاً. وقد أُلغي في مرحلة مبكرة من التصميم بديل كان يخزّن «لقطات» لأفضل عشرين توصية لكل متعلم كل أربعة عشر يوماً، لأنه كان سيبلغ مئات الميغابايتات لعروض 2013 وحدها، ولأنه يجمّد حالة المتعلم خلافاً لقاعدة الحساب عند t؛ في حين لا يتجاوز حجم المعاملات المخزَّنة في التصميم المعتمد ميغابايتاً واحداً لكل (عرض، نقطة قطع).</w:t>
      </w:r>
    </w:p>
    <w:bookmarkEnd w:id="166"/>
    <w:bookmarkStart w:id="167" w:name="Xf45d0bcfda8a3901e2473a7b768aebffbcab563"/>
    <w:p>
      <w:pPr>
        <w:pStyle w:val="Heading3"/>
        <w:bidi w:val="1"/>
      </w:pPr>
      <w:r>
        <w:rPr>
          <w:rtl/>
        </w:rPr>
        <w:t xml:space="preserve">4-7-2 مهايئ لسجلات منصة الجامعة الافتراضية السورية</w:t>
      </w:r>
    </w:p>
    <w:p>
      <w:pPr>
        <w:bidi w:val="1"/>
      </w:pPr>
      <w:r>
        <w:rPr>
          <w:rtl/>
        </w:rPr>
        <w:t xml:space="preserve">يصف هذا القسم تصميم مهايئ (Adapter) يحوّل سجلات منصة تعليمية أخرى، كمنصة الجامعة الافتراضية السورية، إلى الكيانات التي يقرؤها خط التجارب والخدمة. وهو تصميم فقط: لم يُنفَّذ، ولم تُستعمل أي بيانات من المنصة، ونقله إلى طلاب الجامعة مشروط بما في القسم 3-7.</w:t>
      </w:r>
    </w:p>
    <w:p>
      <w:pPr>
        <w:bidi w:val="1"/>
      </w:pPr>
      <w:r>
        <w:rPr>
          <w:rtl/>
        </w:rPr>
        <w:t xml:space="preserve">يتطلب المهايئ لكل حدث خمسة حقول: معرّف المتعلم بعد تجهيله، ومعرّف المورد، ونوع المورد، والطابع الزمني، وعدد النقرات. ويتطلب معها جدولين: التسجيلات بتاريخي التسجيل والانسحاب، والتقييمات بمواعيدها المنشورة. ولا يقرأ أي سمة حساسة. ويجري التحويل في أربع خطوات:</w:t>
      </w:r>
    </w:p>
    <w:p>
      <w:pPr>
        <w:numPr>
          <w:ilvl w:val="0"/>
          <w:numId w:val="1024"/>
        </w:numPr>
        <w:pStyle w:val="Compact"/>
        <w:bidi w:val="1"/>
      </w:pPr>
      <w:r>
        <w:rPr>
          <w:rtl/>
        </w:rPr>
        <w:t xml:space="preserve">تحويل الطابع الزمني إلى يوم نسبي من بداية العرض، لأن دقة الوحدة في التصميم يوم واحد.</w:t>
      </w:r>
    </w:p>
    <w:p>
      <w:pPr>
        <w:numPr>
          <w:ilvl w:val="0"/>
          <w:numId w:val="1024"/>
        </w:numPr>
        <w:pStyle w:val="Compact"/>
        <w:bidi w:val="1"/>
      </w:pPr>
      <w:r>
        <w:rPr>
          <w:rtl/>
        </w:rPr>
        <w:t xml:space="preserve">ربط أنواع الموارد بقائمة أنواع OULAD أو بقائمة مكافئة، وتحديد الأنواع التنقلية التي يستبعدها الهدف.</w:t>
      </w:r>
    </w:p>
    <w:p>
      <w:pPr>
        <w:numPr>
          <w:ilvl w:val="0"/>
          <w:numId w:val="1024"/>
        </w:numPr>
        <w:pStyle w:val="Compact"/>
        <w:bidi w:val="1"/>
      </w:pPr>
      <w:r>
        <w:rPr>
          <w:rtl/>
        </w:rPr>
        <w:t xml:space="preserve">جمع الأحداث في صف واحد لكل (متعلم، مورد، يوم) بمجموع النقرات، وهو «الحدث اليومي» في الجدول 4-8.</w:t>
      </w:r>
    </w:p>
    <w:p>
      <w:pPr>
        <w:numPr>
          <w:ilvl w:val="0"/>
          <w:numId w:val="1024"/>
        </w:numPr>
        <w:pStyle w:val="Compact"/>
        <w:bidi w:val="1"/>
      </w:pPr>
      <w:r>
        <w:rPr>
          <w:rtl/>
        </w:rPr>
        <w:t xml:space="preserve">بناء سلة اليوم لكل (متعلم، يوم) بالدوال نفسها التي تبنيها من OULAD.</w:t>
      </w:r>
    </w:p>
    <w:p>
      <w:pPr>
        <w:bidi w:val="1"/>
      </w:pPr>
      <w:r>
        <w:rPr>
          <w:rtl/>
        </w:rPr>
        <w:t xml:space="preserve">وقد تختلف سجلات المنصة عن OULAD في أربعة أمور. فإن غاب عدد النقرات عُدّت كل زيارة نقرة، ولم تنطبق مستويات الإشارة التي تعتمد على الشدة. وإن غاب نوع موحد للمورد تعطّل مكوّن المحتوى وحصص الأنواع في ملامح المتعلم. وإن غابت مواعيد التقييم المنشورة تعطّل مكوّن قرب التقييم. وفي OULAD النتيجة النهائية التي دُرّب عليها مصنِّف الخطر، فإن غابت في المنصة لم يمكن تدريبه، ولا تُعرض درجة خطر قبل توفر نتائج عرض سابق.</w:t>
      </w:r>
    </w:p>
    <w:bookmarkEnd w:id="167"/>
    <w:bookmarkEnd w:id="168"/>
    <w:bookmarkStart w:id="169" w:name="تصميم-الواجهة-البرمجية"/>
    <w:p>
      <w:pPr>
        <w:pStyle w:val="Heading2"/>
        <w:bidi w:val="1"/>
      </w:pPr>
      <w:r>
        <w:rPr>
          <w:rtl/>
        </w:rPr>
        <w:t xml:space="preserve">4-8 تصميم الواجهة البرمجية</w:t>
      </w:r>
    </w:p>
    <w:p>
      <w:pPr>
        <w:bidi w:val="1"/>
      </w:pPr>
      <w:r>
        <w:rPr>
          <w:rtl/>
        </w:rPr>
        <w:t xml:space="preserve">صُمّمت الواجهة البرمجية على أربعة مبادئ:</w:t>
      </w:r>
      <w:r>
        <w:rPr>
          <w:rtl/>
        </w:rPr>
        <w:t xml:space="preserve"> </w:t>
      </w:r>
      <w:r>
        <w:rPr>
          <w:rtl/>
          <w:bCs/>
          <w:b/>
        </w:rPr>
        <w:t xml:space="preserve">القراءة فقط</w:t>
      </w:r>
      <w:r>
        <w:rPr>
          <w:rtl/>
        </w:rPr>
        <w:t xml:space="preserve">، فكل المسارات من نوع GET ولا حالة سوى الذاكرات المؤقتة؛ و</w:t>
      </w:r>
      <w:r>
        <w:rPr>
          <w:rtl/>
          <w:bCs/>
          <w:b/>
        </w:rPr>
        <w:t xml:space="preserve">اشتقاق العقد من الشيفرة</w:t>
      </w:r>
      <w:r>
        <w:rPr>
          <w:rtl/>
        </w:rPr>
        <w:t xml:space="preserve">، فحقول الاستجابة هي حقول المحرّك نفسها مغلّفة بحقول سياقية قليلة؛ و</w:t>
      </w:r>
      <w:r>
        <w:rPr>
          <w:rtl/>
          <w:bCs/>
          <w:b/>
        </w:rPr>
        <w:t xml:space="preserve">الفصل</w:t>
      </w:r>
      <w:r>
        <w:rPr>
          <w:rtl/>
        </w:rPr>
        <w:t xml:space="preserve">، فمسارات المتعلم تحت</w:t>
      </w:r>
      <w:r>
        <w:rPr>
          <w:rtl/>
        </w:rPr>
        <w:t xml:space="preserve"> </w:t>
      </w:r>
      <w:r>
        <w:rPr>
          <w:rStyle w:val="VerbatimChar"/>
          <w:rtl/>
        </w:rPr>
        <w:t xml:space="preserve">‎/api/‎</w:t>
      </w:r>
      <w:r>
        <w:rPr>
          <w:rtl/>
        </w:rPr>
        <w:t xml:space="preserve"> </w:t>
      </w:r>
      <w:r>
        <w:rPr>
          <w:rtl/>
        </w:rPr>
        <w:t xml:space="preserve">ومسارات المدرّس تحت</w:t>
      </w:r>
      <w:r>
        <w:rPr>
          <w:rtl/>
        </w:rPr>
        <w:t xml:space="preserve"> </w:t>
      </w:r>
      <w:r>
        <w:rPr>
          <w:rStyle w:val="VerbatimChar"/>
          <w:rtl/>
        </w:rPr>
        <w:t xml:space="preserve">‎/api/instructor/‎</w:t>
      </w:r>
      <w:r>
        <w:rPr>
          <w:rtl/>
        </w:rPr>
        <w:t xml:space="preserve"> </w:t>
      </w:r>
      <w:r>
        <w:rPr>
          <w:rtl/>
        </w:rPr>
        <w:t xml:space="preserve">حصراً؛ و</w:t>
      </w:r>
      <w:r>
        <w:rPr>
          <w:rtl/>
          <w:bCs/>
          <w:b/>
        </w:rPr>
        <w:t xml:space="preserve">توحيد الأخطاء</w:t>
      </w:r>
      <w:r>
        <w:rPr>
          <w:rtl/>
        </w:rPr>
        <w:t xml:space="preserve"> </w:t>
      </w:r>
      <w:r>
        <w:rPr>
          <w:rtl/>
        </w:rPr>
        <w:t xml:space="preserve">في بنية واحدة برمز ثابت ورسالة عربية. ويعرض الجدول 4-9 المسارات.</w:t>
      </w:r>
    </w:p>
    <w:p>
      <w:pPr>
        <w:bidi w:val="1"/>
      </w:pPr>
      <w:r>
        <w:rPr>
          <w:rtl/>
        </w:rPr>
        <w:t xml:space="preserve">ومن أحكام العقد التفصيلية: أن درجة التوصية في مسارات المتعلم تُسمّى «درجة الصلة» (</w:t>
      </w:r>
      <w:r>
        <w:rPr>
          <w:rStyle w:val="VerbatimChar"/>
          <w:rtl/>
        </w:rPr>
        <w:t xml:space="preserve">‎relevance‎</w:t>
      </w:r>
      <w:r>
        <w:rPr>
          <w:rtl/>
        </w:rPr>
        <w:t xml:space="preserve">)، ولا يظهر فيها أي مفتاح باسم</w:t>
      </w:r>
      <w:r>
        <w:rPr>
          <w:rtl/>
        </w:rPr>
        <w:t xml:space="preserve"> </w:t>
      </w:r>
      <w:r>
        <w:rPr>
          <w:rStyle w:val="VerbatimChar"/>
          <w:rtl/>
        </w:rPr>
        <w:t xml:space="preserve">‎score‎</w:t>
      </w:r>
      <w:r>
        <w:rPr>
          <w:rtl/>
        </w:rPr>
        <w:t xml:space="preserve"> </w:t>
      </w:r>
      <w:r>
        <w:rPr>
          <w:rtl/>
        </w:rPr>
        <w:t xml:space="preserve">تفادياً لالتباسها بدرجة الخطر؛ وأن كل استجابة تحمل كتلة «المصدر» (</w:t>
      </w:r>
      <w:r>
        <w:rPr>
          <w:rStyle w:val="VerbatimChar"/>
          <w:rtl/>
        </w:rPr>
        <w:t xml:space="preserve">‎provenance‎</w:t>
      </w:r>
      <w:r>
        <w:rPr>
          <w:rtl/>
        </w:rPr>
        <w:t xml:space="preserve">) وفيها تاريخ النموذج</w:t>
      </w:r>
      <w:r>
        <w:rPr>
          <w:rtl/>
        </w:rPr>
        <w:t xml:space="preserve"> </w:t>
      </w:r>
      <w:r>
        <w:rPr>
          <w:rStyle w:val="VerbatimChar"/>
          <w:rtl/>
        </w:rPr>
        <w:t xml:space="preserve">‎model_cut‎</w:t>
      </w:r>
      <w:r>
        <w:rPr>
          <w:rtl/>
        </w:rPr>
        <w:t xml:space="preserve"> </w:t>
      </w:r>
      <w:r>
        <w:rPr>
          <w:rtl/>
        </w:rPr>
        <w:t xml:space="preserve">دائماً (قيمة فارغة قبل اليوم 70)؛ وأن عتبة يودن تُنقل بدقتها الكاملة (ست منازل عشرية) لا مقرّبة؛ وأن استجابة العناقيد تحمل يوم لقطة العناقيد (56) وسبب عدم الاستقرار إن وُجد، ومؤشر راند المعدَّل بقيمة فارغة إن غاب مصدره؛ وأن بيانات الخدمة الوصفية تعلن عنوان الربط الفعلي وعبارة «عرض توضيحي بلا أمان وصول».</w:t>
      </w:r>
    </w:p>
    <w:p>
      <w:pPr>
        <w:pStyle w:val="TableCaption"/>
        <w:bidi w:val="1"/>
      </w:pPr>
      <w:r>
        <w:rPr>
          <w:rtl/>
          <w:bCs/>
          <w:b/>
        </w:rPr>
        <w:t xml:space="preserve">جدول 4-9: مسارات الواجهة البرمجية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958"/>
        <w:gridCol w:w="1614"/>
        <w:gridCol w:w="3328"/>
        <w:gridCol w:w="886"/>
      </w:tblGrid>
      <w:tr>
        <w:trPr>
          <w:tblHeader w:val="true"/>
        </w:trPr>
        <w:tc>
          <w:tcPr>
            <w:tcW w:type="dxa" w:w="2958"/>
            <w:shd w:val="clear" w:color="auto" w:fill="D9E2F3"/>
          </w:tcPr>
          <w:p>
            <w:pPr>
              <w:pStyle w:val="Compact"/>
              <w:bidi w:val="1"/>
              <w:jc w:val="left"/>
              <w:spacing w:line="240" w:lineRule="auto" w:after="0" w:before="0"/>
            </w:pPr>
            <w:r>
              <w:rPr>
                <w:b/>
                <w:rtl/>
                <w:sz w:val="22"/>
                <w:szCs w:val="22"/>
              </w:rPr>
              <w:t xml:space="preserve">المسار</w:t>
            </w:r>
          </w:p>
        </w:tc>
        <w:tc>
          <w:tcPr>
            <w:tcW w:type="dxa" w:w="1614"/>
            <w:shd w:val="clear" w:color="auto" w:fill="D9E2F3"/>
          </w:tcPr>
          <w:p>
            <w:pPr>
              <w:pStyle w:val="Compact"/>
              <w:bidi w:val="1"/>
              <w:jc w:val="left"/>
              <w:spacing w:line="240" w:lineRule="auto" w:after="0" w:before="0"/>
            </w:pPr>
            <w:r>
              <w:rPr>
                <w:b/>
                <w:rtl/>
                <w:sz w:val="22"/>
                <w:szCs w:val="22"/>
              </w:rPr>
              <w:t xml:space="preserve">المعاملات</w:t>
            </w:r>
          </w:p>
        </w:tc>
        <w:tc>
          <w:tcPr>
            <w:tcW w:type="dxa" w:w="3328"/>
            <w:shd w:val="clear" w:color="auto" w:fill="D9E2F3"/>
          </w:tcPr>
          <w:p>
            <w:pPr>
              <w:pStyle w:val="Compact"/>
              <w:bidi w:val="1"/>
              <w:jc w:val="left"/>
              <w:spacing w:line="240" w:lineRule="auto" w:after="0" w:before="0"/>
            </w:pPr>
            <w:r>
              <w:rPr>
                <w:b/>
                <w:rtl/>
                <w:sz w:val="22"/>
                <w:szCs w:val="22"/>
              </w:rPr>
              <w:t xml:space="preserve">الوظيفة</w:t>
            </w:r>
          </w:p>
        </w:tc>
        <w:tc>
          <w:tcPr>
            <w:tcW w:type="dxa" w:w="886"/>
            <w:shd w:val="clear" w:color="auto" w:fill="D9E2F3"/>
          </w:tcPr>
          <w:p>
            <w:pPr>
              <w:pStyle w:val="Compact"/>
              <w:bidi w:val="1"/>
              <w:jc w:val="left"/>
              <w:spacing w:line="240" w:lineRule="auto" w:after="0" w:before="0"/>
            </w:pPr>
            <w:r>
              <w:rPr>
                <w:b/>
                <w:rtl/>
                <w:sz w:val="22"/>
                <w:szCs w:val="22"/>
              </w:rPr>
              <w:t xml:space="preserve">المتطلب</w:t>
            </w:r>
          </w:p>
        </w:tc>
      </w:tr>
      <w:tr>
        <w:tc>
          <w:tcPr>
            <w:tcW w:type="dxa" w:w="2958"/>
          </w:tcPr>
          <w:p>
            <w:pPr>
              <w:pStyle w:val="Compact"/>
              <w:bidi w:val="1"/>
              <w:jc w:val="left"/>
              <w:spacing w:line="240" w:lineRule="auto" w:after="0" w:before="0"/>
            </w:pPr>
            <w:r>
              <w:rPr>
                <w:rStyle w:val="VerbatimChar"/>
                <w:rtl/>
                <w:sz w:val="22"/>
                <w:szCs w:val="22"/>
              </w:rPr>
              <w:t xml:space="preserve">‎GET /api/health‎</w:t>
            </w:r>
          </w:p>
        </w:tc>
        <w:tc>
          <w:tcPr>
            <w:tcW w:type="dxa" w:w="1614"/>
          </w:tcPr>
          <w:p>
            <w:pPr>
              <w:pStyle w:val="Compact"/>
              <w:bidi w:val="1"/>
              <w:jc w:val="left"/>
              <w:spacing w:line="240" w:lineRule="auto" w:after="0" w:before="0"/>
            </w:pPr>
            <w:r>
              <w:rPr>
                <w:rtl/>
                <w:sz w:val="22"/>
                <w:szCs w:val="22"/>
              </w:rPr>
              <w:t xml:space="preserve">—</w:t>
            </w:r>
          </w:p>
        </w:tc>
        <w:tc>
          <w:tcPr>
            <w:tcW w:type="dxa" w:w="3328"/>
          </w:tcPr>
          <w:p>
            <w:pPr>
              <w:pStyle w:val="Compact"/>
              <w:bidi w:val="1"/>
              <w:jc w:val="left"/>
              <w:spacing w:line="240" w:lineRule="auto" w:after="0" w:before="0"/>
            </w:pPr>
            <w:r>
              <w:rPr>
                <w:rtl/>
                <w:sz w:val="22"/>
                <w:szCs w:val="22"/>
              </w:rPr>
              <w:t xml:space="preserve">حالة الخدمة وحالة التسخين</w:t>
            </w:r>
          </w:p>
        </w:tc>
        <w:tc>
          <w:tcPr>
            <w:tcW w:type="dxa" w:w="886"/>
          </w:tcPr>
          <w:p>
            <w:pPr>
              <w:pStyle w:val="Compact"/>
              <w:bidi w:val="1"/>
              <w:jc w:val="left"/>
              <w:spacing w:line="240" w:lineRule="auto" w:after="0" w:before="0"/>
            </w:pPr>
            <w:r>
              <w:rPr>
                <w:rtl/>
                <w:sz w:val="22"/>
                <w:szCs w:val="22"/>
              </w:rPr>
              <w:t xml:space="preserve">FR-28</w:t>
            </w:r>
          </w:p>
        </w:tc>
      </w:tr>
      <w:tr>
        <w:tc>
          <w:tcPr>
            <w:tcW w:type="dxa" w:w="2958"/>
          </w:tcPr>
          <w:p>
            <w:pPr>
              <w:pStyle w:val="Compact"/>
              <w:bidi w:val="1"/>
              <w:jc w:val="left"/>
              <w:spacing w:line="240" w:lineRule="auto" w:after="0" w:before="0"/>
            </w:pPr>
            <w:r>
              <w:rPr>
                <w:rStyle w:val="VerbatimChar"/>
                <w:rtl/>
                <w:sz w:val="22"/>
                <w:szCs w:val="22"/>
              </w:rPr>
              <w:t xml:space="preserve">‎GET /api/meta‎</w:t>
            </w:r>
          </w:p>
        </w:tc>
        <w:tc>
          <w:tcPr>
            <w:tcW w:type="dxa" w:w="1614"/>
          </w:tcPr>
          <w:p>
            <w:pPr>
              <w:pStyle w:val="Compact"/>
              <w:bidi w:val="1"/>
              <w:jc w:val="left"/>
              <w:spacing w:line="240" w:lineRule="auto" w:after="0" w:before="0"/>
            </w:pPr>
            <w:r>
              <w:rPr>
                <w:rtl/>
                <w:sz w:val="22"/>
                <w:szCs w:val="22"/>
              </w:rPr>
              <w:t xml:space="preserve">—</w:t>
            </w:r>
          </w:p>
        </w:tc>
        <w:tc>
          <w:tcPr>
            <w:tcW w:type="dxa" w:w="3328"/>
          </w:tcPr>
          <w:p>
            <w:pPr>
              <w:pStyle w:val="Compact"/>
              <w:bidi w:val="1"/>
              <w:jc w:val="left"/>
              <w:spacing w:line="240" w:lineRule="auto" w:after="0" w:before="0"/>
            </w:pPr>
            <w:r>
              <w:rPr>
                <w:rtl/>
                <w:sz w:val="22"/>
                <w:szCs w:val="22"/>
              </w:rPr>
              <w:t xml:space="preserve">نسخة الشيفرة، وبصمة البيانات، ومكوّنات الهجين، ونقاط القطع</w:t>
            </w:r>
          </w:p>
        </w:tc>
        <w:tc>
          <w:tcPr>
            <w:tcW w:type="dxa" w:w="886"/>
          </w:tcPr>
          <w:p>
            <w:pPr>
              <w:pStyle w:val="Compact"/>
              <w:bidi w:val="1"/>
              <w:jc w:val="left"/>
              <w:spacing w:line="240" w:lineRule="auto" w:after="0" w:before="0"/>
            </w:pPr>
            <w:r>
              <w:rPr>
                <w:rtl/>
                <w:sz w:val="22"/>
                <w:szCs w:val="22"/>
              </w:rPr>
              <w:t xml:space="preserve">FR-28</w:t>
            </w:r>
          </w:p>
        </w:tc>
      </w:tr>
      <w:tr>
        <w:tc>
          <w:tcPr>
            <w:tcW w:type="dxa" w:w="2958"/>
          </w:tcPr>
          <w:p>
            <w:pPr>
              <w:pStyle w:val="Compact"/>
              <w:bidi w:val="1"/>
              <w:jc w:val="left"/>
              <w:spacing w:line="240" w:lineRule="auto" w:after="0" w:before="0"/>
            </w:pPr>
            <w:r>
              <w:rPr>
                <w:rStyle w:val="VerbatimChar"/>
                <w:rtl/>
                <w:sz w:val="22"/>
                <w:szCs w:val="22"/>
              </w:rPr>
              <w:t xml:space="preserve">‎GET /api/presentations‎</w:t>
            </w:r>
          </w:p>
        </w:tc>
        <w:tc>
          <w:tcPr>
            <w:tcW w:type="dxa" w:w="1614"/>
          </w:tcPr>
          <w:p>
            <w:pPr>
              <w:pStyle w:val="Compact"/>
              <w:bidi w:val="1"/>
              <w:jc w:val="left"/>
              <w:spacing w:line="240" w:lineRule="auto" w:after="0" w:before="0"/>
            </w:pPr>
            <w:r>
              <w:rPr>
                <w:rtl/>
                <w:sz w:val="22"/>
                <w:szCs w:val="22"/>
              </w:rPr>
              <w:t xml:space="preserve">—</w:t>
            </w:r>
          </w:p>
        </w:tc>
        <w:tc>
          <w:tcPr>
            <w:tcW w:type="dxa" w:w="3328"/>
          </w:tcPr>
          <w:p>
            <w:pPr>
              <w:pStyle w:val="Compact"/>
              <w:bidi w:val="1"/>
              <w:jc w:val="left"/>
              <w:spacing w:line="240" w:lineRule="auto" w:after="0" w:before="0"/>
            </w:pPr>
            <w:r>
              <w:rPr>
                <w:rtl/>
                <w:sz w:val="22"/>
                <w:szCs w:val="22"/>
              </w:rPr>
              <w:t xml:space="preserve">العروض بدورها وحالة إتاحتها وطولها ونقاط قطعها</w:t>
            </w:r>
          </w:p>
        </w:tc>
        <w:tc>
          <w:tcPr>
            <w:tcW w:type="dxa" w:w="886"/>
          </w:tcPr>
          <w:p>
            <w:pPr>
              <w:pStyle w:val="Compact"/>
              <w:bidi w:val="1"/>
              <w:jc w:val="left"/>
              <w:spacing w:line="240" w:lineRule="auto" w:after="0" w:before="0"/>
            </w:pPr>
            <w:r>
              <w:rPr>
                <w:rtl/>
                <w:sz w:val="22"/>
                <w:szCs w:val="22"/>
              </w:rPr>
              <w:t xml:space="preserve">FR-18</w:t>
            </w:r>
          </w:p>
        </w:tc>
      </w:tr>
      <w:tr>
        <w:tc>
          <w:tcPr>
            <w:tcW w:type="dxa" w:w="2958"/>
          </w:tcPr>
          <w:p>
            <w:pPr>
              <w:pStyle w:val="Compact"/>
              <w:bidi w:val="1"/>
              <w:jc w:val="left"/>
              <w:spacing w:line="240" w:lineRule="auto" w:after="0" w:before="0"/>
            </w:pPr>
            <w:r>
              <w:rPr>
                <w:rStyle w:val="VerbatimChar"/>
                <w:rtl/>
                <w:sz w:val="22"/>
                <w:szCs w:val="22"/>
              </w:rPr>
              <w:t xml:space="preserve">‎GET /api/registrations‎</w:t>
            </w:r>
          </w:p>
        </w:tc>
        <w:tc>
          <w:tcPr>
            <w:tcW w:type="dxa" w:w="1614"/>
          </w:tcPr>
          <w:p>
            <w:pPr>
              <w:pStyle w:val="Compact"/>
              <w:bidi w:val="1"/>
              <w:jc w:val="left"/>
              <w:spacing w:line="240" w:lineRule="auto" w:after="0" w:before="0"/>
            </w:pPr>
            <w:r>
              <w:rPr>
                <w:rtl/>
                <w:sz w:val="22"/>
                <w:szCs w:val="22"/>
              </w:rPr>
              <w:t xml:space="preserve">العرض، والبحث، والترقيم</w:t>
            </w:r>
          </w:p>
        </w:tc>
        <w:tc>
          <w:tcPr>
            <w:tcW w:type="dxa" w:w="3328"/>
          </w:tcPr>
          <w:p>
            <w:pPr>
              <w:pStyle w:val="Compact"/>
              <w:bidi w:val="1"/>
              <w:jc w:val="left"/>
              <w:spacing w:line="240" w:lineRule="auto" w:after="0" w:before="0"/>
            </w:pPr>
            <w:r>
              <w:rPr>
                <w:rtl/>
                <w:sz w:val="22"/>
                <w:szCs w:val="22"/>
              </w:rPr>
              <w:t xml:space="preserve">تسجيلات العرض بقائمة بيضاء من الحقول</w:t>
            </w:r>
          </w:p>
        </w:tc>
        <w:tc>
          <w:tcPr>
            <w:tcW w:type="dxa" w:w="886"/>
          </w:tcPr>
          <w:p>
            <w:pPr>
              <w:pStyle w:val="Compact"/>
              <w:bidi w:val="1"/>
              <w:jc w:val="left"/>
              <w:spacing w:line="240" w:lineRule="auto" w:after="0" w:before="0"/>
            </w:pPr>
            <w:r>
              <w:rPr>
                <w:rtl/>
                <w:sz w:val="22"/>
                <w:szCs w:val="22"/>
              </w:rPr>
              <w:t xml:space="preserve">FR-19</w:t>
            </w:r>
          </w:p>
        </w:tc>
      </w:tr>
      <w:tr>
        <w:tc>
          <w:tcPr>
            <w:tcW w:type="dxa" w:w="2958"/>
          </w:tcPr>
          <w:p>
            <w:pPr>
              <w:pStyle w:val="Compact"/>
              <w:bidi w:val="1"/>
              <w:jc w:val="left"/>
              <w:spacing w:line="240" w:lineRule="auto" w:after="0" w:before="0"/>
            </w:pPr>
            <w:r>
              <w:rPr>
                <w:rStyle w:val="VerbatimChar"/>
                <w:rtl/>
                <w:sz w:val="22"/>
                <w:szCs w:val="22"/>
              </w:rPr>
              <w:t xml:space="preserve">‎GET /api/recommendations‎</w:t>
            </w:r>
          </w:p>
        </w:tc>
        <w:tc>
          <w:tcPr>
            <w:tcW w:type="dxa" w:w="1614"/>
          </w:tcPr>
          <w:p>
            <w:pPr>
              <w:pStyle w:val="Compact"/>
              <w:bidi w:val="1"/>
              <w:jc w:val="left"/>
              <w:spacing w:line="240" w:lineRule="auto" w:after="0" w:before="0"/>
            </w:pPr>
            <w:r>
              <w:rPr>
                <w:rtl/>
                <w:sz w:val="22"/>
                <w:szCs w:val="22"/>
              </w:rPr>
              <w:t xml:space="preserve">التسجيل، واليوم، وعدد التوصيات (1–20)، والمهمة</w:t>
            </w:r>
          </w:p>
        </w:tc>
        <w:tc>
          <w:tcPr>
            <w:tcW w:type="dxa" w:w="3328"/>
          </w:tcPr>
          <w:p>
            <w:pPr>
              <w:pStyle w:val="Compact"/>
              <w:bidi w:val="1"/>
              <w:jc w:val="left"/>
              <w:spacing w:line="240" w:lineRule="auto" w:after="0" w:before="0"/>
            </w:pPr>
            <w:r>
              <w:rPr>
                <w:rtl/>
                <w:sz w:val="22"/>
                <w:szCs w:val="22"/>
              </w:rPr>
              <w:t xml:space="preserve">أفضل k توصية مع المساهمات والتفسير وتاريخ النموذج</w:t>
            </w:r>
          </w:p>
        </w:tc>
        <w:tc>
          <w:tcPr>
            <w:tcW w:type="dxa" w:w="886"/>
          </w:tcPr>
          <w:p>
            <w:pPr>
              <w:pStyle w:val="Compact"/>
              <w:bidi w:val="1"/>
              <w:jc w:val="left"/>
              <w:spacing w:line="240" w:lineRule="auto" w:after="0" w:before="0"/>
            </w:pPr>
            <w:r>
              <w:rPr>
                <w:rtl/>
                <w:sz w:val="22"/>
                <w:szCs w:val="22"/>
              </w:rPr>
              <w:t xml:space="preserve">FR-20، FR-21، FR-37</w:t>
            </w:r>
          </w:p>
        </w:tc>
      </w:tr>
      <w:tr>
        <w:tc>
          <w:tcPr>
            <w:tcW w:type="dxa" w:w="2958"/>
          </w:tcPr>
          <w:p>
            <w:pPr>
              <w:pStyle w:val="Compact"/>
              <w:bidi w:val="1"/>
              <w:jc w:val="left"/>
              <w:spacing w:line="240" w:lineRule="auto" w:after="0" w:before="0"/>
            </w:pPr>
            <w:r>
              <w:rPr>
                <w:rStyle w:val="VerbatimChar"/>
                <w:rtl/>
                <w:sz w:val="22"/>
                <w:szCs w:val="22"/>
              </w:rPr>
              <w:t xml:space="preserve">‎GET /api/explanations/{registration}/{id_site}‎</w:t>
            </w:r>
          </w:p>
        </w:tc>
        <w:tc>
          <w:tcPr>
            <w:tcW w:type="dxa" w:w="1614"/>
          </w:tcPr>
          <w:p>
            <w:pPr>
              <w:pStyle w:val="Compact"/>
              <w:bidi w:val="1"/>
              <w:jc w:val="left"/>
              <w:spacing w:line="240" w:lineRule="auto" w:after="0" w:before="0"/>
            </w:pPr>
            <w:r>
              <w:rPr>
                <w:rtl/>
                <w:sz w:val="22"/>
                <w:szCs w:val="22"/>
              </w:rPr>
              <w:t xml:space="preserve">اليوم، والمهمة</w:t>
            </w:r>
          </w:p>
        </w:tc>
        <w:tc>
          <w:tcPr>
            <w:tcW w:type="dxa" w:w="3328"/>
          </w:tcPr>
          <w:p>
            <w:pPr>
              <w:pStyle w:val="Compact"/>
              <w:bidi w:val="1"/>
              <w:jc w:val="left"/>
              <w:spacing w:line="240" w:lineRule="auto" w:after="0" w:before="0"/>
            </w:pPr>
            <w:r>
              <w:rPr>
                <w:rtl/>
                <w:sz w:val="22"/>
                <w:szCs w:val="22"/>
              </w:rPr>
              <w:t xml:space="preserve">التفسير المفصل لمورد ضمن أفضل عشرين</w:t>
            </w:r>
          </w:p>
        </w:tc>
        <w:tc>
          <w:tcPr>
            <w:tcW w:type="dxa" w:w="886"/>
          </w:tcPr>
          <w:p>
            <w:pPr>
              <w:pStyle w:val="Compact"/>
              <w:bidi w:val="1"/>
              <w:jc w:val="left"/>
              <w:spacing w:line="240" w:lineRule="auto" w:after="0" w:before="0"/>
            </w:pPr>
            <w:r>
              <w:rPr>
                <w:rtl/>
                <w:sz w:val="22"/>
                <w:szCs w:val="22"/>
              </w:rPr>
              <w:t xml:space="preserve">FR-22</w:t>
            </w:r>
          </w:p>
        </w:tc>
      </w:tr>
      <w:tr>
        <w:tc>
          <w:tcPr>
            <w:tcW w:type="dxa" w:w="2958"/>
          </w:tcPr>
          <w:p>
            <w:pPr>
              <w:pStyle w:val="Compact"/>
              <w:bidi w:val="1"/>
              <w:jc w:val="left"/>
              <w:spacing w:line="240" w:lineRule="auto" w:after="0" w:before="0"/>
            </w:pPr>
            <w:r>
              <w:rPr>
                <w:rStyle w:val="VerbatimChar"/>
                <w:rtl/>
                <w:sz w:val="22"/>
                <w:szCs w:val="22"/>
              </w:rPr>
              <w:t xml:space="preserve">‎GET /api/learner/{registration}/history‎</w:t>
            </w:r>
          </w:p>
        </w:tc>
        <w:tc>
          <w:tcPr>
            <w:tcW w:type="dxa" w:w="1614"/>
          </w:tcPr>
          <w:p>
            <w:pPr>
              <w:pStyle w:val="Compact"/>
              <w:bidi w:val="1"/>
              <w:jc w:val="left"/>
              <w:spacing w:line="240" w:lineRule="auto" w:after="0" w:before="0"/>
            </w:pPr>
            <w:r>
              <w:rPr>
                <w:rtl/>
                <w:sz w:val="22"/>
                <w:szCs w:val="22"/>
              </w:rPr>
              <w:t xml:space="preserve">اليوم، والنافذة</w:t>
            </w:r>
          </w:p>
        </w:tc>
        <w:tc>
          <w:tcPr>
            <w:tcW w:type="dxa" w:w="3328"/>
          </w:tcPr>
          <w:p>
            <w:pPr>
              <w:pStyle w:val="Compact"/>
              <w:bidi w:val="1"/>
              <w:jc w:val="left"/>
              <w:spacing w:line="240" w:lineRule="auto" w:after="0" w:before="0"/>
            </w:pPr>
            <w:r>
              <w:rPr>
                <w:rtl/>
                <w:sz w:val="22"/>
                <w:szCs w:val="22"/>
              </w:rPr>
              <w:t xml:space="preserve">نشاط المتعلم حتى t</w:t>
            </w:r>
          </w:p>
        </w:tc>
        <w:tc>
          <w:tcPr>
            <w:tcW w:type="dxa" w:w="886"/>
          </w:tcPr>
          <w:p>
            <w:pPr>
              <w:pStyle w:val="Compact"/>
              <w:bidi w:val="1"/>
              <w:jc w:val="left"/>
              <w:spacing w:line="240" w:lineRule="auto" w:after="0" w:before="0"/>
            </w:pPr>
            <w:r>
              <w:rPr>
                <w:rtl/>
                <w:sz w:val="22"/>
                <w:szCs w:val="22"/>
              </w:rPr>
              <w:t xml:space="preserve">FR-23</w:t>
            </w:r>
          </w:p>
        </w:tc>
      </w:tr>
      <w:tr>
        <w:tc>
          <w:tcPr>
            <w:tcW w:type="dxa" w:w="2958"/>
          </w:tcPr>
          <w:p>
            <w:pPr>
              <w:pStyle w:val="Compact"/>
              <w:bidi w:val="1"/>
              <w:jc w:val="left"/>
              <w:spacing w:line="240" w:lineRule="auto" w:after="0" w:before="0"/>
            </w:pPr>
            <w:r>
              <w:rPr>
                <w:rStyle w:val="VerbatimChar"/>
                <w:rtl/>
                <w:sz w:val="22"/>
                <w:szCs w:val="22"/>
              </w:rPr>
              <w:t xml:space="preserve">‎GET /api/instructor/overview‎</w:t>
            </w:r>
          </w:p>
        </w:tc>
        <w:tc>
          <w:tcPr>
            <w:tcW w:type="dxa" w:w="1614"/>
          </w:tcPr>
          <w:p>
            <w:pPr>
              <w:pStyle w:val="Compact"/>
              <w:bidi w:val="1"/>
              <w:jc w:val="left"/>
              <w:spacing w:line="240" w:lineRule="auto" w:after="0" w:before="0"/>
            </w:pPr>
            <w:r>
              <w:rPr>
                <w:rtl/>
                <w:sz w:val="22"/>
                <w:szCs w:val="22"/>
              </w:rPr>
              <w:t xml:space="preserve">العرض، واليوم</w:t>
            </w:r>
          </w:p>
        </w:tc>
        <w:tc>
          <w:tcPr>
            <w:tcW w:type="dxa" w:w="3328"/>
          </w:tcPr>
          <w:p>
            <w:pPr>
              <w:pStyle w:val="Compact"/>
              <w:bidi w:val="1"/>
              <w:jc w:val="left"/>
              <w:spacing w:line="240" w:lineRule="auto" w:after="0" w:before="0"/>
            </w:pPr>
            <w:r>
              <w:rPr>
                <w:rtl/>
                <w:sz w:val="22"/>
                <w:szCs w:val="22"/>
              </w:rPr>
              <w:t xml:space="preserve">المؤشرات، وملخص الملامح، ومدرج الدرجة</w:t>
            </w:r>
          </w:p>
        </w:tc>
        <w:tc>
          <w:tcPr>
            <w:tcW w:type="dxa" w:w="886"/>
          </w:tcPr>
          <w:p>
            <w:pPr>
              <w:pStyle w:val="Compact"/>
              <w:bidi w:val="1"/>
              <w:jc w:val="left"/>
              <w:spacing w:line="240" w:lineRule="auto" w:after="0" w:before="0"/>
            </w:pPr>
            <w:r>
              <w:rPr>
                <w:rtl/>
                <w:sz w:val="22"/>
                <w:szCs w:val="22"/>
              </w:rPr>
              <w:t xml:space="preserve">FR-24</w:t>
            </w:r>
          </w:p>
        </w:tc>
      </w:tr>
      <w:tr>
        <w:tc>
          <w:tcPr>
            <w:tcW w:type="dxa" w:w="2958"/>
          </w:tcPr>
          <w:p>
            <w:pPr>
              <w:pStyle w:val="Compact"/>
              <w:bidi w:val="1"/>
              <w:jc w:val="left"/>
              <w:spacing w:line="240" w:lineRule="auto" w:after="0" w:before="0"/>
            </w:pPr>
            <w:r>
              <w:rPr>
                <w:rStyle w:val="VerbatimChar"/>
                <w:rtl/>
                <w:sz w:val="22"/>
                <w:szCs w:val="22"/>
              </w:rPr>
              <w:t xml:space="preserve">‎GET /api/instructor/clusters‎</w:t>
            </w:r>
          </w:p>
        </w:tc>
        <w:tc>
          <w:tcPr>
            <w:tcW w:type="dxa" w:w="1614"/>
          </w:tcPr>
          <w:p>
            <w:pPr>
              <w:pStyle w:val="Compact"/>
              <w:bidi w:val="1"/>
              <w:jc w:val="left"/>
              <w:spacing w:line="240" w:lineRule="auto" w:after="0" w:before="0"/>
            </w:pPr>
            <w:r>
              <w:rPr>
                <w:rtl/>
                <w:sz w:val="22"/>
                <w:szCs w:val="22"/>
              </w:rPr>
              <w:t xml:space="preserve">العرض، واليوم</w:t>
            </w:r>
          </w:p>
        </w:tc>
        <w:tc>
          <w:tcPr>
            <w:tcW w:type="dxa" w:w="3328"/>
          </w:tcPr>
          <w:p>
            <w:pPr>
              <w:pStyle w:val="Compact"/>
              <w:bidi w:val="1"/>
              <w:jc w:val="left"/>
              <w:spacing w:line="240" w:lineRule="auto" w:after="0" w:before="0"/>
            </w:pPr>
            <w:r>
              <w:rPr>
                <w:rtl/>
                <w:sz w:val="22"/>
                <w:szCs w:val="22"/>
              </w:rPr>
              <w:t xml:space="preserve">العناقيد ووصفها وإسقاطها</w:t>
            </w:r>
          </w:p>
        </w:tc>
        <w:tc>
          <w:tcPr>
            <w:tcW w:type="dxa" w:w="886"/>
          </w:tcPr>
          <w:p>
            <w:pPr>
              <w:pStyle w:val="Compact"/>
              <w:bidi w:val="1"/>
              <w:jc w:val="left"/>
              <w:spacing w:line="240" w:lineRule="auto" w:after="0" w:before="0"/>
            </w:pPr>
            <w:r>
              <w:rPr>
                <w:rtl/>
                <w:sz w:val="22"/>
                <w:szCs w:val="22"/>
              </w:rPr>
              <w:t xml:space="preserve">FR-25</w:t>
            </w:r>
          </w:p>
        </w:tc>
      </w:tr>
      <w:tr>
        <w:tc>
          <w:tcPr>
            <w:tcW w:type="dxa" w:w="2958"/>
          </w:tcPr>
          <w:p>
            <w:pPr>
              <w:pStyle w:val="Compact"/>
              <w:bidi w:val="1"/>
              <w:jc w:val="left"/>
              <w:spacing w:line="240" w:lineRule="auto" w:after="0" w:before="0"/>
            </w:pPr>
            <w:r>
              <w:rPr>
                <w:rStyle w:val="VerbatimChar"/>
                <w:rtl/>
                <w:sz w:val="22"/>
                <w:szCs w:val="22"/>
              </w:rPr>
              <w:t xml:space="preserve">‎GET /api/instructor/learners‎</w:t>
            </w:r>
          </w:p>
        </w:tc>
        <w:tc>
          <w:tcPr>
            <w:tcW w:type="dxa" w:w="1614"/>
          </w:tcPr>
          <w:p>
            <w:pPr>
              <w:pStyle w:val="Compact"/>
              <w:bidi w:val="1"/>
              <w:jc w:val="left"/>
              <w:spacing w:line="240" w:lineRule="auto" w:after="0" w:before="0"/>
            </w:pPr>
            <w:r>
              <w:rPr>
                <w:rtl/>
                <w:sz w:val="22"/>
                <w:szCs w:val="22"/>
              </w:rPr>
              <w:t xml:space="preserve">العرض، واليوم، والتصفية، والفرز، والترقيم</w:t>
            </w:r>
          </w:p>
        </w:tc>
        <w:tc>
          <w:tcPr>
            <w:tcW w:type="dxa" w:w="3328"/>
          </w:tcPr>
          <w:p>
            <w:pPr>
              <w:pStyle w:val="Compact"/>
              <w:bidi w:val="1"/>
              <w:jc w:val="left"/>
              <w:spacing w:line="240" w:lineRule="auto" w:after="0" w:before="0"/>
            </w:pPr>
            <w:r>
              <w:rPr>
                <w:rtl/>
                <w:sz w:val="22"/>
                <w:szCs w:val="22"/>
              </w:rPr>
              <w:t xml:space="preserve">جدول المتعلمين بدرجاتهم</w:t>
            </w:r>
          </w:p>
        </w:tc>
        <w:tc>
          <w:tcPr>
            <w:tcW w:type="dxa" w:w="886"/>
          </w:tcPr>
          <w:p>
            <w:pPr>
              <w:pStyle w:val="Compact"/>
              <w:bidi w:val="1"/>
              <w:jc w:val="left"/>
              <w:spacing w:line="240" w:lineRule="auto" w:after="0" w:before="0"/>
            </w:pPr>
            <w:r>
              <w:rPr>
                <w:rtl/>
                <w:sz w:val="22"/>
                <w:szCs w:val="22"/>
              </w:rPr>
              <w:t xml:space="preserve">FR-26</w:t>
            </w:r>
          </w:p>
        </w:tc>
      </w:tr>
      <w:tr>
        <w:tc>
          <w:tcPr>
            <w:tcW w:type="dxa" w:w="2958"/>
          </w:tcPr>
          <w:p>
            <w:pPr>
              <w:pStyle w:val="Compact"/>
              <w:bidi w:val="1"/>
              <w:jc w:val="left"/>
              <w:spacing w:line="240" w:lineRule="auto" w:after="0" w:before="0"/>
            </w:pPr>
            <w:r>
              <w:rPr>
                <w:rStyle w:val="VerbatimChar"/>
                <w:rtl/>
                <w:sz w:val="22"/>
                <w:szCs w:val="22"/>
              </w:rPr>
              <w:t xml:space="preserve">‎GET /api/instructor/learner/{registration}‎</w:t>
            </w:r>
          </w:p>
        </w:tc>
        <w:tc>
          <w:tcPr>
            <w:tcW w:type="dxa" w:w="1614"/>
          </w:tcPr>
          <w:p>
            <w:pPr>
              <w:pStyle w:val="Compact"/>
              <w:bidi w:val="1"/>
              <w:jc w:val="left"/>
              <w:spacing w:line="240" w:lineRule="auto" w:after="0" w:before="0"/>
            </w:pPr>
            <w:r>
              <w:rPr>
                <w:rtl/>
                <w:sz w:val="22"/>
                <w:szCs w:val="22"/>
              </w:rPr>
              <w:t xml:space="preserve">اليوم</w:t>
            </w:r>
          </w:p>
        </w:tc>
        <w:tc>
          <w:tcPr>
            <w:tcW w:type="dxa" w:w="3328"/>
          </w:tcPr>
          <w:p>
            <w:pPr>
              <w:pStyle w:val="Compact"/>
              <w:bidi w:val="1"/>
              <w:jc w:val="left"/>
              <w:spacing w:line="240" w:lineRule="auto" w:after="0" w:before="0"/>
            </w:pPr>
            <w:r>
              <w:rPr>
                <w:rtl/>
                <w:sz w:val="22"/>
                <w:szCs w:val="22"/>
              </w:rPr>
              <w:t xml:space="preserve">ملف المتعلم وعوامل درجته وأفضل ثلاث توصيات</w:t>
            </w:r>
          </w:p>
        </w:tc>
        <w:tc>
          <w:tcPr>
            <w:tcW w:type="dxa" w:w="886"/>
          </w:tcPr>
          <w:p>
            <w:pPr>
              <w:pStyle w:val="Compact"/>
              <w:bidi w:val="1"/>
              <w:jc w:val="left"/>
              <w:spacing w:line="240" w:lineRule="auto" w:after="0" w:before="0"/>
            </w:pPr>
            <w:r>
              <w:rPr>
                <w:rtl/>
                <w:sz w:val="22"/>
                <w:szCs w:val="22"/>
              </w:rPr>
              <w:t xml:space="preserve">FR-27</w:t>
            </w:r>
          </w:p>
        </w:tc>
      </w:tr>
    </w:tbl>
    <w:p>
      <w:pPr>
        <w:bidi w:val="1"/>
      </w:pPr>
      <w:r>
        <w:rPr>
          <w:rtl/>
        </w:rPr>
        <w:t xml:space="preserve">ويعرض الجدول 4-10 رموز الأخطاء الموحدة.</w:t>
      </w:r>
    </w:p>
    <w:p>
      <w:pPr>
        <w:pStyle w:val="TableCaption"/>
        <w:bidi w:val="1"/>
      </w:pPr>
      <w:r>
        <w:rPr>
          <w:rtl/>
          <w:bCs/>
          <w:b/>
        </w:rPr>
        <w:t xml:space="preserve">جدول 4-10: رموز الأخطاء في الواجهة البرمجية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56"/>
        <w:gridCol w:w="3577"/>
        <w:gridCol w:w="4653"/>
      </w:tblGrid>
      <w:tr>
        <w:trPr>
          <w:tblHeader w:val="true"/>
        </w:trPr>
        <w:tc>
          <w:tcPr>
            <w:tcW w:type="dxa" w:w="556"/>
            <w:shd w:val="clear" w:color="auto" w:fill="D9E2F3"/>
          </w:tcPr>
          <w:p>
            <w:pPr>
              <w:pStyle w:val="Compact"/>
              <w:bidi w:val="1"/>
              <w:jc w:val="left"/>
              <w:spacing w:line="240" w:lineRule="auto" w:after="0" w:before="0"/>
            </w:pPr>
            <w:r>
              <w:rPr>
                <w:b/>
                <w:rtl/>
                <w:sz w:val="24"/>
                <w:szCs w:val="24"/>
              </w:rPr>
              <w:t xml:space="preserve">رمز HTTP</w:t>
            </w:r>
          </w:p>
        </w:tc>
        <w:tc>
          <w:tcPr>
            <w:tcW w:type="dxa" w:w="3577"/>
            <w:shd w:val="clear" w:color="auto" w:fill="D9E2F3"/>
          </w:tcPr>
          <w:p>
            <w:pPr>
              <w:pStyle w:val="Compact"/>
              <w:bidi w:val="1"/>
              <w:jc w:val="left"/>
              <w:spacing w:line="240" w:lineRule="auto" w:after="0" w:before="0"/>
            </w:pPr>
            <w:r>
              <w:rPr>
                <w:b/>
                <w:rtl/>
                <w:sz w:val="24"/>
                <w:szCs w:val="24"/>
              </w:rPr>
              <w:t xml:space="preserve">الرمز</w:t>
            </w:r>
          </w:p>
        </w:tc>
        <w:tc>
          <w:tcPr>
            <w:tcW w:type="dxa" w:w="4653"/>
            <w:shd w:val="clear" w:color="auto" w:fill="D9E2F3"/>
          </w:tcPr>
          <w:p>
            <w:pPr>
              <w:pStyle w:val="Compact"/>
              <w:bidi w:val="1"/>
              <w:jc w:val="left"/>
              <w:spacing w:line="240" w:lineRule="auto" w:after="0" w:before="0"/>
            </w:pPr>
            <w:r>
              <w:rPr>
                <w:b/>
                <w:rtl/>
                <w:sz w:val="24"/>
                <w:szCs w:val="24"/>
              </w:rPr>
              <w:t xml:space="preserve">الحالة</w:t>
            </w:r>
          </w:p>
        </w:tc>
      </w:tr>
      <w:tr>
        <w:tc>
          <w:tcPr>
            <w:tcW w:type="dxa" w:w="556"/>
          </w:tcPr>
          <w:p>
            <w:pPr>
              <w:pStyle w:val="Compact"/>
              <w:bidi w:val="1"/>
              <w:jc w:val="left"/>
              <w:spacing w:line="240" w:lineRule="auto" w:after="0" w:before="0"/>
            </w:pPr>
            <w:r>
              <w:rPr>
                <w:rtl/>
                <w:sz w:val="24"/>
                <w:szCs w:val="24"/>
              </w:rPr>
              <w:t xml:space="preserve">404</w:t>
            </w:r>
          </w:p>
        </w:tc>
        <w:tc>
          <w:tcPr>
            <w:tcW w:type="dxa" w:w="3577"/>
          </w:tcPr>
          <w:p>
            <w:pPr>
              <w:pStyle w:val="Compact"/>
              <w:bidi w:val="1"/>
              <w:jc w:val="left"/>
              <w:spacing w:line="240" w:lineRule="auto" w:after="0" w:before="0"/>
            </w:pPr>
            <w:r>
              <w:rPr>
                <w:rStyle w:val="VerbatimChar"/>
                <w:rtl/>
                <w:sz w:val="24"/>
                <w:szCs w:val="24"/>
              </w:rPr>
              <w:t xml:space="preserve">‎presentation_not_found‎</w:t>
            </w:r>
            <w:r>
              <w:rPr>
                <w:rtl/>
                <w:sz w:val="24"/>
                <w:szCs w:val="24"/>
              </w:rPr>
              <w:t xml:space="preserve">،</w:t>
            </w:r>
            <w:r>
              <w:rPr>
                <w:rtl/>
                <w:sz w:val="24"/>
                <w:szCs w:val="24"/>
              </w:rPr>
              <w:t xml:space="preserve"> </w:t>
            </w:r>
            <w:r>
              <w:rPr>
                <w:rStyle w:val="VerbatimChar"/>
                <w:rtl/>
                <w:sz w:val="24"/>
                <w:szCs w:val="24"/>
              </w:rPr>
              <w:t xml:space="preserve">‎registration_not_found‎</w:t>
            </w:r>
            <w:r>
              <w:rPr>
                <w:rtl/>
                <w:sz w:val="24"/>
                <w:szCs w:val="24"/>
              </w:rPr>
              <w:t xml:space="preserve">،</w:t>
            </w:r>
            <w:r>
              <w:rPr>
                <w:rtl/>
                <w:sz w:val="24"/>
                <w:szCs w:val="24"/>
              </w:rPr>
              <w:t xml:space="preserve"> </w:t>
            </w:r>
            <w:r>
              <w:rPr>
                <w:rStyle w:val="VerbatimChar"/>
                <w:rtl/>
                <w:sz w:val="24"/>
                <w:szCs w:val="24"/>
              </w:rPr>
              <w:t xml:space="preserve">‎item_not_in_list‎</w:t>
            </w:r>
          </w:p>
        </w:tc>
        <w:tc>
          <w:tcPr>
            <w:tcW w:type="dxa" w:w="4653"/>
          </w:tcPr>
          <w:p>
            <w:pPr>
              <w:pStyle w:val="Compact"/>
              <w:bidi w:val="1"/>
              <w:jc w:val="left"/>
              <w:spacing w:line="240" w:lineRule="auto" w:after="0" w:before="0"/>
            </w:pPr>
            <w:r>
              <w:rPr>
                <w:rtl/>
                <w:sz w:val="24"/>
                <w:szCs w:val="24"/>
              </w:rPr>
              <w:t xml:space="preserve">معرّف غير موجود، أو مورد خارج أفضل عشرين</w:t>
            </w:r>
          </w:p>
        </w:tc>
      </w:tr>
      <w:tr>
        <w:tc>
          <w:tcPr>
            <w:tcW w:type="dxa" w:w="556"/>
          </w:tcPr>
          <w:p>
            <w:pPr>
              <w:pStyle w:val="Compact"/>
              <w:bidi w:val="1"/>
              <w:jc w:val="left"/>
              <w:spacing w:line="240" w:lineRule="auto" w:after="0" w:before="0"/>
            </w:pPr>
            <w:r>
              <w:rPr>
                <w:rtl/>
                <w:sz w:val="24"/>
                <w:szCs w:val="24"/>
              </w:rPr>
              <w:t xml:space="preserve">404</w:t>
            </w:r>
          </w:p>
        </w:tc>
        <w:tc>
          <w:tcPr>
            <w:tcW w:type="dxa" w:w="3577"/>
          </w:tcPr>
          <w:p>
            <w:pPr>
              <w:pStyle w:val="Compact"/>
              <w:bidi w:val="1"/>
              <w:jc w:val="left"/>
              <w:spacing w:line="240" w:lineRule="auto" w:after="0" w:before="0"/>
            </w:pPr>
            <w:r>
              <w:rPr>
                <w:rStyle w:val="VerbatimChar"/>
                <w:rtl/>
                <w:sz w:val="24"/>
                <w:szCs w:val="24"/>
              </w:rPr>
              <w:t xml:space="preserve">‎instructor_disabled‎</w:t>
            </w:r>
          </w:p>
        </w:tc>
        <w:tc>
          <w:tcPr>
            <w:tcW w:type="dxa" w:w="4653"/>
          </w:tcPr>
          <w:p>
            <w:pPr>
              <w:pStyle w:val="Compact"/>
              <w:bidi w:val="1"/>
              <w:jc w:val="left"/>
              <w:spacing w:line="240" w:lineRule="auto" w:after="0" w:before="0"/>
            </w:pPr>
            <w:r>
              <w:rPr>
                <w:rtl/>
                <w:sz w:val="24"/>
                <w:szCs w:val="24"/>
              </w:rPr>
              <w:t xml:space="preserve">التشغيل بخيار تعطيل المدرّس</w:t>
            </w:r>
          </w:p>
        </w:tc>
      </w:tr>
      <w:tr>
        <w:tc>
          <w:tcPr>
            <w:tcW w:type="dxa" w:w="556"/>
          </w:tcPr>
          <w:p>
            <w:pPr>
              <w:pStyle w:val="Compact"/>
              <w:bidi w:val="1"/>
              <w:jc w:val="left"/>
              <w:spacing w:line="240" w:lineRule="auto" w:after="0" w:before="0"/>
            </w:pPr>
            <w:r>
              <w:rPr>
                <w:rtl/>
                <w:sz w:val="24"/>
                <w:szCs w:val="24"/>
              </w:rPr>
              <w:t xml:space="preserve">409</w:t>
            </w:r>
          </w:p>
        </w:tc>
        <w:tc>
          <w:tcPr>
            <w:tcW w:type="dxa" w:w="3577"/>
          </w:tcPr>
          <w:p>
            <w:pPr>
              <w:pStyle w:val="Compact"/>
              <w:bidi w:val="1"/>
              <w:jc w:val="left"/>
              <w:spacing w:line="240" w:lineRule="auto" w:after="0" w:before="0"/>
            </w:pPr>
            <w:r>
              <w:rPr>
                <w:rStyle w:val="VerbatimChar"/>
                <w:rtl/>
                <w:sz w:val="24"/>
                <w:szCs w:val="24"/>
              </w:rPr>
              <w:t xml:space="preserve">‎confirmatory_locked‎</w:t>
            </w:r>
          </w:p>
        </w:tc>
        <w:tc>
          <w:tcPr>
            <w:tcW w:type="dxa" w:w="4653"/>
          </w:tcPr>
          <w:p>
            <w:pPr>
              <w:pStyle w:val="Compact"/>
              <w:bidi w:val="1"/>
              <w:jc w:val="left"/>
              <w:spacing w:line="240" w:lineRule="auto" w:after="0" w:before="0"/>
            </w:pPr>
            <w:r>
              <w:rPr>
                <w:rtl/>
                <w:sz w:val="24"/>
                <w:szCs w:val="24"/>
              </w:rPr>
              <w:t xml:space="preserve">أي طلب على عرض من 2014 (لا تُخدَم هذه العروض في هذه النسخة)</w:t>
            </w:r>
          </w:p>
        </w:tc>
      </w:tr>
      <w:tr>
        <w:tc>
          <w:tcPr>
            <w:tcW w:type="dxa" w:w="556"/>
          </w:tcPr>
          <w:p>
            <w:pPr>
              <w:pStyle w:val="Compact"/>
              <w:bidi w:val="1"/>
              <w:jc w:val="left"/>
              <w:spacing w:line="240" w:lineRule="auto" w:after="0" w:before="0"/>
            </w:pPr>
            <w:r>
              <w:rPr>
                <w:rtl/>
                <w:sz w:val="24"/>
                <w:szCs w:val="24"/>
              </w:rPr>
              <w:t xml:space="preserve">422</w:t>
            </w:r>
          </w:p>
        </w:tc>
        <w:tc>
          <w:tcPr>
            <w:tcW w:type="dxa" w:w="3577"/>
          </w:tcPr>
          <w:p>
            <w:pPr>
              <w:pStyle w:val="Compact"/>
              <w:bidi w:val="1"/>
              <w:jc w:val="left"/>
              <w:spacing w:line="240" w:lineRule="auto" w:after="0" w:before="0"/>
            </w:pPr>
            <w:r>
              <w:rPr>
                <w:rStyle w:val="VerbatimChar"/>
                <w:rtl/>
                <w:sz w:val="24"/>
                <w:szCs w:val="24"/>
              </w:rPr>
              <w:t xml:space="preserve">‎validation_error‎</w:t>
            </w:r>
            <w:r>
              <w:rPr>
                <w:rtl/>
                <w:sz w:val="24"/>
                <w:szCs w:val="24"/>
              </w:rPr>
              <w:t xml:space="preserve">،</w:t>
            </w:r>
            <w:r>
              <w:rPr>
                <w:rtl/>
                <w:sz w:val="24"/>
                <w:szCs w:val="24"/>
              </w:rPr>
              <w:t xml:space="preserve"> </w:t>
            </w:r>
            <w:r>
              <w:rPr>
                <w:rStyle w:val="VerbatimChar"/>
                <w:rtl/>
                <w:sz w:val="24"/>
                <w:szCs w:val="24"/>
              </w:rPr>
              <w:t xml:space="preserve">‎day_out_of_range‎</w:t>
            </w:r>
          </w:p>
        </w:tc>
        <w:tc>
          <w:tcPr>
            <w:tcW w:type="dxa" w:w="4653"/>
          </w:tcPr>
          <w:p>
            <w:pPr>
              <w:pStyle w:val="Compact"/>
              <w:bidi w:val="1"/>
              <w:jc w:val="left"/>
              <w:spacing w:line="240" w:lineRule="auto" w:after="0" w:before="0"/>
            </w:pPr>
            <w:r>
              <w:rPr>
                <w:rtl/>
                <w:sz w:val="24"/>
                <w:szCs w:val="24"/>
              </w:rPr>
              <w:t xml:space="preserve">مدخلات غير صالحة أو يوم خارج المدى</w:t>
            </w:r>
          </w:p>
        </w:tc>
      </w:tr>
      <w:tr>
        <w:tc>
          <w:tcPr>
            <w:tcW w:type="dxa" w:w="556"/>
          </w:tcPr>
          <w:p>
            <w:pPr>
              <w:pStyle w:val="Compact"/>
              <w:bidi w:val="1"/>
              <w:jc w:val="left"/>
              <w:spacing w:line="240" w:lineRule="auto" w:after="0" w:before="0"/>
            </w:pPr>
            <w:r>
              <w:rPr>
                <w:rtl/>
                <w:sz w:val="24"/>
                <w:szCs w:val="24"/>
              </w:rPr>
              <w:t xml:space="preserve">422</w:t>
            </w:r>
          </w:p>
        </w:tc>
        <w:tc>
          <w:tcPr>
            <w:tcW w:type="dxa" w:w="3577"/>
          </w:tcPr>
          <w:p>
            <w:pPr>
              <w:pStyle w:val="Compact"/>
              <w:bidi w:val="1"/>
              <w:jc w:val="left"/>
              <w:spacing w:line="240" w:lineRule="auto" w:after="0" w:before="0"/>
            </w:pPr>
            <w:r>
              <w:rPr>
                <w:rStyle w:val="VerbatimChar"/>
                <w:rtl/>
                <w:sz w:val="24"/>
                <w:szCs w:val="24"/>
              </w:rPr>
              <w:t xml:space="preserve">‎day_before_first_snapshot‎</w:t>
            </w:r>
          </w:p>
        </w:tc>
        <w:tc>
          <w:tcPr>
            <w:tcW w:type="dxa" w:w="4653"/>
          </w:tcPr>
          <w:p>
            <w:pPr>
              <w:pStyle w:val="Compact"/>
              <w:bidi w:val="1"/>
              <w:jc w:val="left"/>
              <w:spacing w:line="240" w:lineRule="auto" w:after="0" w:before="0"/>
            </w:pPr>
            <w:r>
              <w:rPr>
                <w:rtl/>
                <w:sz w:val="24"/>
                <w:szCs w:val="24"/>
              </w:rPr>
              <w:t xml:space="preserve">طلب لوحة المدرّس قبل اليوم 56، أول لقطة للعناقيد</w:t>
            </w:r>
          </w:p>
        </w:tc>
      </w:tr>
      <w:tr>
        <w:tc>
          <w:tcPr>
            <w:tcW w:type="dxa" w:w="556"/>
          </w:tcPr>
          <w:p>
            <w:pPr>
              <w:pStyle w:val="Compact"/>
              <w:bidi w:val="1"/>
              <w:jc w:val="left"/>
              <w:spacing w:line="240" w:lineRule="auto" w:after="0" w:before="0"/>
            </w:pPr>
            <w:r>
              <w:rPr>
                <w:rtl/>
                <w:sz w:val="24"/>
                <w:szCs w:val="24"/>
              </w:rPr>
              <w:t xml:space="preserve">503</w:t>
            </w:r>
          </w:p>
        </w:tc>
        <w:tc>
          <w:tcPr>
            <w:tcW w:type="dxa" w:w="3577"/>
          </w:tcPr>
          <w:p>
            <w:pPr>
              <w:pStyle w:val="Compact"/>
              <w:bidi w:val="1"/>
              <w:jc w:val="left"/>
              <w:spacing w:line="240" w:lineRule="auto" w:after="0" w:before="0"/>
            </w:pPr>
            <w:r>
              <w:rPr>
                <w:rStyle w:val="VerbatimChar"/>
                <w:rtl/>
                <w:sz w:val="24"/>
                <w:szCs w:val="24"/>
              </w:rPr>
              <w:t xml:space="preserve">‎artifacts_missing‎</w:t>
            </w:r>
          </w:p>
        </w:tc>
        <w:tc>
          <w:tcPr>
            <w:tcW w:type="dxa" w:w="4653"/>
          </w:tcPr>
          <w:p>
            <w:pPr>
              <w:pStyle w:val="Compact"/>
              <w:bidi w:val="1"/>
              <w:jc w:val="left"/>
              <w:spacing w:line="240" w:lineRule="auto" w:after="0" w:before="0"/>
            </w:pPr>
            <w:r>
              <w:rPr>
                <w:rtl/>
                <w:sz w:val="24"/>
                <w:szCs w:val="24"/>
              </w:rPr>
              <w:t xml:space="preserve">غياب التركيبة المجمَّدة أو المعاملات، مع رسالة بأمر البناء</w:t>
            </w:r>
          </w:p>
        </w:tc>
      </w:tr>
    </w:tbl>
    <w:p>
      <w:pPr>
        <w:bidi w:val="1"/>
      </w:pPr>
      <w:r>
        <w:rPr>
          <w:rtl/>
        </w:rPr>
        <w:t xml:space="preserve">ويضمن اختبار عقد آلي فصل الخطر عن المتعلم: فهو يفحص تكرارياً كل نماذج الاستجابة لمسارات المتعلم، ويفحص JSON المسلسَل الفعلي، ويفشل إن ظهر أي حقل من {الخطر، والدرجة الاحتمالية، والعنقود، والنتيجة النهائية، والسمات الست الحساسة}؛ ويفحص عقود المدرّس بقائمة بيضاء لا تحوي السمات الحساسة ولا النتيجة النهائية.</w:t>
      </w:r>
    </w:p>
    <w:bookmarkEnd w:id="169"/>
    <w:bookmarkStart w:id="181" w:name="تصميم-الواجهات"/>
    <w:p>
      <w:pPr>
        <w:pStyle w:val="Heading2"/>
        <w:bidi w:val="1"/>
      </w:pPr>
      <w:r>
        <w:rPr>
          <w:rtl/>
        </w:rPr>
        <w:t xml:space="preserve">4-9 تصميم الواجهات</w:t>
      </w:r>
    </w:p>
    <w:bookmarkStart w:id="170" w:name="نظام-التصميم"/>
    <w:p>
      <w:pPr>
        <w:pStyle w:val="Heading3"/>
        <w:bidi w:val="1"/>
      </w:pPr>
      <w:r>
        <w:rPr>
          <w:rtl/>
        </w:rPr>
        <w:t xml:space="preserve">4-9-1 نظام التصميم</w:t>
      </w:r>
    </w:p>
    <w:p>
      <w:pPr>
        <w:bidi w:val="1"/>
      </w:pPr>
      <w:r>
        <w:rPr>
          <w:rtl/>
        </w:rPr>
        <w:t xml:space="preserve">اختير للوحة المدرّس أسلوب «لوحة البيانات الكثيفة» (Data-Dense Dashboard)، ولصفحة المتعلم أسلوب «البساطة السويسرية» (Minimalism and Swiss Style)، وكلاهما يشترط تبايناً كافياً وتركيزاً مرئياً واحتراماً لتفضيل تقليل الحركة. واعتُمدت لوحة ألوان تعليمية أساسها الأخضر المزرق مع لون كهرماني للتنبيه،</w:t>
      </w:r>
      <w:r>
        <w:rPr>
          <w:rtl/>
        </w:rPr>
        <w:t xml:space="preserve"> </w:t>
      </w:r>
      <w:r>
        <w:rPr>
          <w:rtl/>
          <w:bCs/>
          <w:b/>
        </w:rPr>
        <w:t xml:space="preserve">بعد تعديلها لاستيفاء التباين</w:t>
      </w:r>
      <w:r>
        <w:rPr>
          <w:rtl/>
        </w:rPr>
        <w:t xml:space="preserve">: فاللون الأساسي المقترح (‎#0D9488) لا يبلغ مع الأبيض إلا 3.7:1، فاستُبدل به ‎#0F766E (5.5:1)؛ والكهرماني المقترح (‎#D97706، ‏3.2:1) استُبدل به ‎#B45309 (5.0:1) للنص؛ وحدود عناصر التحكم ‎#64748B (4.8:1) بدل لون فاتح لا يتجاوز 1.2:1 بقي للفواصل الزخرفية وحدها. وتُميَّز مكوّنات الهجين والعناقيد بلوحة ألوان آمنة لعمى الألوان مع اسم نصي أو شكل مختلف دائماً، فلا يُعتمد على اللون وحده. والخط هو خط النظام بسلسلة تبدأ بخط عربي مقروء، دون تحميل خطوط من الشبكة. ويعرض الجدول 4-11 أهم رموز التصميم.</w:t>
      </w:r>
    </w:p>
    <w:p>
      <w:pPr>
        <w:pStyle w:val="TableCaption"/>
        <w:bidi w:val="1"/>
      </w:pPr>
      <w:r>
        <w:rPr>
          <w:rtl/>
          <w:bCs/>
          <w:b/>
        </w:rPr>
        <w:t xml:space="preserve">جدول 4-11: أهم رموز نظام التصميم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93"/>
        <w:gridCol w:w="4267"/>
        <w:gridCol w:w="2426"/>
      </w:tblGrid>
      <w:tr>
        <w:trPr>
          <w:tblHeader w:val="true"/>
        </w:trPr>
        <w:tc>
          <w:tcPr>
            <w:tcW w:type="dxa" w:w="2093"/>
            <w:shd w:val="clear" w:color="auto" w:fill="D9E2F3"/>
          </w:tcPr>
          <w:p>
            <w:pPr>
              <w:pStyle w:val="Compact"/>
              <w:bidi w:val="1"/>
              <w:jc w:val="left"/>
              <w:spacing w:line="240" w:lineRule="auto" w:after="0" w:before="0"/>
            </w:pPr>
            <w:r>
              <w:rPr>
                <w:b/>
                <w:rtl/>
                <w:sz w:val="24"/>
                <w:szCs w:val="24"/>
              </w:rPr>
              <w:t xml:space="preserve">الرمز</w:t>
            </w:r>
          </w:p>
        </w:tc>
        <w:tc>
          <w:tcPr>
            <w:tcW w:type="dxa" w:w="4267"/>
            <w:shd w:val="clear" w:color="auto" w:fill="D9E2F3"/>
          </w:tcPr>
          <w:p>
            <w:pPr>
              <w:pStyle w:val="Compact"/>
              <w:bidi w:val="1"/>
              <w:jc w:val="left"/>
              <w:spacing w:line="240" w:lineRule="auto" w:after="0" w:before="0"/>
            </w:pPr>
            <w:r>
              <w:rPr>
                <w:b/>
                <w:rtl/>
                <w:sz w:val="24"/>
                <w:szCs w:val="24"/>
              </w:rPr>
              <w:t xml:space="preserve">القيمة</w:t>
            </w:r>
          </w:p>
        </w:tc>
        <w:tc>
          <w:tcPr>
            <w:tcW w:type="dxa" w:w="2426"/>
            <w:shd w:val="clear" w:color="auto" w:fill="D9E2F3"/>
          </w:tcPr>
          <w:p>
            <w:pPr>
              <w:pStyle w:val="Compact"/>
              <w:bidi w:val="1"/>
              <w:jc w:val="left"/>
              <w:spacing w:line="240" w:lineRule="auto" w:after="0" w:before="0"/>
            </w:pPr>
            <w:r>
              <w:rPr>
                <w:b/>
                <w:rtl/>
                <w:sz w:val="24"/>
                <w:szCs w:val="24"/>
              </w:rPr>
              <w:t xml:space="preserve">الاستعمال</w:t>
            </w:r>
          </w:p>
        </w:tc>
      </w:tr>
      <w:tr>
        <w:tc>
          <w:tcPr>
            <w:tcW w:type="dxa" w:w="2093"/>
          </w:tcPr>
          <w:p>
            <w:pPr>
              <w:pStyle w:val="Compact"/>
              <w:bidi w:val="1"/>
              <w:jc w:val="left"/>
              <w:spacing w:line="240" w:lineRule="auto" w:after="0" w:before="0"/>
            </w:pPr>
            <w:r>
              <w:rPr>
                <w:rtl/>
                <w:sz w:val="24"/>
                <w:szCs w:val="24"/>
              </w:rPr>
              <w:t xml:space="preserve">اللون الأساسي ونصّه</w:t>
            </w:r>
          </w:p>
        </w:tc>
        <w:tc>
          <w:tcPr>
            <w:tcW w:type="dxa" w:w="4267"/>
          </w:tcPr>
          <w:p>
            <w:pPr>
              <w:pStyle w:val="Compact"/>
              <w:bidi w:val="1"/>
              <w:jc w:val="left"/>
              <w:spacing w:line="240" w:lineRule="auto" w:after="0" w:before="0"/>
            </w:pPr>
            <w:r>
              <w:rPr>
                <w:rtl/>
                <w:sz w:val="24"/>
                <w:szCs w:val="24"/>
              </w:rPr>
              <w:t xml:space="preserve">‎#0F766E / ‎#FFFFFF</w:t>
            </w:r>
          </w:p>
        </w:tc>
        <w:tc>
          <w:tcPr>
            <w:tcW w:type="dxa" w:w="2426"/>
          </w:tcPr>
          <w:p>
            <w:pPr>
              <w:pStyle w:val="Compact"/>
              <w:bidi w:val="1"/>
              <w:jc w:val="left"/>
              <w:spacing w:line="240" w:lineRule="auto" w:after="0" w:before="0"/>
            </w:pPr>
            <w:r>
              <w:rPr>
                <w:rtl/>
                <w:sz w:val="24"/>
                <w:szCs w:val="24"/>
              </w:rPr>
              <w:t xml:space="preserve">الأزرار، والتبويب النشط، وشريط اليوم</w:t>
            </w:r>
          </w:p>
        </w:tc>
      </w:tr>
      <w:tr>
        <w:tc>
          <w:tcPr>
            <w:tcW w:type="dxa" w:w="2093"/>
          </w:tcPr>
          <w:p>
            <w:pPr>
              <w:pStyle w:val="Compact"/>
              <w:bidi w:val="1"/>
              <w:jc w:val="left"/>
              <w:spacing w:line="240" w:lineRule="auto" w:after="0" w:before="0"/>
            </w:pPr>
            <w:r>
              <w:rPr>
                <w:rtl/>
                <w:sz w:val="24"/>
                <w:szCs w:val="24"/>
              </w:rPr>
              <w:t xml:space="preserve">اللون الكهرماني وخلفيته ونصّه</w:t>
            </w:r>
          </w:p>
        </w:tc>
        <w:tc>
          <w:tcPr>
            <w:tcW w:type="dxa" w:w="4267"/>
          </w:tcPr>
          <w:p>
            <w:pPr>
              <w:pStyle w:val="Compact"/>
              <w:bidi w:val="1"/>
              <w:jc w:val="left"/>
              <w:spacing w:line="240" w:lineRule="auto" w:after="0" w:before="0"/>
            </w:pPr>
            <w:r>
              <w:rPr>
                <w:rtl/>
                <w:sz w:val="24"/>
                <w:szCs w:val="24"/>
              </w:rPr>
              <w:t xml:space="preserve">‎#B45309 / ‎#FEF3C7 / ‎#92400E</w:t>
            </w:r>
          </w:p>
        </w:tc>
        <w:tc>
          <w:tcPr>
            <w:tcW w:type="dxa" w:w="2426"/>
          </w:tcPr>
          <w:p>
            <w:pPr>
              <w:pStyle w:val="Compact"/>
              <w:bidi w:val="1"/>
              <w:jc w:val="left"/>
              <w:spacing w:line="240" w:lineRule="auto" w:after="0" w:before="0"/>
            </w:pPr>
            <w:r>
              <w:rPr>
                <w:rtl/>
                <w:sz w:val="24"/>
                <w:szCs w:val="24"/>
              </w:rPr>
              <w:t xml:space="preserve">عتبة الخطر، وتنبيه إعادة التشغيل</w:t>
            </w:r>
          </w:p>
        </w:tc>
      </w:tr>
      <w:tr>
        <w:tc>
          <w:tcPr>
            <w:tcW w:type="dxa" w:w="2093"/>
          </w:tcPr>
          <w:p>
            <w:pPr>
              <w:pStyle w:val="Compact"/>
              <w:bidi w:val="1"/>
              <w:jc w:val="left"/>
              <w:spacing w:line="240" w:lineRule="auto" w:after="0" w:before="0"/>
            </w:pPr>
            <w:r>
              <w:rPr>
                <w:rtl/>
                <w:sz w:val="24"/>
                <w:szCs w:val="24"/>
              </w:rPr>
              <w:t xml:space="preserve">الخلفية والبطاقات</w:t>
            </w:r>
          </w:p>
        </w:tc>
        <w:tc>
          <w:tcPr>
            <w:tcW w:type="dxa" w:w="4267"/>
          </w:tcPr>
          <w:p>
            <w:pPr>
              <w:pStyle w:val="Compact"/>
              <w:bidi w:val="1"/>
              <w:jc w:val="left"/>
              <w:spacing w:line="240" w:lineRule="auto" w:after="0" w:before="0"/>
            </w:pPr>
            <w:r>
              <w:rPr>
                <w:rtl/>
                <w:sz w:val="24"/>
                <w:szCs w:val="24"/>
              </w:rPr>
              <w:t xml:space="preserve">‎#F8FAFC / ‎#FFFFFF</w:t>
            </w:r>
          </w:p>
        </w:tc>
        <w:tc>
          <w:tcPr>
            <w:tcW w:type="dxa" w:w="2426"/>
          </w:tcPr>
          <w:p>
            <w:pPr>
              <w:pStyle w:val="Compact"/>
              <w:bidi w:val="1"/>
              <w:jc w:val="left"/>
              <w:spacing w:line="240" w:lineRule="auto" w:after="0" w:before="0"/>
            </w:pPr>
            <w:r>
              <w:rPr>
                <w:rtl/>
                <w:sz w:val="24"/>
                <w:szCs w:val="24"/>
              </w:rPr>
              <w:t xml:space="preserve">الصفحة والبطاقات</w:t>
            </w:r>
          </w:p>
        </w:tc>
      </w:tr>
      <w:tr>
        <w:tc>
          <w:tcPr>
            <w:tcW w:type="dxa" w:w="2093"/>
          </w:tcPr>
          <w:p>
            <w:pPr>
              <w:pStyle w:val="Compact"/>
              <w:bidi w:val="1"/>
              <w:jc w:val="left"/>
              <w:spacing w:line="240" w:lineRule="auto" w:after="0" w:before="0"/>
            </w:pPr>
            <w:r>
              <w:rPr>
                <w:rtl/>
                <w:sz w:val="24"/>
                <w:szCs w:val="24"/>
              </w:rPr>
              <w:t xml:space="preserve">النص الأساسي والثانوي</w:t>
            </w:r>
          </w:p>
        </w:tc>
        <w:tc>
          <w:tcPr>
            <w:tcW w:type="dxa" w:w="4267"/>
          </w:tcPr>
          <w:p>
            <w:pPr>
              <w:pStyle w:val="Compact"/>
              <w:bidi w:val="1"/>
              <w:jc w:val="left"/>
              <w:spacing w:line="240" w:lineRule="auto" w:after="0" w:before="0"/>
            </w:pPr>
            <w:r>
              <w:rPr>
                <w:rtl/>
                <w:sz w:val="24"/>
                <w:szCs w:val="24"/>
              </w:rPr>
              <w:t xml:space="preserve">‎#134E4A (9.5:1) / ‎#475569 (7.6:1)</w:t>
            </w:r>
          </w:p>
        </w:tc>
        <w:tc>
          <w:tcPr>
            <w:tcW w:type="dxa" w:w="2426"/>
          </w:tcPr>
          <w:p>
            <w:pPr>
              <w:pStyle w:val="Compact"/>
              <w:bidi w:val="1"/>
              <w:jc w:val="left"/>
              <w:spacing w:line="240" w:lineRule="auto" w:after="0" w:before="0"/>
            </w:pPr>
            <w:r>
              <w:rPr>
                <w:rtl/>
                <w:sz w:val="24"/>
                <w:szCs w:val="24"/>
              </w:rPr>
              <w:t xml:space="preserve">كل النصوص</w:t>
            </w:r>
          </w:p>
        </w:tc>
      </w:tr>
      <w:tr>
        <w:tc>
          <w:tcPr>
            <w:tcW w:type="dxa" w:w="2093"/>
          </w:tcPr>
          <w:p>
            <w:pPr>
              <w:pStyle w:val="Compact"/>
              <w:bidi w:val="1"/>
              <w:jc w:val="left"/>
              <w:spacing w:line="240" w:lineRule="auto" w:after="0" w:before="0"/>
            </w:pPr>
            <w:r>
              <w:rPr>
                <w:rtl/>
                <w:sz w:val="24"/>
                <w:szCs w:val="24"/>
              </w:rPr>
              <w:t xml:space="preserve">حدود المكوّنات</w:t>
            </w:r>
          </w:p>
        </w:tc>
        <w:tc>
          <w:tcPr>
            <w:tcW w:type="dxa" w:w="4267"/>
          </w:tcPr>
          <w:p>
            <w:pPr>
              <w:pStyle w:val="Compact"/>
              <w:bidi w:val="1"/>
              <w:jc w:val="left"/>
              <w:spacing w:line="240" w:lineRule="auto" w:after="0" w:before="0"/>
            </w:pPr>
            <w:r>
              <w:rPr>
                <w:rtl/>
                <w:sz w:val="24"/>
                <w:szCs w:val="24"/>
              </w:rPr>
              <w:t xml:space="preserve">‎#64748B (4.8:1 على الأبيض) للحقول والعناصر التفاعلية، و‎#E2E8F0 للفواصل الزخرفية</w:t>
            </w:r>
          </w:p>
        </w:tc>
        <w:tc>
          <w:tcPr>
            <w:tcW w:type="dxa" w:w="2426"/>
          </w:tcPr>
          <w:p>
            <w:pPr>
              <w:pStyle w:val="Compact"/>
              <w:bidi w:val="1"/>
              <w:jc w:val="left"/>
              <w:spacing w:line="240" w:lineRule="auto" w:after="0" w:before="0"/>
            </w:pPr>
            <w:r>
              <w:rPr>
                <w:rtl/>
                <w:sz w:val="24"/>
                <w:szCs w:val="24"/>
              </w:rPr>
              <w:t xml:space="preserve">الحقول والبطاقات والأشرطة</w:t>
            </w:r>
          </w:p>
        </w:tc>
      </w:tr>
      <w:tr>
        <w:tc>
          <w:tcPr>
            <w:tcW w:type="dxa" w:w="2093"/>
          </w:tcPr>
          <w:p>
            <w:pPr>
              <w:pStyle w:val="Compact"/>
              <w:bidi w:val="1"/>
              <w:jc w:val="left"/>
              <w:spacing w:line="240" w:lineRule="auto" w:after="0" w:before="0"/>
            </w:pPr>
            <w:r>
              <w:rPr>
                <w:rtl/>
                <w:sz w:val="24"/>
                <w:szCs w:val="24"/>
              </w:rPr>
              <w:t xml:space="preserve">تنبيه «للمدرّس فقط»</w:t>
            </w:r>
          </w:p>
        </w:tc>
        <w:tc>
          <w:tcPr>
            <w:tcW w:type="dxa" w:w="4267"/>
          </w:tcPr>
          <w:p>
            <w:pPr>
              <w:pStyle w:val="Compact"/>
              <w:bidi w:val="1"/>
              <w:jc w:val="left"/>
              <w:spacing w:line="240" w:lineRule="auto" w:after="0" w:before="0"/>
            </w:pPr>
            <w:r>
              <w:rPr>
                <w:rtl/>
                <w:sz w:val="24"/>
                <w:szCs w:val="24"/>
              </w:rPr>
              <w:t xml:space="preserve">‎#FEE2E2 / ‎#B91C1C</w:t>
            </w:r>
          </w:p>
        </w:tc>
        <w:tc>
          <w:tcPr>
            <w:tcW w:type="dxa" w:w="2426"/>
          </w:tcPr>
          <w:p>
            <w:pPr>
              <w:pStyle w:val="Compact"/>
              <w:bidi w:val="1"/>
              <w:jc w:val="left"/>
              <w:spacing w:line="240" w:lineRule="auto" w:after="0" w:before="0"/>
            </w:pPr>
            <w:r>
              <w:rPr>
                <w:rtl/>
                <w:sz w:val="24"/>
                <w:szCs w:val="24"/>
              </w:rPr>
              <w:t xml:space="preserve">شريط لوحة المدرّس</w:t>
            </w:r>
          </w:p>
        </w:tc>
      </w:tr>
      <w:tr>
        <w:tc>
          <w:tcPr>
            <w:tcW w:type="dxa" w:w="2093"/>
          </w:tcPr>
          <w:p>
            <w:pPr>
              <w:pStyle w:val="Compact"/>
              <w:bidi w:val="1"/>
              <w:jc w:val="left"/>
              <w:spacing w:line="240" w:lineRule="auto" w:after="0" w:before="0"/>
            </w:pPr>
            <w:r>
              <w:rPr>
                <w:rtl/>
                <w:sz w:val="24"/>
                <w:szCs w:val="24"/>
              </w:rPr>
              <w:t xml:space="preserve">المقاسات والمسافات</w:t>
            </w:r>
          </w:p>
        </w:tc>
        <w:tc>
          <w:tcPr>
            <w:tcW w:type="dxa" w:w="4267"/>
          </w:tcPr>
          <w:p>
            <w:pPr>
              <w:pStyle w:val="Compact"/>
              <w:bidi w:val="1"/>
              <w:jc w:val="left"/>
              <w:spacing w:line="240" w:lineRule="auto" w:after="0" w:before="0"/>
            </w:pPr>
            <w:r>
              <w:rPr>
                <w:rtl/>
                <w:sz w:val="24"/>
                <w:szCs w:val="24"/>
              </w:rPr>
              <w:t xml:space="preserve">12–28 بكسل بارتفاع سطر 1.5؛ مسافات 4–48 بكسل</w:t>
            </w:r>
          </w:p>
        </w:tc>
        <w:tc>
          <w:tcPr>
            <w:tcW w:type="dxa" w:w="2426"/>
          </w:tcPr>
          <w:p>
            <w:pPr>
              <w:pStyle w:val="Compact"/>
              <w:bidi w:val="1"/>
              <w:jc w:val="left"/>
              <w:spacing w:line="240" w:lineRule="auto" w:after="0" w:before="0"/>
            </w:pPr>
            <w:r>
              <w:rPr>
                <w:rtl/>
                <w:sz w:val="24"/>
                <w:szCs w:val="24"/>
              </w:rPr>
              <w:t xml:space="preserve">السلّم الطباعي والحشو</w:t>
            </w:r>
          </w:p>
        </w:tc>
      </w:tr>
      <w:tr>
        <w:tc>
          <w:tcPr>
            <w:tcW w:type="dxa" w:w="2093"/>
          </w:tcPr>
          <w:p>
            <w:pPr>
              <w:pStyle w:val="Compact"/>
              <w:bidi w:val="1"/>
              <w:jc w:val="left"/>
              <w:spacing w:line="240" w:lineRule="auto" w:after="0" w:before="0"/>
            </w:pPr>
            <w:r>
              <w:rPr>
                <w:rtl/>
                <w:sz w:val="24"/>
                <w:szCs w:val="24"/>
              </w:rPr>
              <w:t xml:space="preserve">الحركة</w:t>
            </w:r>
          </w:p>
        </w:tc>
        <w:tc>
          <w:tcPr>
            <w:tcW w:type="dxa" w:w="4267"/>
          </w:tcPr>
          <w:p>
            <w:pPr>
              <w:pStyle w:val="Compact"/>
              <w:bidi w:val="1"/>
              <w:jc w:val="left"/>
              <w:spacing w:line="240" w:lineRule="auto" w:after="0" w:before="0"/>
            </w:pPr>
            <w:r>
              <w:rPr>
                <w:rtl/>
                <w:sz w:val="24"/>
                <w:szCs w:val="24"/>
              </w:rPr>
              <w:t xml:space="preserve">150–200 مللي ثانية، تُلغى عند تفضيل تقليل الحركة</w:t>
            </w:r>
          </w:p>
        </w:tc>
        <w:tc>
          <w:tcPr>
            <w:tcW w:type="dxa" w:w="2426"/>
          </w:tcPr>
          <w:p>
            <w:pPr>
              <w:pStyle w:val="Compact"/>
              <w:bidi w:val="1"/>
              <w:jc w:val="left"/>
              <w:spacing w:line="240" w:lineRule="auto" w:after="0" w:before="0"/>
            </w:pPr>
            <w:r>
              <w:rPr>
                <w:rtl/>
                <w:sz w:val="24"/>
                <w:szCs w:val="24"/>
              </w:rPr>
              <w:t xml:space="preserve">الانتقالات</w:t>
            </w:r>
          </w:p>
        </w:tc>
      </w:tr>
    </w:tbl>
    <w:bookmarkEnd w:id="170"/>
    <w:bookmarkStart w:id="177" w:name="الصفحات-والإطارات-السلكية"/>
    <w:p>
      <w:pPr>
        <w:pStyle w:val="Heading3"/>
        <w:bidi w:val="1"/>
      </w:pPr>
      <w:r>
        <w:rPr>
          <w:rtl/>
        </w:rPr>
        <w:t xml:space="preserve">4-9-2 الصفحات والإطارات السلكية</w:t>
      </w:r>
    </w:p>
    <w:p>
      <w:pPr>
        <w:bidi w:val="1"/>
      </w:pPr>
      <w:r>
        <w:rPr>
          <w:rtl/>
        </w:rPr>
        <w:t xml:space="preserve">تضم الواجهة أربع صفحات بشريط تنقل ثابت:</w:t>
      </w:r>
      <w:r>
        <w:rPr>
          <w:rtl/>
        </w:rPr>
        <w:t xml:space="preserve"> </w:t>
      </w:r>
      <w:r>
        <w:rPr>
          <w:rtl/>
          <w:bCs/>
          <w:b/>
        </w:rPr>
        <w:t xml:space="preserve">الرئيسية</w:t>
      </w:r>
      <w:r>
        <w:rPr>
          <w:rtl/>
        </w:rPr>
        <w:t xml:space="preserve"> </w:t>
      </w:r>
      <w:r>
        <w:rPr>
          <w:rtl/>
        </w:rPr>
        <w:t xml:space="preserve">(اختيار الدور مع شرح نمط إعادة التشغيل)، و</w:t>
      </w:r>
      <w:r>
        <w:rPr>
          <w:rtl/>
          <w:bCs/>
          <w:b/>
        </w:rPr>
        <w:t xml:space="preserve">المتعلم</w:t>
      </w:r>
      <w:r>
        <w:rPr>
          <w:rtl/>
        </w:rPr>
        <w:t xml:space="preserve">، و</w:t>
      </w:r>
      <w:r>
        <w:rPr>
          <w:rtl/>
          <w:bCs/>
          <w:b/>
        </w:rPr>
        <w:t xml:space="preserve">المدرّس</w:t>
      </w:r>
      <w:r>
        <w:rPr>
          <w:rtl/>
        </w:rPr>
        <w:t xml:space="preserve">، و</w:t>
      </w:r>
      <w:r>
        <w:rPr>
          <w:rtl/>
          <w:bCs/>
          <w:b/>
        </w:rPr>
        <w:t xml:space="preserve">عن النظام</w:t>
      </w:r>
      <w:r>
        <w:rPr>
          <w:rtl/>
        </w:rPr>
        <w:t xml:space="preserve">؛ والحالة المشتركة (العرض واليوم) تنتقل بين الصفحات عبر عنوان الصفحة. ويعرض الشكل 4-9 الإطار السلكي لصفحة المتعلم: شريط التحكم وشريط اليوم بنقاط القطع الثلاث ونقاط قطع الخطر ومواعيد التقييمات، وشريط السياق بتاريخ النموذج، والبطاقات العشر بحصص المساهمة، ولوحة «لماذا؟» بمساهمات تجمع إلى الدرجة مع الدليل، ونشاط آخر ثمانية وعشرين يوماً حتى t.</w:t>
      </w:r>
    </w:p>
    <w:p>
      <w:pPr>
        <w:pStyle w:val="CaptionedFigure"/>
        <w:bidi w:val="1"/>
        <w:jc w:val="center"/>
        <w:keepNext/>
      </w:pPr>
      <w:r>
        <w:drawing>
          <wp:inline>
            <wp:extent cx="5334000" cy="4083843"/>
            <wp:effectExtent b="0" l="0" r="0" t="0"/>
            <wp:docPr descr="الشكل 4-9: الإطار السلكي لصفحة المتعلم (إعداد الباحث؛ قيم توضيحية)" title="" id="172" name="Picture"/>
            <a:graphic>
              <a:graphicData uri="http://schemas.openxmlformats.org/drawingml/2006/picture">
                <pic:pic>
                  <pic:nvPicPr>
                    <pic:cNvPr descr="deliverables/03-analysis-design/diagrams/09-wireframe-learner.png" id="173" name="Picture"/>
                    <pic:cNvPicPr>
                      <a:picLocks noChangeArrowheads="1" noChangeAspect="1"/>
                    </pic:cNvPicPr>
                  </pic:nvPicPr>
                  <pic:blipFill>
                    <a:blip r:embed="rId171"/>
                    <a:stretch>
                      <a:fillRect/>
                    </a:stretch>
                  </pic:blipFill>
                  <pic:spPr bwMode="auto">
                    <a:xfrm>
                      <a:off x="0" y="0"/>
                      <a:ext cx="5334000" cy="4083843"/>
                    </a:xfrm>
                    <a:prstGeom prst="rect">
                      <a:avLst/>
                    </a:prstGeom>
                    <a:noFill/>
                    <a:ln w="9525">
                      <a:noFill/>
                      <a:headEnd/>
                      <a:tailEnd/>
                    </a:ln>
                  </pic:spPr>
                </pic:pic>
              </a:graphicData>
            </a:graphic>
          </wp:inline>
        </w:drawing>
      </w:r>
    </w:p>
    <w:p>
      <w:pPr>
        <w:pStyle w:val="ImageCaption"/>
        <w:bidi w:val="1"/>
        <w:jc w:val="center"/>
      </w:pPr>
      <w:r>
        <w:rPr>
          <w:rtl/>
        </w:rPr>
        <w:t xml:space="preserve">الشكل 4-9: الإطار السلكي لصفحة المتعلم (إعداد الباحث؛ قيم توضيحية)</w:t>
      </w:r>
    </w:p>
    <w:p>
      <w:pPr>
        <w:bidi w:val="1"/>
      </w:pPr>
      <w:r>
        <w:rPr>
          <w:rtl/>
        </w:rPr>
        <w:t xml:space="preserve">ويعرض الشكل 4-10 الإطار السلكي للوحة المدرّس: شريط «للمدرّس فقط»، وبطاقات المؤشرات الخمس، وعناقيد اليوم 56، ومدرج الدرجة بفئاته الأربع وعتبة يودن، وجدول المتعلمين، ودرج الملف بعوامل الدرجة.</w:t>
      </w:r>
    </w:p>
    <w:p>
      <w:pPr>
        <w:pStyle w:val="CaptionedFigure"/>
        <w:bidi w:val="1"/>
        <w:jc w:val="center"/>
        <w:keepNext/>
      </w:pPr>
      <w:r>
        <w:drawing>
          <wp:inline>
            <wp:extent cx="5334000" cy="4542234"/>
            <wp:effectExtent b="0" l="0" r="0" t="0"/>
            <wp:docPr descr="الشكل 4-10: الإطار السلكي للوحة المدرّس (إعداد الباحث؛ قيم توضيحية)" title="" id="175" name="Picture"/>
            <a:graphic>
              <a:graphicData uri="http://schemas.openxmlformats.org/drawingml/2006/picture">
                <pic:pic>
                  <pic:nvPicPr>
                    <pic:cNvPr descr="deliverables/03-analysis-design/diagrams/10-wireframe-instructor.png" id="176" name="Picture"/>
                    <pic:cNvPicPr>
                      <a:picLocks noChangeArrowheads="1" noChangeAspect="1"/>
                    </pic:cNvPicPr>
                  </pic:nvPicPr>
                  <pic:blipFill>
                    <a:blip r:embed="rId174"/>
                    <a:stretch>
                      <a:fillRect/>
                    </a:stretch>
                  </pic:blipFill>
                  <pic:spPr bwMode="auto">
                    <a:xfrm>
                      <a:off x="0" y="0"/>
                      <a:ext cx="5334000" cy="4542234"/>
                    </a:xfrm>
                    <a:prstGeom prst="rect">
                      <a:avLst/>
                    </a:prstGeom>
                    <a:noFill/>
                    <a:ln w="9525">
                      <a:noFill/>
                      <a:headEnd/>
                      <a:tailEnd/>
                    </a:ln>
                  </pic:spPr>
                </pic:pic>
              </a:graphicData>
            </a:graphic>
          </wp:inline>
        </w:drawing>
      </w:r>
    </w:p>
    <w:p>
      <w:pPr>
        <w:pStyle w:val="ImageCaption"/>
        <w:bidi w:val="1"/>
        <w:jc w:val="center"/>
      </w:pPr>
      <w:r>
        <w:rPr>
          <w:rtl/>
        </w:rPr>
        <w:t xml:space="preserve">الشكل 4-10: الإطار السلكي للوحة المدرّس (إعداد الباحث؛ قيم توضيحية)</w:t>
      </w:r>
    </w:p>
    <w:bookmarkEnd w:id="177"/>
    <w:bookmarkStart w:id="178" w:name="العربية-والاتجاه-من-اليمين-إلى-اليسار"/>
    <w:p>
      <w:pPr>
        <w:pStyle w:val="Heading3"/>
        <w:bidi w:val="1"/>
      </w:pPr>
      <w:r>
        <w:rPr>
          <w:rtl/>
        </w:rPr>
        <w:t xml:space="preserve">4-9-3 العربية والاتجاه من اليمين إلى اليسار</w:t>
      </w:r>
    </w:p>
    <w:p>
      <w:pPr>
        <w:bidi w:val="1"/>
      </w:pPr>
      <w:r>
        <w:rPr>
          <w:rtl/>
        </w:rPr>
        <w:t xml:space="preserve">صُمّمت الواجهة عربية أصلاً لا مترجمة، بست قواعد: إعلان اللغة العربية والاتجاه من اليمين إلى اليسار على مستوى الصفحة، واستعمال خصائص CSS المنطقية وحدها؛ ووضع المعرّفات اللاتينية (كمعرّف العرض ومعرّف المورد) داخل عنصر عزل ثنائي الاتجاه؛ وعزل رموز المقارنة والصيغ في سياق من اليسار إلى اليمين، لأنها تنعكس بصرياً في السياق العربي؛ وتوحيد اتجاه المحاور، فمحور</w:t>
      </w:r>
      <w:r>
        <w:rPr>
          <w:rtl/>
        </w:rPr>
        <w:t xml:space="preserve"> </w:t>
      </w:r>
      <w:r>
        <w:rPr>
          <w:rtl/>
          <w:bCs/>
          <w:b/>
        </w:rPr>
        <w:t xml:space="preserve">الزمن</w:t>
      </w:r>
      <w:r>
        <w:rPr>
          <w:rtl/>
        </w:rPr>
        <w:t xml:space="preserve"> </w:t>
      </w:r>
      <w:r>
        <w:rPr>
          <w:rtl/>
        </w:rPr>
        <w:t xml:space="preserve">من اليمين إلى اليسار في كل الرسوم (اليوم صفر يميناً)، ومحاور</w:t>
      </w:r>
      <w:r>
        <w:rPr>
          <w:rtl/>
        </w:rPr>
        <w:t xml:space="preserve"> </w:t>
      </w:r>
      <w:r>
        <w:rPr>
          <w:rtl/>
          <w:bCs/>
          <w:b/>
        </w:rPr>
        <w:t xml:space="preserve">القيم العددية</w:t>
      </w:r>
      <w:r>
        <w:rPr>
          <w:rtl/>
        </w:rPr>
        <w:t xml:space="preserve"> </w:t>
      </w:r>
      <w:r>
        <w:rPr>
          <w:rtl/>
        </w:rPr>
        <w:t xml:space="preserve">من اليسار إلى اليمين (الصفر يساراً)؛ وعكس الأسهم الاتجاهية، وفتح الدرج من بداية السطر؛ وتسمية الموارد بنوع النشاط بالعربية مع معرّفها لأن OULAD بلا عناوين، مع أرقام لاتينية.</w:t>
      </w:r>
    </w:p>
    <w:bookmarkEnd w:id="178"/>
    <w:bookmarkStart w:id="179" w:name="إمكانية-الوصول"/>
    <w:p>
      <w:pPr>
        <w:pStyle w:val="Heading3"/>
        <w:bidi w:val="1"/>
      </w:pPr>
      <w:r>
        <w:rPr>
          <w:rtl/>
        </w:rPr>
        <w:t xml:space="preserve">4-9-4 إمكانية الوصول</w:t>
      </w:r>
    </w:p>
    <w:p>
      <w:pPr>
        <w:bidi w:val="1"/>
      </w:pPr>
      <w:r>
        <w:rPr>
          <w:rtl/>
        </w:rPr>
        <w:t xml:space="preserve">تستهدف الواجهة مستوى AA من إرشادات WCAG 2.2 [71]، ويعرض الجدول 4-12 المعايير المطبّقة وطريقة التحقق من كل منها.</w:t>
      </w:r>
    </w:p>
    <w:p>
      <w:pPr>
        <w:pStyle w:val="TableCaption"/>
        <w:bidi w:val="1"/>
      </w:pPr>
      <w:r>
        <w:rPr>
          <w:rtl/>
          <w:bCs/>
          <w:b/>
        </w:rPr>
        <w:t xml:space="preserve">جدول 4-12: معايير إمكانية الوصول المطبّقة وطريقة التحقق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770"/>
        <w:gridCol w:w="3407"/>
        <w:gridCol w:w="3608"/>
      </w:tblGrid>
      <w:tr>
        <w:trPr>
          <w:tblHeader w:val="true"/>
        </w:trPr>
        <w:tc>
          <w:tcPr>
            <w:tcW w:type="dxa" w:w="1770"/>
            <w:shd w:val="clear" w:color="auto" w:fill="D9E2F3"/>
          </w:tcPr>
          <w:p>
            <w:pPr>
              <w:pStyle w:val="Compact"/>
              <w:bidi w:val="1"/>
              <w:jc w:val="left"/>
              <w:spacing w:line="240" w:lineRule="auto" w:after="0" w:before="0"/>
            </w:pPr>
            <w:r>
              <w:rPr>
                <w:b/>
                <w:rtl/>
                <w:sz w:val="24"/>
                <w:szCs w:val="24"/>
              </w:rPr>
              <w:t xml:space="preserve">المعيار</w:t>
            </w:r>
          </w:p>
        </w:tc>
        <w:tc>
          <w:tcPr>
            <w:tcW w:type="dxa" w:w="3407"/>
            <w:shd w:val="clear" w:color="auto" w:fill="D9E2F3"/>
          </w:tcPr>
          <w:p>
            <w:pPr>
              <w:pStyle w:val="Compact"/>
              <w:bidi w:val="1"/>
              <w:jc w:val="left"/>
              <w:spacing w:line="240" w:lineRule="auto" w:after="0" w:before="0"/>
            </w:pPr>
            <w:r>
              <w:rPr>
                <w:b/>
                <w:rtl/>
                <w:sz w:val="24"/>
                <w:szCs w:val="24"/>
              </w:rPr>
              <w:t xml:space="preserve">التطبيق</w:t>
            </w:r>
          </w:p>
        </w:tc>
        <w:tc>
          <w:tcPr>
            <w:tcW w:type="dxa" w:w="3608"/>
            <w:shd w:val="clear" w:color="auto" w:fill="D9E2F3"/>
          </w:tcPr>
          <w:p>
            <w:pPr>
              <w:pStyle w:val="Compact"/>
              <w:bidi w:val="1"/>
              <w:jc w:val="left"/>
              <w:spacing w:line="240" w:lineRule="auto" w:after="0" w:before="0"/>
            </w:pPr>
            <w:r>
              <w:rPr>
                <w:b/>
                <w:rtl/>
                <w:sz w:val="24"/>
                <w:szCs w:val="24"/>
              </w:rPr>
              <w:t xml:space="preserve">التحقق</w:t>
            </w:r>
          </w:p>
        </w:tc>
      </w:tr>
      <w:tr>
        <w:tc>
          <w:tcPr>
            <w:tcW w:type="dxa" w:w="1770"/>
          </w:tcPr>
          <w:p>
            <w:pPr>
              <w:pStyle w:val="Compact"/>
              <w:bidi w:val="1"/>
              <w:jc w:val="left"/>
              <w:spacing w:line="240" w:lineRule="auto" w:after="0" w:before="0"/>
            </w:pPr>
            <w:r>
              <w:rPr>
                <w:rtl/>
                <w:sz w:val="24"/>
                <w:szCs w:val="24"/>
              </w:rPr>
              <w:t xml:space="preserve">1.4.3 تباين النص</w:t>
            </w:r>
          </w:p>
        </w:tc>
        <w:tc>
          <w:tcPr>
            <w:tcW w:type="dxa" w:w="3407"/>
          </w:tcPr>
          <w:p>
            <w:pPr>
              <w:pStyle w:val="Compact"/>
              <w:bidi w:val="1"/>
              <w:jc w:val="left"/>
              <w:spacing w:line="240" w:lineRule="auto" w:after="0" w:before="0"/>
            </w:pPr>
            <w:r>
              <w:rPr>
                <w:rtl/>
                <w:sz w:val="24"/>
                <w:szCs w:val="24"/>
              </w:rPr>
              <w:t xml:space="preserve">نص بتباين 4.5:1 على الأقل عبر رموز التصميم</w:t>
            </w:r>
          </w:p>
        </w:tc>
        <w:tc>
          <w:tcPr>
            <w:tcW w:type="dxa" w:w="3608"/>
          </w:tcPr>
          <w:p>
            <w:pPr>
              <w:pStyle w:val="Compact"/>
              <w:bidi w:val="1"/>
              <w:jc w:val="left"/>
              <w:spacing w:line="240" w:lineRule="auto" w:after="0" w:before="0"/>
            </w:pPr>
            <w:r>
              <w:rPr>
                <w:rtl/>
                <w:sz w:val="24"/>
                <w:szCs w:val="24"/>
              </w:rPr>
              <w:t xml:space="preserve">اختبار آلي لأزواج الألوان (</w:t>
            </w:r>
            <w:r>
              <w:rPr>
                <w:rStyle w:val="VerbatimChar"/>
                <w:rtl/>
                <w:sz w:val="24"/>
                <w:szCs w:val="24"/>
              </w:rPr>
              <w:t xml:space="preserve">‎test_contrast.py‎</w:t>
            </w:r>
            <w:r>
              <w:rPr>
                <w:rtl/>
                <w:sz w:val="24"/>
                <w:szCs w:val="24"/>
              </w:rPr>
              <w:t xml:space="preserve">)، وفحص تباين كل نص مرسوم في الاختبار الطرفي</w:t>
            </w:r>
          </w:p>
        </w:tc>
      </w:tr>
      <w:tr>
        <w:tc>
          <w:tcPr>
            <w:tcW w:type="dxa" w:w="1770"/>
          </w:tcPr>
          <w:p>
            <w:pPr>
              <w:pStyle w:val="Compact"/>
              <w:bidi w:val="1"/>
              <w:jc w:val="left"/>
              <w:spacing w:line="240" w:lineRule="auto" w:after="0" w:before="0"/>
            </w:pPr>
            <w:r>
              <w:rPr>
                <w:rtl/>
                <w:sz w:val="24"/>
                <w:szCs w:val="24"/>
              </w:rPr>
              <w:t xml:space="preserve">1.4.11 تباين المكوّنات غير النصية</w:t>
            </w:r>
          </w:p>
        </w:tc>
        <w:tc>
          <w:tcPr>
            <w:tcW w:type="dxa" w:w="3407"/>
          </w:tcPr>
          <w:p>
            <w:pPr>
              <w:pStyle w:val="Compact"/>
              <w:bidi w:val="1"/>
              <w:jc w:val="left"/>
              <w:spacing w:line="240" w:lineRule="auto" w:after="0" w:before="0"/>
            </w:pPr>
            <w:r>
              <w:rPr>
                <w:rtl/>
                <w:sz w:val="24"/>
                <w:szCs w:val="24"/>
              </w:rPr>
              <w:t xml:space="preserve">حدود الحقول والبطاقات والأشرطة بتباين 3:1 على الأقل</w:t>
            </w:r>
          </w:p>
        </w:tc>
        <w:tc>
          <w:tcPr>
            <w:tcW w:type="dxa" w:w="3608"/>
          </w:tcPr>
          <w:p>
            <w:pPr>
              <w:pStyle w:val="Compact"/>
              <w:bidi w:val="1"/>
              <w:jc w:val="left"/>
              <w:spacing w:line="240" w:lineRule="auto" w:after="0" w:before="0"/>
            </w:pPr>
            <w:r>
              <w:rPr>
                <w:rtl/>
                <w:sz w:val="24"/>
                <w:szCs w:val="24"/>
              </w:rPr>
              <w:t xml:space="preserve">الاختبار الآلي نفسه لأزواج الحدود والأشكال</w:t>
            </w:r>
          </w:p>
        </w:tc>
      </w:tr>
      <w:tr>
        <w:tc>
          <w:tcPr>
            <w:tcW w:type="dxa" w:w="1770"/>
          </w:tcPr>
          <w:p>
            <w:pPr>
              <w:pStyle w:val="Compact"/>
              <w:bidi w:val="1"/>
              <w:jc w:val="left"/>
              <w:spacing w:line="240" w:lineRule="auto" w:after="0" w:before="0"/>
            </w:pPr>
            <w:r>
              <w:rPr>
                <w:rtl/>
                <w:sz w:val="24"/>
                <w:szCs w:val="24"/>
              </w:rPr>
              <w:t xml:space="preserve">1.4.1 استعمال اللون</w:t>
            </w:r>
          </w:p>
        </w:tc>
        <w:tc>
          <w:tcPr>
            <w:tcW w:type="dxa" w:w="3407"/>
          </w:tcPr>
          <w:p>
            <w:pPr>
              <w:pStyle w:val="Compact"/>
              <w:bidi w:val="1"/>
              <w:jc w:val="left"/>
              <w:spacing w:line="240" w:lineRule="auto" w:after="0" w:before="0"/>
            </w:pPr>
            <w:r>
              <w:rPr>
                <w:rtl/>
                <w:sz w:val="24"/>
                <w:szCs w:val="24"/>
              </w:rPr>
              <w:t xml:space="preserve">أشكال للعناقيد، ونص للمكوّنات، وإطار ونقش لما فوق العتبة</w:t>
            </w:r>
          </w:p>
        </w:tc>
        <w:tc>
          <w:tcPr>
            <w:tcW w:type="dxa" w:w="3608"/>
          </w:tcPr>
          <w:p>
            <w:pPr>
              <w:pStyle w:val="Compact"/>
              <w:bidi w:val="1"/>
              <w:jc w:val="left"/>
              <w:spacing w:line="240" w:lineRule="auto" w:after="0" w:before="0"/>
            </w:pPr>
            <w:r>
              <w:rPr>
                <w:rtl/>
                <w:sz w:val="24"/>
                <w:szCs w:val="24"/>
              </w:rPr>
              <w:t xml:space="preserve">مراجعة بتدرج رمادي</w:t>
            </w:r>
          </w:p>
        </w:tc>
      </w:tr>
      <w:tr>
        <w:tc>
          <w:tcPr>
            <w:tcW w:type="dxa" w:w="1770"/>
          </w:tcPr>
          <w:p>
            <w:pPr>
              <w:pStyle w:val="Compact"/>
              <w:bidi w:val="1"/>
              <w:jc w:val="left"/>
              <w:spacing w:line="240" w:lineRule="auto" w:after="0" w:before="0"/>
            </w:pPr>
            <w:r>
              <w:rPr>
                <w:rtl/>
                <w:sz w:val="24"/>
                <w:szCs w:val="24"/>
              </w:rPr>
              <w:t xml:space="preserve">2.1.1 لوحة المفاتيح</w:t>
            </w:r>
          </w:p>
        </w:tc>
        <w:tc>
          <w:tcPr>
            <w:tcW w:type="dxa" w:w="3407"/>
          </w:tcPr>
          <w:p>
            <w:pPr>
              <w:pStyle w:val="Compact"/>
              <w:bidi w:val="1"/>
              <w:jc w:val="left"/>
              <w:spacing w:line="240" w:lineRule="auto" w:after="0" w:before="0"/>
            </w:pPr>
            <w:r>
              <w:rPr>
                <w:rtl/>
                <w:sz w:val="24"/>
                <w:szCs w:val="24"/>
              </w:rPr>
              <w:t xml:space="preserve">كل عنصر قابل للوصول بالجدولة، والشريط بالأسهم، والدرج بمفتاح Esc</w:t>
            </w:r>
          </w:p>
        </w:tc>
        <w:tc>
          <w:tcPr>
            <w:tcW w:type="dxa" w:w="3608"/>
          </w:tcPr>
          <w:p>
            <w:pPr>
              <w:pStyle w:val="Compact"/>
              <w:bidi w:val="1"/>
              <w:jc w:val="left"/>
              <w:spacing w:line="240" w:lineRule="auto" w:after="0" w:before="0"/>
            </w:pPr>
            <w:r>
              <w:rPr>
                <w:rtl/>
                <w:sz w:val="24"/>
                <w:szCs w:val="24"/>
              </w:rPr>
              <w:t xml:space="preserve">اختبار آلي بلوحة المفاتيح في الاختبار الطرفي</w:t>
            </w:r>
          </w:p>
        </w:tc>
      </w:tr>
      <w:tr>
        <w:tc>
          <w:tcPr>
            <w:tcW w:type="dxa" w:w="1770"/>
          </w:tcPr>
          <w:p>
            <w:pPr>
              <w:pStyle w:val="Compact"/>
              <w:bidi w:val="1"/>
              <w:jc w:val="left"/>
              <w:spacing w:line="240" w:lineRule="auto" w:after="0" w:before="0"/>
            </w:pPr>
            <w:r>
              <w:rPr>
                <w:rtl/>
                <w:sz w:val="24"/>
                <w:szCs w:val="24"/>
              </w:rPr>
              <w:t xml:space="preserve">2.4.1 تجاوز الكتل</w:t>
            </w:r>
          </w:p>
        </w:tc>
        <w:tc>
          <w:tcPr>
            <w:tcW w:type="dxa" w:w="3407"/>
          </w:tcPr>
          <w:p>
            <w:pPr>
              <w:pStyle w:val="Compact"/>
              <w:bidi w:val="1"/>
              <w:jc w:val="left"/>
              <w:spacing w:line="240" w:lineRule="auto" w:after="0" w:before="0"/>
            </w:pPr>
            <w:r>
              <w:rPr>
                <w:rtl/>
                <w:sz w:val="24"/>
                <w:szCs w:val="24"/>
              </w:rPr>
              <w:t xml:space="preserve">رابط تخطٍّ إلى المحتوى، ورابط إلى جدول المتعلمين في لوحة المدرّس، ورابط إلى التوصيات في صفحة المتعلم</w:t>
            </w:r>
          </w:p>
        </w:tc>
        <w:tc>
          <w:tcPr>
            <w:tcW w:type="dxa" w:w="3608"/>
          </w:tcPr>
          <w:p>
            <w:pPr>
              <w:pStyle w:val="Compact"/>
              <w:bidi w:val="1"/>
              <w:jc w:val="left"/>
              <w:spacing w:line="240" w:lineRule="auto" w:after="0" w:before="0"/>
            </w:pPr>
            <w:r>
              <w:rPr>
                <w:rtl/>
                <w:sz w:val="24"/>
                <w:szCs w:val="24"/>
              </w:rPr>
              <w:t xml:space="preserve">الاختبار الطرفي يعدّ ضغطات Tab بعد رابط التخطي حتى الجدول والتوصيات</w:t>
            </w:r>
          </w:p>
        </w:tc>
      </w:tr>
      <w:tr>
        <w:tc>
          <w:tcPr>
            <w:tcW w:type="dxa" w:w="1770"/>
          </w:tcPr>
          <w:p>
            <w:pPr>
              <w:pStyle w:val="Compact"/>
              <w:bidi w:val="1"/>
              <w:jc w:val="left"/>
              <w:spacing w:line="240" w:lineRule="auto" w:after="0" w:before="0"/>
            </w:pPr>
            <w:r>
              <w:rPr>
                <w:rtl/>
                <w:sz w:val="24"/>
                <w:szCs w:val="24"/>
              </w:rPr>
              <w:t xml:space="preserve">2.4.7 التركيز المرئي</w:t>
            </w:r>
          </w:p>
        </w:tc>
        <w:tc>
          <w:tcPr>
            <w:tcW w:type="dxa" w:w="3407"/>
          </w:tcPr>
          <w:p>
            <w:pPr>
              <w:pStyle w:val="Compact"/>
              <w:bidi w:val="1"/>
              <w:jc w:val="left"/>
              <w:spacing w:line="240" w:lineRule="auto" w:after="0" w:before="0"/>
            </w:pPr>
            <w:r>
              <w:rPr>
                <w:rtl/>
                <w:sz w:val="24"/>
                <w:szCs w:val="24"/>
              </w:rPr>
              <w:t xml:space="preserve">حلقة تركيز سميكة متباينة</w:t>
            </w:r>
          </w:p>
        </w:tc>
        <w:tc>
          <w:tcPr>
            <w:tcW w:type="dxa" w:w="3608"/>
          </w:tcPr>
          <w:p>
            <w:pPr>
              <w:pStyle w:val="Compact"/>
              <w:bidi w:val="1"/>
              <w:jc w:val="left"/>
              <w:spacing w:line="240" w:lineRule="auto" w:after="0" w:before="0"/>
            </w:pPr>
            <w:r>
              <w:rPr>
                <w:rtl/>
                <w:sz w:val="24"/>
                <w:szCs w:val="24"/>
              </w:rPr>
              <w:t xml:space="preserve">الاختبار الطرفي يتحقق من حلقة مرئية على كل عنصر يبلغه Tab</w:t>
            </w:r>
          </w:p>
        </w:tc>
      </w:tr>
      <w:tr>
        <w:tc>
          <w:tcPr>
            <w:tcW w:type="dxa" w:w="1770"/>
          </w:tcPr>
          <w:p>
            <w:pPr>
              <w:pStyle w:val="Compact"/>
              <w:bidi w:val="1"/>
              <w:jc w:val="left"/>
              <w:spacing w:line="240" w:lineRule="auto" w:after="0" w:before="0"/>
            </w:pPr>
            <w:r>
              <w:rPr>
                <w:rtl/>
                <w:sz w:val="24"/>
                <w:szCs w:val="24"/>
              </w:rPr>
              <w:t xml:space="preserve">4.1.2 الاسم والدور والقيمة</w:t>
            </w:r>
          </w:p>
        </w:tc>
        <w:tc>
          <w:tcPr>
            <w:tcW w:type="dxa" w:w="3407"/>
          </w:tcPr>
          <w:p>
            <w:pPr>
              <w:pStyle w:val="Compact"/>
              <w:bidi w:val="1"/>
              <w:jc w:val="left"/>
              <w:spacing w:line="240" w:lineRule="auto" w:after="0" w:before="0"/>
            </w:pPr>
            <w:r>
              <w:rPr>
                <w:rtl/>
                <w:sz w:val="24"/>
                <w:szCs w:val="24"/>
              </w:rPr>
              <w:t xml:space="preserve">اسم وصولي لكل عنصر تفاعلي</w:t>
            </w:r>
          </w:p>
        </w:tc>
        <w:tc>
          <w:tcPr>
            <w:tcW w:type="dxa" w:w="3608"/>
          </w:tcPr>
          <w:p>
            <w:pPr>
              <w:pStyle w:val="Compact"/>
              <w:bidi w:val="1"/>
              <w:jc w:val="left"/>
              <w:spacing w:line="240" w:lineRule="auto" w:after="0" w:before="0"/>
            </w:pPr>
            <w:r>
              <w:rPr>
                <w:rtl/>
                <w:sz w:val="24"/>
                <w:szCs w:val="24"/>
              </w:rPr>
              <w:t xml:space="preserve">فحص آلي لشجرة الوصول في متصفح Chromium ضمن الاختبار الطرفي</w:t>
            </w:r>
          </w:p>
        </w:tc>
      </w:tr>
      <w:tr>
        <w:tc>
          <w:tcPr>
            <w:tcW w:type="dxa" w:w="1770"/>
          </w:tcPr>
          <w:p>
            <w:pPr>
              <w:pStyle w:val="Compact"/>
              <w:bidi w:val="1"/>
              <w:jc w:val="left"/>
              <w:spacing w:line="240" w:lineRule="auto" w:after="0" w:before="0"/>
            </w:pPr>
            <w:r>
              <w:rPr>
                <w:rtl/>
                <w:sz w:val="24"/>
                <w:szCs w:val="24"/>
              </w:rPr>
              <w:t xml:space="preserve">4.1.3 رسائل الحالة</w:t>
            </w:r>
          </w:p>
        </w:tc>
        <w:tc>
          <w:tcPr>
            <w:tcW w:type="dxa" w:w="3407"/>
          </w:tcPr>
          <w:p>
            <w:pPr>
              <w:pStyle w:val="Compact"/>
              <w:bidi w:val="1"/>
              <w:jc w:val="left"/>
              <w:spacing w:line="240" w:lineRule="auto" w:after="0" w:before="0"/>
            </w:pPr>
            <w:r>
              <w:rPr>
                <w:rtl/>
                <w:sz w:val="24"/>
                <w:szCs w:val="24"/>
              </w:rPr>
              <w:t xml:space="preserve">إعلان التفسير والأخطاء لقارئ الشاشة، ووسم حالة التحميل</w:t>
            </w:r>
          </w:p>
        </w:tc>
        <w:tc>
          <w:tcPr>
            <w:tcW w:type="dxa" w:w="3608"/>
          </w:tcPr>
          <w:p>
            <w:pPr>
              <w:pStyle w:val="Compact"/>
              <w:bidi w:val="1"/>
              <w:jc w:val="left"/>
              <w:spacing w:line="240" w:lineRule="auto" w:after="0" w:before="0"/>
            </w:pPr>
            <w:r>
              <w:rPr>
                <w:rtl/>
                <w:sz w:val="24"/>
                <w:szCs w:val="24"/>
              </w:rPr>
              <w:t xml:space="preserve">مراجعة يدوية لسمات الإعلان وحالة التحميل؛ ولم تُجرَّب الواجهة مع قارئ شاشة</w:t>
            </w:r>
          </w:p>
        </w:tc>
      </w:tr>
      <w:tr>
        <w:tc>
          <w:tcPr>
            <w:tcW w:type="dxa" w:w="1770"/>
          </w:tcPr>
          <w:p>
            <w:pPr>
              <w:pStyle w:val="Compact"/>
              <w:bidi w:val="1"/>
              <w:jc w:val="left"/>
              <w:spacing w:line="240" w:lineRule="auto" w:after="0" w:before="0"/>
            </w:pPr>
            <w:r>
              <w:rPr>
                <w:rtl/>
                <w:sz w:val="24"/>
                <w:szCs w:val="24"/>
              </w:rPr>
              <w:t xml:space="preserve">1.1.1 البدائل النصية</w:t>
            </w:r>
          </w:p>
        </w:tc>
        <w:tc>
          <w:tcPr>
            <w:tcW w:type="dxa" w:w="3407"/>
          </w:tcPr>
          <w:p>
            <w:pPr>
              <w:pStyle w:val="Compact"/>
              <w:bidi w:val="1"/>
              <w:jc w:val="left"/>
              <w:spacing w:line="240" w:lineRule="auto" w:after="0" w:before="0"/>
            </w:pPr>
            <w:r>
              <w:rPr>
                <w:rtl/>
                <w:sz w:val="24"/>
                <w:szCs w:val="24"/>
              </w:rPr>
              <w:t xml:space="preserve">كل رسم بدور «صورة» وعنوان، وجدول بيانات بديل قابل للطي</w:t>
            </w:r>
          </w:p>
        </w:tc>
        <w:tc>
          <w:tcPr>
            <w:tcW w:type="dxa" w:w="3608"/>
          </w:tcPr>
          <w:p>
            <w:pPr>
              <w:pStyle w:val="Compact"/>
              <w:bidi w:val="1"/>
              <w:jc w:val="left"/>
              <w:spacing w:line="240" w:lineRule="auto" w:after="0" w:before="0"/>
            </w:pPr>
            <w:r>
              <w:rPr>
                <w:rtl/>
                <w:sz w:val="24"/>
                <w:szCs w:val="24"/>
              </w:rPr>
              <w:t xml:space="preserve">مراجعة يدوية</w:t>
            </w:r>
          </w:p>
        </w:tc>
      </w:tr>
      <w:tr>
        <w:tc>
          <w:tcPr>
            <w:tcW w:type="dxa" w:w="1770"/>
          </w:tcPr>
          <w:p>
            <w:pPr>
              <w:pStyle w:val="Compact"/>
              <w:bidi w:val="1"/>
              <w:jc w:val="left"/>
              <w:spacing w:line="240" w:lineRule="auto" w:after="0" w:before="0"/>
            </w:pPr>
            <w:r>
              <w:rPr>
                <w:rtl/>
                <w:sz w:val="24"/>
                <w:szCs w:val="24"/>
              </w:rPr>
              <w:t xml:space="preserve">2.3.3 الحركة</w:t>
            </w:r>
          </w:p>
        </w:tc>
        <w:tc>
          <w:tcPr>
            <w:tcW w:type="dxa" w:w="3407"/>
          </w:tcPr>
          <w:p>
            <w:pPr>
              <w:pStyle w:val="Compact"/>
              <w:bidi w:val="1"/>
              <w:jc w:val="left"/>
              <w:spacing w:line="240" w:lineRule="auto" w:after="0" w:before="0"/>
            </w:pPr>
            <w:r>
              <w:rPr>
                <w:rtl/>
                <w:sz w:val="24"/>
                <w:szCs w:val="24"/>
              </w:rPr>
              <w:t xml:space="preserve">إلغاء الانتقالات عند تفضيل تقليل الحركة</w:t>
            </w:r>
          </w:p>
        </w:tc>
        <w:tc>
          <w:tcPr>
            <w:tcW w:type="dxa" w:w="3608"/>
          </w:tcPr>
          <w:p>
            <w:pPr>
              <w:pStyle w:val="Compact"/>
              <w:bidi w:val="1"/>
              <w:jc w:val="left"/>
              <w:spacing w:line="240" w:lineRule="auto" w:after="0" w:before="0"/>
            </w:pPr>
            <w:r>
              <w:rPr>
                <w:rtl/>
                <w:sz w:val="24"/>
                <w:szCs w:val="24"/>
              </w:rPr>
              <w:t xml:space="preserve">محاكاة الإعداد</w:t>
            </w:r>
          </w:p>
        </w:tc>
      </w:tr>
      <w:tr>
        <w:tc>
          <w:tcPr>
            <w:tcW w:type="dxa" w:w="1770"/>
          </w:tcPr>
          <w:p>
            <w:pPr>
              <w:pStyle w:val="Compact"/>
              <w:bidi w:val="1"/>
              <w:jc w:val="left"/>
              <w:spacing w:line="240" w:lineRule="auto" w:after="0" w:before="0"/>
            </w:pPr>
            <w:r>
              <w:rPr>
                <w:rtl/>
                <w:sz w:val="24"/>
                <w:szCs w:val="24"/>
              </w:rPr>
              <w:t xml:space="preserve">1.4.10 إعادة التدفق</w:t>
            </w:r>
          </w:p>
        </w:tc>
        <w:tc>
          <w:tcPr>
            <w:tcW w:type="dxa" w:w="3407"/>
          </w:tcPr>
          <w:p>
            <w:pPr>
              <w:pStyle w:val="Compact"/>
              <w:bidi w:val="1"/>
              <w:jc w:val="left"/>
              <w:spacing w:line="240" w:lineRule="auto" w:after="0" w:before="0"/>
            </w:pPr>
            <w:r>
              <w:rPr>
                <w:rtl/>
                <w:sz w:val="24"/>
                <w:szCs w:val="24"/>
              </w:rPr>
              <w:t xml:space="preserve">عرض صحيح من 360 إلى 1440 بكسل، والجداول تتمرر داخل حاويتها</w:t>
            </w:r>
          </w:p>
        </w:tc>
        <w:tc>
          <w:tcPr>
            <w:tcW w:type="dxa" w:w="3608"/>
          </w:tcPr>
          <w:p>
            <w:pPr>
              <w:pStyle w:val="Compact"/>
              <w:bidi w:val="1"/>
              <w:jc w:val="left"/>
              <w:spacing w:line="240" w:lineRule="auto" w:after="0" w:before="0"/>
            </w:pPr>
            <w:r>
              <w:rPr>
                <w:rtl/>
                <w:sz w:val="24"/>
                <w:szCs w:val="24"/>
              </w:rPr>
              <w:t xml:space="preserve">الاختبار الطرفي يتحقق من غياب التمرير الأفقي عند 360 و375 و1440 بكسل</w:t>
            </w:r>
          </w:p>
        </w:tc>
      </w:tr>
    </w:tbl>
    <w:bookmarkEnd w:id="179"/>
    <w:bookmarkStart w:id="180" w:name="مبادئ-تفسير-التوصية-للمتعلم"/>
    <w:p>
      <w:pPr>
        <w:pStyle w:val="Heading3"/>
        <w:bidi w:val="1"/>
      </w:pPr>
      <w:r>
        <w:rPr>
          <w:rtl/>
        </w:rPr>
        <w:t xml:space="preserve">4-9-5 مبادئ تفسير التوصية للمتعلم</w:t>
      </w:r>
    </w:p>
    <w:p>
      <w:pPr>
        <w:bidi w:val="1"/>
      </w:pPr>
      <w:r>
        <w:rPr>
          <w:rtl/>
        </w:rPr>
        <w:t xml:space="preserve">يقوم تفسير التوصية على خمسة مبادئ، تستند إلى ما تعدّه أدبيات تفسير التوصيات من أهداف التفسير، كالشفافية والثقة والفاعلية [74]. أولها</w:t>
      </w:r>
      <w:r>
        <w:rPr>
          <w:rtl/>
        </w:rPr>
        <w:t xml:space="preserve"> </w:t>
      </w:r>
      <w:r>
        <w:rPr>
          <w:rtl/>
          <w:bCs/>
          <w:b/>
        </w:rPr>
        <w:t xml:space="preserve">الصدق بالبناء</w:t>
      </w:r>
      <w:r>
        <w:rPr>
          <w:rtl/>
        </w:rPr>
        <w:t xml:space="preserve">: فالجملة من المكوّن صاحب أكبر مساهمة فعلية، والمساهمات المعروضة تجمع إلى الدرجة. وثانيها</w:t>
      </w:r>
      <w:r>
        <w:rPr>
          <w:rtl/>
        </w:rPr>
        <w:t xml:space="preserve"> </w:t>
      </w:r>
      <w:r>
        <w:rPr>
          <w:rtl/>
          <w:bCs/>
          <w:b/>
        </w:rPr>
        <w:t xml:space="preserve">الدليل الملموس</w:t>
      </w:r>
      <w:r>
        <w:rPr>
          <w:rtl/>
        </w:rPr>
        <w:t xml:space="preserve">: «أقرب مورد في تاريخك: محتوى #546652» لا «تشابه عالٍ». وثالثها</w:t>
      </w:r>
      <w:r>
        <w:rPr>
          <w:rtl/>
        </w:rPr>
        <w:t xml:space="preserve"> </w:t>
      </w:r>
      <w:r>
        <w:rPr>
          <w:rtl/>
          <w:bCs/>
          <w:b/>
        </w:rPr>
        <w:t xml:space="preserve">لا حكم ولا مقارنة</w:t>
      </w:r>
      <w:r>
        <w:rPr>
          <w:rtl/>
        </w:rPr>
        <w:t xml:space="preserve">: فلا خطر ولا عنقود ولا عبارات من قبيل «أنت متأخر عن زملائك». ورابعها</w:t>
      </w:r>
      <w:r>
        <w:rPr>
          <w:rtl/>
        </w:rPr>
        <w:t xml:space="preserve"> </w:t>
      </w:r>
      <w:r>
        <w:rPr>
          <w:rtl/>
          <w:bCs/>
          <w:b/>
        </w:rPr>
        <w:t xml:space="preserve">الشفافية</w:t>
      </w:r>
      <w:r>
        <w:rPr>
          <w:rtl/>
        </w:rPr>
        <w:t xml:space="preserve">: فتفسير المكوّن العصبوني عام ومعلن، والتفسير مطابق للحساب لا للسبب، وغير مقيَّم بمستخدمين، وتاريخ النموذج ظاهر. وخامسها</w:t>
      </w:r>
      <w:r>
        <w:rPr>
          <w:rtl/>
        </w:rPr>
        <w:t xml:space="preserve"> </w:t>
      </w:r>
      <w:r>
        <w:rPr>
          <w:rtl/>
          <w:bCs/>
          <w:b/>
        </w:rPr>
        <w:t xml:space="preserve">الإيجاز</w:t>
      </w:r>
      <w:r>
        <w:rPr>
          <w:rtl/>
        </w:rPr>
        <w:t xml:space="preserve">: جملة في البطاقة، والتفاصيل عند الطلب.</w:t>
      </w:r>
    </w:p>
    <w:bookmarkEnd w:id="180"/>
    <w:bookmarkEnd w:id="181"/>
    <w:bookmarkStart w:id="185" w:name="مصفوفة-التتبع"/>
    <w:p>
      <w:pPr>
        <w:pStyle w:val="Heading2"/>
        <w:bidi w:val="1"/>
      </w:pPr>
      <w:r>
        <w:rPr>
          <w:rtl/>
        </w:rPr>
        <w:t xml:space="preserve">4-10 مصفوفة التتبّع</w:t>
      </w:r>
    </w:p>
    <w:p>
      <w:pPr>
        <w:bidi w:val="1"/>
      </w:pPr>
      <w:r>
        <w:rPr>
          <w:rtl/>
        </w:rPr>
        <w:t xml:space="preserve">يلخّص الشكل 4-11 مسار التتبّع من سؤال البحث أو القرار المنهجي إلى المتطلب، فالمكوّن، فالملف، فالاختبار.</w:t>
      </w:r>
    </w:p>
    <w:p>
      <w:pPr>
        <w:pStyle w:val="CaptionedFigure"/>
        <w:bidi w:val="1"/>
        <w:jc w:val="center"/>
        <w:keepNext/>
      </w:pPr>
      <w:r>
        <w:drawing>
          <wp:inline>
            <wp:extent cx="5334000" cy="3741420"/>
            <wp:effectExtent b="0" l="0" r="0" t="0"/>
            <wp:docPr descr="الشكل 4-11: مسار التتبّع من سؤال البحث إلى الاختبار (إعداد الباحث)" title="" id="183" name="Picture"/>
            <a:graphic>
              <a:graphicData uri="http://schemas.openxmlformats.org/drawingml/2006/picture">
                <pic:pic>
                  <pic:nvPicPr>
                    <pic:cNvPr descr="deliverables/03-analysis-design/diagrams/11-traceability.png" id="184" name="Picture"/>
                    <pic:cNvPicPr>
                      <a:picLocks noChangeArrowheads="1" noChangeAspect="1"/>
                    </pic:cNvPicPr>
                  </pic:nvPicPr>
                  <pic:blipFill>
                    <a:blip r:embed="rId182"/>
                    <a:stretch>
                      <a:fillRect/>
                    </a:stretch>
                  </pic:blipFill>
                  <pic:spPr bwMode="auto">
                    <a:xfrm>
                      <a:off x="0" y="0"/>
                      <a:ext cx="5334000" cy="3741420"/>
                    </a:xfrm>
                    <a:prstGeom prst="rect">
                      <a:avLst/>
                    </a:prstGeom>
                    <a:noFill/>
                    <a:ln w="9525">
                      <a:noFill/>
                      <a:headEnd/>
                      <a:tailEnd/>
                    </a:ln>
                  </pic:spPr>
                </pic:pic>
              </a:graphicData>
            </a:graphic>
          </wp:inline>
        </w:drawing>
      </w:r>
    </w:p>
    <w:p>
      <w:pPr>
        <w:pStyle w:val="ImageCaption"/>
        <w:bidi w:val="1"/>
        <w:jc w:val="center"/>
      </w:pPr>
      <w:r>
        <w:rPr>
          <w:rtl/>
        </w:rPr>
        <w:t xml:space="preserve">الشكل 4-11: مسار التتبّع من سؤال البحث إلى الاختبار (إعداد الباحث)</w:t>
      </w:r>
    </w:p>
    <w:p>
      <w:pPr>
        <w:bidi w:val="1"/>
      </w:pPr>
      <w:r>
        <w:rPr>
          <w:rtl/>
        </w:rPr>
        <w:t xml:space="preserve">ويربط الجدول 4-13 أسئلة البحث بالمتطلبات الأساسية التي تخدمها، ويعرض الملحق ج (الجدول ج-5) المصفوفة الكاملة التي تغطي المتطلبات الواحد والستين، النشطة منها والمؤجَّل.</w:t>
      </w:r>
    </w:p>
    <w:p>
      <w:pPr>
        <w:pStyle w:val="TableCaption"/>
        <w:bidi w:val="1"/>
      </w:pPr>
      <w:r>
        <w:rPr>
          <w:rtl/>
          <w:bCs/>
          <w:b/>
        </w:rPr>
        <w:t xml:space="preserve">جدول 4-13: ربط أسئلة البحث بالمتطلبات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571"/>
        <w:gridCol w:w="2452"/>
        <w:gridCol w:w="3762"/>
      </w:tblGrid>
      <w:tr>
        <w:trPr>
          <w:tblHeader w:val="true"/>
        </w:trPr>
        <w:tc>
          <w:tcPr>
            <w:tcW w:type="dxa" w:w="2571"/>
            <w:shd w:val="clear" w:color="auto" w:fill="D9E2F3"/>
          </w:tcPr>
          <w:p>
            <w:pPr>
              <w:pStyle w:val="Compact"/>
              <w:bidi w:val="1"/>
              <w:jc w:val="left"/>
              <w:spacing w:line="240" w:lineRule="auto" w:after="0" w:before="0"/>
            </w:pPr>
            <w:r>
              <w:rPr>
                <w:b/>
                <w:rtl/>
                <w:sz w:val="24"/>
                <w:szCs w:val="24"/>
              </w:rPr>
              <w:t xml:space="preserve">السؤال أو الفرضية</w:t>
            </w:r>
          </w:p>
        </w:tc>
        <w:tc>
          <w:tcPr>
            <w:tcW w:type="dxa" w:w="2452"/>
            <w:shd w:val="clear" w:color="auto" w:fill="D9E2F3"/>
          </w:tcPr>
          <w:p>
            <w:pPr>
              <w:pStyle w:val="Compact"/>
              <w:bidi w:val="1"/>
              <w:jc w:val="left"/>
              <w:spacing w:line="240" w:lineRule="auto" w:after="0" w:before="0"/>
            </w:pPr>
            <w:r>
              <w:rPr>
                <w:b/>
                <w:rtl/>
                <w:sz w:val="24"/>
                <w:szCs w:val="24"/>
              </w:rPr>
              <w:t xml:space="preserve">الفجوة البحثية</w:t>
            </w:r>
          </w:p>
        </w:tc>
        <w:tc>
          <w:tcPr>
            <w:tcW w:type="dxa" w:w="3762"/>
            <w:shd w:val="clear" w:color="auto" w:fill="D9E2F3"/>
          </w:tcPr>
          <w:p>
            <w:pPr>
              <w:pStyle w:val="Compact"/>
              <w:bidi w:val="1"/>
              <w:jc w:val="left"/>
              <w:spacing w:line="240" w:lineRule="auto" w:after="0" w:before="0"/>
            </w:pPr>
            <w:r>
              <w:rPr>
                <w:b/>
                <w:rtl/>
                <w:sz w:val="24"/>
                <w:szCs w:val="24"/>
              </w:rPr>
              <w:t xml:space="preserve">المتطلبات الأساسية</w:t>
            </w:r>
          </w:p>
        </w:tc>
      </w:tr>
      <w:tr>
        <w:tc>
          <w:tcPr>
            <w:tcW w:type="dxa" w:w="2571"/>
          </w:tcPr>
          <w:p>
            <w:pPr>
              <w:pStyle w:val="Compact"/>
              <w:bidi w:val="1"/>
              <w:jc w:val="left"/>
              <w:spacing w:line="240" w:lineRule="auto" w:after="0" w:before="0"/>
            </w:pPr>
            <w:r>
              <w:rPr>
                <w:rtl/>
                <w:sz w:val="24"/>
                <w:szCs w:val="24"/>
              </w:rPr>
              <w:t xml:space="preserve">RQ1 · H1</w:t>
            </w:r>
          </w:p>
        </w:tc>
        <w:tc>
          <w:tcPr>
            <w:tcW w:type="dxa" w:w="2452"/>
          </w:tcPr>
          <w:p>
            <w:pPr>
              <w:pStyle w:val="Compact"/>
              <w:bidi w:val="1"/>
              <w:jc w:val="left"/>
              <w:spacing w:line="240" w:lineRule="auto" w:after="0" w:before="0"/>
            </w:pPr>
            <w:r>
              <w:rPr>
                <w:rtl/>
                <w:sz w:val="24"/>
                <w:szCs w:val="24"/>
              </w:rPr>
              <w:t xml:space="preserve">الثانية</w:t>
            </w:r>
          </w:p>
        </w:tc>
        <w:tc>
          <w:tcPr>
            <w:tcW w:type="dxa" w:w="3762"/>
          </w:tcPr>
          <w:p>
            <w:pPr>
              <w:pStyle w:val="Compact"/>
              <w:bidi w:val="1"/>
              <w:jc w:val="left"/>
              <w:spacing w:line="240" w:lineRule="auto" w:after="0" w:before="0"/>
            </w:pPr>
            <w:r>
              <w:rPr>
                <w:rtl/>
                <w:sz w:val="24"/>
                <w:szCs w:val="24"/>
              </w:rPr>
              <w:t xml:space="preserve">FR-05، FR-07، FR-10، FR-14</w:t>
            </w:r>
          </w:p>
        </w:tc>
      </w:tr>
      <w:tr>
        <w:tc>
          <w:tcPr>
            <w:tcW w:type="dxa" w:w="2571"/>
          </w:tcPr>
          <w:p>
            <w:pPr>
              <w:pStyle w:val="Compact"/>
              <w:bidi w:val="1"/>
              <w:jc w:val="left"/>
              <w:spacing w:line="240" w:lineRule="auto" w:after="0" w:before="0"/>
            </w:pPr>
            <w:r>
              <w:rPr>
                <w:rtl/>
                <w:sz w:val="24"/>
                <w:szCs w:val="24"/>
              </w:rPr>
              <w:t xml:space="preserve">RQ2 · H2</w:t>
            </w:r>
          </w:p>
        </w:tc>
        <w:tc>
          <w:tcPr>
            <w:tcW w:type="dxa" w:w="2452"/>
          </w:tcPr>
          <w:p>
            <w:pPr>
              <w:pStyle w:val="Compact"/>
              <w:bidi w:val="1"/>
              <w:jc w:val="left"/>
              <w:spacing w:line="240" w:lineRule="auto" w:after="0" w:before="0"/>
            </w:pPr>
            <w:r>
              <w:rPr>
                <w:rtl/>
                <w:sz w:val="24"/>
                <w:szCs w:val="24"/>
              </w:rPr>
              <w:t xml:space="preserve">الأولى</w:t>
            </w:r>
          </w:p>
        </w:tc>
        <w:tc>
          <w:tcPr>
            <w:tcW w:type="dxa" w:w="3762"/>
          </w:tcPr>
          <w:p>
            <w:pPr>
              <w:pStyle w:val="Compact"/>
              <w:bidi w:val="1"/>
              <w:jc w:val="left"/>
              <w:spacing w:line="240" w:lineRule="auto" w:after="0" w:before="0"/>
            </w:pPr>
            <w:r>
              <w:rPr>
                <w:rtl/>
                <w:sz w:val="24"/>
                <w:szCs w:val="24"/>
              </w:rPr>
              <w:t xml:space="preserve">FR-04، FR-05</w:t>
            </w:r>
          </w:p>
        </w:tc>
      </w:tr>
      <w:tr>
        <w:tc>
          <w:tcPr>
            <w:tcW w:type="dxa" w:w="2571"/>
          </w:tcPr>
          <w:p>
            <w:pPr>
              <w:pStyle w:val="Compact"/>
              <w:bidi w:val="1"/>
              <w:jc w:val="left"/>
              <w:spacing w:line="240" w:lineRule="auto" w:after="0" w:before="0"/>
            </w:pPr>
            <w:r>
              <w:rPr>
                <w:rtl/>
                <w:sz w:val="24"/>
                <w:szCs w:val="24"/>
              </w:rPr>
              <w:t xml:space="preserve">RQ3 · H3</w:t>
            </w:r>
          </w:p>
        </w:tc>
        <w:tc>
          <w:tcPr>
            <w:tcW w:type="dxa" w:w="2452"/>
          </w:tcPr>
          <w:p>
            <w:pPr>
              <w:pStyle w:val="Compact"/>
              <w:bidi w:val="1"/>
              <w:jc w:val="left"/>
              <w:spacing w:line="240" w:lineRule="auto" w:after="0" w:before="0"/>
            </w:pPr>
            <w:r>
              <w:rPr>
                <w:rtl/>
                <w:sz w:val="24"/>
                <w:szCs w:val="24"/>
              </w:rPr>
              <w:t xml:space="preserve">الثالثة</w:t>
            </w:r>
          </w:p>
        </w:tc>
        <w:tc>
          <w:tcPr>
            <w:tcW w:type="dxa" w:w="3762"/>
          </w:tcPr>
          <w:p>
            <w:pPr>
              <w:pStyle w:val="Compact"/>
              <w:bidi w:val="1"/>
              <w:jc w:val="left"/>
              <w:spacing w:line="240" w:lineRule="auto" w:after="0" w:before="0"/>
            </w:pPr>
            <w:r>
              <w:rPr>
                <w:rtl/>
                <w:sz w:val="24"/>
                <w:szCs w:val="24"/>
              </w:rPr>
              <w:t xml:space="preserve">FR-06</w:t>
            </w:r>
          </w:p>
        </w:tc>
      </w:tr>
      <w:tr>
        <w:tc>
          <w:tcPr>
            <w:tcW w:type="dxa" w:w="2571"/>
          </w:tcPr>
          <w:p>
            <w:pPr>
              <w:pStyle w:val="Compact"/>
              <w:bidi w:val="1"/>
              <w:jc w:val="left"/>
              <w:spacing w:line="240" w:lineRule="auto" w:after="0" w:before="0"/>
            </w:pPr>
            <w:r>
              <w:rPr>
                <w:rtl/>
                <w:sz w:val="24"/>
                <w:szCs w:val="24"/>
              </w:rPr>
              <w:t xml:space="preserve">RQ4 · H4-أ / H4-ب</w:t>
            </w:r>
          </w:p>
        </w:tc>
        <w:tc>
          <w:tcPr>
            <w:tcW w:type="dxa" w:w="2452"/>
          </w:tcPr>
          <w:p>
            <w:pPr>
              <w:pStyle w:val="Compact"/>
              <w:bidi w:val="1"/>
              <w:jc w:val="left"/>
              <w:spacing w:line="240" w:lineRule="auto" w:after="0" w:before="0"/>
            </w:pPr>
            <w:r>
              <w:rPr>
                <w:rtl/>
                <w:sz w:val="24"/>
                <w:szCs w:val="24"/>
              </w:rPr>
              <w:t xml:space="preserve">الرابعة / الثانية</w:t>
            </w:r>
          </w:p>
        </w:tc>
        <w:tc>
          <w:tcPr>
            <w:tcW w:type="dxa" w:w="3762"/>
          </w:tcPr>
          <w:p>
            <w:pPr>
              <w:pStyle w:val="Compact"/>
              <w:bidi w:val="1"/>
              <w:jc w:val="left"/>
              <w:spacing w:line="240" w:lineRule="auto" w:after="0" w:before="0"/>
            </w:pPr>
            <w:r>
              <w:rPr>
                <w:rtl/>
                <w:sz w:val="24"/>
                <w:szCs w:val="24"/>
              </w:rPr>
              <w:t xml:space="preserve">FR-08، FR-09، FR-36 / FR-07، FR-10</w:t>
            </w:r>
          </w:p>
        </w:tc>
      </w:tr>
      <w:tr>
        <w:tc>
          <w:tcPr>
            <w:tcW w:type="dxa" w:w="2571"/>
          </w:tcPr>
          <w:p>
            <w:pPr>
              <w:pStyle w:val="Compact"/>
              <w:bidi w:val="1"/>
              <w:jc w:val="left"/>
              <w:spacing w:line="240" w:lineRule="auto" w:after="0" w:before="0"/>
            </w:pPr>
            <w:r>
              <w:rPr>
                <w:rtl/>
                <w:sz w:val="24"/>
                <w:szCs w:val="24"/>
              </w:rPr>
              <w:t xml:space="preserve">الحكم والقوة الإحصائية</w:t>
            </w:r>
          </w:p>
        </w:tc>
        <w:tc>
          <w:tcPr>
            <w:tcW w:type="dxa" w:w="2452"/>
          </w:tcPr>
          <w:p>
            <w:pPr>
              <w:pStyle w:val="Compact"/>
              <w:bidi w:val="1"/>
              <w:jc w:val="left"/>
              <w:spacing w:line="240" w:lineRule="auto" w:after="0" w:before="0"/>
            </w:pPr>
            <w:r>
              <w:rPr>
                <w:rtl/>
                <w:sz w:val="24"/>
                <w:szCs w:val="24"/>
              </w:rPr>
              <w:t xml:space="preserve">الاستنتاج المنهجي (الأرقام تابعة للبروتوكول)</w:t>
            </w:r>
          </w:p>
        </w:tc>
        <w:tc>
          <w:tcPr>
            <w:tcW w:type="dxa" w:w="3762"/>
          </w:tcPr>
          <w:p>
            <w:pPr>
              <w:pStyle w:val="Compact"/>
              <w:bidi w:val="1"/>
              <w:jc w:val="left"/>
              <w:spacing w:line="240" w:lineRule="auto" w:after="0" w:before="0"/>
            </w:pPr>
            <w:r>
              <w:rPr>
                <w:rtl/>
                <w:sz w:val="24"/>
                <w:szCs w:val="24"/>
              </w:rPr>
              <w:t xml:space="preserve">FR-11، FR-13، FR-14، FR-39</w:t>
            </w:r>
          </w:p>
        </w:tc>
      </w:tr>
      <w:tr>
        <w:tc>
          <w:tcPr>
            <w:tcW w:type="dxa" w:w="2571"/>
          </w:tcPr>
          <w:p>
            <w:pPr>
              <w:pStyle w:val="Compact"/>
              <w:bidi w:val="1"/>
              <w:jc w:val="left"/>
              <w:spacing w:line="240" w:lineRule="auto" w:after="0" w:before="0"/>
            </w:pPr>
            <w:r>
              <w:rPr>
                <w:rtl/>
                <w:sz w:val="24"/>
                <w:szCs w:val="24"/>
              </w:rPr>
              <w:t xml:space="preserve">الهدف الفرعي الرابع (الواجهة) وتفسير التوصيات</w:t>
            </w:r>
          </w:p>
        </w:tc>
        <w:tc>
          <w:tcPr>
            <w:tcW w:type="dxa" w:w="2452"/>
          </w:tcPr>
          <w:p>
            <w:pPr>
              <w:pStyle w:val="Compact"/>
              <w:bidi w:val="1"/>
              <w:jc w:val="left"/>
              <w:spacing w:line="240" w:lineRule="auto" w:after="0" w:before="0"/>
            </w:pPr>
            <w:r>
              <w:rPr>
                <w:rtl/>
                <w:sz w:val="24"/>
                <w:szCs w:val="24"/>
              </w:rPr>
              <w:t xml:space="preserve">الأولى (معيار التفسير)</w:t>
            </w:r>
          </w:p>
        </w:tc>
        <w:tc>
          <w:tcPr>
            <w:tcW w:type="dxa" w:w="3762"/>
          </w:tcPr>
          <w:p>
            <w:pPr>
              <w:pStyle w:val="Compact"/>
              <w:bidi w:val="1"/>
              <w:jc w:val="left"/>
              <w:spacing w:line="240" w:lineRule="auto" w:after="0" w:before="0"/>
            </w:pPr>
            <w:r>
              <w:rPr>
                <w:rtl/>
                <w:sz w:val="24"/>
                <w:szCs w:val="24"/>
              </w:rPr>
              <w:t xml:space="preserve">FR-16 إلى FR-28، FR-30 إلى FR-35، FR-37 (وFR-40 مؤجَّل)</w:t>
            </w:r>
          </w:p>
        </w:tc>
      </w:tr>
    </w:tbl>
    <w:bookmarkEnd w:id="185"/>
    <w:bookmarkStart w:id="186" w:name="خلاصة-الفصل-2"/>
    <w:p>
      <w:pPr>
        <w:pStyle w:val="Heading2"/>
        <w:bidi w:val="1"/>
      </w:pPr>
      <w:r>
        <w:rPr>
          <w:rtl/>
        </w:rPr>
        <w:t xml:space="preserve">4-11 خلاصة الفصل</w:t>
      </w:r>
    </w:p>
    <w:p>
      <w:pPr>
        <w:bidi w:val="1"/>
      </w:pPr>
      <w:r>
        <w:rPr>
          <w:rtl/>
        </w:rPr>
        <w:t xml:space="preserve">حوّل هذا الفصل منهجية الرسالة إلى تصميم نظام من شقّين: خط تجارب دون اتصال هو مصدر كل رقم، وتطبيق عرض بنمط إعادة التشغيل يحسب التوصية وتفسيرها ولوحة المدرّس عند يوم يختاره المستخدم دون أي معلومة من المستقبل. وصيغ واحد وستون متطلباً (ستون نشطاً وواحد مؤجَّل إلى عمل مستقبلي) بأولوياتها ومصادرها ومعايير التحقق منها، وإحدى عشرة حالة استخدام، ومعمارية طبقية يكون فيها محرّك الخدمة المكانَ الوحيد لحساب التوصية، ونموذج بيانات لا يخزّن حالة متعلم، وواجهة برمجية للقراءة فقط بعقود تفصل الخطر عن المتعلم باختبار آلي، وواجهة عربية تستهدف مستوى AA من إرشادات إمكانية الوصول. ويعرض الفصل الخامس تنفيذ هذا التصميم ونتائجه.</w:t>
      </w:r>
    </w:p>
    <w:bookmarkEnd w:id="186"/>
    <w:bookmarkEnd w:id="187"/>
    <w:bookmarkStart w:id="251" w:name="الفصل-الخامس-التنفيذ-والنتائج"/>
    <w:p>
      <w:pPr>
        <w:pStyle w:val="Heading1"/>
        <w:bidi w:val="1"/>
      </w:pPr>
      <w:r>
        <w:rPr>
          <w:rtl/>
        </w:rPr>
        <w:t xml:space="preserve">الفصل الخامس: التنفيذ والنتائج</w:t>
      </w:r>
    </w:p>
    <w:bookmarkStart w:id="188" w:name="مقدمة-الفصل-1"/>
    <w:p>
      <w:pPr>
        <w:pStyle w:val="Heading2"/>
        <w:bidi w:val="1"/>
      </w:pPr>
      <w:r>
        <w:rPr>
          <w:rtl/>
        </w:rPr>
        <w:t xml:space="preserve">5-1 مقدمة الفصل</w:t>
      </w:r>
    </w:p>
    <w:p>
      <w:pPr>
        <w:bidi w:val="1"/>
      </w:pPr>
      <w:r>
        <w:rPr>
          <w:rtl/>
        </w:rPr>
        <w:t xml:space="preserve">يعرض هذا الفصل تنفيذ التصميم الذي وصفه الفصل الرابع، ونتائج التجارب. وينقسم إلى ثلاثة أجزاء. يصف الجزء الأول التنفيذ: بيئته، وبنية الشيفرة، وخط التجارب وضمانات قابلية الإعادة، وتنفيذ GRU-lite ونتائج حزمة صحته، والنظام البرمجي بواجهته وأدائه المقاس. ويعرض الجزء الثاني</w:t>
      </w:r>
      <w:r>
        <w:rPr>
          <w:rtl/>
        </w:rPr>
        <w:t xml:space="preserve"> </w:t>
      </w:r>
      <w:r>
        <w:rPr>
          <w:rtl/>
          <w:bCs/>
          <w:b/>
        </w:rPr>
        <w:t xml:space="preserve">نتائج التطوير</w:t>
      </w:r>
      <w:r>
        <w:rPr>
          <w:rtl/>
        </w:rPr>
        <w:t xml:space="preserve"> </w:t>
      </w:r>
      <w:r>
        <w:rPr>
          <w:rtl/>
        </w:rPr>
        <w:t xml:space="preserve">على عروض 2013 التسعة، وهي نتائج</w:t>
      </w:r>
      <w:r>
        <w:rPr>
          <w:rtl/>
        </w:rPr>
        <w:t xml:space="preserve"> </w:t>
      </w:r>
      <w:r>
        <w:rPr>
          <w:rtl/>
          <w:bCs/>
          <w:b/>
        </w:rPr>
        <w:t xml:space="preserve">وصفية</w:t>
      </w:r>
      <w:r>
        <w:rPr>
          <w:rtl/>
        </w:rPr>
        <w:t xml:space="preserve"> </w:t>
      </w:r>
      <w:r>
        <w:rPr>
          <w:rtl/>
        </w:rPr>
        <w:t xml:space="preserve">استُعملت لتثبيت التصميم وتجميده، ولا يُحكم بها على أي فرضية. ويعرض الجزء الثالث</w:t>
      </w:r>
      <w:r>
        <w:rPr>
          <w:rtl/>
        </w:rPr>
        <w:t xml:space="preserve"> </w:t>
      </w:r>
      <w:r>
        <w:rPr>
          <w:rtl/>
          <w:bCs/>
          <w:b/>
        </w:rPr>
        <w:t xml:space="preserve">النتائج التأكيدية</w:t>
      </w:r>
      <w:r>
        <w:rPr>
          <w:rtl/>
        </w:rPr>
        <w:t xml:space="preserve"> </w:t>
      </w:r>
      <w:r>
        <w:rPr>
          <w:rtl/>
        </w:rPr>
        <w:t xml:space="preserve">على عروض 2014 الثلاثة عشر، وهي وحدها أساس الحكم على الفرضيات.</w:t>
      </w:r>
    </w:p>
    <w:bookmarkEnd w:id="188"/>
    <w:bookmarkStart w:id="189" w:name="بيئة-التنفيذ"/>
    <w:p>
      <w:pPr>
        <w:pStyle w:val="Heading2"/>
        <w:bidi w:val="1"/>
      </w:pPr>
      <w:r>
        <w:rPr>
          <w:rtl/>
        </w:rPr>
        <w:t xml:space="preserve">5-2 بيئة التنفيذ</w:t>
      </w:r>
    </w:p>
    <w:p>
      <w:pPr>
        <w:bidi w:val="1"/>
      </w:pPr>
      <w:r>
        <w:rPr>
          <w:rtl/>
        </w:rPr>
        <w:t xml:space="preserve">نُفّذ النظام على حاسوب بأربع أنوية معالجة وذاكرة 15 GB، بلغة Python (الإصدار 3.13) ومكتبتي numpy (الإصدار 2.5.3) وpandas (الإصدار 3.0.5) لخط التجارب، وبمكتبات starlette وuvicorn وpydantic للخدمة، وبلغة TypeScript المصرَّفة بالمصرّف الرسمي وحده للواجهة. ولم تتوافر في البيئة مكتبات scikit-learn وscipy وTensorFlow، فكُتبت كل الخوارزميات والاختبارات الإحصائية يدوياً بمكتبة numpy، كما بيّن الفصل الثالث (القسم 3-6). وحُفظت ذاكرة الأحداث المجمَّعة بصيغة pickle لغياب مكتبة pyarrow، وكُتب عميل داخلي لاختبار الواجهة البرمجية لغياب مكتبة httpx، وصُيّرت الرسوم من SVG إلى PNG بمتصفح Chromium.</w:t>
      </w:r>
    </w:p>
    <w:p>
      <w:pPr>
        <w:bidi w:val="1"/>
      </w:pPr>
      <w:r>
        <w:rPr>
          <w:rtl/>
        </w:rPr>
        <w:t xml:space="preserve">وبقيت الحوسبة ضمن الميزانية المسجلة بفارق كبير. فيعرض الجدول 5-1 زمن كل مرحلة من مراحل التطوير.</w:t>
      </w:r>
    </w:p>
    <w:p>
      <w:pPr>
        <w:pStyle w:val="TableCaption"/>
        <w:bidi w:val="1"/>
      </w:pPr>
      <w:r>
        <w:rPr>
          <w:rtl/>
          <w:bCs/>
          <w:b/>
        </w:rPr>
        <w:t xml:space="preserve">جدول 5-1: زمن تشغيل مراحل التطوير على عروض 2013 (أربع عمليات حيث ينطبق؛ مولَّد من سجلات التشغيل)</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705"/>
        <w:gridCol w:w="1765"/>
        <w:gridCol w:w="4315"/>
      </w:tblGrid>
      <w:tr>
        <w:trPr>
          <w:tblHeader w:val="true"/>
        </w:trPr>
        <w:tc>
          <w:tcPr>
            <w:tcW w:type="dxa" w:w="2705"/>
            <w:shd w:val="clear" w:color="auto" w:fill="D9E2F3"/>
          </w:tcPr>
          <w:p>
            <w:pPr>
              <w:pStyle w:val="Compact"/>
              <w:bidi w:val="1"/>
              <w:jc w:val="left"/>
              <w:spacing w:line="240" w:lineRule="auto" w:after="0" w:before="0"/>
            </w:pPr>
            <w:r>
              <w:rPr>
                <w:b/>
                <w:rtl/>
                <w:sz w:val="24"/>
                <w:szCs w:val="24"/>
              </w:rPr>
              <w:t xml:space="preserve">المرحلة</w:t>
            </w:r>
          </w:p>
        </w:tc>
        <w:tc>
          <w:tcPr>
            <w:tcW w:type="dxa" w:w="1765"/>
            <w:shd w:val="clear" w:color="auto" w:fill="D9E2F3"/>
          </w:tcPr>
          <w:p>
            <w:pPr>
              <w:pStyle w:val="Compact"/>
              <w:bidi w:val="1"/>
              <w:jc w:val="left"/>
              <w:spacing w:line="240" w:lineRule="auto" w:after="0" w:before="0"/>
            </w:pPr>
            <w:r>
              <w:rPr>
                <w:b/>
                <w:rtl/>
                <w:sz w:val="24"/>
                <w:szCs w:val="24"/>
              </w:rPr>
              <w:t xml:space="preserve">الزمن الفعلي</w:t>
            </w:r>
          </w:p>
        </w:tc>
        <w:tc>
          <w:tcPr>
            <w:tcW w:type="dxa" w:w="4315"/>
            <w:shd w:val="clear" w:color="auto" w:fill="D9E2F3"/>
          </w:tcPr>
          <w:p>
            <w:pPr>
              <w:pStyle w:val="Compact"/>
              <w:bidi w:val="1"/>
              <w:jc w:val="left"/>
              <w:spacing w:line="240" w:lineRule="auto" w:after="0" w:before="0"/>
            </w:pPr>
            <w:r>
              <w:rPr>
                <w:b/>
                <w:rtl/>
                <w:sz w:val="24"/>
                <w:szCs w:val="24"/>
              </w:rPr>
              <w:t xml:space="preserve">ملاحظة</w:t>
            </w:r>
          </w:p>
        </w:tc>
      </w:tr>
      <w:tr>
        <w:tc>
          <w:tcPr>
            <w:tcW w:type="dxa" w:w="2705"/>
          </w:tcPr>
          <w:p>
            <w:pPr>
              <w:pStyle w:val="Compact"/>
              <w:bidi w:val="1"/>
              <w:jc w:val="left"/>
              <w:spacing w:line="240" w:lineRule="auto" w:after="0" w:before="0"/>
            </w:pPr>
            <w:r>
              <w:rPr>
                <w:rtl/>
                <w:sz w:val="24"/>
                <w:szCs w:val="24"/>
              </w:rPr>
              <w:t xml:space="preserve">اختبارات الوحدة لخط التجارب</w:t>
            </w:r>
          </w:p>
        </w:tc>
        <w:tc>
          <w:tcPr>
            <w:tcW w:type="dxa" w:w="1765"/>
          </w:tcPr>
          <w:p>
            <w:pPr>
              <w:pStyle w:val="Compact"/>
              <w:bidi w:val="1"/>
              <w:jc w:val="left"/>
              <w:spacing w:line="240" w:lineRule="auto" w:after="0" w:before="0"/>
            </w:pPr>
            <w:r>
              <w:rPr>
                <w:rtl/>
                <w:sz w:val="24"/>
                <w:szCs w:val="24"/>
              </w:rPr>
              <w:t xml:space="preserve">نحو 7 ثوانٍ</w:t>
            </w:r>
          </w:p>
        </w:tc>
        <w:tc>
          <w:tcPr>
            <w:tcW w:type="dxa" w:w="4315"/>
          </w:tcPr>
          <w:p>
            <w:pPr>
              <w:pStyle w:val="Compact"/>
              <w:bidi w:val="1"/>
              <w:jc w:val="left"/>
              <w:spacing w:line="240" w:lineRule="auto" w:after="0" w:before="0"/>
            </w:pPr>
            <w:r>
              <w:rPr>
                <w:rtl/>
                <w:sz w:val="24"/>
                <w:szCs w:val="24"/>
              </w:rPr>
              <w:t xml:space="preserve">131 اختباراً، لا تحتاج البيانات الخام</w:t>
            </w:r>
          </w:p>
        </w:tc>
      </w:tr>
      <w:tr>
        <w:tc>
          <w:tcPr>
            <w:tcW w:type="dxa" w:w="2705"/>
          </w:tcPr>
          <w:p>
            <w:pPr>
              <w:pStyle w:val="Compact"/>
              <w:bidi w:val="1"/>
              <w:jc w:val="left"/>
              <w:spacing w:line="240" w:lineRule="auto" w:after="0" w:before="0"/>
            </w:pPr>
            <w:r>
              <w:rPr>
                <w:rtl/>
                <w:sz w:val="24"/>
                <w:szCs w:val="24"/>
              </w:rPr>
              <w:t xml:space="preserve">التحليل الاستكشافي</w:t>
            </w:r>
          </w:p>
        </w:tc>
        <w:tc>
          <w:tcPr>
            <w:tcW w:type="dxa" w:w="1765"/>
          </w:tcPr>
          <w:p>
            <w:pPr>
              <w:pStyle w:val="Compact"/>
              <w:bidi w:val="1"/>
              <w:jc w:val="left"/>
              <w:spacing w:line="240" w:lineRule="auto" w:after="0" w:before="0"/>
            </w:pPr>
            <w:r>
              <w:rPr>
                <w:rtl/>
                <w:sz w:val="24"/>
                <w:szCs w:val="24"/>
              </w:rPr>
              <w:t xml:space="preserve">نحو 25 ثانية</w:t>
            </w:r>
          </w:p>
        </w:tc>
        <w:tc>
          <w:tcPr>
            <w:tcW w:type="dxa" w:w="4315"/>
          </w:tcPr>
          <w:p>
            <w:pPr>
              <w:pStyle w:val="Compact"/>
              <w:bidi w:val="1"/>
              <w:jc w:val="left"/>
              <w:spacing w:line="240" w:lineRule="auto" w:after="0" w:before="0"/>
            </w:pPr>
            <w:r>
              <w:rPr>
                <w:rtl/>
                <w:sz w:val="24"/>
                <w:szCs w:val="24"/>
              </w:rPr>
              <w:t xml:space="preserve">منها نحو 15 ثانية لقراءة جدول التفاعل أول مرة</w:t>
            </w:r>
          </w:p>
        </w:tc>
      </w:tr>
      <w:tr>
        <w:tc>
          <w:tcPr>
            <w:tcW w:type="dxa" w:w="2705"/>
          </w:tcPr>
          <w:p>
            <w:pPr>
              <w:pStyle w:val="Compact"/>
              <w:bidi w:val="1"/>
              <w:jc w:val="left"/>
              <w:spacing w:line="240" w:lineRule="auto" w:after="0" w:before="0"/>
            </w:pPr>
            <w:r>
              <w:rPr>
                <w:rtl/>
                <w:sz w:val="24"/>
                <w:szCs w:val="24"/>
              </w:rPr>
              <w:t xml:space="preserve">خطوط الأساس العشرة</w:t>
            </w:r>
          </w:p>
        </w:tc>
        <w:tc>
          <w:tcPr>
            <w:tcW w:type="dxa" w:w="1765"/>
          </w:tcPr>
          <w:p>
            <w:pPr>
              <w:pStyle w:val="Compact"/>
              <w:bidi w:val="1"/>
              <w:jc w:val="left"/>
              <w:spacing w:line="240" w:lineRule="auto" w:after="0" w:before="0"/>
            </w:pPr>
            <w:r>
              <w:rPr>
                <w:rtl/>
                <w:sz w:val="24"/>
                <w:szCs w:val="24"/>
              </w:rPr>
              <w:t xml:space="preserve">5.2 دقيقة</w:t>
            </w:r>
          </w:p>
        </w:tc>
        <w:tc>
          <w:tcPr>
            <w:tcW w:type="dxa" w:w="4315"/>
          </w:tcPr>
          <w:p>
            <w:pPr>
              <w:pStyle w:val="Compact"/>
              <w:bidi w:val="1"/>
              <w:jc w:val="left"/>
              <w:spacing w:line="240" w:lineRule="auto" w:after="0" w:before="0"/>
            </w:pPr>
            <w:r>
              <w:rPr>
                <w:rtl/>
                <w:sz w:val="24"/>
                <w:szCs w:val="24"/>
              </w:rPr>
              <w:t xml:space="preserve">نحو 20 دقيقة معالج</w:t>
            </w:r>
          </w:p>
        </w:tc>
      </w:tr>
      <w:tr>
        <w:tc>
          <w:tcPr>
            <w:tcW w:type="dxa" w:w="2705"/>
          </w:tcPr>
          <w:p>
            <w:pPr>
              <w:pStyle w:val="Compact"/>
              <w:bidi w:val="1"/>
              <w:jc w:val="left"/>
              <w:spacing w:line="240" w:lineRule="auto" w:after="0" w:before="0"/>
            </w:pPr>
            <w:r>
              <w:rPr>
                <w:rtl/>
                <w:sz w:val="24"/>
                <w:szCs w:val="24"/>
              </w:rPr>
              <w:t xml:space="preserve">حزمة صحة GRU-lite</w:t>
            </w:r>
          </w:p>
        </w:tc>
        <w:tc>
          <w:tcPr>
            <w:tcW w:type="dxa" w:w="1765"/>
          </w:tcPr>
          <w:p>
            <w:pPr>
              <w:pStyle w:val="Compact"/>
              <w:bidi w:val="1"/>
              <w:jc w:val="left"/>
              <w:spacing w:line="240" w:lineRule="auto" w:after="0" w:before="0"/>
            </w:pPr>
            <w:r>
              <w:rPr>
                <w:rtl/>
                <w:sz w:val="24"/>
                <w:szCs w:val="24"/>
              </w:rPr>
              <w:t xml:space="preserve">نحو دقيقة</w:t>
            </w:r>
          </w:p>
        </w:tc>
        <w:tc>
          <w:tcPr>
            <w:tcW w:type="dxa" w:w="4315"/>
          </w:tcPr>
          <w:p>
            <w:pPr>
              <w:pStyle w:val="Compact"/>
              <w:bidi w:val="1"/>
              <w:jc w:val="left"/>
              <w:spacing w:line="240" w:lineRule="auto" w:after="0" w:before="0"/>
            </w:pPr>
            <w:r>
              <w:rPr>
                <w:rtl/>
                <w:sz w:val="24"/>
                <w:szCs w:val="24"/>
              </w:rPr>
              <w:t xml:space="preserve">—</w:t>
            </w:r>
          </w:p>
        </w:tc>
      </w:tr>
      <w:tr>
        <w:tc>
          <w:tcPr>
            <w:tcW w:type="dxa" w:w="2705"/>
          </w:tcPr>
          <w:p>
            <w:pPr>
              <w:pStyle w:val="Compact"/>
              <w:bidi w:val="1"/>
              <w:jc w:val="left"/>
              <w:spacing w:line="240" w:lineRule="auto" w:after="0" w:before="0"/>
            </w:pPr>
            <w:r>
              <w:rPr>
                <w:rtl/>
                <w:sz w:val="24"/>
                <w:szCs w:val="24"/>
              </w:rPr>
              <w:t xml:space="preserve">ضبط GRU-lite وتقييمه</w:t>
            </w:r>
          </w:p>
        </w:tc>
        <w:tc>
          <w:tcPr>
            <w:tcW w:type="dxa" w:w="1765"/>
          </w:tcPr>
          <w:p>
            <w:pPr>
              <w:pStyle w:val="Compact"/>
              <w:bidi w:val="1"/>
              <w:jc w:val="left"/>
              <w:spacing w:line="240" w:lineRule="auto" w:after="0" w:before="0"/>
            </w:pPr>
            <w:r>
              <w:rPr>
                <w:rtl/>
                <w:sz w:val="24"/>
                <w:szCs w:val="24"/>
              </w:rPr>
              <w:t xml:space="preserve">15.2 دقيقة</w:t>
            </w:r>
          </w:p>
        </w:tc>
        <w:tc>
          <w:tcPr>
            <w:tcW w:type="dxa" w:w="4315"/>
          </w:tcPr>
          <w:p>
            <w:pPr>
              <w:pStyle w:val="Compact"/>
              <w:bidi w:val="1"/>
              <w:jc w:val="left"/>
              <w:spacing w:line="240" w:lineRule="auto" w:after="0" w:before="0"/>
            </w:pPr>
            <w:r>
              <w:rPr>
                <w:rtl/>
                <w:sz w:val="24"/>
                <w:szCs w:val="24"/>
              </w:rPr>
              <w:t xml:space="preserve">ستة إعدادات × 27 زوجاً وخمس بذور وحساسية السعة</w:t>
            </w:r>
          </w:p>
        </w:tc>
      </w:tr>
      <w:tr>
        <w:tc>
          <w:tcPr>
            <w:tcW w:type="dxa" w:w="2705"/>
          </w:tcPr>
          <w:p>
            <w:pPr>
              <w:pStyle w:val="Compact"/>
              <w:bidi w:val="1"/>
              <w:jc w:val="left"/>
              <w:spacing w:line="240" w:lineRule="auto" w:after="0" w:before="0"/>
            </w:pPr>
            <w:r>
              <w:rPr>
                <w:rtl/>
                <w:sz w:val="24"/>
                <w:szCs w:val="24"/>
              </w:rPr>
              <w:t xml:space="preserve">استئصال الإشارة</w:t>
            </w:r>
          </w:p>
        </w:tc>
        <w:tc>
          <w:tcPr>
            <w:tcW w:type="dxa" w:w="1765"/>
          </w:tcPr>
          <w:p>
            <w:pPr>
              <w:pStyle w:val="Compact"/>
              <w:bidi w:val="1"/>
              <w:jc w:val="left"/>
              <w:spacing w:line="240" w:lineRule="auto" w:after="0" w:before="0"/>
            </w:pPr>
            <w:r>
              <w:rPr>
                <w:rtl/>
                <w:sz w:val="24"/>
                <w:szCs w:val="24"/>
              </w:rPr>
              <w:t xml:space="preserve">19.2 دقيقة</w:t>
            </w:r>
          </w:p>
        </w:tc>
        <w:tc>
          <w:tcPr>
            <w:tcW w:type="dxa" w:w="4315"/>
          </w:tcPr>
          <w:p>
            <w:pPr>
              <w:pStyle w:val="Compact"/>
              <w:bidi w:val="1"/>
              <w:jc w:val="left"/>
              <w:spacing w:line="240" w:lineRule="auto" w:after="0" w:before="0"/>
            </w:pPr>
            <w:r>
              <w:rPr>
                <w:rtl/>
                <w:sz w:val="24"/>
                <w:szCs w:val="24"/>
              </w:rPr>
              <w:t xml:space="preserve">نموذجان × خمسة مستويات × عشرون إعداداً × 27 زوجاً</w:t>
            </w:r>
          </w:p>
        </w:tc>
      </w:tr>
      <w:tr>
        <w:tc>
          <w:tcPr>
            <w:tcW w:type="dxa" w:w="2705"/>
          </w:tcPr>
          <w:p>
            <w:pPr>
              <w:pStyle w:val="Compact"/>
              <w:bidi w:val="1"/>
              <w:jc w:val="left"/>
              <w:spacing w:line="240" w:lineRule="auto" w:after="0" w:before="0"/>
            </w:pPr>
            <w:r>
              <w:rPr>
                <w:rtl/>
                <w:sz w:val="24"/>
                <w:szCs w:val="24"/>
              </w:rPr>
              <w:t xml:space="preserve">تحليل المتعلمين</w:t>
            </w:r>
          </w:p>
        </w:tc>
        <w:tc>
          <w:tcPr>
            <w:tcW w:type="dxa" w:w="1765"/>
          </w:tcPr>
          <w:p>
            <w:pPr>
              <w:pStyle w:val="Compact"/>
              <w:bidi w:val="1"/>
              <w:jc w:val="left"/>
              <w:spacing w:line="240" w:lineRule="auto" w:after="0" w:before="0"/>
            </w:pPr>
            <w:r>
              <w:rPr>
                <w:rtl/>
                <w:sz w:val="24"/>
                <w:szCs w:val="24"/>
              </w:rPr>
              <w:t xml:space="preserve">نحو 2.5 دقيقة</w:t>
            </w:r>
          </w:p>
        </w:tc>
        <w:tc>
          <w:tcPr>
            <w:tcW w:type="dxa" w:w="4315"/>
          </w:tcPr>
          <w:p>
            <w:pPr>
              <w:pStyle w:val="Compact"/>
              <w:bidi w:val="1"/>
              <w:jc w:val="left"/>
              <w:spacing w:line="240" w:lineRule="auto" w:after="0" w:before="0"/>
            </w:pPr>
            <w:r>
              <w:rPr>
                <w:rtl/>
                <w:sz w:val="24"/>
                <w:szCs w:val="24"/>
              </w:rPr>
              <w:t xml:space="preserve">—</w:t>
            </w:r>
          </w:p>
        </w:tc>
      </w:tr>
      <w:tr>
        <w:tc>
          <w:tcPr>
            <w:tcW w:type="dxa" w:w="2705"/>
          </w:tcPr>
          <w:p>
            <w:pPr>
              <w:pStyle w:val="Compact"/>
              <w:bidi w:val="1"/>
              <w:jc w:val="left"/>
              <w:spacing w:line="240" w:lineRule="auto" w:after="0" w:before="0"/>
            </w:pPr>
            <w:r>
              <w:rPr>
                <w:rtl/>
                <w:sz w:val="24"/>
                <w:szCs w:val="24"/>
              </w:rPr>
              <w:t xml:space="preserve">قاعدة القبول والهجين</w:t>
            </w:r>
          </w:p>
        </w:tc>
        <w:tc>
          <w:tcPr>
            <w:tcW w:type="dxa" w:w="1765"/>
          </w:tcPr>
          <w:p>
            <w:pPr>
              <w:pStyle w:val="Compact"/>
              <w:bidi w:val="1"/>
              <w:jc w:val="left"/>
              <w:spacing w:line="240" w:lineRule="auto" w:after="0" w:before="0"/>
            </w:pPr>
            <w:r>
              <w:rPr>
                <w:rtl/>
                <w:sz w:val="24"/>
                <w:szCs w:val="24"/>
              </w:rPr>
              <w:t xml:space="preserve">نحو 2.4 دقيقة</w:t>
            </w:r>
          </w:p>
        </w:tc>
        <w:tc>
          <w:tcPr>
            <w:tcW w:type="dxa" w:w="4315"/>
          </w:tcPr>
          <w:p>
            <w:pPr>
              <w:pStyle w:val="Compact"/>
              <w:bidi w:val="1"/>
              <w:jc w:val="left"/>
              <w:spacing w:line="240" w:lineRule="auto" w:after="0" w:before="0"/>
            </w:pPr>
            <w:r>
              <w:rPr>
                <w:rtl/>
                <w:sz w:val="24"/>
                <w:szCs w:val="24"/>
              </w:rPr>
              <w:t xml:space="preserve">يعيد استعمال درجات المكوّنات المخزَّنة</w:t>
            </w:r>
          </w:p>
        </w:tc>
      </w:tr>
      <w:tr>
        <w:tc>
          <w:tcPr>
            <w:tcW w:type="dxa" w:w="2705"/>
          </w:tcPr>
          <w:p>
            <w:pPr>
              <w:pStyle w:val="Compact"/>
              <w:bidi w:val="1"/>
              <w:jc w:val="left"/>
              <w:spacing w:line="240" w:lineRule="auto" w:after="0" w:before="0"/>
            </w:pPr>
            <w:r>
              <w:rPr>
                <w:rtl/>
                <w:sz w:val="24"/>
                <w:szCs w:val="24"/>
              </w:rPr>
              <w:t xml:space="preserve">الحد الأدنى للأثر وبناء المعاملات</w:t>
            </w:r>
          </w:p>
        </w:tc>
        <w:tc>
          <w:tcPr>
            <w:tcW w:type="dxa" w:w="1765"/>
          </w:tcPr>
          <w:p>
            <w:pPr>
              <w:pStyle w:val="Compact"/>
              <w:bidi w:val="1"/>
              <w:jc w:val="left"/>
              <w:spacing w:line="240" w:lineRule="auto" w:after="0" w:before="0"/>
            </w:pPr>
            <w:r>
              <w:rPr>
                <w:rtl/>
                <w:sz w:val="24"/>
                <w:szCs w:val="24"/>
              </w:rPr>
              <w:t xml:space="preserve">نحو دقيقة لكل منهما</w:t>
            </w:r>
          </w:p>
        </w:tc>
        <w:tc>
          <w:tcPr>
            <w:tcW w:type="dxa" w:w="4315"/>
          </w:tcPr>
          <w:p>
            <w:pPr>
              <w:pStyle w:val="Compact"/>
              <w:bidi w:val="1"/>
              <w:jc w:val="left"/>
              <w:spacing w:line="240" w:lineRule="auto" w:after="0" w:before="0"/>
            </w:pPr>
            <w:r>
              <w:rPr>
                <w:rtl/>
                <w:sz w:val="24"/>
                <w:szCs w:val="24"/>
              </w:rPr>
              <w:t xml:space="preserve">—</w:t>
            </w:r>
          </w:p>
        </w:tc>
      </w:tr>
      <w:tr>
        <w:tc>
          <w:tcPr>
            <w:tcW w:type="dxa" w:w="2705"/>
          </w:tcPr>
          <w:p>
            <w:pPr>
              <w:pStyle w:val="Compact"/>
              <w:bidi w:val="1"/>
              <w:jc w:val="left"/>
              <w:spacing w:line="240" w:lineRule="auto" w:after="0" w:before="0"/>
            </w:pPr>
            <w:r>
              <w:rPr>
                <w:rtl/>
                <w:bCs/>
                <w:b/>
                <w:sz w:val="24"/>
                <w:szCs w:val="24"/>
              </w:rPr>
              <w:t xml:space="preserve">المجموع</w:t>
            </w:r>
          </w:p>
        </w:tc>
        <w:tc>
          <w:tcPr>
            <w:tcW w:type="dxa" w:w="1765"/>
          </w:tcPr>
          <w:p>
            <w:pPr>
              <w:pStyle w:val="Compact"/>
              <w:bidi w:val="1"/>
              <w:jc w:val="left"/>
              <w:spacing w:line="240" w:lineRule="auto" w:after="0" w:before="0"/>
            </w:pPr>
            <w:r>
              <w:rPr>
                <w:rtl/>
                <w:bCs/>
                <w:b/>
                <w:sz w:val="24"/>
                <w:szCs w:val="24"/>
              </w:rPr>
              <w:t xml:space="preserve">نحو 48 دقيقة فعلية</w:t>
            </w:r>
          </w:p>
        </w:tc>
        <w:tc>
          <w:tcPr>
            <w:tcW w:type="dxa" w:w="4315"/>
          </w:tcPr>
          <w:p>
            <w:pPr>
              <w:pStyle w:val="Compact"/>
              <w:bidi w:val="1"/>
              <w:jc w:val="left"/>
              <w:spacing w:line="240" w:lineRule="auto" w:after="0" w:before="0"/>
            </w:pPr>
            <w:r>
              <w:rPr>
                <w:rtl/>
                <w:bCs/>
                <w:b/>
                <w:sz w:val="24"/>
                <w:szCs w:val="24"/>
              </w:rPr>
              <w:t xml:space="preserve">نحو 4.8 ساعة معالج، دون سقف الثماني ساعات، فلم يُستعمل سلّم التقليص</w:t>
            </w:r>
          </w:p>
        </w:tc>
      </w:tr>
    </w:tbl>
    <w:bookmarkEnd w:id="189"/>
    <w:bookmarkStart w:id="190" w:name="بنية-الشيفرة"/>
    <w:p>
      <w:pPr>
        <w:pStyle w:val="Heading2"/>
        <w:bidi w:val="1"/>
      </w:pPr>
      <w:r>
        <w:rPr>
          <w:rtl/>
        </w:rPr>
        <w:t xml:space="preserve">5-3 بنية الشيفرة</w:t>
      </w:r>
    </w:p>
    <w:p>
      <w:pPr>
        <w:bidi w:val="1"/>
      </w:pPr>
      <w:r>
        <w:rPr>
          <w:rtl/>
        </w:rPr>
        <w:t xml:space="preserve">تتألف الشيفرة من ثلاث حزم تطابق طبقات المعمارية في الفصل الرابع (القسم 4-5). ويعرض الجدول 5-2 أهم وحداتها.</w:t>
      </w:r>
    </w:p>
    <w:p>
      <w:pPr>
        <w:pStyle w:val="TableCaption"/>
        <w:bidi w:val="1"/>
      </w:pPr>
      <w:r>
        <w:rPr>
          <w:rtl/>
          <w:bCs/>
          <w:b/>
        </w:rPr>
        <w:t xml:space="preserve">جدول 5-2: بنية الشيفرة ووحداتها الرئيسية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08"/>
        <w:gridCol w:w="2518"/>
        <w:gridCol w:w="4260"/>
      </w:tblGrid>
      <w:tr>
        <w:trPr>
          <w:tblHeader w:val="true"/>
        </w:trPr>
        <w:tc>
          <w:tcPr>
            <w:tcW w:type="dxa" w:w="2008"/>
            <w:shd w:val="clear" w:color="auto" w:fill="D9E2F3"/>
          </w:tcPr>
          <w:p>
            <w:pPr>
              <w:pStyle w:val="Compact"/>
              <w:bidi w:val="1"/>
              <w:jc w:val="left"/>
              <w:spacing w:line="240" w:lineRule="auto" w:after="0" w:before="0"/>
            </w:pPr>
            <w:r>
              <w:rPr>
                <w:b/>
                <w:rtl/>
                <w:sz w:val="24"/>
                <w:szCs w:val="24"/>
              </w:rPr>
              <w:t xml:space="preserve">الحزمة</w:t>
            </w:r>
          </w:p>
        </w:tc>
        <w:tc>
          <w:tcPr>
            <w:tcW w:type="dxa" w:w="2518"/>
            <w:shd w:val="clear" w:color="auto" w:fill="D9E2F3"/>
          </w:tcPr>
          <w:p>
            <w:pPr>
              <w:pStyle w:val="Compact"/>
              <w:bidi w:val="1"/>
              <w:jc w:val="left"/>
              <w:spacing w:line="240" w:lineRule="auto" w:after="0" w:before="0"/>
            </w:pPr>
            <w:r>
              <w:rPr>
                <w:b/>
                <w:rtl/>
                <w:sz w:val="24"/>
                <w:szCs w:val="24"/>
              </w:rPr>
              <w:t xml:space="preserve">الوحدة</w:t>
            </w:r>
          </w:p>
        </w:tc>
        <w:tc>
          <w:tcPr>
            <w:tcW w:type="dxa" w:w="4260"/>
            <w:shd w:val="clear" w:color="auto" w:fill="D9E2F3"/>
          </w:tcPr>
          <w:p>
            <w:pPr>
              <w:pStyle w:val="Compact"/>
              <w:bidi w:val="1"/>
              <w:jc w:val="left"/>
              <w:spacing w:line="240" w:lineRule="auto" w:after="0" w:before="0"/>
            </w:pPr>
            <w:r>
              <w:rPr>
                <w:b/>
                <w:rtl/>
                <w:sz w:val="24"/>
                <w:szCs w:val="24"/>
              </w:rPr>
              <w:t xml:space="preserve">المحتوى</w:t>
            </w:r>
          </w:p>
        </w:tc>
      </w:tr>
      <w:tr>
        <w:tc>
          <w:tcPr>
            <w:tcW w:type="dxa" w:w="2008"/>
          </w:tcPr>
          <w:p>
            <w:pPr>
              <w:pStyle w:val="Compact"/>
              <w:bidi w:val="1"/>
              <w:jc w:val="left"/>
              <w:spacing w:line="240" w:lineRule="auto" w:after="0" w:before="0"/>
            </w:pPr>
            <w:r>
              <w:rPr>
                <w:rtl/>
                <w:sz w:val="24"/>
                <w:szCs w:val="24"/>
              </w:rPr>
              <w:t xml:space="preserve">خط التجارب (</w:t>
            </w:r>
            <w:r>
              <w:rPr>
                <w:rStyle w:val="VerbatimChar"/>
                <w:rtl/>
                <w:sz w:val="24"/>
                <w:szCs w:val="24"/>
              </w:rPr>
              <w:t xml:space="preserve">‎src/ml‎</w:t>
            </w:r>
            <w:r>
              <w:rPr>
                <w:rtl/>
                <w:sz w:val="24"/>
                <w:szCs w:val="24"/>
              </w:rPr>
              <w:t xml:space="preserve">)</w:t>
            </w:r>
          </w:p>
        </w:tc>
        <w:tc>
          <w:tcPr>
            <w:tcW w:type="dxa" w:w="2518"/>
          </w:tcPr>
          <w:p>
            <w:pPr>
              <w:pStyle w:val="Compact"/>
              <w:bidi w:val="1"/>
              <w:jc w:val="left"/>
              <w:spacing w:line="240" w:lineRule="auto" w:after="0" w:before="0"/>
            </w:pPr>
            <w:r>
              <w:rPr>
                <w:rStyle w:val="VerbatimChar"/>
                <w:rtl/>
                <w:sz w:val="24"/>
                <w:szCs w:val="24"/>
              </w:rPr>
              <w:t xml:space="preserve">‎data.py‎</w:t>
            </w:r>
          </w:p>
        </w:tc>
        <w:tc>
          <w:tcPr>
            <w:tcW w:type="dxa" w:w="4260"/>
          </w:tcPr>
          <w:p>
            <w:pPr>
              <w:pStyle w:val="Compact"/>
              <w:bidi w:val="1"/>
              <w:jc w:val="left"/>
              <w:spacing w:line="240" w:lineRule="auto" w:after="0" w:before="0"/>
            </w:pPr>
            <w:r>
              <w:rPr>
                <w:rtl/>
                <w:sz w:val="24"/>
                <w:szCs w:val="24"/>
              </w:rPr>
              <w:t xml:space="preserve">تحميل الجداول السبعة، وتجميع الصفوف المكررة، والأنواع المستبعدة، وسلال الأيام، وقرب التقييم، والحاجز أمام 2014، والقراءة المحدودة</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‎signals.py‎</w:t>
            </w:r>
            <w:r>
              <w:rPr>
                <w:rtl/>
                <w:sz w:val="24"/>
                <w:szCs w:val="24"/>
              </w:rPr>
              <w:t xml:space="preserve">،</w:t>
            </w:r>
            <w:r>
              <w:rPr>
                <w:rtl/>
                <w:sz w:val="24"/>
                <w:szCs w:val="24"/>
              </w:rPr>
              <w:t xml:space="preserve"> </w:t>
            </w:r>
            <w:r>
              <w:rPr>
                <w:rStyle w:val="VerbatimChar"/>
                <w:rtl/>
                <w:sz w:val="24"/>
                <w:szCs w:val="24"/>
              </w:rPr>
              <w:t xml:space="preserve">‎splits.py‎</w:t>
            </w:r>
          </w:p>
        </w:tc>
        <w:tc>
          <w:tcPr>
            <w:tcW w:type="dxa" w:w="4260"/>
          </w:tcPr>
          <w:p>
            <w:pPr>
              <w:pStyle w:val="Compact"/>
              <w:bidi w:val="1"/>
              <w:jc w:val="left"/>
              <w:spacing w:line="240" w:lineRule="auto" w:after="0" w:before="0"/>
            </w:pPr>
            <w:r>
              <w:rPr>
                <w:rtl/>
                <w:sz w:val="24"/>
                <w:szCs w:val="24"/>
              </w:rPr>
              <w:t xml:space="preserve">العائلة المتداخلة للإشارة؛ ونقاط القطع ومرحلتا الضبط والاختبار والكتالوج والمهمتان ومفاتيح كسر التعادل</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‎metrics.py‎</w:t>
            </w:r>
            <w:r>
              <w:rPr>
                <w:rtl/>
                <w:sz w:val="24"/>
                <w:szCs w:val="24"/>
              </w:rPr>
              <w:t xml:space="preserve">،</w:t>
            </w:r>
            <w:r>
              <w:rPr>
                <w:rtl/>
                <w:sz w:val="24"/>
                <w:szCs w:val="24"/>
              </w:rPr>
              <w:t xml:space="preserve"> </w:t>
            </w:r>
            <w:r>
              <w:rPr>
                <w:rStyle w:val="VerbatimChar"/>
                <w:rtl/>
                <w:sz w:val="24"/>
                <w:szCs w:val="24"/>
              </w:rPr>
              <w:t xml:space="preserve">‎stats.py‎</w:t>
            </w:r>
          </w:p>
        </w:tc>
        <w:tc>
          <w:tcPr>
            <w:tcW w:type="dxa" w:w="4260"/>
          </w:tcPr>
          <w:p>
            <w:pPr>
              <w:pStyle w:val="Compact"/>
              <w:bidi w:val="1"/>
              <w:jc w:val="left"/>
              <w:spacing w:line="240" w:lineRule="auto" w:after="0" w:before="0"/>
            </w:pPr>
            <w:r>
              <w:rPr>
                <w:rtl/>
                <w:sz w:val="24"/>
                <w:szCs w:val="24"/>
              </w:rPr>
              <w:t xml:space="preserve">مقاييس الترتيب؛ وbootstrap-t العنقودي، وقلب الإشارات الدقيق، وهولم، وجدولا الحكم، والحد الأدنى للأثر</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‎models/‎</w:t>
            </w:r>
          </w:p>
        </w:tc>
        <w:tc>
          <w:tcPr>
            <w:tcW w:type="dxa" w:w="4260"/>
          </w:tcPr>
          <w:p>
            <w:pPr>
              <w:pStyle w:val="Compact"/>
              <w:bidi w:val="1"/>
              <w:jc w:val="left"/>
              <w:spacing w:line="240" w:lineRule="auto" w:after="0" w:before="0"/>
            </w:pPr>
            <w:r>
              <w:rPr>
                <w:rtl/>
                <w:sz w:val="24"/>
                <w:szCs w:val="24"/>
              </w:rPr>
              <w:t xml:space="preserve">خطوط الأساس العشرة، وGRU-lite، ومكوّنا السياق، خلف صنف أساسي موحّد</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‎hybrid.py‎</w:t>
            </w:r>
            <w:r>
              <w:rPr>
                <w:rtl/>
                <w:sz w:val="24"/>
                <w:szCs w:val="24"/>
              </w:rPr>
              <w:t xml:space="preserve">،</w:t>
            </w:r>
            <w:r>
              <w:rPr>
                <w:rtl/>
                <w:sz w:val="24"/>
                <w:szCs w:val="24"/>
              </w:rPr>
              <w:t xml:space="preserve"> </w:t>
            </w:r>
            <w:r>
              <w:rPr>
                <w:rStyle w:val="VerbatimChar"/>
                <w:rtl/>
                <w:sz w:val="24"/>
                <w:szCs w:val="24"/>
              </w:rPr>
              <w:t xml:space="preserve">‎components.py‎</w:t>
            </w:r>
          </w:p>
        </w:tc>
        <w:tc>
          <w:tcPr>
            <w:tcW w:type="dxa" w:w="4260"/>
          </w:tcPr>
          <w:p>
            <w:pPr>
              <w:pStyle w:val="Compact"/>
              <w:bidi w:val="1"/>
              <w:jc w:val="left"/>
              <w:spacing w:line="240" w:lineRule="auto" w:after="0" w:before="0"/>
            </w:pPr>
            <w:r>
              <w:rPr>
                <w:rtl/>
                <w:sz w:val="24"/>
                <w:szCs w:val="24"/>
              </w:rPr>
              <w:t xml:space="preserve">الدمج الرتبي والشبكة وقاعدة القبول والأرضية؛ وذاكرة درجات المكوّنات</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‎learners.py‎</w:t>
            </w:r>
          </w:p>
        </w:tc>
        <w:tc>
          <w:tcPr>
            <w:tcW w:type="dxa" w:w="4260"/>
          </w:tcPr>
          <w:p>
            <w:pPr>
              <w:pStyle w:val="Compact"/>
              <w:bidi w:val="1"/>
              <w:jc w:val="left"/>
              <w:spacing w:line="240" w:lineRule="auto" w:after="0" w:before="0"/>
            </w:pPr>
            <w:r>
              <w:rPr>
                <w:rtl/>
                <w:sz w:val="24"/>
                <w:szCs w:val="24"/>
              </w:rPr>
              <w:t xml:space="preserve">الملامح، وk-means++ وقاعدة k، والانحدار اللوجستي (بطريقة نيوتن)، وشجرة القرار، ومقاييس التصنيف</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‎serving.py‎</w:t>
            </w:r>
          </w:p>
        </w:tc>
        <w:tc>
          <w:tcPr>
            <w:tcW w:type="dxa" w:w="4260"/>
          </w:tcPr>
          <w:p>
            <w:pPr>
              <w:pStyle w:val="Compact"/>
              <w:bidi w:val="1"/>
              <w:jc w:val="left"/>
              <w:spacing w:line="240" w:lineRule="auto" w:after="0" w:before="0"/>
            </w:pPr>
            <w:r>
              <w:rPr>
                <w:rtl/>
                <w:sz w:val="24"/>
                <w:szCs w:val="24"/>
              </w:rPr>
              <w:t xml:space="preserve">محرّك إعادة التشغيل: التوصية والتفسير والملف والنظرة العامة عند t</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‎experiments/‎</w:t>
            </w:r>
          </w:p>
        </w:tc>
        <w:tc>
          <w:tcPr>
            <w:tcW w:type="dxa" w:w="4260"/>
          </w:tcPr>
          <w:p>
            <w:pPr>
              <w:pStyle w:val="Compact"/>
              <w:bidi w:val="1"/>
              <w:jc w:val="left"/>
              <w:spacing w:line="240" w:lineRule="auto" w:after="0" w:before="0"/>
            </w:pPr>
            <w:r>
              <w:rPr>
                <w:rtl/>
                <w:sz w:val="24"/>
                <w:szCs w:val="24"/>
              </w:rPr>
              <w:t xml:space="preserve">مشغّلات التجارب ومولّد التقارير وملف الإعداد المجمَّد</w:t>
            </w:r>
          </w:p>
        </w:tc>
      </w:tr>
      <w:tr>
        <w:tc>
          <w:tcPr>
            <w:tcW w:type="dxa" w:w="2008"/>
          </w:tcPr>
          <w:p>
            <w:pPr>
              <w:pStyle w:val="Compact"/>
              <w:bidi w:val="1"/>
              <w:jc w:val="left"/>
              <w:spacing w:line="240" w:lineRule="auto" w:after="0" w:before="0"/>
            </w:pPr>
            <w:r>
              <w:rPr>
                <w:rtl/>
                <w:sz w:val="24"/>
                <w:szCs w:val="24"/>
              </w:rPr>
              <w:t xml:space="preserve">الخدمة (</w:t>
            </w:r>
            <w:r>
              <w:rPr>
                <w:rStyle w:val="VerbatimChar"/>
                <w:rtl/>
                <w:sz w:val="24"/>
                <w:szCs w:val="24"/>
              </w:rPr>
              <w:t xml:space="preserve">‎src/backend‎</w:t>
            </w:r>
            <w:r>
              <w:rPr>
                <w:rtl/>
                <w:sz w:val="24"/>
                <w:szCs w:val="24"/>
              </w:rPr>
              <w:t xml:space="preserve">)</w:t>
            </w:r>
          </w:p>
        </w:tc>
        <w:tc>
          <w:tcPr>
            <w:tcW w:type="dxa" w:w="2518"/>
          </w:tcPr>
          <w:p>
            <w:pPr>
              <w:pStyle w:val="Compact"/>
              <w:bidi w:val="1"/>
              <w:jc w:val="left"/>
              <w:spacing w:line="240" w:lineRule="auto" w:after="0" w:before="0"/>
            </w:pPr>
            <w:r>
              <w:rPr>
                <w:rStyle w:val="VerbatimChar"/>
                <w:rtl/>
                <w:sz w:val="24"/>
                <w:szCs w:val="24"/>
              </w:rPr>
              <w:t xml:space="preserve">‎app.py‎</w:t>
            </w:r>
            <w:r>
              <w:rPr>
                <w:rtl/>
                <w:sz w:val="24"/>
                <w:szCs w:val="24"/>
              </w:rPr>
              <w:t xml:space="preserve">،</w:t>
            </w:r>
            <w:r>
              <w:rPr>
                <w:rtl/>
                <w:sz w:val="24"/>
                <w:szCs w:val="24"/>
              </w:rPr>
              <w:t xml:space="preserve"> </w:t>
            </w:r>
            <w:r>
              <w:rPr>
                <w:rStyle w:val="VerbatimChar"/>
                <w:rtl/>
                <w:sz w:val="24"/>
                <w:szCs w:val="24"/>
              </w:rPr>
              <w:t xml:space="preserve">‎routes/‎</w:t>
            </w:r>
            <w:r>
              <w:rPr>
                <w:rtl/>
                <w:sz w:val="24"/>
                <w:szCs w:val="24"/>
              </w:rPr>
              <w:t xml:space="preserve">،</w:t>
            </w:r>
            <w:r>
              <w:rPr>
                <w:rtl/>
                <w:sz w:val="24"/>
                <w:szCs w:val="24"/>
              </w:rPr>
              <w:t xml:space="preserve"> </w:t>
            </w:r>
            <w:r>
              <w:rPr>
                <w:rStyle w:val="VerbatimChar"/>
                <w:rtl/>
                <w:sz w:val="24"/>
                <w:szCs w:val="24"/>
              </w:rPr>
              <w:t xml:space="preserve">‎services/‎</w:t>
            </w:r>
            <w:r>
              <w:rPr>
                <w:rtl/>
                <w:sz w:val="24"/>
                <w:szCs w:val="24"/>
              </w:rPr>
              <w:t xml:space="preserve">،</w:t>
            </w:r>
            <w:r>
              <w:rPr>
                <w:rtl/>
                <w:sz w:val="24"/>
                <w:szCs w:val="24"/>
              </w:rPr>
              <w:t xml:space="preserve"> </w:t>
            </w:r>
            <w:r>
              <w:rPr>
                <w:rStyle w:val="VerbatimChar"/>
                <w:rtl/>
                <w:sz w:val="24"/>
                <w:szCs w:val="24"/>
              </w:rPr>
              <w:t xml:space="preserve">‎schemas.py‎</w:t>
            </w:r>
            <w:r>
              <w:rPr>
                <w:rtl/>
                <w:sz w:val="24"/>
                <w:szCs w:val="24"/>
              </w:rPr>
              <w:t xml:space="preserve">،</w:t>
            </w:r>
            <w:r>
              <w:rPr>
                <w:rtl/>
                <w:sz w:val="24"/>
                <w:szCs w:val="24"/>
              </w:rPr>
              <w:t xml:space="preserve"> </w:t>
            </w:r>
            <w:r>
              <w:rPr>
                <w:rStyle w:val="VerbatimChar"/>
                <w:rtl/>
                <w:sz w:val="24"/>
                <w:szCs w:val="24"/>
              </w:rPr>
              <w:t xml:space="preserve">‎errors.py‎</w:t>
            </w:r>
          </w:p>
        </w:tc>
        <w:tc>
          <w:tcPr>
            <w:tcW w:type="dxa" w:w="4260"/>
          </w:tcPr>
          <w:p>
            <w:pPr>
              <w:pStyle w:val="Compact"/>
              <w:bidi w:val="1"/>
              <w:jc w:val="left"/>
              <w:spacing w:line="240" w:lineRule="auto" w:after="0" w:before="0"/>
            </w:pPr>
            <w:r>
              <w:rPr>
                <w:rtl/>
                <w:sz w:val="24"/>
                <w:szCs w:val="24"/>
              </w:rPr>
              <w:t xml:space="preserve">مصنع التطبيق والتسخين والمسارات وخدمات الحساب والعقود والأخطاء الموحدة</w:t>
            </w:r>
          </w:p>
        </w:tc>
      </w:tr>
      <w:tr>
        <w:tc>
          <w:tcPr>
            <w:tcW w:type="dxa" w:w="2008"/>
          </w:tcPr>
          <w:p>
            <w:pPr>
              <w:pStyle w:val="Compact"/>
              <w:bidi w:val="1"/>
              <w:jc w:val="right"/>
              <w:spacing w:line="240" w:lineRule="auto" w:after="0" w:before="0"/>
            </w:pPr>
          </w:p>
        </w:tc>
        <w:tc>
          <w:tcPr>
            <w:tcW w:type="dxa" w:w="2518"/>
          </w:tcPr>
          <w:p>
            <w:pPr>
              <w:pStyle w:val="Compact"/>
              <w:bidi w:val="1"/>
              <w:jc w:val="left"/>
              <w:spacing w:line="240" w:lineRule="auto" w:after="0" w:before="0"/>
            </w:pPr>
            <w:r>
              <w:rPr>
                <w:rStyle w:val="VerbatimChar"/>
                <w:rtl/>
                <w:sz w:val="24"/>
                <w:szCs w:val="24"/>
              </w:rPr>
              <w:t xml:space="preserve">‎bench.py‎</w:t>
            </w:r>
            <w:r>
              <w:rPr>
                <w:rtl/>
                <w:sz w:val="24"/>
                <w:szCs w:val="24"/>
              </w:rPr>
              <w:t xml:space="preserve">،</w:t>
            </w:r>
            <w:r>
              <w:rPr>
                <w:rtl/>
                <w:sz w:val="24"/>
                <w:szCs w:val="24"/>
              </w:rPr>
              <w:t xml:space="preserve"> </w:t>
            </w:r>
            <w:r>
              <w:rPr>
                <w:rStyle w:val="VerbatimChar"/>
                <w:rtl/>
                <w:sz w:val="24"/>
                <w:szCs w:val="24"/>
              </w:rPr>
              <w:t xml:space="preserve">‎tests/‎</w:t>
            </w:r>
            <w:r>
              <w:rPr>
                <w:rtl/>
                <w:sz w:val="24"/>
                <w:szCs w:val="24"/>
              </w:rPr>
              <w:t xml:space="preserve">،</w:t>
            </w:r>
            <w:r>
              <w:rPr>
                <w:rtl/>
                <w:sz w:val="24"/>
                <w:szCs w:val="24"/>
              </w:rPr>
              <w:t xml:space="preserve"> </w:t>
            </w:r>
            <w:r>
              <w:rPr>
                <w:rStyle w:val="VerbatimChar"/>
                <w:rtl/>
                <w:sz w:val="24"/>
                <w:szCs w:val="24"/>
              </w:rPr>
              <w:t xml:space="preserve">‎e2e/‎</w:t>
            </w:r>
          </w:p>
        </w:tc>
        <w:tc>
          <w:tcPr>
            <w:tcW w:type="dxa" w:w="4260"/>
          </w:tcPr>
          <w:p>
            <w:pPr>
              <w:pStyle w:val="Compact"/>
              <w:bidi w:val="1"/>
              <w:jc w:val="left"/>
              <w:spacing w:line="240" w:lineRule="auto" w:after="0" w:before="0"/>
            </w:pPr>
            <w:r>
              <w:rPr>
                <w:rtl/>
                <w:sz w:val="24"/>
                <w:szCs w:val="24"/>
              </w:rPr>
              <w:t xml:space="preserve">قياس الأداء، و63 اختباراً (تشغيل 2026-10-27)، واختبار طرفي بمتصفح حقيقي يلتقط صور الواجهة</w:t>
            </w:r>
          </w:p>
        </w:tc>
      </w:tr>
      <w:tr>
        <w:tc>
          <w:tcPr>
            <w:tcW w:type="dxa" w:w="2008"/>
          </w:tcPr>
          <w:p>
            <w:pPr>
              <w:pStyle w:val="Compact"/>
              <w:bidi w:val="1"/>
              <w:jc w:val="left"/>
              <w:spacing w:line="240" w:lineRule="auto" w:after="0" w:before="0"/>
            </w:pPr>
            <w:r>
              <w:rPr>
                <w:rtl/>
                <w:sz w:val="24"/>
                <w:szCs w:val="24"/>
              </w:rPr>
              <w:t xml:space="preserve">الواجهة (</w:t>
            </w:r>
            <w:r>
              <w:rPr>
                <w:rStyle w:val="VerbatimChar"/>
                <w:rtl/>
                <w:sz w:val="24"/>
                <w:szCs w:val="24"/>
              </w:rPr>
              <w:t xml:space="preserve">‎src/frontend‎</w:t>
            </w:r>
            <w:r>
              <w:rPr>
                <w:rtl/>
                <w:sz w:val="24"/>
                <w:szCs w:val="24"/>
              </w:rPr>
              <w:t xml:space="preserve">)</w:t>
            </w:r>
          </w:p>
        </w:tc>
        <w:tc>
          <w:tcPr>
            <w:tcW w:type="dxa" w:w="2518"/>
          </w:tcPr>
          <w:p>
            <w:pPr>
              <w:pStyle w:val="Compact"/>
              <w:bidi w:val="1"/>
              <w:jc w:val="left"/>
              <w:spacing w:line="240" w:lineRule="auto" w:after="0" w:before="0"/>
            </w:pPr>
            <w:r>
              <w:rPr>
                <w:rtl/>
                <w:sz w:val="24"/>
                <w:szCs w:val="24"/>
              </w:rPr>
              <w:t xml:space="preserve">الصفحات الأربع، و</w:t>
            </w:r>
            <w:r>
              <w:rPr>
                <w:rStyle w:val="VerbatimChar"/>
                <w:rtl/>
                <w:sz w:val="24"/>
                <w:szCs w:val="24"/>
              </w:rPr>
              <w:t xml:space="preserve">‎api.ts‎</w:t>
            </w:r>
            <w:r>
              <w:rPr>
                <w:rtl/>
                <w:sz w:val="24"/>
                <w:szCs w:val="24"/>
              </w:rPr>
              <w:t xml:space="preserve">، و</w:t>
            </w:r>
            <w:r>
              <w:rPr>
                <w:rStyle w:val="VerbatimChar"/>
                <w:rtl/>
                <w:sz w:val="24"/>
                <w:szCs w:val="24"/>
              </w:rPr>
              <w:t xml:space="preserve">‎state.ts‎</w:t>
            </w:r>
            <w:r>
              <w:rPr>
                <w:rtl/>
                <w:sz w:val="24"/>
                <w:szCs w:val="24"/>
              </w:rPr>
              <w:t xml:space="preserve">، و</w:t>
            </w:r>
            <w:r>
              <w:rPr>
                <w:rStyle w:val="VerbatimChar"/>
                <w:rtl/>
                <w:sz w:val="24"/>
                <w:szCs w:val="24"/>
              </w:rPr>
              <w:t xml:space="preserve">‎components/‎</w:t>
            </w:r>
            <w:r>
              <w:rPr>
                <w:rtl/>
                <w:sz w:val="24"/>
                <w:szCs w:val="24"/>
              </w:rPr>
              <w:t xml:space="preserve">، و</w:t>
            </w:r>
            <w:r>
              <w:rPr>
                <w:rStyle w:val="VerbatimChar"/>
                <w:rtl/>
                <w:sz w:val="24"/>
                <w:szCs w:val="24"/>
              </w:rPr>
              <w:t xml:space="preserve">‎styles/‎</w:t>
            </w:r>
          </w:p>
        </w:tc>
        <w:tc>
          <w:tcPr>
            <w:tcW w:type="dxa" w:w="4260"/>
          </w:tcPr>
          <w:p>
            <w:pPr>
              <w:pStyle w:val="Compact"/>
              <w:bidi w:val="1"/>
              <w:jc w:val="left"/>
              <w:spacing w:line="240" w:lineRule="auto" w:after="0" w:before="0"/>
            </w:pPr>
            <w:r>
              <w:rPr>
                <w:rtl/>
                <w:sz w:val="24"/>
                <w:szCs w:val="24"/>
              </w:rPr>
              <w:t xml:space="preserve">العرض والتفاعل، وعميل typed للواجهة البرمجية مع وضع محاكاة، وحالة الصفحة في العنوان، ومكوّنات الرسوم والجداول، ورموز التصميم</w:t>
            </w:r>
          </w:p>
        </w:tc>
      </w:tr>
    </w:tbl>
    <w:p>
      <w:pPr>
        <w:bidi w:val="1"/>
      </w:pPr>
      <w:r>
        <w:rPr>
          <w:rtl/>
        </w:rPr>
        <w:t xml:space="preserve">ويقوم خط التجارب على صنف أساسي موحّد للنماذج يعرّف عمليتي التدريب والتقدير وفضاء المعاملات، فيستهلك حزامُ التقييم والهجينُ ومحرّكُ الخدمة أيَّ نموذج دون تعديل. وتغطي اختبارات الوحدة المئة والواحد والثلاثون المقاييسَ، والتقسيم ومنع التسرب، والإشارة، والنماذج وأمثلة الملحق ب، وGRU-lite وفحص تدرجه وقناعه، وتحليل المتعلمين، والهجين والإحصاء، والخدمة، والقراءة المحدودة لبيانات 2014. وقد أُعيد حساب كل الأمثلة العددية في الملحق ب داخل هذه الاختبارات، فطابقت القيم المنشورة.</w:t>
      </w:r>
    </w:p>
    <w:bookmarkEnd w:id="190"/>
    <w:bookmarkStart w:id="194" w:name="خط-التجارب-وقابلية-الإعادة"/>
    <w:p>
      <w:pPr>
        <w:pStyle w:val="Heading2"/>
        <w:bidi w:val="1"/>
      </w:pPr>
      <w:r>
        <w:rPr>
          <w:rtl/>
        </w:rPr>
        <w:t xml:space="preserve">5-4 خط التجارب وقابلية الإعادة</w:t>
      </w:r>
    </w:p>
    <w:bookmarkStart w:id="191" w:name="تسلسل-التشغيل"/>
    <w:p>
      <w:pPr>
        <w:pStyle w:val="Heading3"/>
        <w:bidi w:val="1"/>
      </w:pPr>
      <w:r>
        <w:rPr>
          <w:rtl/>
        </w:rPr>
        <w:t xml:space="preserve">5-4-1 تسلسل التشغيل</w:t>
      </w:r>
    </w:p>
    <w:p>
      <w:pPr>
        <w:bidi w:val="1"/>
      </w:pPr>
      <w:r>
        <w:rPr>
          <w:rtl/>
        </w:rPr>
        <w:t xml:space="preserve">يُشغَّل خط التجارب بسلسلة أوامر يُنتج كل منها ملفات نتائج في مجلد التطوير، ويعرضها الجدول 5-3 بترتيب تبعياتها.</w:t>
      </w:r>
    </w:p>
    <w:p>
      <w:pPr>
        <w:pStyle w:val="TableCaption"/>
        <w:bidi w:val="1"/>
      </w:pPr>
      <w:r>
        <w:rPr>
          <w:rtl/>
          <w:bCs/>
          <w:b/>
        </w:rPr>
        <w:t xml:space="preserve">جدول 5-3: تسلسل أوامر خط التجارب ومخرجاتها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15"/>
        <w:gridCol w:w="2280"/>
        <w:gridCol w:w="5891"/>
      </w:tblGrid>
      <w:tr>
        <w:trPr>
          <w:tblHeader w:val="true"/>
        </w:trPr>
        <w:tc>
          <w:tcPr>
            <w:tcW w:type="dxa" w:w="615"/>
            <w:shd w:val="clear" w:color="auto" w:fill="D9E2F3"/>
          </w:tcPr>
          <w:p>
            <w:pPr>
              <w:pStyle w:val="Compact"/>
              <w:bidi w:val="1"/>
              <w:jc w:val="left"/>
              <w:spacing w:line="240" w:lineRule="auto" w:after="0" w:before="0"/>
            </w:pPr>
            <w:r>
              <w:rPr>
                <w:b/>
                <w:rtl/>
                <w:sz w:val="24"/>
                <w:szCs w:val="24"/>
              </w:rPr>
              <w:t xml:space="preserve">الخطوة</w:t>
            </w:r>
          </w:p>
        </w:tc>
        <w:tc>
          <w:tcPr>
            <w:tcW w:type="dxa" w:w="2280"/>
            <w:shd w:val="clear" w:color="auto" w:fill="D9E2F3"/>
          </w:tcPr>
          <w:p>
            <w:pPr>
              <w:pStyle w:val="Compact"/>
              <w:bidi w:val="1"/>
              <w:jc w:val="left"/>
              <w:spacing w:line="240" w:lineRule="auto" w:after="0" w:before="0"/>
            </w:pPr>
            <w:r>
              <w:rPr>
                <w:b/>
                <w:rtl/>
                <w:sz w:val="24"/>
                <w:szCs w:val="24"/>
              </w:rPr>
              <w:t xml:space="preserve">الأمر</w:t>
            </w:r>
          </w:p>
        </w:tc>
        <w:tc>
          <w:tcPr>
            <w:tcW w:type="dxa" w:w="5891"/>
            <w:shd w:val="clear" w:color="auto" w:fill="D9E2F3"/>
          </w:tcPr>
          <w:p>
            <w:pPr>
              <w:pStyle w:val="Compact"/>
              <w:bidi w:val="1"/>
              <w:jc w:val="left"/>
              <w:spacing w:line="240" w:lineRule="auto" w:after="0" w:before="0"/>
            </w:pPr>
            <w:r>
              <w:rPr>
                <w:b/>
                <w:rtl/>
                <w:sz w:val="24"/>
                <w:szCs w:val="24"/>
              </w:rPr>
              <w:t xml:space="preserve">المخرجات</w:t>
            </w:r>
          </w:p>
        </w:tc>
      </w:tr>
      <w:tr>
        <w:tc>
          <w:tcPr>
            <w:tcW w:type="dxa" w:w="615"/>
          </w:tcPr>
          <w:p>
            <w:pPr>
              <w:pStyle w:val="Compact"/>
              <w:bidi w:val="1"/>
              <w:jc w:val="left"/>
              <w:spacing w:line="240" w:lineRule="auto" w:after="0" w:before="0"/>
            </w:pPr>
            <w:r>
              <w:rPr>
                <w:rtl/>
                <w:sz w:val="24"/>
                <w:szCs w:val="24"/>
              </w:rPr>
              <w:t xml:space="preserve">0</w:t>
            </w:r>
          </w:p>
        </w:tc>
        <w:tc>
          <w:tcPr>
            <w:tcW w:type="dxa" w:w="2280"/>
          </w:tcPr>
          <w:p>
            <w:pPr>
              <w:pStyle w:val="Compact"/>
              <w:bidi w:val="1"/>
              <w:jc w:val="left"/>
              <w:spacing w:line="240" w:lineRule="auto" w:after="0" w:before="0"/>
            </w:pPr>
            <w:r>
              <w:rPr>
                <w:rtl/>
                <w:sz w:val="24"/>
                <w:szCs w:val="24"/>
              </w:rPr>
              <w:t xml:space="preserve">التحقق من البيانات</w:t>
            </w:r>
          </w:p>
        </w:tc>
        <w:tc>
          <w:tcPr>
            <w:tcW w:type="dxa" w:w="5891"/>
          </w:tcPr>
          <w:p>
            <w:pPr>
              <w:pStyle w:val="Compact"/>
              <w:bidi w:val="1"/>
              <w:jc w:val="left"/>
              <w:spacing w:line="240" w:lineRule="auto" w:after="0" w:before="0"/>
            </w:pPr>
            <w:r>
              <w:rPr>
                <w:rtl/>
                <w:sz w:val="24"/>
                <w:szCs w:val="24"/>
              </w:rPr>
              <w:t xml:space="preserve">مطابقة بصمات MD5 للجداول السبعة وعدد الصفوف</w:t>
            </w:r>
          </w:p>
        </w:tc>
      </w:tr>
      <w:tr>
        <w:tc>
          <w:tcPr>
            <w:tcW w:type="dxa" w:w="615"/>
          </w:tcPr>
          <w:p>
            <w:pPr>
              <w:pStyle w:val="Compact"/>
              <w:bidi w:val="1"/>
              <w:jc w:val="left"/>
              <w:spacing w:line="240" w:lineRule="auto" w:after="0" w:before="0"/>
            </w:pPr>
            <w:r>
              <w:rPr>
                <w:rtl/>
                <w:sz w:val="24"/>
                <w:szCs w:val="24"/>
              </w:rPr>
              <w:t xml:space="preserve">1</w:t>
            </w:r>
          </w:p>
        </w:tc>
        <w:tc>
          <w:tcPr>
            <w:tcW w:type="dxa" w:w="2280"/>
          </w:tcPr>
          <w:p>
            <w:pPr>
              <w:pStyle w:val="Compact"/>
              <w:bidi w:val="1"/>
              <w:jc w:val="left"/>
              <w:spacing w:line="240" w:lineRule="auto" w:after="0" w:before="0"/>
            </w:pPr>
            <w:r>
              <w:rPr>
                <w:rtl/>
                <w:sz w:val="24"/>
                <w:szCs w:val="24"/>
              </w:rPr>
              <w:t xml:space="preserve">اختبارات الوحدة</w:t>
            </w:r>
          </w:p>
        </w:tc>
        <w:tc>
          <w:tcPr>
            <w:tcW w:type="dxa" w:w="5891"/>
          </w:tcPr>
          <w:p>
            <w:pPr>
              <w:pStyle w:val="Compact"/>
              <w:bidi w:val="1"/>
              <w:jc w:val="left"/>
              <w:spacing w:line="240" w:lineRule="auto" w:after="0" w:before="0"/>
            </w:pPr>
            <w:r>
              <w:rPr>
                <w:rtl/>
                <w:sz w:val="24"/>
                <w:szCs w:val="24"/>
              </w:rPr>
              <w:t xml:space="preserve">مرور كل اختبارات الوحدة</w:t>
            </w:r>
          </w:p>
        </w:tc>
      </w:tr>
      <w:tr>
        <w:tc>
          <w:tcPr>
            <w:tcW w:type="dxa" w:w="615"/>
          </w:tcPr>
          <w:p>
            <w:pPr>
              <w:pStyle w:val="Compact"/>
              <w:bidi w:val="1"/>
              <w:jc w:val="left"/>
              <w:spacing w:line="240" w:lineRule="auto" w:after="0" w:before="0"/>
            </w:pPr>
            <w:r>
              <w:rPr>
                <w:rtl/>
                <w:sz w:val="24"/>
                <w:szCs w:val="24"/>
              </w:rPr>
              <w:t xml:space="preserve">2</w:t>
            </w:r>
          </w:p>
        </w:tc>
        <w:tc>
          <w:tcPr>
            <w:tcW w:type="dxa" w:w="2280"/>
          </w:tcPr>
          <w:p>
            <w:pPr>
              <w:pStyle w:val="Compact"/>
              <w:bidi w:val="1"/>
              <w:jc w:val="left"/>
              <w:spacing w:line="240" w:lineRule="auto" w:after="0" w:before="0"/>
            </w:pPr>
            <w:r>
              <w:rPr>
                <w:rtl/>
                <w:sz w:val="24"/>
                <w:szCs w:val="24"/>
              </w:rPr>
              <w:t xml:space="preserve">التحليل الاستكشافي</w:t>
            </w:r>
          </w:p>
        </w:tc>
        <w:tc>
          <w:tcPr>
            <w:tcW w:type="dxa" w:w="5891"/>
          </w:tcPr>
          <w:p>
            <w:pPr>
              <w:pStyle w:val="Compact"/>
              <w:bidi w:val="1"/>
              <w:jc w:val="left"/>
              <w:spacing w:line="240" w:lineRule="auto" w:after="0" w:before="0"/>
            </w:pPr>
            <w:r>
              <w:rPr>
                <w:rtl/>
                <w:sz w:val="24"/>
                <w:szCs w:val="24"/>
              </w:rPr>
              <w:t xml:space="preserve">الإحصاءات الوصفية (الفصل الثالث، القسم 3-2-6)</w:t>
            </w:r>
          </w:p>
        </w:tc>
      </w:tr>
      <w:tr>
        <w:tc>
          <w:tcPr>
            <w:tcW w:type="dxa" w:w="615"/>
          </w:tcPr>
          <w:p>
            <w:pPr>
              <w:pStyle w:val="Compact"/>
              <w:bidi w:val="1"/>
              <w:jc w:val="left"/>
              <w:spacing w:line="240" w:lineRule="auto" w:after="0" w:before="0"/>
            </w:pPr>
            <w:r>
              <w:rPr>
                <w:rtl/>
                <w:sz w:val="24"/>
                <w:szCs w:val="24"/>
              </w:rPr>
              <w:t xml:space="preserve">3</w:t>
            </w:r>
          </w:p>
        </w:tc>
        <w:tc>
          <w:tcPr>
            <w:tcW w:type="dxa" w:w="2280"/>
          </w:tcPr>
          <w:p>
            <w:pPr>
              <w:pStyle w:val="Compact"/>
              <w:bidi w:val="1"/>
              <w:jc w:val="left"/>
              <w:spacing w:line="240" w:lineRule="auto" w:after="0" w:before="0"/>
            </w:pPr>
            <w:r>
              <w:rPr>
                <w:rtl/>
                <w:sz w:val="24"/>
                <w:szCs w:val="24"/>
              </w:rPr>
              <w:t xml:space="preserve">خطوط الأساس</w:t>
            </w:r>
          </w:p>
        </w:tc>
        <w:tc>
          <w:tcPr>
            <w:tcW w:type="dxa" w:w="5891"/>
          </w:tcPr>
          <w:p>
            <w:pPr>
              <w:pStyle w:val="Compact"/>
              <w:bidi w:val="1"/>
              <w:jc w:val="left"/>
              <w:spacing w:line="240" w:lineRule="auto" w:after="0" w:before="0"/>
            </w:pPr>
            <w:r>
              <w:rPr>
                <w:rtl/>
                <w:sz w:val="24"/>
                <w:szCs w:val="24"/>
              </w:rPr>
              <w:t xml:space="preserve">نتائج B1–B10 وكل إعدادات الضبط وأزمنتها</w:t>
            </w:r>
          </w:p>
        </w:tc>
      </w:tr>
      <w:tr>
        <w:tc>
          <w:tcPr>
            <w:tcW w:type="dxa" w:w="615"/>
          </w:tcPr>
          <w:p>
            <w:pPr>
              <w:pStyle w:val="Compact"/>
              <w:bidi w:val="1"/>
              <w:jc w:val="left"/>
              <w:spacing w:line="240" w:lineRule="auto" w:after="0" w:before="0"/>
            </w:pPr>
            <w:r>
              <w:rPr>
                <w:rtl/>
                <w:sz w:val="24"/>
                <w:szCs w:val="24"/>
              </w:rPr>
              <w:t xml:space="preserve">4</w:t>
            </w:r>
          </w:p>
        </w:tc>
        <w:tc>
          <w:tcPr>
            <w:tcW w:type="dxa" w:w="2280"/>
          </w:tcPr>
          <w:p>
            <w:pPr>
              <w:pStyle w:val="Compact"/>
              <w:bidi w:val="1"/>
              <w:jc w:val="left"/>
              <w:spacing w:line="240" w:lineRule="auto" w:after="0" w:before="0"/>
            </w:pPr>
            <w:r>
              <w:rPr>
                <w:rtl/>
                <w:sz w:val="24"/>
                <w:szCs w:val="24"/>
              </w:rPr>
              <w:t xml:space="preserve">حزمة صحة GRU-lite ثم تقييمه</w:t>
            </w:r>
          </w:p>
        </w:tc>
        <w:tc>
          <w:tcPr>
            <w:tcW w:type="dxa" w:w="5891"/>
          </w:tcPr>
          <w:p>
            <w:pPr>
              <w:pStyle w:val="Compact"/>
              <w:bidi w:val="1"/>
              <w:jc w:val="left"/>
              <w:spacing w:line="240" w:lineRule="auto" w:after="0" w:before="0"/>
            </w:pPr>
            <w:r>
              <w:rPr>
                <w:rtl/>
                <w:sz w:val="24"/>
                <w:szCs w:val="24"/>
              </w:rPr>
              <w:t xml:space="preserve">تقرير الحزمة، ثم نتائج GRU-lite ومنحنيات ضبطه</w:t>
            </w:r>
          </w:p>
        </w:tc>
      </w:tr>
      <w:tr>
        <w:tc>
          <w:tcPr>
            <w:tcW w:type="dxa" w:w="615"/>
          </w:tcPr>
          <w:p>
            <w:pPr>
              <w:pStyle w:val="Compact"/>
              <w:bidi w:val="1"/>
              <w:jc w:val="left"/>
              <w:spacing w:line="240" w:lineRule="auto" w:after="0" w:before="0"/>
            </w:pPr>
            <w:r>
              <w:rPr>
                <w:rtl/>
                <w:sz w:val="24"/>
                <w:szCs w:val="24"/>
              </w:rPr>
              <w:t xml:space="preserve">5</w:t>
            </w:r>
          </w:p>
        </w:tc>
        <w:tc>
          <w:tcPr>
            <w:tcW w:type="dxa" w:w="2280"/>
          </w:tcPr>
          <w:p>
            <w:pPr>
              <w:pStyle w:val="Compact"/>
              <w:bidi w:val="1"/>
              <w:jc w:val="left"/>
              <w:spacing w:line="240" w:lineRule="auto" w:after="0" w:before="0"/>
            </w:pPr>
            <w:r>
              <w:rPr>
                <w:rtl/>
                <w:sz w:val="24"/>
                <w:szCs w:val="24"/>
              </w:rPr>
              <w:t xml:space="preserve">استئصال الإشارة</w:t>
            </w:r>
          </w:p>
        </w:tc>
        <w:tc>
          <w:tcPr>
            <w:tcW w:type="dxa" w:w="5891"/>
          </w:tcPr>
          <w:p>
            <w:pPr>
              <w:pStyle w:val="Compact"/>
              <w:bidi w:val="1"/>
              <w:jc w:val="left"/>
              <w:spacing w:line="240" w:lineRule="auto" w:after="0" w:before="0"/>
            </w:pPr>
            <w:r>
              <w:rPr>
                <w:rtl/>
                <w:sz w:val="24"/>
                <w:szCs w:val="24"/>
              </w:rPr>
              <w:t xml:space="preserve">نتائج المستويات الخمسة لنموذجين</w:t>
            </w:r>
          </w:p>
        </w:tc>
      </w:tr>
      <w:tr>
        <w:tc>
          <w:tcPr>
            <w:tcW w:type="dxa" w:w="615"/>
          </w:tcPr>
          <w:p>
            <w:pPr>
              <w:pStyle w:val="Compact"/>
              <w:bidi w:val="1"/>
              <w:jc w:val="left"/>
              <w:spacing w:line="240" w:lineRule="auto" w:after="0" w:before="0"/>
            </w:pPr>
            <w:r>
              <w:rPr>
                <w:rtl/>
                <w:sz w:val="24"/>
                <w:szCs w:val="24"/>
              </w:rPr>
              <w:t xml:space="preserve">6</w:t>
            </w:r>
          </w:p>
        </w:tc>
        <w:tc>
          <w:tcPr>
            <w:tcW w:type="dxa" w:w="2280"/>
          </w:tcPr>
          <w:p>
            <w:pPr>
              <w:pStyle w:val="Compact"/>
              <w:bidi w:val="1"/>
              <w:jc w:val="left"/>
              <w:spacing w:line="240" w:lineRule="auto" w:after="0" w:before="0"/>
            </w:pPr>
            <w:r>
              <w:rPr>
                <w:rtl/>
                <w:sz w:val="24"/>
                <w:szCs w:val="24"/>
              </w:rPr>
              <w:t xml:space="preserve">تحليل المتعلمين</w:t>
            </w:r>
          </w:p>
        </w:tc>
        <w:tc>
          <w:tcPr>
            <w:tcW w:type="dxa" w:w="5891"/>
          </w:tcPr>
          <w:p>
            <w:pPr>
              <w:pStyle w:val="Compact"/>
              <w:bidi w:val="1"/>
              <w:jc w:val="left"/>
              <w:spacing w:line="240" w:lineRule="auto" w:after="0" w:before="0"/>
            </w:pPr>
            <w:r>
              <w:rPr>
                <w:rtl/>
                <w:sz w:val="24"/>
                <w:szCs w:val="24"/>
              </w:rPr>
              <w:t xml:space="preserve">نتائج التنبؤ بالخطر والعناقيد وشجرة القرار والإنصاف</w:t>
            </w:r>
          </w:p>
        </w:tc>
      </w:tr>
      <w:tr>
        <w:tc>
          <w:tcPr>
            <w:tcW w:type="dxa" w:w="615"/>
          </w:tcPr>
          <w:p>
            <w:pPr>
              <w:pStyle w:val="Compact"/>
              <w:bidi w:val="1"/>
              <w:jc w:val="left"/>
              <w:spacing w:line="240" w:lineRule="auto" w:after="0" w:before="0"/>
            </w:pPr>
            <w:r>
              <w:rPr>
                <w:rtl/>
                <w:sz w:val="24"/>
                <w:szCs w:val="24"/>
              </w:rPr>
              <w:t xml:space="preserve">7</w:t>
            </w:r>
          </w:p>
        </w:tc>
        <w:tc>
          <w:tcPr>
            <w:tcW w:type="dxa" w:w="2280"/>
          </w:tcPr>
          <w:p>
            <w:pPr>
              <w:pStyle w:val="Compact"/>
              <w:bidi w:val="1"/>
              <w:jc w:val="left"/>
              <w:spacing w:line="240" w:lineRule="auto" w:after="0" w:before="0"/>
            </w:pPr>
            <w:r>
              <w:rPr>
                <w:rtl/>
                <w:sz w:val="24"/>
                <w:szCs w:val="24"/>
              </w:rPr>
              <w:t xml:space="preserve">الهجين</w:t>
            </w:r>
          </w:p>
        </w:tc>
        <w:tc>
          <w:tcPr>
            <w:tcW w:type="dxa" w:w="5891"/>
          </w:tcPr>
          <w:p>
            <w:pPr>
              <w:pStyle w:val="Compact"/>
              <w:bidi w:val="1"/>
              <w:jc w:val="left"/>
              <w:spacing w:line="240" w:lineRule="auto" w:after="0" w:before="0"/>
            </w:pPr>
            <w:r>
              <w:rPr>
                <w:rtl/>
                <w:sz w:val="24"/>
                <w:szCs w:val="24"/>
              </w:rPr>
              <w:t xml:space="preserve">التركيبة المجمَّدة، وتقرير قاعدة القبول، والقراءات الوصفية</w:t>
            </w:r>
          </w:p>
        </w:tc>
      </w:tr>
      <w:tr>
        <w:tc>
          <w:tcPr>
            <w:tcW w:type="dxa" w:w="615"/>
          </w:tcPr>
          <w:p>
            <w:pPr>
              <w:pStyle w:val="Compact"/>
              <w:bidi w:val="1"/>
              <w:jc w:val="left"/>
              <w:spacing w:line="240" w:lineRule="auto" w:after="0" w:before="0"/>
            </w:pPr>
            <w:r>
              <w:rPr>
                <w:rtl/>
                <w:sz w:val="24"/>
                <w:szCs w:val="24"/>
              </w:rPr>
              <w:t xml:space="preserve">8</w:t>
            </w:r>
          </w:p>
        </w:tc>
        <w:tc>
          <w:tcPr>
            <w:tcW w:type="dxa" w:w="2280"/>
          </w:tcPr>
          <w:p>
            <w:pPr>
              <w:pStyle w:val="Compact"/>
              <w:bidi w:val="1"/>
              <w:jc w:val="left"/>
              <w:spacing w:line="240" w:lineRule="auto" w:after="0" w:before="0"/>
            </w:pPr>
            <w:r>
              <w:rPr>
                <w:rtl/>
                <w:sz w:val="24"/>
                <w:szCs w:val="24"/>
              </w:rPr>
              <w:t xml:space="preserve">الحد الأدنى للأثر</w:t>
            </w:r>
          </w:p>
        </w:tc>
        <w:tc>
          <w:tcPr>
            <w:tcW w:type="dxa" w:w="5891"/>
          </w:tcPr>
          <w:p>
            <w:pPr>
              <w:pStyle w:val="Compact"/>
              <w:bidi w:val="1"/>
              <w:jc w:val="left"/>
              <w:spacing w:line="240" w:lineRule="auto" w:after="0" w:before="0"/>
            </w:pPr>
            <w:r>
              <w:rPr>
                <w:rtl/>
                <w:sz w:val="24"/>
                <w:szCs w:val="24"/>
              </w:rPr>
              <w:t xml:space="preserve">جدول القوة لكل فرضية</w:t>
            </w:r>
          </w:p>
        </w:tc>
      </w:tr>
      <w:tr>
        <w:tc>
          <w:tcPr>
            <w:tcW w:type="dxa" w:w="615"/>
          </w:tcPr>
          <w:p>
            <w:pPr>
              <w:pStyle w:val="Compact"/>
              <w:bidi w:val="1"/>
              <w:jc w:val="left"/>
              <w:spacing w:line="240" w:lineRule="auto" w:after="0" w:before="0"/>
            </w:pPr>
            <w:r>
              <w:rPr>
                <w:rtl/>
                <w:sz w:val="24"/>
                <w:szCs w:val="24"/>
              </w:rPr>
              <w:t xml:space="preserve">9</w:t>
            </w:r>
          </w:p>
        </w:tc>
        <w:tc>
          <w:tcPr>
            <w:tcW w:type="dxa" w:w="2280"/>
          </w:tcPr>
          <w:p>
            <w:pPr>
              <w:pStyle w:val="Compact"/>
              <w:bidi w:val="1"/>
              <w:jc w:val="left"/>
              <w:spacing w:line="240" w:lineRule="auto" w:after="0" w:before="0"/>
            </w:pPr>
            <w:r>
              <w:rPr>
                <w:rtl/>
                <w:sz w:val="24"/>
                <w:szCs w:val="24"/>
              </w:rPr>
              <w:t xml:space="preserve">بناء المعاملات</w:t>
            </w:r>
          </w:p>
        </w:tc>
        <w:tc>
          <w:tcPr>
            <w:tcW w:type="dxa" w:w="5891"/>
          </w:tcPr>
          <w:p>
            <w:pPr>
              <w:pStyle w:val="Compact"/>
              <w:bidi w:val="1"/>
              <w:jc w:val="left"/>
              <w:spacing w:line="240" w:lineRule="auto" w:after="0" w:before="0"/>
            </w:pPr>
            <w:r>
              <w:rPr>
                <w:rtl/>
                <w:sz w:val="24"/>
                <w:szCs w:val="24"/>
              </w:rPr>
              <w:t xml:space="preserve">نماذج الخطر والعناقيد ومعاملات نقاط القطع للخدمة</w:t>
            </w:r>
          </w:p>
        </w:tc>
      </w:tr>
    </w:tbl>
    <w:p>
      <w:pPr>
        <w:bidi w:val="1"/>
      </w:pPr>
      <w:r>
        <w:rPr>
          <w:rtl/>
        </w:rPr>
        <w:t xml:space="preserve">ويُسجَّل مع كل تشغيل أمره ومعاملاته ونسخة الشيفرة وبصمة البيانات وإصدارات المكتبات وزمنه، وتُولَّد جداول النتائج من ملفات المخرجات آلياً، فلا يُكتب رقم يدوياً. والضبط ببذرة واحدة، والتقرير بخمس بذور ثابتة للنماذج العشوائية، وتُنفَّذ كل (عرض، نقطة قطع) في عملية مستقلة بخيط حسابي واحد. ويجمع خطوات الجدول 5-3</w:t>
      </w:r>
      <w:r>
        <w:rPr>
          <w:rtl/>
        </w:rPr>
        <w:t xml:space="preserve"> </w:t>
      </w:r>
      <w:r>
        <w:rPr>
          <w:rtl/>
          <w:bCs/>
          <w:b/>
        </w:rPr>
        <w:t xml:space="preserve">أمر واحد لإعادة الإنتاج</w:t>
      </w:r>
      <w:r>
        <w:rPr>
          <w:rtl/>
        </w:rPr>
        <w:t xml:space="preserve"> </w:t>
      </w:r>
      <w:r>
        <w:rPr>
          <w:rtl/>
        </w:rPr>
        <w:t xml:space="preserve">يشغّلها بالترتيب من ذاكرة مؤقتة فارغة عند نسخة شيفرة واحدة، ثم يولّد تقرير مطابقة حرفية بين المخرجات الجديدة والنتائج المحفوظة، بعد حجب الحقول المتقلبة وحدها (الأزمنة، والتواريخ، ونسخة الشيفرة، والذاكرة، والسرعة). و</w:t>
      </w:r>
      <w:r>
        <w:rPr>
          <w:rtl/>
          <w:bCs/>
          <w:b/>
        </w:rPr>
        <w:t xml:space="preserve">التشغيل المعتمد</w:t>
      </w:r>
      <w:r>
        <w:rPr>
          <w:rtl/>
        </w:rPr>
        <w:t xml:space="preserve"> </w:t>
      </w:r>
      <w:r>
        <w:rPr>
          <w:rtl/>
        </w:rPr>
        <w:t xml:space="preserve">أُجري على نسخة شيفرة نظيفة دون أي تعديل غير مودَع، فاكتملت خطواته الاثنتا عشرة في 49.0 دقيقة، وطابقت ملفات النتائج كلها، وهي ستة وثلاثون ملفاً من ستة وثلاثين، النتائجَ المحفوظة حرفياً بعد حجب الحقول المتقلبة وحدها. ويعرض الملحق هـ سجل التشغيلات التي سبقته ونسخ الشيفرة التي جرت عليها.</w:t>
      </w:r>
    </w:p>
    <w:p>
      <w:pPr>
        <w:bidi w:val="1"/>
      </w:pPr>
      <w:r>
        <w:rPr>
          <w:rtl/>
        </w:rPr>
        <w:t xml:space="preserve">ونُفّذ كذلك</w:t>
      </w:r>
      <w:r>
        <w:rPr>
          <w:rtl/>
        </w:rPr>
        <w:t xml:space="preserve"> </w:t>
      </w:r>
      <w:r>
        <w:rPr>
          <w:rtl/>
          <w:bCs/>
          <w:b/>
        </w:rPr>
        <w:t xml:space="preserve">مشغّل التشغيل التأكيدي</w:t>
      </w:r>
      <w:r>
        <w:rPr>
          <w:rtl/>
        </w:rPr>
        <w:t xml:space="preserve"> </w:t>
      </w:r>
      <w:r>
        <w:rPr>
          <w:rtl/>
        </w:rPr>
        <w:t xml:space="preserve">بطورين في استدعاء واحد: يحسب الطور الأول الأحكام على الفرضيات الرئيسية ويقفل ملفها ببصمة SHA-256 قبل أن يبدأ الطور الثاني بالتحليلات الثانوية، فلا يمكن أن تتأثر الأحكام بما يأتي بعدها؛ وإن ظهر خلل أثناء التشغيل يُعاد الطور الأول كاملاً وفق بروتوكول انحراف مكتوب. ولا يبدأ المشغّل إلا بعد حارس يتحقق من شرطين: أن</w:t>
      </w:r>
      <w:r>
        <w:rPr>
          <w:rtl/>
        </w:rPr>
        <w:t xml:space="preserve"> </w:t>
      </w:r>
      <w:r>
        <w:rPr>
          <w:rtl/>
          <w:bCs/>
          <w:b/>
        </w:rPr>
        <w:t xml:space="preserve">يبدأ التشغيل على commit الوسم، وشجرة الكود والبيانات والنتائج نظيفة</w:t>
      </w:r>
      <w:r>
        <w:rPr>
          <w:rtl/>
        </w:rPr>
        <w:t xml:space="preserve">. ونطاق هذا الحارس في وقت التشغيل مجلدات الشيفرة (</w:t>
      </w:r>
      <w:r>
        <w:rPr>
          <w:rStyle w:val="VerbatimChar"/>
          <w:rtl/>
        </w:rPr>
        <w:t xml:space="preserve">‎src/‎</w:t>
      </w:r>
      <w:r>
        <w:rPr>
          <w:rtl/>
        </w:rPr>
        <w:t xml:space="preserve">) والبيانات (</w:t>
      </w:r>
      <w:r>
        <w:rPr>
          <w:rStyle w:val="VerbatimChar"/>
          <w:rtl/>
        </w:rPr>
        <w:t xml:space="preserve">‎data/‎</w:t>
      </w:r>
      <w:r>
        <w:rPr>
          <w:rtl/>
        </w:rPr>
        <w:t xml:space="preserve">) والنتائج (</w:t>
      </w:r>
      <w:r>
        <w:rPr>
          <w:rStyle w:val="VerbatimChar"/>
          <w:rtl/>
        </w:rPr>
        <w:t xml:space="preserve">‎results/‎</w:t>
      </w:r>
      <w:r>
        <w:rPr>
          <w:rtl/>
        </w:rPr>
        <w:t xml:space="preserve">، عدا مجلد التشغيل الجاف) والسكربتات (</w:t>
      </w:r>
      <w:r>
        <w:rPr>
          <w:rStyle w:val="VerbatimChar"/>
          <w:rtl/>
        </w:rPr>
        <w:t xml:space="preserve">‎scripts/‎</w:t>
      </w:r>
      <w:r>
        <w:rPr>
          <w:rtl/>
        </w:rPr>
        <w:t xml:space="preserve">)، والملفات التنفيذية في جذر المستودع؛ وهو نطاق مختبر آلياً، وما خارجه لا يدخل أي حساب. أما commit الوسم نفسه فيوضع والشجرة كلها نظيفة دون استثناء. وقبل الوسم يُشغَّل المشغّل نفسه تشغيلاً جافاً كاملاً على عروض 2013 بدل عروض التأكيد، فينتج كل الجداول والأشكال ويُتحقق من مطابقتها لأرقام التطوير حيث تتقاطع، وتعرض فقرة «نتيجة التشغيل الجاف» أدناه نتيجته.</w:t>
      </w:r>
    </w:p>
    <w:p>
      <w:pPr>
        <w:bidi w:val="1"/>
      </w:pPr>
      <w:r>
        <w:rPr>
          <w:rtl/>
        </w:rPr>
        <w:t xml:space="preserve">وحُدّد سلفاً مسار مأذون لاستئناف التشغيل التأكيدي إن تعطل لسبب بيئي، كي لا يتحول العطل إلى «تشغيل ثانٍ» يفتح باب الانتقاء: يُكتب قفل الطور الأول في آخره ويغطي كل نواتجه، ومنها الأشكال والتحليلات الثانوية؛ ولا يُستأنف إلا بأمر استئناف صريح يتحقق أولاً من أن نسخة الشيفرة هي النسخة الموسومة ومن بصمات الملفات المجمَّدة ومن وجود سجل البدء. فإن غاب القفل نُقلت مخرجات المحاولة إلى مجلد محفوظ ببصمته دون فتحه، وأُعيد الطور الأول كاملاً؛ وإن وُجد القفل وطابقت بصماته أُعيد الطور الثاني كاملاً، وأي اختلاف يوقف الأمر. ويُسجَّل كل استئناف في سجل التشغيل وفي سجل للانحرافات يُرفق بالنتائج. أما إن كان العطل خللاً برمجياً، فيُصلح بأصغر تعديل ممكن بعد مراجعة مستقلة وموافقة المشرف كتابةً، ثم يُوسم إصدار تصحيحي من نسخة التجميد ويُعاد الطور الأول كاملاً، ويُوثَّق الانحراف (القسم 3-5-12). ويحاكي التشغيل الجاف على 2013 ثلاث حالات لاختبار هذا المسار: انهياراً قبل القفل، وانهياراً بعده، وتلاعباً بملف مقفل.</w:t>
      </w:r>
    </w:p>
    <w:p>
      <w:pPr>
        <w:bidi w:val="1"/>
      </w:pPr>
      <w:r>
        <w:rPr>
          <w:rtl/>
          <w:bCs/>
          <w:b/>
        </w:rPr>
        <w:t xml:space="preserve">نتيجة التشغيل الجاف.</w:t>
      </w:r>
      <w:r>
        <w:rPr>
          <w:rtl/>
        </w:rPr>
        <w:t xml:space="preserve"> </w:t>
      </w:r>
      <w:r>
        <w:rPr>
          <w:rtl/>
        </w:rPr>
        <w:t xml:space="preserve">اكتمل التشغيل الجاف على عروض 2013 التسعة عند نسخة الشيفرة</w:t>
      </w:r>
      <w:r>
        <w:rPr>
          <w:rtl/>
        </w:rPr>
        <w:t xml:space="preserve"> </w:t>
      </w:r>
      <w:r>
        <w:rPr>
          <w:rStyle w:val="VerbatimChar"/>
          <w:rtl/>
        </w:rPr>
        <w:t xml:space="preserve">‎20eeb98‎</w:t>
      </w:r>
      <w:r>
        <w:rPr>
          <w:rtl/>
        </w:rPr>
        <w:t xml:space="preserve">. واستغرق الطور الأول نحو 35 دقيقة، وقفل في آخره 35 ملفاً. وتطابقت كل المقاييس المتقاطعة مع نتائج التطوير بفرق مطلق أقصى قدره 0.0000: في 3,780 صفاً لخطوط الأساس، و1,080 صفاً لـGRU-lite، وفي الهجين المجمَّد ونسخه على المهمتين، و3,240 صفاً لاستئصال الإشارة. والاستثناء الوحيد صف المساحة تحت منحنى ROC للفرضية H4-أ، بفرق أقصى قدره 0.0036، وسببه معلوم: فالتشغيل الجاف يستعمل معامل التنظيم المجمَّد لنموذج الخطر، في حين اختار التطوير هذا المعامل لكل عرض محجوز بتحقق داخلي. وأظهر تدقيق الوصول إلى بيانات 2014 خلال التشغيل أربع قراءات فقط، كلها القراءة المحدودة لمعرّفات الطلاب بأعمدتها الثلاثة، دون تحميل أي عرض من 2014. ونجحت محاكاة حالات الاستئناف الثلاث: الانهيار قبل القفل، والانهيار بعده، والتلاعب بملف مقفل.</w:t>
      </w:r>
    </w:p>
    <w:p>
      <w:pPr>
        <w:bidi w:val="1"/>
      </w:pPr>
      <w:r>
        <w:rPr>
          <w:rtl/>
        </w:rPr>
        <w:t xml:space="preserve">ووقع أثناء التشغيل الجاف تعطل بيئي حقيقي بعد قفل الطور الأول، فأُعيد الطور الثاني وحده بعد نجاح التحقق من القفل، وبقيت الملفات المقفلة الخمسة والثلاثون دون تغيير. ولم يُمارَس مسار الاستئناف التأكيدي إلا بالمحاكاة، لأن التشغيل الجاف لا يقبل أمر الاستئناف. ويعرض الملحق هـ (القسم هـ-6) وقائع العطل وحدوده.</w:t>
      </w:r>
    </w:p>
    <w:p>
      <w:pPr>
        <w:bidi w:val="1"/>
      </w:pPr>
      <w:r>
        <w:rPr>
          <w:rtl/>
          <w:bCs/>
          <w:b/>
        </w:rPr>
        <w:t xml:space="preserve">التشغيل التأكيدي وسجل الوصول.</w:t>
      </w:r>
      <w:r>
        <w:rPr>
          <w:rtl/>
        </w:rPr>
        <w:t xml:space="preserve"> </w:t>
      </w:r>
      <w:r>
        <w:rPr>
          <w:rtl/>
        </w:rPr>
        <w:t xml:space="preserve">أُجري التشغيل التأكيدي على النسخة الموسومة بطوريه في استدعاء واحد، فاكتمل في 143.1 دقيقة دون انحراف ولا استئناف (القسم 5-8-1). ويسجّل سجل الوصول، وهو سجل إلحاق فقط، كل قراءة لبيانات 2014 بزمنها ونسخة الشيفرة وغرضها، ويعرض الملحق هـ (القسم هـ-6) وقائع هذا السجل وأزمنتها.</w:t>
      </w:r>
    </w:p>
    <w:bookmarkEnd w:id="191"/>
    <w:bookmarkStart w:id="192" w:name="X4733e855b259cbb9dd23bd1a47bc40610c28c41"/>
    <w:p>
      <w:pPr>
        <w:pStyle w:val="Heading3"/>
        <w:bidi w:val="1"/>
      </w:pPr>
      <w:r>
        <w:rPr>
          <w:rtl/>
        </w:rPr>
        <w:t xml:space="preserve">5-4-2 الحاجز أمام بيانات التأكيد والقراءة المحدودة</w:t>
      </w:r>
    </w:p>
    <w:p>
      <w:pPr>
        <w:bidi w:val="1"/>
      </w:pPr>
      <w:r>
        <w:rPr>
          <w:rtl/>
        </w:rPr>
        <w:t xml:space="preserve">نُفّذ الفصل بين التطوير والتأكيد في طبقة البيانات نفسها: فكل دوال التحميل تقتصر افتراضياً على عروض التطوير، وترفع استثناءً مخصصاً عند طلب أي عرض من 2014 ما لم يُمرَّر تصريح صريح بالتأكيد، ولا تمرّره أي تجربة تطوير؛ والذاكرة المؤقتة للأحداث لا تحوي إلا صفوف 2013؛ واختبار وحدة يتحقق من بقاء الحاجز. والاستثناء الوحيد دالة مخصصة تقرأ من جدول التسجيل ثلاثة أعمدة فقط (المقرر، والعرض، ومعرّف الطالب) لعروض 2014، وتعيد مجموعة معرّفات تُستعمل في غرض واحد هو حذف الطلاب المتداخلين من تدريب مصنِّفات الخطر على عروض 2013 (الفصل الثالث، القسم 3-4-5). ويُستعمل ذلك في أربعة مواضع لا غير، هي التي تدرّب مصنِّفات الخطر: تحليل المتعلمين على التطوير، وبناء نماذج الخطر النهائية، ومشغّل التأكيد، وبناء معاملات الخدمة؛ ويدخل الأخير لأن درجة الخطر في لوحة المدرّس هي النموذج نفسه، فلا يُسمح بمسار شيفرة مختلف له (القسم 4-4-2). ويُمرَّر مع كل استدعاء غرضٌ إلزامي من قائمة بيضاء ويُسجَّل، وأي قيمة غيرها ترفع خطأ يكشفه اختبار وحدة. ويُمنع استعمال المعرّفات لترشيح أي صفوف مخدومة أو وسمها، أو في التوصية أو العنقدة أو تحليل نتائج 2014. وتُسجَّل كل محاولة قراءة قبل تنفيذها، ثم نجاحها، في سجل وصول يضم الزمن والملف والأعمدة ونسخة الشيفرة وحالة شجرة العمل (مودَعة أو لا) والغرض وبصمة MD5 للملف وعدد المعرّفات. وقد أعادت القراءة 17,259 معرّفاً، وحُذف بها 1,538 تسجيلاً من 11,434 تسجيلاً مؤهلاً عند اليوم 56 في عروض التطوير. وروجعت الدالة واختبارها وسجلها مراجعةً آلية بدور «الزميل الباحث»، نفّذتها أداة ذكاء اصطناعي بتعليمات مكتوبة تحاكي مراجعاً مستقلاً، منها تجربة طفرة تثبت أن الاختبار يفشل إن زيدت الأعمدة المقروءة؛ وطلبت المراجعة ثلاثة إصلاحات: حراسة دالتين عامتين لتحميل بيانات الطلاب حتى لا يقوم الحاجز على حسن استعمال المنادي وحده، واختباراً مباشراً لرفض الأعمدة الزائدة، وتسجيل المحاولة قبل القراءة مع حالة شجرة العمل. وقد أُنجز الإصلاح، وأضيف اختبار يتحقق من أن بقية الحاجز سليمة. ثم اشترطت المراجعة الآلية نفسها، قبل الموافقة على مسار التجميد، خمسة شروط: اكتمال التشغيل الجاف على نسخة شيفرة نظيفة، وتنفيذ القرار المسجل في مسار الاستئناف، وإغلاق ثلاث ثغرات أثارتها، أولاها سلوك فرع H4-أ المجمَّد في التشغيل الجاف، وإعادة إنتاج مطابقة على شجرة نظيفة دون فرق يمس خطواتها، وتصحيح قيم H1 في وثيقة الفرضيات؛ فلما استُوفيت الشروط الخمسة سُجّلت الموافقة. ثم رُوجعت قائمة شروط التجميد كاملة مراجعةً آلية بدور المشرف بالأداة نفسها، وسُجّلت الموافقة في محاضر العمل. ولا تُعدّ هذه المراجعات توقيعاً من شخص. ثم وُسمت نسخة التجميد</w:t>
      </w:r>
      <w:r>
        <w:rPr>
          <w:rtl/>
        </w:rPr>
        <w:t xml:space="preserve"> </w:t>
      </w:r>
      <w:r>
        <w:rPr>
          <w:rStyle w:val="VerbatimChar"/>
          <w:rtl/>
        </w:rPr>
        <w:t xml:space="preserve">‎freeze-03‎</w:t>
      </w:r>
      <w:r>
        <w:rPr>
          <w:rtl/>
        </w:rPr>
        <w:t xml:space="preserve"> </w:t>
      </w:r>
      <w:r>
        <w:rPr>
          <w:rtl/>
        </w:rPr>
        <w:t xml:space="preserve">(</w:t>
      </w:r>
      <w:r>
        <w:rPr>
          <w:rStyle w:val="VerbatimChar"/>
          <w:rtl/>
        </w:rPr>
        <w:t xml:space="preserve">‎eb34d6a‎</w:t>
      </w:r>
      <w:r>
        <w:rPr>
          <w:rtl/>
        </w:rPr>
        <w:t xml:space="preserve">) على commit نظيف، وعليها أُجري التشغيل التأكيدي.</w:t>
      </w:r>
    </w:p>
    <w:bookmarkEnd w:id="192"/>
    <w:bookmarkStart w:id="193" w:name="ملف-الإعداد-المجمد"/>
    <w:p>
      <w:pPr>
        <w:pStyle w:val="Heading3"/>
        <w:bidi w:val="1"/>
      </w:pPr>
      <w:r>
        <w:rPr>
          <w:rtl/>
        </w:rPr>
        <w:t xml:space="preserve">5-4-3 ملف الإعداد المجمَّد</w:t>
      </w:r>
    </w:p>
    <w:p>
      <w:pPr>
        <w:bidi w:val="1"/>
      </w:pPr>
      <w:r>
        <w:rPr>
          <w:rtl/>
        </w:rPr>
        <w:t xml:space="preserve">جُمع كل ما يحدد التصميم في ملف إعداد واحد: العروض بدوريها، والأنواع المستبعدة، ونقاط القطع، والأفق، والبذور، وميزانية الضبط، وفضاءات كل النماذج وعائلة الإشارة، والتركيبة المجمَّدة وشبكتها وقاعدة الأرضية، ومعاملات الاستدلال، وعتبات يودن، وقاعدة k، وبصمات MD5 للجداول السبعة (طابقت كلها القيم المرجعية)، وبصمات SHA-256 لملفات التركيبة المجمَّدة وجدول القوة ونماذج الخطر النهائية. ويُقرأ هذا الملف في التشغيل التأكيدي، ويكشف أي تغيير في الملفات الثلاثة بعد التجميد.</w:t>
      </w:r>
    </w:p>
    <w:bookmarkEnd w:id="193"/>
    <w:bookmarkEnd w:id="194"/>
    <w:bookmarkStart w:id="195" w:name="تنفيذ-gru-lite-وحزمة-صحته"/>
    <w:p>
      <w:pPr>
        <w:pStyle w:val="Heading2"/>
        <w:bidi w:val="1"/>
      </w:pPr>
      <w:r>
        <w:rPr>
          <w:rtl/>
        </w:rPr>
        <w:t xml:space="preserve">5-5 تنفيذ GRU-lite وحزمة صحته</w:t>
      </w:r>
    </w:p>
    <w:p>
      <w:pPr>
        <w:bidi w:val="1"/>
      </w:pPr>
      <w:r>
        <w:rPr>
          <w:rtl/>
        </w:rPr>
        <w:t xml:space="preserve">نُفّذ GRU-lite بانتشاره الأمامي والعكسي ومحسِّن Adam وقص التدرج والانتشار العكسي المقطوع وقناع الحشو والإيقاف المبكر يدوياً بمكتبة numpy، وفق المواصفات المسجلة في الفصل الثالث (القسم 3-4-4). وبلغت سرعة التدريب نحو 27,100 خطوة (متعلم، يوم) في الثانية بخيط واحد. ولا تُعتمد نتائج النموذج إلا بعد اجتيازه حزمة الصحة، ويعرض الجدول 5-4 نتائجها.</w:t>
      </w:r>
    </w:p>
    <w:p>
      <w:pPr>
        <w:pStyle w:val="TableCaption"/>
        <w:bidi w:val="1"/>
      </w:pPr>
      <w:r>
        <w:rPr>
          <w:rtl/>
          <w:bCs/>
          <w:b/>
        </w:rPr>
        <w:t xml:space="preserve">جدول 5-4: نتائج حزمة صحة GRU-lite (مولَّد من تقرير الحزمة)</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314"/>
        <w:gridCol w:w="4039"/>
        <w:gridCol w:w="1238"/>
        <w:gridCol w:w="1194"/>
      </w:tblGrid>
      <w:tr>
        <w:trPr>
          <w:tblHeader w:val="true"/>
        </w:trPr>
        <w:tc>
          <w:tcPr>
            <w:tcW w:type="dxa" w:w="2314"/>
            <w:shd w:val="clear" w:color="auto" w:fill="D9E2F3"/>
          </w:tcPr>
          <w:p>
            <w:pPr>
              <w:pStyle w:val="Compact"/>
              <w:bidi w:val="1"/>
              <w:jc w:val="left"/>
              <w:spacing w:line="240" w:lineRule="auto" w:after="0" w:before="0"/>
            </w:pPr>
            <w:r>
              <w:rPr>
                <w:b/>
                <w:rtl/>
                <w:sz w:val="22"/>
                <w:szCs w:val="22"/>
              </w:rPr>
              <w:t xml:space="preserve">الاختبار</w:t>
            </w:r>
          </w:p>
        </w:tc>
        <w:tc>
          <w:tcPr>
            <w:tcW w:type="dxa" w:w="4039"/>
            <w:shd w:val="clear" w:color="auto" w:fill="D9E2F3"/>
          </w:tcPr>
          <w:p>
            <w:pPr>
              <w:pStyle w:val="Compact"/>
              <w:bidi w:val="1"/>
              <w:jc w:val="left"/>
              <w:spacing w:line="240" w:lineRule="auto" w:after="0" w:before="0"/>
            </w:pPr>
            <w:r>
              <w:rPr>
                <w:b/>
                <w:rtl/>
                <w:sz w:val="22"/>
                <w:szCs w:val="22"/>
              </w:rPr>
              <w:t xml:space="preserve">المعيار</w:t>
            </w:r>
          </w:p>
        </w:tc>
        <w:tc>
          <w:tcPr>
            <w:tcW w:type="dxa" w:w="1238"/>
            <w:shd w:val="clear" w:color="auto" w:fill="D9E2F3"/>
          </w:tcPr>
          <w:p>
            <w:pPr>
              <w:pStyle w:val="Compact"/>
              <w:bidi w:val="1"/>
              <w:jc w:val="left"/>
              <w:spacing w:line="240" w:lineRule="auto" w:after="0" w:before="0"/>
            </w:pPr>
            <w:r>
              <w:rPr>
                <w:b/>
                <w:rtl/>
                <w:sz w:val="22"/>
                <w:szCs w:val="22"/>
              </w:rPr>
              <w:t xml:space="preserve">القيمة المقيسة</w:t>
            </w:r>
          </w:p>
        </w:tc>
        <w:tc>
          <w:tcPr>
            <w:tcW w:type="dxa" w:w="1194"/>
            <w:shd w:val="clear" w:color="auto" w:fill="D9E2F3"/>
          </w:tcPr>
          <w:p>
            <w:pPr>
              <w:pStyle w:val="Compact"/>
              <w:bidi w:val="1"/>
              <w:jc w:val="left"/>
              <w:spacing w:line="240" w:lineRule="auto" w:after="0" w:before="0"/>
            </w:pPr>
            <w:r>
              <w:rPr>
                <w:b/>
                <w:rtl/>
                <w:sz w:val="22"/>
                <w:szCs w:val="22"/>
              </w:rPr>
              <w:t xml:space="preserve">النتيجة</w:t>
            </w:r>
          </w:p>
        </w:tc>
      </w:tr>
      <w:tr>
        <w:tc>
          <w:tcPr>
            <w:tcW w:type="dxa" w:w="2314"/>
          </w:tcPr>
          <w:p>
            <w:pPr>
              <w:pStyle w:val="Compact"/>
              <w:bidi w:val="1"/>
              <w:jc w:val="left"/>
              <w:spacing w:line="240" w:lineRule="auto" w:after="0" w:before="0"/>
            </w:pPr>
            <w:r>
              <w:rPr>
                <w:rtl/>
                <w:sz w:val="22"/>
                <w:szCs w:val="22"/>
              </w:rPr>
              <w:t xml:space="preserve">S1 فحص التدرج العددي</w:t>
            </w:r>
          </w:p>
        </w:tc>
        <w:tc>
          <w:tcPr>
            <w:tcW w:type="dxa" w:w="4039"/>
          </w:tcPr>
          <w:p>
            <w:pPr>
              <w:pStyle w:val="Compact"/>
              <w:bidi w:val="1"/>
              <w:jc w:val="left"/>
              <w:spacing w:line="240" w:lineRule="auto" w:after="0" w:before="0"/>
            </w:pPr>
            <w:r>
              <w:rPr>
                <w:rtl/>
                <w:sz w:val="22"/>
                <w:szCs w:val="22"/>
              </w:rPr>
              <w:t xml:space="preserve">أقصى خطأ نسبي</w:t>
            </w:r>
            <w:r>
              <w:rPr>
                <w:rtl/>
                <w:sz w:val="22"/>
                <w:szCs w:val="22"/>
              </w:rPr>
              <w:t xml:space="preserve"> </w:t>
            </w:r>
            <m:oMath>
              <m:r>
                <m:rPr>
                  <m:sty m:val="p"/>
                </m:rPr>
                <m:t>&lt;</m:t>
              </m:r>
              <m:sSup>
                <m:e>
                  <m:r>
                    <m:t>10</m:t>
                  </m:r>
                </m:e>
                <m:sup>
                  <m:r>
                    <m:rPr>
                      <m:sty m:val="p"/>
                    </m:rPr>
                    <m:t>−</m:t>
                  </m:r>
                  <m:r>
                    <m:t>4</m:t>
                  </m:r>
                </m:sup>
              </m:sSup>
            </m:oMath>
          </w:p>
        </w:tc>
        <w:tc>
          <w:tcPr>
            <w:tcW w:type="dxa" w:w="1238"/>
          </w:tcPr>
          <w:p>
            <w:pPr>
              <w:pStyle w:val="Compact"/>
              <w:bidi w:val="1"/>
              <w:jc w:val="left"/>
              <w:spacing w:line="240" w:lineRule="auto" w:after="0" w:before="0"/>
            </w:pPr>
            <m:oMath>
              <m:r>
                <m:t>4.3</m:t>
              </m:r>
              <m:r>
                <m:rPr>
                  <m:sty m:val="p"/>
                </m:rPr>
                <m:t>×</m:t>
              </m:r>
              <m:sSup>
                <m:e>
                  <m:r>
                    <m:t>10</m:t>
                  </m:r>
                </m:e>
                <m:sup>
                  <m:r>
                    <m:rPr>
                      <m:sty m:val="p"/>
                    </m:rPr>
                    <m:t>−</m:t>
                  </m:r>
                  <m:r>
                    <m:t>6</m:t>
                  </m:r>
                </m:sup>
              </m:sSup>
            </m:oMath>
          </w:p>
        </w:tc>
        <w:tc>
          <w:tcPr>
            <w:tcW w:type="dxa" w:w="1194"/>
          </w:tcPr>
          <w:p>
            <w:pPr>
              <w:pStyle w:val="Compact"/>
              <w:bidi w:val="1"/>
              <w:jc w:val="left"/>
              <w:spacing w:line="240" w:lineRule="auto" w:after="0" w:before="0"/>
            </w:pPr>
            <w:r>
              <w:rPr>
                <w:rtl/>
                <w:sz w:val="22"/>
                <w:szCs w:val="22"/>
              </w:rPr>
              <w:t xml:space="preserve">اجتاز</w:t>
            </w:r>
          </w:p>
        </w:tc>
      </w:tr>
      <w:tr>
        <w:tc>
          <w:tcPr>
            <w:tcW w:type="dxa" w:w="2314"/>
          </w:tcPr>
          <w:p>
            <w:pPr>
              <w:pStyle w:val="Compact"/>
              <w:bidi w:val="1"/>
              <w:jc w:val="left"/>
              <w:spacing w:line="240" w:lineRule="auto" w:after="0" w:before="0"/>
            </w:pPr>
            <w:r>
              <w:rPr>
                <w:rtl/>
                <w:sz w:val="22"/>
                <w:szCs w:val="22"/>
              </w:rPr>
              <w:t xml:space="preserve">S2 فرط ملاءمة دفعة صغيرة</w:t>
            </w:r>
          </w:p>
        </w:tc>
        <w:tc>
          <w:tcPr>
            <w:tcW w:type="dxa" w:w="4039"/>
          </w:tcPr>
          <w:p>
            <w:pPr>
              <w:pStyle w:val="Compact"/>
              <w:bidi w:val="1"/>
              <w:jc w:val="left"/>
              <w:spacing w:line="240" w:lineRule="auto" w:after="0" w:before="0"/>
            </w:pPr>
            <w:r>
              <w:rPr>
                <w:rtl/>
                <w:sz w:val="22"/>
                <w:szCs w:val="22"/>
              </w:rPr>
              <w:t xml:space="preserve">فائض الخسارة ‎≤‎ 0.05؛ HR@10 للتدريب ‎≥‎ 0.99</w:t>
            </w:r>
          </w:p>
        </w:tc>
        <w:tc>
          <w:tcPr>
            <w:tcW w:type="dxa" w:w="1238"/>
          </w:tcPr>
          <w:p>
            <w:pPr>
              <w:pStyle w:val="Compact"/>
              <w:bidi w:val="1"/>
              <w:jc w:val="left"/>
              <w:spacing w:line="240" w:lineRule="auto" w:after="0" w:before="0"/>
            </w:pPr>
            <w:r>
              <w:rPr>
                <w:rtl/>
                <w:sz w:val="22"/>
                <w:szCs w:val="22"/>
              </w:rPr>
              <w:t xml:space="preserve">0.0012؛ 1.00</w:t>
            </w:r>
          </w:p>
        </w:tc>
        <w:tc>
          <w:tcPr>
            <w:tcW w:type="dxa" w:w="1194"/>
          </w:tcPr>
          <w:p>
            <w:pPr>
              <w:pStyle w:val="Compact"/>
              <w:bidi w:val="1"/>
              <w:jc w:val="left"/>
              <w:spacing w:line="240" w:lineRule="auto" w:after="0" w:before="0"/>
            </w:pPr>
            <w:r>
              <w:rPr>
                <w:rtl/>
                <w:sz w:val="22"/>
                <w:szCs w:val="22"/>
              </w:rPr>
              <w:t xml:space="preserve">اجتاز</w:t>
            </w:r>
          </w:p>
        </w:tc>
      </w:tr>
      <w:tr>
        <w:tc>
          <w:tcPr>
            <w:tcW w:type="dxa" w:w="2314"/>
          </w:tcPr>
          <w:p>
            <w:pPr>
              <w:pStyle w:val="Compact"/>
              <w:bidi w:val="1"/>
              <w:jc w:val="left"/>
              <w:spacing w:line="240" w:lineRule="auto" w:after="0" w:before="0"/>
            </w:pPr>
            <w:r>
              <w:rPr>
                <w:rtl/>
                <w:sz w:val="22"/>
                <w:szCs w:val="22"/>
              </w:rPr>
              <w:t xml:space="preserve">S3 استرجاع سلسلة ماركوف اصطناعية</w:t>
            </w:r>
          </w:p>
        </w:tc>
        <w:tc>
          <w:tcPr>
            <w:tcW w:type="dxa" w:w="4039"/>
          </w:tcPr>
          <w:p>
            <w:pPr>
              <w:pStyle w:val="Compact"/>
              <w:bidi w:val="1"/>
              <w:jc w:val="left"/>
              <w:spacing w:line="240" w:lineRule="auto" w:after="0" w:before="0"/>
            </w:pPr>
            <w:r>
              <w:rPr>
                <w:rtl/>
                <w:sz w:val="22"/>
                <w:szCs w:val="22"/>
              </w:rPr>
              <w:t xml:space="preserve">مسافة التغير الكلي ‎≤‎ 0.10؛ NDCG@10 لا يقل عن ماركوف بأكثر من 0.01</w:t>
            </w:r>
          </w:p>
        </w:tc>
        <w:tc>
          <w:tcPr>
            <w:tcW w:type="dxa" w:w="1238"/>
          </w:tcPr>
          <w:p>
            <w:pPr>
              <w:pStyle w:val="Compact"/>
              <w:bidi w:val="1"/>
              <w:jc w:val="left"/>
              <w:spacing w:line="240" w:lineRule="auto" w:after="0" w:before="0"/>
            </w:pPr>
            <w:r>
              <w:rPr>
                <w:rtl/>
                <w:sz w:val="22"/>
                <w:szCs w:val="22"/>
              </w:rPr>
              <w:t xml:space="preserve">0.074؛ 0.737 مقابل 0.742</w:t>
            </w:r>
          </w:p>
        </w:tc>
        <w:tc>
          <w:tcPr>
            <w:tcW w:type="dxa" w:w="1194"/>
          </w:tcPr>
          <w:p>
            <w:pPr>
              <w:pStyle w:val="Compact"/>
              <w:bidi w:val="1"/>
              <w:jc w:val="left"/>
              <w:spacing w:line="240" w:lineRule="auto" w:after="0" w:before="0"/>
            </w:pPr>
            <w:r>
              <w:rPr>
                <w:rtl/>
                <w:sz w:val="22"/>
                <w:szCs w:val="22"/>
              </w:rPr>
              <w:t xml:space="preserve">اجتاز</w:t>
            </w:r>
          </w:p>
        </w:tc>
      </w:tr>
      <w:tr>
        <w:tc>
          <w:tcPr>
            <w:tcW w:type="dxa" w:w="2314"/>
          </w:tcPr>
          <w:p>
            <w:pPr>
              <w:pStyle w:val="Compact"/>
              <w:bidi w:val="1"/>
              <w:jc w:val="left"/>
              <w:spacing w:line="240" w:lineRule="auto" w:after="0" w:before="0"/>
            </w:pPr>
            <w:r>
              <w:rPr>
                <w:rtl/>
                <w:sz w:val="22"/>
                <w:szCs w:val="22"/>
              </w:rPr>
              <w:t xml:space="preserve">S4 منحنى الخسارة</w:t>
            </w:r>
          </w:p>
        </w:tc>
        <w:tc>
          <w:tcPr>
            <w:tcW w:type="dxa" w:w="4039"/>
          </w:tcPr>
          <w:p>
            <w:pPr>
              <w:pStyle w:val="Compact"/>
              <w:bidi w:val="1"/>
              <w:jc w:val="left"/>
              <w:spacing w:line="240" w:lineRule="auto" w:after="0" w:before="0"/>
            </w:pPr>
            <w:r>
              <w:rPr>
                <w:rtl/>
                <w:sz w:val="22"/>
                <w:szCs w:val="22"/>
              </w:rPr>
              <w:t xml:space="preserve">لا قيم غير معرّفة؛ الخسارة الأخيرة ‎≤‎ 0.9 من الأولى</w:t>
            </w:r>
          </w:p>
        </w:tc>
        <w:tc>
          <w:tcPr>
            <w:tcW w:type="dxa" w:w="1238"/>
          </w:tcPr>
          <w:p>
            <w:pPr>
              <w:pStyle w:val="Compact"/>
              <w:bidi w:val="1"/>
              <w:jc w:val="left"/>
              <w:spacing w:line="240" w:lineRule="auto" w:after="0" w:before="0"/>
            </w:pPr>
            <w:r>
              <w:rPr>
                <w:rtl/>
                <w:sz w:val="22"/>
                <w:szCs w:val="22"/>
              </w:rPr>
              <w:t xml:space="preserve">من 4.923 إلى 3.661</w:t>
            </w:r>
          </w:p>
        </w:tc>
        <w:tc>
          <w:tcPr>
            <w:tcW w:type="dxa" w:w="1194"/>
          </w:tcPr>
          <w:p>
            <w:pPr>
              <w:pStyle w:val="Compact"/>
              <w:bidi w:val="1"/>
              <w:jc w:val="left"/>
              <w:spacing w:line="240" w:lineRule="auto" w:after="0" w:before="0"/>
            </w:pPr>
            <w:r>
              <w:rPr>
                <w:rtl/>
                <w:sz w:val="22"/>
                <w:szCs w:val="22"/>
              </w:rPr>
              <w:t xml:space="preserve">اجتاز</w:t>
            </w:r>
          </w:p>
        </w:tc>
      </w:tr>
      <w:tr>
        <w:tc>
          <w:tcPr>
            <w:tcW w:type="dxa" w:w="2314"/>
          </w:tcPr>
          <w:p>
            <w:pPr>
              <w:pStyle w:val="Compact"/>
              <w:bidi w:val="1"/>
              <w:jc w:val="left"/>
              <w:spacing w:line="240" w:lineRule="auto" w:after="0" w:before="0"/>
            </w:pPr>
            <w:r>
              <w:rPr>
                <w:rtl/>
                <w:sz w:val="22"/>
                <w:szCs w:val="22"/>
              </w:rPr>
              <w:t xml:space="preserve">S5 ثبات البذور (للإبلاغ)</w:t>
            </w:r>
          </w:p>
        </w:tc>
        <w:tc>
          <w:tcPr>
            <w:tcW w:type="dxa" w:w="4039"/>
          </w:tcPr>
          <w:p>
            <w:pPr>
              <w:pStyle w:val="Compact"/>
              <w:bidi w:val="1"/>
              <w:jc w:val="left"/>
              <w:spacing w:line="240" w:lineRule="auto" w:after="0" w:before="0"/>
            </w:pPr>
            <w:r>
              <w:rPr>
                <w:rtl/>
                <w:sz w:val="22"/>
                <w:szCs w:val="22"/>
              </w:rPr>
              <w:t xml:space="preserve">انحراف NDCG@10 عبر خمس بذور ‎≤‎ 0.005</w:t>
            </w:r>
          </w:p>
        </w:tc>
        <w:tc>
          <w:tcPr>
            <w:tcW w:type="dxa" w:w="1238"/>
          </w:tcPr>
          <w:p>
            <w:pPr>
              <w:pStyle w:val="Compact"/>
              <w:bidi w:val="1"/>
              <w:jc w:val="left"/>
              <w:spacing w:line="240" w:lineRule="auto" w:after="0" w:before="0"/>
            </w:pPr>
            <w:r>
              <w:rPr>
                <w:rtl/>
                <w:sz w:val="22"/>
                <w:szCs w:val="22"/>
              </w:rPr>
              <w:t xml:space="preserve">0.0118</w:t>
            </w:r>
          </w:p>
        </w:tc>
        <w:tc>
          <w:tcPr>
            <w:tcW w:type="dxa" w:w="1194"/>
          </w:tcPr>
          <w:p>
            <w:pPr>
              <w:pStyle w:val="Compact"/>
              <w:bidi w:val="1"/>
              <w:jc w:val="left"/>
              <w:spacing w:line="240" w:lineRule="auto" w:after="0" w:before="0"/>
            </w:pPr>
            <w:r>
              <w:rPr>
                <w:rtl/>
                <w:sz w:val="22"/>
                <w:szCs w:val="22"/>
              </w:rPr>
              <w:t xml:space="preserve">تجاوز المعيار (يُوثَّق ولا يُسقط النموذج)</w:t>
            </w:r>
          </w:p>
        </w:tc>
      </w:tr>
      <w:tr>
        <w:tc>
          <w:tcPr>
            <w:tcW w:type="dxa" w:w="2314"/>
          </w:tcPr>
          <w:p>
            <w:pPr>
              <w:pStyle w:val="Compact"/>
              <w:bidi w:val="1"/>
              <w:jc w:val="left"/>
              <w:spacing w:line="240" w:lineRule="auto" w:after="0" w:before="0"/>
            </w:pPr>
            <w:r>
              <w:rPr>
                <w:rtl/>
                <w:sz w:val="22"/>
                <w:szCs w:val="22"/>
              </w:rPr>
              <w:t xml:space="preserve">S6 اتساق القناع</w:t>
            </w:r>
          </w:p>
        </w:tc>
        <w:tc>
          <w:tcPr>
            <w:tcW w:type="dxa" w:w="4039"/>
          </w:tcPr>
          <w:p>
            <w:pPr>
              <w:pStyle w:val="Compact"/>
              <w:bidi w:val="1"/>
              <w:jc w:val="left"/>
              <w:spacing w:line="240" w:lineRule="auto" w:after="0" w:before="0"/>
            </w:pPr>
            <w:r>
              <w:rPr>
                <w:rtl/>
                <w:sz w:val="22"/>
                <w:szCs w:val="22"/>
              </w:rPr>
              <w:t xml:space="preserve">سبعة اختبارات وحدة</w:t>
            </w:r>
          </w:p>
        </w:tc>
        <w:tc>
          <w:tcPr>
            <w:tcW w:type="dxa" w:w="1238"/>
          </w:tcPr>
          <w:p>
            <w:pPr>
              <w:pStyle w:val="Compact"/>
              <w:bidi w:val="1"/>
              <w:jc w:val="left"/>
              <w:spacing w:line="240" w:lineRule="auto" w:after="0" w:before="0"/>
            </w:pPr>
            <w:r>
              <w:rPr>
                <w:rtl/>
                <w:sz w:val="22"/>
                <w:szCs w:val="22"/>
              </w:rPr>
              <w:t xml:space="preserve">صفر إخفاق</w:t>
            </w:r>
          </w:p>
        </w:tc>
        <w:tc>
          <w:tcPr>
            <w:tcW w:type="dxa" w:w="1194"/>
          </w:tcPr>
          <w:p>
            <w:pPr>
              <w:pStyle w:val="Compact"/>
              <w:bidi w:val="1"/>
              <w:jc w:val="left"/>
              <w:spacing w:line="240" w:lineRule="auto" w:after="0" w:before="0"/>
            </w:pPr>
            <w:r>
              <w:rPr>
                <w:rtl/>
                <w:sz w:val="22"/>
                <w:szCs w:val="22"/>
              </w:rPr>
              <w:t xml:space="preserve">اجتاز</w:t>
            </w:r>
          </w:p>
        </w:tc>
      </w:tr>
    </w:tbl>
    <w:p>
      <w:pPr>
        <w:bidi w:val="1"/>
      </w:pPr>
      <w:r>
        <w:rPr>
          <w:rtl/>
        </w:rPr>
        <w:t xml:space="preserve">فقد اجتاز النموذج البوابات الخمس كلها، وتجاوز معيار الإبلاغ في S5، فتباين النموذج عبر البذور أكبر من ربع العتبة العملية. وكان في التشغيل الأول لاختبار S2 خلل في تصميم الاختبار نفسه لا في النموذج: فقد احتوت الدفعة أربعة تسلسلات تبدأ بسلة مطابقة لسلة تسلسل آخر ويتبعها هدف مختلف، فيستحيل الحفظ التام، وثبت فائض الخسارة عند نحو 0.055 حتى 1,200 خطوة بقص التدرج وبدونه. ووُثّق هذا التشغيل، وصُحّح تصميم الاختبار باشتراط بادئات فريدة، دون تغيير أي معيار أو أي جزء من النموذج.</w:t>
      </w:r>
    </w:p>
    <w:p>
      <w:pPr>
        <w:bidi w:val="1"/>
      </w:pPr>
      <w:r>
        <w:rPr>
          <w:rtl/>
        </w:rPr>
        <w:t xml:space="preserve">وفي الضبط، اختار الإيقاف المبكر وسيطاً قدره ثلاث دورات (المدى من 1 إلى 20)، واختير الهدف «الجديد التالي» في 24 زوجاً من 27. وأظهرت حساسية السعة (بُعد حالة 128 بدل 64) على ثلاثة عروض أن مضاعفة السعة لم تحسّن الأداء، كما يبيّن الجدول 5-5.</w:t>
      </w:r>
    </w:p>
    <w:p>
      <w:pPr>
        <w:pStyle w:val="TableCaption"/>
        <w:bidi w:val="1"/>
      </w:pPr>
      <w:r>
        <w:rPr>
          <w:rtl/>
          <w:bCs/>
          <w:b/>
        </w:rPr>
        <w:t xml:space="preserve">جدول 5-5: حساسية سعة GRU-lite (NDCG@10، المهمة A، متوسط نقاط القطع، بذرة واحدة؛ مولَّد من الشيفرة)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964"/>
        <w:gridCol w:w="2411"/>
        <w:gridCol w:w="2411"/>
      </w:tblGrid>
      <w:tr>
        <w:trPr>
          <w:tblHeader w:val="true"/>
        </w:trPr>
        <w:tc>
          <w:tcPr>
            <w:tcW w:type="dxa" w:w="3964"/>
            <w:shd w:val="clear" w:color="auto" w:fill="D9E2F3"/>
          </w:tcPr>
          <w:p>
            <w:pPr>
              <w:pStyle w:val="Compact"/>
              <w:bidi w:val="1"/>
              <w:jc w:val="left"/>
              <w:spacing w:line="240" w:lineRule="auto" w:after="0" w:before="0"/>
            </w:pPr>
            <w:r>
              <w:rPr>
                <w:b/>
                <w:rtl/>
                <w:sz w:val="24"/>
                <w:szCs w:val="24"/>
              </w:rPr>
              <w:t xml:space="preserve">العرض</w:t>
            </w:r>
          </w:p>
        </w:tc>
        <w:tc>
          <w:tcPr>
            <w:tcW w:type="dxa" w:w="2411"/>
            <w:shd w:val="clear" w:color="auto" w:fill="D9E2F3"/>
          </w:tcPr>
          <w:p>
            <w:pPr>
              <w:pStyle w:val="Compact"/>
              <w:bidi w:val="1"/>
              <w:jc w:val="left"/>
              <w:spacing w:line="240" w:lineRule="auto" w:after="0" w:before="0"/>
            </w:pPr>
            <w:r>
              <w:rPr>
                <w:b/>
                <w:rtl/>
                <w:sz w:val="24"/>
                <w:szCs w:val="24"/>
              </w:rPr>
              <w:t xml:space="preserve">بُعد الحالة 64</w:t>
            </w:r>
          </w:p>
        </w:tc>
        <w:tc>
          <w:tcPr>
            <w:tcW w:type="dxa" w:w="2411"/>
            <w:shd w:val="clear" w:color="auto" w:fill="D9E2F3"/>
          </w:tcPr>
          <w:p>
            <w:pPr>
              <w:pStyle w:val="Compact"/>
              <w:bidi w:val="1"/>
              <w:jc w:val="left"/>
              <w:spacing w:line="240" w:lineRule="auto" w:after="0" w:before="0"/>
            </w:pPr>
            <w:r>
              <w:rPr>
                <w:b/>
                <w:rtl/>
                <w:sz w:val="24"/>
                <w:szCs w:val="24"/>
              </w:rPr>
              <w:t xml:space="preserve">بُعد الحالة 128</w:t>
            </w:r>
          </w:p>
        </w:tc>
      </w:tr>
      <w:tr>
        <w:tc>
          <w:tcPr>
            <w:tcW w:type="dxa" w:w="3964"/>
          </w:tcPr>
          <w:p>
            <w:pPr>
              <w:pStyle w:val="Compact"/>
              <w:bidi w:val="1"/>
              <w:jc w:val="left"/>
              <w:spacing w:line="240" w:lineRule="auto" w:after="0" w:before="0"/>
            </w:pPr>
            <w:r>
              <w:rPr>
                <w:rtl/>
                <w:sz w:val="24"/>
                <w:szCs w:val="24"/>
              </w:rPr>
              <w:t xml:space="preserve">AAA_2013J</w:t>
            </w:r>
          </w:p>
        </w:tc>
        <w:tc>
          <w:tcPr>
            <w:tcW w:type="dxa" w:w="2411"/>
          </w:tcPr>
          <w:p>
            <w:pPr>
              <w:pStyle w:val="Compact"/>
              <w:bidi w:val="1"/>
              <w:jc w:val="left"/>
              <w:spacing w:line="240" w:lineRule="auto" w:after="0" w:before="0"/>
            </w:pPr>
            <w:r>
              <w:rPr>
                <w:rtl/>
                <w:sz w:val="24"/>
                <w:szCs w:val="24"/>
              </w:rPr>
              <w:t xml:space="preserve">0.574</w:t>
            </w:r>
          </w:p>
        </w:tc>
        <w:tc>
          <w:tcPr>
            <w:tcW w:type="dxa" w:w="2411"/>
          </w:tcPr>
          <w:p>
            <w:pPr>
              <w:pStyle w:val="Compact"/>
              <w:bidi w:val="1"/>
              <w:jc w:val="left"/>
              <w:spacing w:line="240" w:lineRule="auto" w:after="0" w:before="0"/>
            </w:pPr>
            <w:r>
              <w:rPr>
                <w:rtl/>
                <w:sz w:val="24"/>
                <w:szCs w:val="24"/>
              </w:rPr>
              <w:t xml:space="preserve">0.560</w:t>
            </w:r>
          </w:p>
        </w:tc>
      </w:tr>
      <w:tr>
        <w:tc>
          <w:tcPr>
            <w:tcW w:type="dxa" w:w="3964"/>
          </w:tcPr>
          <w:p>
            <w:pPr>
              <w:pStyle w:val="Compact"/>
              <w:bidi w:val="1"/>
              <w:jc w:val="left"/>
              <w:spacing w:line="240" w:lineRule="auto" w:after="0" w:before="0"/>
            </w:pPr>
            <w:r>
              <w:rPr>
                <w:rtl/>
                <w:sz w:val="24"/>
                <w:szCs w:val="24"/>
              </w:rPr>
              <w:t xml:space="preserve">EEE_2013J</w:t>
            </w:r>
          </w:p>
        </w:tc>
        <w:tc>
          <w:tcPr>
            <w:tcW w:type="dxa" w:w="2411"/>
          </w:tcPr>
          <w:p>
            <w:pPr>
              <w:pStyle w:val="Compact"/>
              <w:bidi w:val="1"/>
              <w:jc w:val="left"/>
              <w:spacing w:line="240" w:lineRule="auto" w:after="0" w:before="0"/>
            </w:pPr>
            <w:r>
              <w:rPr>
                <w:rtl/>
                <w:sz w:val="24"/>
                <w:szCs w:val="24"/>
              </w:rPr>
              <w:t xml:space="preserve">0.718</w:t>
            </w:r>
          </w:p>
        </w:tc>
        <w:tc>
          <w:tcPr>
            <w:tcW w:type="dxa" w:w="2411"/>
          </w:tcPr>
          <w:p>
            <w:pPr>
              <w:pStyle w:val="Compact"/>
              <w:bidi w:val="1"/>
              <w:jc w:val="left"/>
              <w:spacing w:line="240" w:lineRule="auto" w:after="0" w:before="0"/>
            </w:pPr>
            <w:r>
              <w:rPr>
                <w:rtl/>
                <w:sz w:val="24"/>
                <w:szCs w:val="24"/>
              </w:rPr>
              <w:t xml:space="preserve">0.702</w:t>
            </w:r>
          </w:p>
        </w:tc>
      </w:tr>
      <w:tr>
        <w:tc>
          <w:tcPr>
            <w:tcW w:type="dxa" w:w="3964"/>
          </w:tcPr>
          <w:p>
            <w:pPr>
              <w:pStyle w:val="Compact"/>
              <w:bidi w:val="1"/>
              <w:jc w:val="left"/>
              <w:spacing w:line="240" w:lineRule="auto" w:after="0" w:before="0"/>
            </w:pPr>
            <w:r>
              <w:rPr>
                <w:rtl/>
                <w:sz w:val="24"/>
                <w:szCs w:val="24"/>
              </w:rPr>
              <w:t xml:space="preserve">GGG_2013J</w:t>
            </w:r>
          </w:p>
        </w:tc>
        <w:tc>
          <w:tcPr>
            <w:tcW w:type="dxa" w:w="2411"/>
          </w:tcPr>
          <w:p>
            <w:pPr>
              <w:pStyle w:val="Compact"/>
              <w:bidi w:val="1"/>
              <w:jc w:val="left"/>
              <w:spacing w:line="240" w:lineRule="auto" w:after="0" w:before="0"/>
            </w:pPr>
            <w:r>
              <w:rPr>
                <w:rtl/>
                <w:sz w:val="24"/>
                <w:szCs w:val="24"/>
              </w:rPr>
              <w:t xml:space="preserve">0.556</w:t>
            </w:r>
          </w:p>
        </w:tc>
        <w:tc>
          <w:tcPr>
            <w:tcW w:type="dxa" w:w="2411"/>
          </w:tcPr>
          <w:p>
            <w:pPr>
              <w:pStyle w:val="Compact"/>
              <w:bidi w:val="1"/>
              <w:jc w:val="left"/>
              <w:spacing w:line="240" w:lineRule="auto" w:after="0" w:before="0"/>
            </w:pPr>
            <w:r>
              <w:rPr>
                <w:rtl/>
                <w:sz w:val="24"/>
                <w:szCs w:val="24"/>
              </w:rPr>
              <w:t xml:space="preserve">0.512</w:t>
            </w:r>
          </w:p>
        </w:tc>
      </w:tr>
    </w:tbl>
    <w:bookmarkEnd w:id="195"/>
    <w:bookmarkStart w:id="211" w:name="النظام-البرمجي"/>
    <w:p>
      <w:pPr>
        <w:pStyle w:val="Heading2"/>
        <w:bidi w:val="1"/>
      </w:pPr>
      <w:r>
        <w:rPr>
          <w:rtl/>
        </w:rPr>
        <w:t xml:space="preserve">5-6 النظام البرمجي</w:t>
      </w:r>
    </w:p>
    <w:bookmarkStart w:id="196" w:name="الخدمة"/>
    <w:p>
      <w:pPr>
        <w:pStyle w:val="Heading3"/>
        <w:bidi w:val="1"/>
      </w:pPr>
      <w:r>
        <w:rPr>
          <w:rtl/>
        </w:rPr>
        <w:t xml:space="preserve">5-6-1 الخدمة</w:t>
      </w:r>
    </w:p>
    <w:p>
      <w:pPr>
        <w:bidi w:val="1"/>
      </w:pPr>
      <w:r>
        <w:rPr>
          <w:rtl/>
        </w:rPr>
        <w:t xml:space="preserve">نُفّذت الخدمة غلافاً رفيعاً حول محرّك إعادة التشغيل كما صمّمه الفصل الرابع: فهي تحلل المدخلات، وتحوّل مخرجات المحرّك إلى عقود pydantic، وتوحّد الأخطاء، وتخدم ملفات الواجهة الثابتة، ولا تحسب أي توصية خارج المحرّك. ويُنفَّذ كل طلب في خيط منفصل فلا يحجب مسار حالة الخدمة أثناء الحساب البارد، ويحمي قفلٌ واحد المحرّك. أما جدول المتعلمين وملخص العناقيد في لوحة المدرّس فيُحسبان في الخلفية وحدها حساباً متجهياً بمعادلات المحرّك نفسها، وتتحقق اختبارات من تطابق الدرجة والعنقود فيهما مع حساب المحرّك. ويتضمن مفتاح التحفيظ الدائم لنتائج العنقدة في المحرّك بصمةً للتركيبة المجمَّدة وملف إعدادها، فيبطل أي تغيير في الإعداد المجمَّد الذاكرةَ المحفوظة تلقائياً. وتُحفظ في ذاكرة مؤقتة قوائم التوصيات المحسوبة لكل (تسجيل، يوم)، ولقطات لوحة المدرّس لكل (عرض، يوم)، ونتائج المحرّك الداخلية؛ وكلها محسوبة عند اليوم نفسه ولا تُخدَم إلا له. ويتيح خيار التسخين حساب أيام العرض الرئيسية في خيط خلفي عند الإقلاع، ويتيح خيار آخر تعطيل مسارات المدرّس كلياً؛ والربط الافتراضي بالعنوان المحلي، وتطلق أي محاولة ربط بعنوان آخر تحذيراً، وتعلن بيانات الخدمة الوصفية عنوان الربط وعبارة «عرض توضيحي بلا أمان وصول». وتطبّق العقود أحكام الفصل الرابع (القسم 4-8): درجة التوصية في مسارات المتعلم باسم «درجة الصلة» (</w:t>
      </w:r>
      <w:r>
        <w:rPr>
          <w:rStyle w:val="VerbatimChar"/>
          <w:rtl/>
        </w:rPr>
        <w:t xml:space="preserve">‎relevance‎</w:t>
      </w:r>
      <w:r>
        <w:rPr>
          <w:rtl/>
        </w:rPr>
        <w:t xml:space="preserve">) دون أي مفتاح</w:t>
      </w:r>
      <w:r>
        <w:rPr>
          <w:rtl/>
        </w:rPr>
        <w:t xml:space="preserve"> </w:t>
      </w:r>
      <w:r>
        <w:rPr>
          <w:rStyle w:val="VerbatimChar"/>
          <w:rtl/>
        </w:rPr>
        <w:t xml:space="preserve">‎score‎</w:t>
      </w:r>
      <w:r>
        <w:rPr>
          <w:rtl/>
        </w:rPr>
        <w:t xml:space="preserve">، وتاريخ النموذج في كتلة المصدر في كل استجابة، وعتبة يودن بست منازل عشرية، ويوم لقطة العناقيد وسبب عدم استقرارها ومؤشر راند المعدَّل بقيمة فارغة إن غاب مصدره. وترفض مسارات المدرّس ما قبل اليوم 56 بخطأ تحقق صريح، فـ«قطع الخطر 28 معرَّف (القسم 4-4-2) ومبني، ولا يُعرض لأن اللوحة تبدأ من أول لقطة عناقيد (56). فالقطوع المعروضة 56 و112». ويتحقق 63 اختباراً من الخدمة (تشغيل 2026-10-27)، منها: اختبار العقد الذي يفشل إن ظهر حقل خطر أو عنقود أو سمة حساسة في مسارات المتعلم، واختبارات حية تقارن مفاتيح كل استجابة بالعقد وتفحص المنطق (تاريخ النموذج بحسب اليوم، والمهمتين، والترتيب والترقيم والتصفية، ورموز الأخطاء، وتطابق الدرجة والعنقود مع المحرّك)، واختبار يفرض حد الزمن بعد التسخين، واختبار لتصفية المتعلمين الخاملين وترقيم صفحاتهم في الخدمة على الفوج كله. وكشف اختبار تسرب موسَّع، يضيف بعد اليوم t أحداثاً وموارد ومتعلمين جدداً ثم يقارن كل استجابة عند t، أن المتعلمين المسجَّلين بعد t كانوا يدخلون عدد التسجيلات ووسيط الأيام النشطة في النظرة العامة، وحزم درجة الخطر، والدرجات المعيارية التي تُبنى عليها درجة الخطر النسبية. فأُصلح ذلك في المحرّك والخدمة معاً: لا يدخل إحصاءات اليوم t إلا من سجّل حتى t، ولا تُحسب درجة خطر لمن سجّل بعد نقطة القطع. ولم يمس هذا الخلل أي رقم في الرسالة، لأن الواجهة لا يُشتق منها رقم تقييم، ولم يغيّر شيئاً في العرض FFF_2013J الظاهر في الصور؛ وغيّر درجات متعلم إلى ثلاثة في كل من خمسة عروض تطوير.</w:t>
      </w:r>
    </w:p>
    <w:bookmarkEnd w:id="196"/>
    <w:bookmarkStart w:id="209" w:name="الواجهة"/>
    <w:p>
      <w:pPr>
        <w:pStyle w:val="Heading3"/>
        <w:bidi w:val="1"/>
      </w:pPr>
      <w:r>
        <w:rPr>
          <w:rtl/>
        </w:rPr>
        <w:t xml:space="preserve">5-6-2 الواجهة</w:t>
      </w:r>
    </w:p>
    <w:p>
      <w:pPr>
        <w:bidi w:val="1"/>
      </w:pPr>
      <w:r>
        <w:rPr>
          <w:rtl/>
        </w:rPr>
        <w:t xml:space="preserve">نُفّذت الواجهة بأربع صفحات (الرئيسية، والمتعلم، والمدرّس، وعن النظام) بلغة TypeScript بفحص أنواع صارم، دون أي اعتماد خارجي، ورسومها بـ SVG مكتوب يدوياً لكل منها بديل جدولي. وتعمل في وضع محاكاة تلقائي حين لا تجد الخدمة، فتقرأ ملفات أمثلة ثابتة وتوسم ذلك ظاهراً، لكن اللقطات المعروضة في هذا القسم كلها من الخدمة الحقيقية. والأرقام الظاهرة في اللقطات توضيحية لعرض الواجهة، ولا يُستشهد بأي منها نتيجةً.</w:t>
      </w:r>
    </w:p>
    <w:p>
      <w:pPr>
        <w:bidi w:val="1"/>
      </w:pPr>
      <w:r>
        <w:rPr>
          <w:rtl/>
        </w:rPr>
        <w:t xml:space="preserve">يعرض الشكل 5-1 صفحة المتعلم: شريط التحكم باختيار العرض والتسجيل، وشريط اليوم بنقاط قطع النموذج ومواعيد التقييمات، وشريط السياق الذي يعلن أن الاستجابة محسوبة عند اليوم المطلوب وتاريخ النموذج، ثم قائمة أفضل عشرة موارد لم يزرها المتعلم بعد.</w:t>
      </w:r>
    </w:p>
    <w:p>
      <w:pPr>
        <w:pStyle w:val="CaptionedFigure"/>
        <w:bidi w:val="1"/>
        <w:jc w:val="center"/>
        <w:keepNext/>
      </w:pPr>
      <w:r>
        <w:drawing>
          <wp:inline>
            <wp:extent cx="4308033" cy="6479999"/>
            <wp:effectExtent b="0" l="0" r="0" t="0"/>
            <wp:docPr descr="الشكل 5-1: صفحة المتعلم في الواجهة الحقيقية (إعداد الباحث)" title="" id="198" name="Picture"/>
            <a:graphic>
              <a:graphicData uri="http://schemas.openxmlformats.org/drawingml/2006/picture">
                <pic:pic>
                  <pic:nvPicPr>
                    <pic:cNvPr descr="deliverables/05-user-guide/screenshots/live-02-learner-desktop.png" id="199" name="Picture"/>
                    <pic:cNvPicPr>
                      <a:picLocks noChangeArrowheads="1" noChangeAspect="1"/>
                    </pic:cNvPicPr>
                  </pic:nvPicPr>
                  <pic:blipFill>
                    <a:blip r:embed="rId197"/>
                    <a:stretch>
                      <a:fillRect/>
                    </a:stretch>
                  </pic:blipFill>
                  <pic:spPr bwMode="auto">
                    <a:xfrm>
                      <a:off x="0" y="0"/>
                      <a:ext cx="4308033" cy="6479999"/>
                    </a:xfrm>
                    <a:prstGeom prst="rect">
                      <a:avLst/>
                    </a:prstGeom>
                    <a:noFill/>
                    <a:ln w="9525">
                      <a:noFill/>
                      <a:headEnd/>
                      <a:tailEnd/>
                    </a:ln>
                  </pic:spPr>
                </pic:pic>
              </a:graphicData>
            </a:graphic>
          </wp:inline>
        </w:drawing>
      </w:r>
    </w:p>
    <w:p>
      <w:pPr>
        <w:pStyle w:val="ImageCaption"/>
        <w:bidi w:val="1"/>
        <w:jc w:val="center"/>
      </w:pPr>
      <w:r>
        <w:rPr>
          <w:rtl/>
        </w:rPr>
        <w:t xml:space="preserve">الشكل 5-1: صفحة المتعلم في الواجهة الحقيقية (إعداد الباحث)</w:t>
      </w:r>
    </w:p>
    <w:p>
      <w:pPr>
        <w:bidi w:val="1"/>
      </w:pPr>
      <w:r>
        <w:rPr>
          <w:rtl/>
        </w:rPr>
        <w:t xml:space="preserve">ويعرض الشكل 5-2 لوحة «لماذا؟» لتوصية واحدة: الدرجة بوصفها مجموع حاصل الوزن في الرتبة المطبَّعة لكل مكوّن، ولكل مكوّن جملته ودليله الملموس، كأن يُذكر عدد المتعلمين الذين استخدموا المورد في النافذة، أو مورد زاره المتعلم مراراً وآخر يوم زاره فيه.</w:t>
      </w:r>
    </w:p>
    <w:p>
      <w:pPr>
        <w:pStyle w:val="CaptionedFigure"/>
        <w:bidi w:val="1"/>
        <w:jc w:val="center"/>
        <w:keepNext/>
      </w:pPr>
      <w:r>
        <w:drawing>
          <wp:inline>
            <wp:extent cx="5334000" cy="3333750"/>
            <wp:effectExtent b="0" l="0" r="0" t="0"/>
            <wp:docPr descr="الشكل 5-2: لوحة تفسير توصية بمساهمات المكوّنات ودليل كل منها (إعداد الباحث)" title="" id="201" name="Picture"/>
            <a:graphic>
              <a:graphicData uri="http://schemas.openxmlformats.org/drawingml/2006/picture">
                <pic:pic>
                  <pic:nvPicPr>
                    <pic:cNvPr descr="deliverables/05-user-guide/screenshots/live-03-learner-why-desktop.png" id="202" name="Picture"/>
                    <pic:cNvPicPr>
                      <a:picLocks noChangeArrowheads="1" noChangeAspect="1"/>
                    </pic:cNvPicPr>
                  </pic:nvPicPr>
                  <pic:blipFill>
                    <a:blip r:embed="rId20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bidi w:val="1"/>
        <w:jc w:val="center"/>
      </w:pPr>
      <w:r>
        <w:rPr>
          <w:rtl/>
        </w:rPr>
        <w:t xml:space="preserve">الشكل 5-2: لوحة تفسير توصية بمساهمات المكوّنات ودليل كل منها (إعداد الباحث)</w:t>
      </w:r>
    </w:p>
    <w:p>
      <w:pPr>
        <w:bidi w:val="1"/>
      </w:pPr>
      <w:r>
        <w:rPr>
          <w:rtl/>
        </w:rPr>
        <w:t xml:space="preserve">ويعرض الشكل 5-3 لوحة المدرّس عند اليوم 75 من العرض</w:t>
      </w:r>
      <w:r>
        <w:rPr>
          <w:rtl/>
        </w:rPr>
        <w:t xml:space="preserve"> </w:t>
      </w:r>
      <w:r>
        <w:rPr>
          <w:rStyle w:val="VerbatimChar"/>
          <w:rtl/>
        </w:rPr>
        <w:t xml:space="preserve">‎FFF_2013J‎</w:t>
      </w:r>
      <w:r>
        <w:rPr>
          <w:rtl/>
        </w:rPr>
        <w:t xml:space="preserve">: شريط «للمدرّس فقط» الذي يصف الدرجة بأنها «درجة خطر نسبية غير معايَرة»، وبطاقات المؤشرات ومنها «اتساع التوصيات عند اليوم t» (عدد الموارد التي ظهرت في أفضل عشر توصيات لأحد المتعلمين من حجم الكتالوج، دون اسم مقياس التغطية لأنه وصف لا تقييم)، ثم العناقيد السلوكية بيوم لقطتها، وتحت عنوان «تشخيص التجميع (مؤشرات داخلية بلا تسميات)» معامل الصورة الظلية ومؤشر ديفيز–بولدن ومؤشر راند المعدَّل مع ذكر مصدره (ملف نتائج التطوير)، وشارة «عناقيد غير مستقرة» مع سببها، وإسقاطاً ثنائي البعد بأشكال مختلفة لكل عنقود.</w:t>
      </w:r>
    </w:p>
    <w:p>
      <w:pPr>
        <w:pStyle w:val="CaptionedFigure"/>
        <w:bidi w:val="1"/>
        <w:jc w:val="center"/>
        <w:keepNext/>
      </w:pPr>
      <w:r>
        <w:drawing>
          <wp:inline>
            <wp:extent cx="5334000" cy="3704166"/>
            <wp:effectExtent b="0" l="0" r="0" t="0"/>
            <wp:docPr descr="الشكل 5-3: لوحة المدرّس بمؤشراتها وعناقيدها (إعداد الباحث)" title="" id="204" name="Picture"/>
            <a:graphic>
              <a:graphicData uri="http://schemas.openxmlformats.org/drawingml/2006/picture">
                <pic:pic>
                  <pic:nvPicPr>
                    <pic:cNvPr descr="deliverables/05-user-guide/screenshots/live-05-instructor-desktop-a.png" id="205" name="Picture"/>
                    <pic:cNvPicPr>
                      <a:picLocks noChangeArrowheads="1" noChangeAspect="1"/>
                    </pic:cNvPicPr>
                  </pic:nvPicPr>
                  <pic:blipFill>
                    <a:blip r:embed="rId20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bidi w:val="1"/>
        <w:jc w:val="center"/>
      </w:pPr>
      <w:r>
        <w:rPr>
          <w:rtl/>
        </w:rPr>
        <w:t xml:space="preserve">الشكل 5-3: لوحة المدرّس بمؤشراتها وعناقيدها (إعداد الباحث)</w:t>
      </w:r>
    </w:p>
    <w:p>
      <w:pPr>
        <w:bidi w:val="1"/>
      </w:pPr>
      <w:r>
        <w:rPr>
          <w:rtl/>
        </w:rPr>
        <w:t xml:space="preserve">ويعرض الشكل 5-4 جدول المتعلمين في العرض نفسه عند اليوم نفسه،</w:t>
      </w:r>
      <w:r>
        <w:rPr>
          <w:rtl/>
        </w:rPr>
        <w:t xml:space="preserve"> </w:t>
      </w:r>
      <w:r>
        <w:rPr>
          <w:rtl/>
          <w:bCs/>
          <w:b/>
        </w:rPr>
        <w:t xml:space="preserve">مفروزاً بالتسجيل تصاعدياً دون أي مرشّح</w:t>
      </w:r>
      <w:r>
        <w:rPr>
          <w:rtl/>
        </w:rPr>
        <w:t xml:space="preserve"> </w:t>
      </w:r>
      <w:r>
        <w:rPr>
          <w:rtl/>
        </w:rPr>
        <w:t xml:space="preserve">(أول مئة صف)، مع درج ملف متعلم. ولتفادي إبراز متعلم فرد بدرجة لافتة، اختير متعلم اللقطة بقاعدة مكتوبة سلفاً: من الصفحة المعروضة فعلاً، ومن بين من هم دون العتبة ولهم خمسة أيام نشطة فأكثر، الأقربُ إلى وسيط درجات الفوج كله، بشرط ألا يتجاوز الفرق بينهما 0.05. فكان المتعلم</w:t>
      </w:r>
      <w:r>
        <w:rPr>
          <w:rtl/>
        </w:rPr>
        <w:t xml:space="preserve"> </w:t>
      </w:r>
      <w:r>
        <w:rPr>
          <w:rStyle w:val="VerbatimChar"/>
          <w:rtl/>
        </w:rPr>
        <w:t xml:space="preserve">‎FFF_2013J-29769‎</w:t>
      </w:r>
      <w:r>
        <w:rPr>
          <w:rtl/>
        </w:rPr>
        <w:t xml:space="preserve">، بدرجة خطر نسبية غير معايَرة قدرها 0.36 دون العتبة (0.46، قطع اليوم 56)، ووسيط درجات الفوج 0.365 (1,872 متعلماً)؛ وصفّه مظلَّل في الجدول. ويعرض الدرج عنقوده، ودرجته ونقطة قطعها وعتبتها، وعوامل الدرجة (الموجب يرفعها والسالب يخفضها)، وملامحه مقابل وسيط العرض، وأفضل ثلاث توصيات له. والأرقام في اللقطة توضيحية للواجهة، ولا يُستشهد بها نتيجةً.</w:t>
      </w:r>
    </w:p>
    <w:p>
      <w:pPr>
        <w:pStyle w:val="CaptionedFigure"/>
        <w:bidi w:val="1"/>
        <w:jc w:val="center"/>
        <w:keepNext/>
      </w:pPr>
      <w:r>
        <w:drawing>
          <wp:inline>
            <wp:extent cx="5334000" cy="3333750"/>
            <wp:effectExtent b="0" l="0" r="0" t="0"/>
            <wp:docPr descr="الشكل 5-4: جدول المتعلمين مفروزاً بالتسجيل دون مرشّح، ودرج ملف متعلم بدرجة قريبة من وسيط الفوج (إعداد الباحث)" title="" id="207" name="Picture"/>
            <a:graphic>
              <a:graphicData uri="http://schemas.openxmlformats.org/drawingml/2006/picture">
                <pic:pic>
                  <pic:nvPicPr>
                    <pic:cNvPr descr="deliverables/05-user-guide/screenshots/live-06-instructor-drawer-desktop.png" id="208" name="Picture"/>
                    <pic:cNvPicPr>
                      <a:picLocks noChangeArrowheads="1" noChangeAspect="1"/>
                    </pic:cNvPicPr>
                  </pic:nvPicPr>
                  <pic:blipFill>
                    <a:blip r:embed="rId20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bidi w:val="1"/>
        <w:jc w:val="center"/>
      </w:pPr>
      <w:r>
        <w:rPr>
          <w:rtl/>
        </w:rPr>
        <w:t xml:space="preserve">الشكل 5-4: جدول المتعلمين مفروزاً بالتسجيل دون مرشّح، ودرج ملف متعلم بدرجة قريبة من وسيط الفوج (إعداد الباحث)</w:t>
      </w:r>
    </w:p>
    <w:bookmarkEnd w:id="209"/>
    <w:bookmarkStart w:id="210" w:name="الأداء-المقاس"/>
    <w:p>
      <w:pPr>
        <w:pStyle w:val="Heading3"/>
        <w:bidi w:val="1"/>
      </w:pPr>
      <w:r>
        <w:rPr>
          <w:rtl/>
        </w:rPr>
        <w:t xml:space="preserve">5-6-3 الأداء المقاس</w:t>
      </w:r>
    </w:p>
    <w:p>
      <w:pPr>
        <w:bidi w:val="1"/>
      </w:pPr>
      <w:r>
        <w:rPr>
          <w:rtl/>
        </w:rPr>
        <w:t xml:space="preserve">قيس زمن الاستجابة بأداة قياس تطلب كل مسار عشرين مرة على العرض</w:t>
      </w:r>
      <w:r>
        <w:rPr>
          <w:rtl/>
        </w:rPr>
        <w:t xml:space="preserve"> </w:t>
      </w:r>
      <w:r>
        <w:rPr>
          <w:rStyle w:val="VerbatimChar"/>
          <w:rtl/>
        </w:rPr>
        <w:t xml:space="preserve">‎FFF_2013J‎</w:t>
      </w:r>
      <w:r>
        <w:rPr>
          <w:rtl/>
        </w:rPr>
        <w:t xml:space="preserve"> </w:t>
      </w:r>
      <w:r>
        <w:rPr>
          <w:rtl/>
        </w:rPr>
        <w:t xml:space="preserve">عند اليوم 75، بحالتين: دون تسخين، وبعد التسخين. ويعرض الجدول 5-6 النتائج.</w:t>
      </w:r>
    </w:p>
    <w:p>
      <w:pPr>
        <w:pStyle w:val="TableCaption"/>
        <w:bidi w:val="1"/>
      </w:pPr>
      <w:r>
        <w:rPr>
          <w:rtl/>
          <w:bCs/>
          <w:b/>
        </w:rPr>
        <w:t xml:space="preserve">جدول 5-6: زمن الاستجابة المقاس للخدمة (حاسوب بأربع أنوية؛ مولَّد من أداة القياس)</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593"/>
        <w:gridCol w:w="2196"/>
        <w:gridCol w:w="1997"/>
      </w:tblGrid>
      <w:tr>
        <w:trPr>
          <w:tblHeader w:val="true"/>
        </w:trPr>
        <w:tc>
          <w:tcPr>
            <w:tcW w:type="dxa" w:w="4593"/>
            <w:shd w:val="clear" w:color="auto" w:fill="D9E2F3"/>
          </w:tcPr>
          <w:p>
            <w:pPr>
              <w:pStyle w:val="Compact"/>
              <w:bidi w:val="1"/>
              <w:jc w:val="left"/>
              <w:spacing w:line="240" w:lineRule="auto" w:after="0" w:before="0"/>
            </w:pPr>
            <w:r>
              <w:rPr>
                <w:b/>
                <w:rtl/>
                <w:sz w:val="24"/>
                <w:szCs w:val="24"/>
              </w:rPr>
              <w:t xml:space="preserve">الحالة</w:t>
            </w:r>
          </w:p>
        </w:tc>
        <w:tc>
          <w:tcPr>
            <w:tcW w:type="dxa" w:w="2196"/>
            <w:shd w:val="clear" w:color="auto" w:fill="D9E2F3"/>
          </w:tcPr>
          <w:p>
            <w:pPr>
              <w:pStyle w:val="Compact"/>
              <w:bidi w:val="1"/>
              <w:jc w:val="left"/>
              <w:spacing w:line="240" w:lineRule="auto" w:after="0" w:before="0"/>
            </w:pPr>
            <w:r>
              <w:rPr>
                <w:b/>
                <w:rtl/>
                <w:sz w:val="24"/>
                <w:szCs w:val="24"/>
              </w:rPr>
              <w:t xml:space="preserve">الطلب الأول</w:t>
            </w:r>
          </w:p>
        </w:tc>
        <w:tc>
          <w:tcPr>
            <w:tcW w:type="dxa" w:w="1997"/>
            <w:shd w:val="clear" w:color="auto" w:fill="D9E2F3"/>
          </w:tcPr>
          <w:p>
            <w:pPr>
              <w:pStyle w:val="Compact"/>
              <w:bidi w:val="1"/>
              <w:jc w:val="left"/>
              <w:spacing w:line="240" w:lineRule="auto" w:after="0" w:before="0"/>
            </w:pPr>
            <w:r>
              <w:rPr>
                <w:b/>
                <w:rtl/>
                <w:sz w:val="24"/>
                <w:szCs w:val="24"/>
              </w:rPr>
              <w:t xml:space="preserve">الطلبات التالية (الوسيط)</w:t>
            </w:r>
          </w:p>
        </w:tc>
      </w:tr>
      <w:tr>
        <w:tc>
          <w:tcPr>
            <w:tcW w:type="dxa" w:w="4593"/>
          </w:tcPr>
          <w:p>
            <w:pPr>
              <w:pStyle w:val="Compact"/>
              <w:bidi w:val="1"/>
              <w:jc w:val="left"/>
              <w:spacing w:line="240" w:lineRule="auto" w:after="0" w:before="0"/>
            </w:pPr>
            <w:r>
              <w:rPr>
                <w:rtl/>
                <w:sz w:val="24"/>
                <w:szCs w:val="24"/>
              </w:rPr>
              <w:t xml:space="preserve">دون تسخين: أول طلب توصيات</w:t>
            </w:r>
          </w:p>
        </w:tc>
        <w:tc>
          <w:tcPr>
            <w:tcW w:type="dxa" w:w="2196"/>
          </w:tcPr>
          <w:p>
            <w:pPr>
              <w:pStyle w:val="Compact"/>
              <w:bidi w:val="1"/>
              <w:jc w:val="left"/>
              <w:spacing w:line="240" w:lineRule="auto" w:after="0" w:before="0"/>
            </w:pPr>
            <w:r>
              <w:rPr>
                <w:rtl/>
                <w:sz w:val="24"/>
                <w:szCs w:val="24"/>
              </w:rPr>
              <w:t xml:space="preserve">10,307 مللي ثانية</w:t>
            </w:r>
          </w:p>
        </w:tc>
        <w:tc>
          <w:tcPr>
            <w:tcW w:type="dxa" w:w="1997"/>
          </w:tcPr>
          <w:p>
            <w:pPr>
              <w:pStyle w:val="Compact"/>
              <w:bidi w:val="1"/>
              <w:jc w:val="left"/>
              <w:spacing w:line="240" w:lineRule="auto" w:after="0" w:before="0"/>
            </w:pPr>
            <w:r>
              <w:rPr>
                <w:rtl/>
                <w:sz w:val="24"/>
                <w:szCs w:val="24"/>
              </w:rPr>
              <w:t xml:space="preserve">4.8 مللي ثانية</w:t>
            </w:r>
          </w:p>
        </w:tc>
      </w:tr>
      <w:tr>
        <w:tc>
          <w:tcPr>
            <w:tcW w:type="dxa" w:w="4593"/>
          </w:tcPr>
          <w:p>
            <w:pPr>
              <w:pStyle w:val="Compact"/>
              <w:bidi w:val="1"/>
              <w:jc w:val="left"/>
              <w:spacing w:line="240" w:lineRule="auto" w:after="0" w:before="0"/>
            </w:pPr>
            <w:r>
              <w:rPr>
                <w:rtl/>
                <w:sz w:val="24"/>
                <w:szCs w:val="24"/>
              </w:rPr>
              <w:t xml:space="preserve">دون تسخين: أول طلب للنظرة العامة للمدرّس</w:t>
            </w:r>
          </w:p>
        </w:tc>
        <w:tc>
          <w:tcPr>
            <w:tcW w:type="dxa" w:w="2196"/>
          </w:tcPr>
          <w:p>
            <w:pPr>
              <w:pStyle w:val="Compact"/>
              <w:bidi w:val="1"/>
              <w:jc w:val="left"/>
              <w:spacing w:line="240" w:lineRule="auto" w:after="0" w:before="0"/>
            </w:pPr>
            <w:r>
              <w:rPr>
                <w:rtl/>
                <w:sz w:val="24"/>
                <w:szCs w:val="24"/>
              </w:rPr>
              <w:t xml:space="preserve">11,081 مللي ثانية</w:t>
            </w:r>
          </w:p>
        </w:tc>
        <w:tc>
          <w:tcPr>
            <w:tcW w:type="dxa" w:w="1997"/>
          </w:tcPr>
          <w:p>
            <w:pPr>
              <w:pStyle w:val="Compact"/>
              <w:bidi w:val="1"/>
              <w:jc w:val="left"/>
              <w:spacing w:line="240" w:lineRule="auto" w:after="0" w:before="0"/>
            </w:pPr>
            <w:r>
              <w:rPr>
                <w:rtl/>
                <w:sz w:val="24"/>
                <w:szCs w:val="24"/>
              </w:rPr>
              <w:t xml:space="preserve">1.1 مللي ثانية</w:t>
            </w:r>
          </w:p>
        </w:tc>
      </w:tr>
      <w:tr>
        <w:tc>
          <w:tcPr>
            <w:tcW w:type="dxa" w:w="4593"/>
          </w:tcPr>
          <w:p>
            <w:pPr>
              <w:pStyle w:val="Compact"/>
              <w:bidi w:val="1"/>
              <w:jc w:val="left"/>
              <w:spacing w:line="240" w:lineRule="auto" w:after="0" w:before="0"/>
            </w:pPr>
            <w:r>
              <w:rPr>
                <w:rtl/>
                <w:sz w:val="24"/>
                <w:szCs w:val="24"/>
              </w:rPr>
              <w:t xml:space="preserve">دون تسخين: أول طلب لقائمة التسجيلات</w:t>
            </w:r>
          </w:p>
        </w:tc>
        <w:tc>
          <w:tcPr>
            <w:tcW w:type="dxa" w:w="2196"/>
          </w:tcPr>
          <w:p>
            <w:pPr>
              <w:pStyle w:val="Compact"/>
              <w:bidi w:val="1"/>
              <w:jc w:val="left"/>
              <w:spacing w:line="240" w:lineRule="auto" w:after="0" w:before="0"/>
            </w:pPr>
            <w:r>
              <w:rPr>
                <w:rtl/>
                <w:sz w:val="24"/>
                <w:szCs w:val="24"/>
              </w:rPr>
              <w:t xml:space="preserve">371 مللي ثانية</w:t>
            </w:r>
          </w:p>
        </w:tc>
        <w:tc>
          <w:tcPr>
            <w:tcW w:type="dxa" w:w="1997"/>
          </w:tcPr>
          <w:p>
            <w:pPr>
              <w:pStyle w:val="Compact"/>
              <w:bidi w:val="1"/>
              <w:jc w:val="left"/>
              <w:spacing w:line="240" w:lineRule="auto" w:after="0" w:before="0"/>
            </w:pPr>
            <w:r>
              <w:rPr>
                <w:rtl/>
                <w:sz w:val="24"/>
                <w:szCs w:val="24"/>
              </w:rPr>
              <w:t xml:space="preserve">2.8 مللي ثانية</w:t>
            </w:r>
          </w:p>
        </w:tc>
      </w:tr>
      <w:tr>
        <w:tc>
          <w:tcPr>
            <w:tcW w:type="dxa" w:w="4593"/>
          </w:tcPr>
          <w:p>
            <w:pPr>
              <w:pStyle w:val="Compact"/>
              <w:bidi w:val="1"/>
              <w:jc w:val="left"/>
              <w:spacing w:line="240" w:lineRule="auto" w:after="0" w:before="0"/>
            </w:pPr>
            <w:r>
              <w:rPr>
                <w:rtl/>
                <w:sz w:val="24"/>
                <w:szCs w:val="24"/>
              </w:rPr>
              <w:t xml:space="preserve">بعد التسخين: أول طلب توصيات</w:t>
            </w:r>
          </w:p>
        </w:tc>
        <w:tc>
          <w:tcPr>
            <w:tcW w:type="dxa" w:w="2196"/>
          </w:tcPr>
          <w:p>
            <w:pPr>
              <w:pStyle w:val="Compact"/>
              <w:bidi w:val="1"/>
              <w:jc w:val="left"/>
              <w:spacing w:line="240" w:lineRule="auto" w:after="0" w:before="0"/>
            </w:pPr>
            <w:r>
              <w:rPr>
                <w:rtl/>
                <w:sz w:val="24"/>
                <w:szCs w:val="24"/>
              </w:rPr>
              <w:t xml:space="preserve">10.5 مللي ثانية</w:t>
            </w:r>
          </w:p>
        </w:tc>
        <w:tc>
          <w:tcPr>
            <w:tcW w:type="dxa" w:w="1997"/>
          </w:tcPr>
          <w:p>
            <w:pPr>
              <w:pStyle w:val="Compact"/>
              <w:bidi w:val="1"/>
              <w:jc w:val="left"/>
              <w:spacing w:line="240" w:lineRule="auto" w:after="0" w:before="0"/>
            </w:pPr>
            <w:r>
              <w:rPr>
                <w:rtl/>
                <w:sz w:val="24"/>
                <w:szCs w:val="24"/>
              </w:rPr>
              <w:t xml:space="preserve">6.1 مللي ثانية</w:t>
            </w:r>
          </w:p>
        </w:tc>
      </w:tr>
      <w:tr>
        <w:tc>
          <w:tcPr>
            <w:tcW w:type="dxa" w:w="4593"/>
          </w:tcPr>
          <w:p>
            <w:pPr>
              <w:pStyle w:val="Compact"/>
              <w:bidi w:val="1"/>
              <w:jc w:val="left"/>
              <w:spacing w:line="240" w:lineRule="auto" w:after="0" w:before="0"/>
            </w:pPr>
            <w:r>
              <w:rPr>
                <w:rtl/>
                <w:sz w:val="24"/>
                <w:szCs w:val="24"/>
              </w:rPr>
              <w:t xml:space="preserve">بعد التسخين: أول طلب للنظرة العامة</w:t>
            </w:r>
          </w:p>
        </w:tc>
        <w:tc>
          <w:tcPr>
            <w:tcW w:type="dxa" w:w="2196"/>
          </w:tcPr>
          <w:p>
            <w:pPr>
              <w:pStyle w:val="Compact"/>
              <w:bidi w:val="1"/>
              <w:jc w:val="left"/>
              <w:spacing w:line="240" w:lineRule="auto" w:after="0" w:before="0"/>
            </w:pPr>
            <w:r>
              <w:rPr>
                <w:rtl/>
                <w:sz w:val="24"/>
                <w:szCs w:val="24"/>
              </w:rPr>
              <w:t xml:space="preserve">1.4 مللي ثانية</w:t>
            </w:r>
          </w:p>
        </w:tc>
        <w:tc>
          <w:tcPr>
            <w:tcW w:type="dxa" w:w="1997"/>
          </w:tcPr>
          <w:p>
            <w:pPr>
              <w:pStyle w:val="Compact"/>
              <w:bidi w:val="1"/>
              <w:jc w:val="left"/>
              <w:spacing w:line="240" w:lineRule="auto" w:after="0" w:before="0"/>
            </w:pPr>
            <w:r>
              <w:rPr>
                <w:rtl/>
                <w:sz w:val="24"/>
                <w:szCs w:val="24"/>
              </w:rPr>
              <w:t xml:space="preserve">1.4 مللي ثانية</w:t>
            </w:r>
          </w:p>
        </w:tc>
      </w:tr>
    </w:tbl>
    <w:p>
      <w:pPr>
        <w:bidi w:val="1"/>
      </w:pPr>
      <w:r>
        <w:rPr>
          <w:rtl/>
        </w:rPr>
        <w:t xml:space="preserve">ويستغرق التسخين الكامل لأيام العرض الرئيسية (75 و56 و70 و112 و126 و182) نحو 36 ثانية، ويصير اليوم 75 جاهزاً بعد نحو 25 ثانية من الإقلاع (قياس 2026-10-24). وبعد التسخين بلغ وسيط كل المسارات بين 0.9 و17.3 مللي ثانية، وأقصاها 19.0 مللي ثانية (تفسير مورد)، أي دون حد 200 مللي ثانية بكثير. أما الطلب البارد لأول (عرض، يوم) فكان يستغرق بين 11.2 و13.3 ثانية، معظمها في اختيار عدد العناقيد لمكوّن شعبية العنقود عند ذلك اليوم. ولم يُقلَّص عدد إعادات التجميع ولا البذور ولا فضاء k لتسريعه، لأن ذلك يغيّر النموذج المجمَّد. وبدلاً من ذلك يُحسب اختيار العناقيد مسبقاً لكل أيام العرض بالحساب نفسه الذي يجريه الطلب ويُحفظ، فصار أول طلب توصية في يوم غير مسخَّن بين 1.5 و3.2 ثانية في أحد عشر يوماً، وأول نظرة عامة للمدرّس بين 2.8 و4.2 ثانية في خمسة أيام، ويفرض اختبار آلي حدَّي خمس ثوانٍ وثماني ثوانٍ (قياس 2026-10-27، الملحق ج، NFR-01). والحساب المسبق منفّذ في هذه النسخة للعرض الافتراضي FFF_2013J وحده (21 دقيقة بأربع عمليات)، ويبقى أول طلب في العروض الأخرى نحو زمنه السابق.</w:t>
      </w:r>
    </w:p>
    <w:bookmarkEnd w:id="210"/>
    <w:bookmarkEnd w:id="211"/>
    <w:bookmarkStart w:id="218" w:name="نتائج-التطوير-على-عروض-2013"/>
    <w:p>
      <w:pPr>
        <w:pStyle w:val="Heading2"/>
        <w:bidi w:val="1"/>
      </w:pPr>
      <w:r>
        <w:rPr>
          <w:rtl/>
        </w:rPr>
        <w:t xml:space="preserve">5-7 نتائج التطوير على عروض 2013</w:t>
      </w:r>
    </w:p>
    <w:p>
      <w:pPr>
        <w:bidi w:val="1"/>
      </w:pPr>
      <w:r>
        <w:rPr>
          <w:rtl/>
        </w:rPr>
        <w:t xml:space="preserve">النتائج في هذا القسم</w:t>
      </w:r>
      <w:r>
        <w:rPr>
          <w:rtl/>
        </w:rPr>
        <w:t xml:space="preserve"> </w:t>
      </w:r>
      <w:r>
        <w:rPr>
          <w:rtl/>
          <w:bCs/>
          <w:b/>
        </w:rPr>
        <w:t xml:space="preserve">وصفية</w:t>
      </w:r>
      <w:r>
        <w:rPr>
          <w:rtl/>
        </w:rPr>
        <w:t xml:space="preserve">، على تسعة عروض تطوير، ودورها تثبيت التصميم قبل التجميد: اختيار خط الأساس غير الشخصي الأقوى، واختيار النموذج التسلسلي غير العصبوني الأفضل، واختيار تركيبة الهجين، وتقدير التباين لجدول القوة. وتُعرض الفواصل وقيم p على تسعة عروض بلا تصحيح هولم، ولا يُحكم بها على أي فرضية؛ فالحكم بنتائج 2014 وحدها (القسم 5-8).</w:t>
      </w:r>
    </w:p>
    <w:bookmarkStart w:id="212" w:name="خطوط-الأساس-1"/>
    <w:p>
      <w:pPr>
        <w:pStyle w:val="Heading3"/>
        <w:bidi w:val="1"/>
      </w:pPr>
      <w:r>
        <w:rPr>
          <w:rtl/>
        </w:rPr>
        <w:t xml:space="preserve">5-7-1 خطوط الأساس</w:t>
      </w:r>
    </w:p>
    <w:p>
      <w:pPr>
        <w:bidi w:val="1"/>
      </w:pPr>
      <w:r>
        <w:rPr>
          <w:rtl/>
        </w:rPr>
        <w:t xml:space="preserve">يعرض الجدول 5-7 أداء خطوط الأساس وGRU-lite على مهمة الموارد الجديدة، والقيمة لكل نموذج متوسط العروض التسعة (بعد متوسط البذور ونقاط القطع) مع الانحراف المعياري عبر العروض.</w:t>
      </w:r>
    </w:p>
    <w:p>
      <w:pPr>
        <w:pStyle w:val="TableCaption"/>
        <w:bidi w:val="1"/>
      </w:pPr>
      <w:r>
        <w:rPr>
          <w:rtl/>
          <w:bCs/>
          <w:b/>
        </w:rPr>
        <w:t xml:space="preserve">جدول 5-7: أداء النماذج المنفردة على مهمة الموارد الجديدة، عروض التطوير (المتوسط ± الانحراف عبر العروض؛ مولَّد من الشيفرة)</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82"/>
        <w:gridCol w:w="1086"/>
        <w:gridCol w:w="1086"/>
        <w:gridCol w:w="1086"/>
        <w:gridCol w:w="1086"/>
        <w:gridCol w:w="1086"/>
        <w:gridCol w:w="1086"/>
        <w:gridCol w:w="1086"/>
      </w:tblGrid>
      <w:tr>
        <w:trPr>
          <w:tblHeader w:val="true"/>
        </w:trPr>
        <w:tc>
          <w:tcPr>
            <w:tcW w:type="dxa" w:w="1182"/>
            <w:shd w:val="clear" w:color="auto" w:fill="D9E2F3"/>
          </w:tcPr>
          <w:p>
            <w:pPr>
              <w:pStyle w:val="Compact"/>
              <w:bidi w:val="1"/>
              <w:jc w:val="left"/>
              <w:spacing w:line="240" w:lineRule="auto" w:after="0" w:before="0"/>
            </w:pPr>
            <w:r>
              <w:rPr>
                <w:b/>
                <w:rtl/>
                <w:sz w:val="18"/>
                <w:szCs w:val="18"/>
              </w:rPr>
              <w:t xml:space="preserve">النموذج</w:t>
            </w:r>
          </w:p>
        </w:tc>
        <w:tc>
          <w:tcPr>
            <w:tcW w:type="dxa" w:w="1086"/>
            <w:shd w:val="clear" w:color="auto" w:fill="D9E2F3"/>
          </w:tcPr>
          <w:p>
            <w:pPr>
              <w:pStyle w:val="Compact"/>
              <w:bidi w:val="1"/>
              <w:jc w:val="left"/>
              <w:spacing w:line="240" w:lineRule="auto" w:after="0" w:before="0"/>
            </w:pPr>
            <w:r>
              <w:rPr>
                <w:b/>
                <w:rtl/>
                <w:sz w:val="18"/>
                <w:szCs w:val="18"/>
              </w:rPr>
              <w:t xml:space="preserve">NDCG@10</w:t>
            </w:r>
          </w:p>
        </w:tc>
        <w:tc>
          <w:tcPr>
            <w:tcW w:type="dxa" w:w="1086"/>
            <w:shd w:val="clear" w:color="auto" w:fill="D9E2F3"/>
          </w:tcPr>
          <w:p>
            <w:pPr>
              <w:pStyle w:val="Compact"/>
              <w:bidi w:val="1"/>
              <w:jc w:val="left"/>
              <w:spacing w:line="240" w:lineRule="auto" w:after="0" w:before="0"/>
            </w:pPr>
            <w:r>
              <w:rPr>
                <w:b/>
                <w:rtl/>
                <w:sz w:val="18"/>
                <w:szCs w:val="18"/>
              </w:rPr>
              <w:t xml:space="preserve">HR@10</w:t>
            </w:r>
          </w:p>
        </w:tc>
        <w:tc>
          <w:tcPr>
            <w:tcW w:type="dxa" w:w="1086"/>
            <w:shd w:val="clear" w:color="auto" w:fill="D9E2F3"/>
          </w:tcPr>
          <w:p>
            <w:pPr>
              <w:pStyle w:val="Compact"/>
              <w:bidi w:val="1"/>
              <w:jc w:val="left"/>
              <w:spacing w:line="240" w:lineRule="auto" w:after="0" w:before="0"/>
            </w:pPr>
            <w:r>
              <w:rPr>
                <w:b/>
                <w:rtl/>
                <w:sz w:val="18"/>
                <w:szCs w:val="18"/>
              </w:rPr>
              <w:t xml:space="preserve">P@10</w:t>
            </w:r>
          </w:p>
        </w:tc>
        <w:tc>
          <w:tcPr>
            <w:tcW w:type="dxa" w:w="1086"/>
            <w:shd w:val="clear" w:color="auto" w:fill="D9E2F3"/>
          </w:tcPr>
          <w:p>
            <w:pPr>
              <w:pStyle w:val="Compact"/>
              <w:bidi w:val="1"/>
              <w:jc w:val="left"/>
              <w:spacing w:line="240" w:lineRule="auto" w:after="0" w:before="0"/>
            </w:pPr>
            <w:r>
              <w:rPr>
                <w:b/>
                <w:rtl/>
                <w:sz w:val="18"/>
                <w:szCs w:val="18"/>
              </w:rPr>
              <w:t xml:space="preserve">R@10</w:t>
            </w:r>
          </w:p>
        </w:tc>
        <w:tc>
          <w:tcPr>
            <w:tcW w:type="dxa" w:w="1086"/>
            <w:shd w:val="clear" w:color="auto" w:fill="D9E2F3"/>
          </w:tcPr>
          <w:p>
            <w:pPr>
              <w:pStyle w:val="Compact"/>
              <w:bidi w:val="1"/>
              <w:jc w:val="left"/>
              <w:spacing w:line="240" w:lineRule="auto" w:after="0" w:before="0"/>
            </w:pPr>
            <w:r>
              <w:rPr>
                <w:b/>
                <w:rtl/>
                <w:sz w:val="18"/>
                <w:szCs w:val="18"/>
              </w:rPr>
              <w:t xml:space="preserve">MRR@10</w:t>
            </w:r>
          </w:p>
        </w:tc>
        <w:tc>
          <w:tcPr>
            <w:tcW w:type="dxa" w:w="1086"/>
            <w:shd w:val="clear" w:color="auto" w:fill="D9E2F3"/>
          </w:tcPr>
          <w:p>
            <w:pPr>
              <w:pStyle w:val="Compact"/>
              <w:bidi w:val="1"/>
              <w:jc w:val="left"/>
              <w:spacing w:line="240" w:lineRule="auto" w:after="0" w:before="0"/>
            </w:pPr>
            <w:r>
              <w:rPr>
                <w:b/>
                <w:rtl/>
                <w:sz w:val="18"/>
                <w:szCs w:val="18"/>
              </w:rPr>
              <w:t xml:space="preserve">Coverage@10</w:t>
            </w:r>
          </w:p>
        </w:tc>
        <w:tc>
          <w:tcPr>
            <w:tcW w:type="dxa" w:w="1086"/>
            <w:shd w:val="clear" w:color="auto" w:fill="D9E2F3"/>
          </w:tcPr>
          <w:p>
            <w:pPr>
              <w:pStyle w:val="Compact"/>
              <w:bidi w:val="1"/>
              <w:jc w:val="left"/>
              <w:spacing w:line="240" w:lineRule="auto" w:after="0" w:before="0"/>
            </w:pPr>
            <w:r>
              <w:rPr>
                <w:b/>
                <w:rtl/>
                <w:sz w:val="18"/>
                <w:szCs w:val="18"/>
              </w:rPr>
              <w:t xml:space="preserve">PopBias@10</w:t>
            </w:r>
          </w:p>
        </w:tc>
      </w:tr>
      <w:tr>
        <w:tc>
          <w:tcPr>
            <w:tcW w:type="dxa" w:w="1182"/>
          </w:tcPr>
          <w:p>
            <w:pPr>
              <w:pStyle w:val="Compact"/>
              <w:bidi w:val="1"/>
              <w:jc w:val="left"/>
              <w:spacing w:line="240" w:lineRule="auto" w:after="0" w:before="0"/>
            </w:pPr>
            <w:r>
              <w:rPr>
                <w:rtl/>
                <w:sz w:val="18"/>
                <w:szCs w:val="18"/>
              </w:rPr>
              <w:t xml:space="preserve">B3 الشعبية الآنية</w:t>
            </w:r>
          </w:p>
        </w:tc>
        <w:tc>
          <w:tcPr>
            <w:tcW w:type="dxa" w:w="1086"/>
          </w:tcPr>
          <w:p>
            <w:pPr>
              <w:pStyle w:val="Compact"/>
              <w:bidi w:val="1"/>
              <w:jc w:val="left"/>
              <w:spacing w:line="240" w:lineRule="auto" w:after="0" w:before="0"/>
            </w:pPr>
            <w:r>
              <w:rPr>
                <w:rtl/>
                <w:sz w:val="18"/>
                <w:szCs w:val="18"/>
              </w:rPr>
              <w:t xml:space="preserve">0.541 ± 0.100</w:t>
            </w:r>
          </w:p>
        </w:tc>
        <w:tc>
          <w:tcPr>
            <w:tcW w:type="dxa" w:w="1086"/>
          </w:tcPr>
          <w:p>
            <w:pPr>
              <w:pStyle w:val="Compact"/>
              <w:bidi w:val="1"/>
              <w:jc w:val="left"/>
              <w:spacing w:line="240" w:lineRule="auto" w:after="0" w:before="0"/>
            </w:pPr>
            <w:r>
              <w:rPr>
                <w:rtl/>
                <w:sz w:val="18"/>
                <w:szCs w:val="18"/>
              </w:rPr>
              <w:t xml:space="preserve">0.872 ± 0.064</w:t>
            </w:r>
          </w:p>
        </w:tc>
        <w:tc>
          <w:tcPr>
            <w:tcW w:type="dxa" w:w="1086"/>
          </w:tcPr>
          <w:p>
            <w:pPr>
              <w:pStyle w:val="Compact"/>
              <w:bidi w:val="1"/>
              <w:jc w:val="left"/>
              <w:spacing w:line="240" w:lineRule="auto" w:after="0" w:before="0"/>
            </w:pPr>
            <w:r>
              <w:rPr>
                <w:rtl/>
                <w:sz w:val="18"/>
                <w:szCs w:val="18"/>
              </w:rPr>
              <w:t xml:space="preserve">0.211 ± 0.069</w:t>
            </w:r>
          </w:p>
        </w:tc>
        <w:tc>
          <w:tcPr>
            <w:tcW w:type="dxa" w:w="1086"/>
          </w:tcPr>
          <w:p>
            <w:pPr>
              <w:pStyle w:val="Compact"/>
              <w:bidi w:val="1"/>
              <w:jc w:val="left"/>
              <w:spacing w:line="240" w:lineRule="auto" w:after="0" w:before="0"/>
            </w:pPr>
            <w:r>
              <w:rPr>
                <w:rtl/>
                <w:sz w:val="18"/>
                <w:szCs w:val="18"/>
              </w:rPr>
              <w:t xml:space="preserve">0.665 ± 0.148</w:t>
            </w:r>
          </w:p>
        </w:tc>
        <w:tc>
          <w:tcPr>
            <w:tcW w:type="dxa" w:w="1086"/>
          </w:tcPr>
          <w:p>
            <w:pPr>
              <w:pStyle w:val="Compact"/>
              <w:bidi w:val="1"/>
              <w:jc w:val="left"/>
              <w:spacing w:line="240" w:lineRule="auto" w:after="0" w:before="0"/>
            </w:pPr>
            <w:r>
              <w:rPr>
                <w:rtl/>
                <w:sz w:val="18"/>
                <w:szCs w:val="18"/>
              </w:rPr>
              <w:t xml:space="preserve">0.591 ± 0.078</w:t>
            </w:r>
          </w:p>
        </w:tc>
        <w:tc>
          <w:tcPr>
            <w:tcW w:type="dxa" w:w="1086"/>
          </w:tcPr>
          <w:p>
            <w:pPr>
              <w:pStyle w:val="Compact"/>
              <w:bidi w:val="1"/>
              <w:jc w:val="left"/>
              <w:spacing w:line="240" w:lineRule="auto" w:after="0" w:before="0"/>
            </w:pPr>
            <w:r>
              <w:rPr>
                <w:rtl/>
                <w:sz w:val="18"/>
                <w:szCs w:val="18"/>
              </w:rPr>
              <w:t xml:space="preserve">0.285 ± 0.173</w:t>
            </w:r>
          </w:p>
        </w:tc>
        <w:tc>
          <w:tcPr>
            <w:tcW w:type="dxa" w:w="1086"/>
          </w:tcPr>
          <w:p>
            <w:pPr>
              <w:pStyle w:val="Compact"/>
              <w:bidi w:val="1"/>
              <w:jc w:val="left"/>
              <w:spacing w:line="240" w:lineRule="auto" w:after="0" w:before="0"/>
            </w:pPr>
            <w:r>
              <w:rPr>
                <w:rtl/>
                <w:sz w:val="18"/>
                <w:szCs w:val="18"/>
              </w:rPr>
              <w:t xml:space="preserve">0.670 ± 0.129</w:t>
            </w:r>
          </w:p>
        </w:tc>
      </w:tr>
      <w:tr>
        <w:tc>
          <w:tcPr>
            <w:tcW w:type="dxa" w:w="1182"/>
          </w:tcPr>
          <w:p>
            <w:pPr>
              <w:pStyle w:val="Compact"/>
              <w:bidi w:val="1"/>
              <w:jc w:val="left"/>
              <w:spacing w:line="240" w:lineRule="auto" w:after="0" w:before="0"/>
            </w:pPr>
            <w:r>
              <w:rPr>
                <w:rtl/>
                <w:sz w:val="18"/>
                <w:szCs w:val="18"/>
              </w:rPr>
              <w:t xml:space="preserve">B5 الجيران على السلال</w:t>
            </w:r>
          </w:p>
        </w:tc>
        <w:tc>
          <w:tcPr>
            <w:tcW w:type="dxa" w:w="1086"/>
          </w:tcPr>
          <w:p>
            <w:pPr>
              <w:pStyle w:val="Compact"/>
              <w:bidi w:val="1"/>
              <w:jc w:val="left"/>
              <w:spacing w:line="240" w:lineRule="auto" w:after="0" w:before="0"/>
            </w:pPr>
            <w:r>
              <w:rPr>
                <w:rtl/>
                <w:sz w:val="18"/>
                <w:szCs w:val="18"/>
              </w:rPr>
              <w:t xml:space="preserve">0.531 ± 0.074</w:t>
            </w:r>
          </w:p>
        </w:tc>
        <w:tc>
          <w:tcPr>
            <w:tcW w:type="dxa" w:w="1086"/>
          </w:tcPr>
          <w:p>
            <w:pPr>
              <w:pStyle w:val="Compact"/>
              <w:bidi w:val="1"/>
              <w:jc w:val="left"/>
              <w:spacing w:line="240" w:lineRule="auto" w:after="0" w:before="0"/>
            </w:pPr>
            <w:r>
              <w:rPr>
                <w:rtl/>
                <w:sz w:val="18"/>
                <w:szCs w:val="18"/>
              </w:rPr>
              <w:t xml:space="preserve">0.875 ± 0.058</w:t>
            </w:r>
          </w:p>
        </w:tc>
        <w:tc>
          <w:tcPr>
            <w:tcW w:type="dxa" w:w="1086"/>
          </w:tcPr>
          <w:p>
            <w:pPr>
              <w:pStyle w:val="Compact"/>
              <w:bidi w:val="1"/>
              <w:jc w:val="left"/>
              <w:spacing w:line="240" w:lineRule="auto" w:after="0" w:before="0"/>
            </w:pPr>
            <w:r>
              <w:rPr>
                <w:rtl/>
                <w:sz w:val="18"/>
                <w:szCs w:val="18"/>
              </w:rPr>
              <w:t xml:space="preserve">0.205 ± 0.067</w:t>
            </w:r>
          </w:p>
        </w:tc>
        <w:tc>
          <w:tcPr>
            <w:tcW w:type="dxa" w:w="1086"/>
          </w:tcPr>
          <w:p>
            <w:pPr>
              <w:pStyle w:val="Compact"/>
              <w:bidi w:val="1"/>
              <w:jc w:val="left"/>
              <w:spacing w:line="240" w:lineRule="auto" w:after="0" w:before="0"/>
            </w:pPr>
            <w:r>
              <w:rPr>
                <w:rtl/>
                <w:sz w:val="18"/>
                <w:szCs w:val="18"/>
              </w:rPr>
              <w:t xml:space="preserve">0.657 ± 0.123</w:t>
            </w:r>
          </w:p>
        </w:tc>
        <w:tc>
          <w:tcPr>
            <w:tcW w:type="dxa" w:w="1086"/>
          </w:tcPr>
          <w:p>
            <w:pPr>
              <w:pStyle w:val="Compact"/>
              <w:bidi w:val="1"/>
              <w:jc w:val="left"/>
              <w:spacing w:line="240" w:lineRule="auto" w:after="0" w:before="0"/>
            </w:pPr>
            <w:r>
              <w:rPr>
                <w:rtl/>
                <w:sz w:val="18"/>
                <w:szCs w:val="18"/>
              </w:rPr>
              <w:t xml:space="preserve">0.582 ± 0.066</w:t>
            </w:r>
          </w:p>
        </w:tc>
        <w:tc>
          <w:tcPr>
            <w:tcW w:type="dxa" w:w="1086"/>
          </w:tcPr>
          <w:p>
            <w:pPr>
              <w:pStyle w:val="Compact"/>
              <w:bidi w:val="1"/>
              <w:jc w:val="left"/>
              <w:spacing w:line="240" w:lineRule="auto" w:after="0" w:before="0"/>
            </w:pPr>
            <w:r>
              <w:rPr>
                <w:rtl/>
                <w:sz w:val="18"/>
                <w:szCs w:val="18"/>
              </w:rPr>
              <w:t xml:space="preserve">0.480 ± 0.150</w:t>
            </w:r>
          </w:p>
        </w:tc>
        <w:tc>
          <w:tcPr>
            <w:tcW w:type="dxa" w:w="1086"/>
          </w:tcPr>
          <w:p>
            <w:pPr>
              <w:pStyle w:val="Compact"/>
              <w:bidi w:val="1"/>
              <w:jc w:val="left"/>
              <w:spacing w:line="240" w:lineRule="auto" w:after="0" w:before="0"/>
            </w:pPr>
            <w:r>
              <w:rPr>
                <w:rtl/>
                <w:sz w:val="18"/>
                <w:szCs w:val="18"/>
              </w:rPr>
              <w:t xml:space="preserve">0.683 ± 0.125</w:t>
            </w:r>
          </w:p>
        </w:tc>
      </w:tr>
      <w:tr>
        <w:tc>
          <w:tcPr>
            <w:tcW w:type="dxa" w:w="1182"/>
          </w:tcPr>
          <w:p>
            <w:pPr>
              <w:pStyle w:val="Compact"/>
              <w:bidi w:val="1"/>
              <w:jc w:val="left"/>
              <w:spacing w:line="240" w:lineRule="auto" w:after="0" w:before="0"/>
            </w:pPr>
            <w:r>
              <w:rPr>
                <w:rtl/>
                <w:sz w:val="18"/>
                <w:szCs w:val="18"/>
              </w:rPr>
              <w:t xml:space="preserve">GRU-lite</w:t>
            </w:r>
          </w:p>
        </w:tc>
        <w:tc>
          <w:tcPr>
            <w:tcW w:type="dxa" w:w="1086"/>
          </w:tcPr>
          <w:p>
            <w:pPr>
              <w:pStyle w:val="Compact"/>
              <w:bidi w:val="1"/>
              <w:jc w:val="left"/>
              <w:spacing w:line="240" w:lineRule="auto" w:after="0" w:before="0"/>
            </w:pPr>
            <w:r>
              <w:rPr>
                <w:rtl/>
                <w:sz w:val="18"/>
                <w:szCs w:val="18"/>
              </w:rPr>
              <w:t xml:space="preserve">0.519 ± 0.089</w:t>
            </w:r>
          </w:p>
        </w:tc>
        <w:tc>
          <w:tcPr>
            <w:tcW w:type="dxa" w:w="1086"/>
          </w:tcPr>
          <w:p>
            <w:pPr>
              <w:pStyle w:val="Compact"/>
              <w:bidi w:val="1"/>
              <w:jc w:val="left"/>
              <w:spacing w:line="240" w:lineRule="auto" w:after="0" w:before="0"/>
            </w:pPr>
            <w:r>
              <w:rPr>
                <w:rtl/>
                <w:sz w:val="18"/>
                <w:szCs w:val="18"/>
              </w:rPr>
              <w:t xml:space="preserve">0.856 ± 0.057</w:t>
            </w:r>
          </w:p>
        </w:tc>
        <w:tc>
          <w:tcPr>
            <w:tcW w:type="dxa" w:w="1086"/>
          </w:tcPr>
          <w:p>
            <w:pPr>
              <w:pStyle w:val="Compact"/>
              <w:bidi w:val="1"/>
              <w:jc w:val="left"/>
              <w:spacing w:line="240" w:lineRule="auto" w:after="0" w:before="0"/>
            </w:pPr>
            <w:r>
              <w:rPr>
                <w:rtl/>
                <w:sz w:val="18"/>
                <w:szCs w:val="18"/>
              </w:rPr>
              <w:t xml:space="preserve">0.198 ± 0.065</w:t>
            </w:r>
          </w:p>
        </w:tc>
        <w:tc>
          <w:tcPr>
            <w:tcW w:type="dxa" w:w="1086"/>
          </w:tcPr>
          <w:p>
            <w:pPr>
              <w:pStyle w:val="Compact"/>
              <w:bidi w:val="1"/>
              <w:jc w:val="left"/>
              <w:spacing w:line="240" w:lineRule="auto" w:after="0" w:before="0"/>
            </w:pPr>
            <w:r>
              <w:rPr>
                <w:rtl/>
                <w:sz w:val="18"/>
                <w:szCs w:val="18"/>
              </w:rPr>
              <w:t xml:space="preserve">0.628 ± 0.131</w:t>
            </w:r>
          </w:p>
        </w:tc>
        <w:tc>
          <w:tcPr>
            <w:tcW w:type="dxa" w:w="1086"/>
          </w:tcPr>
          <w:p>
            <w:pPr>
              <w:pStyle w:val="Compact"/>
              <w:bidi w:val="1"/>
              <w:jc w:val="left"/>
              <w:spacing w:line="240" w:lineRule="auto" w:after="0" w:before="0"/>
            </w:pPr>
            <w:r>
              <w:rPr>
                <w:rtl/>
                <w:sz w:val="18"/>
                <w:szCs w:val="18"/>
              </w:rPr>
              <w:t xml:space="preserve">0.582 ± 0.062</w:t>
            </w:r>
          </w:p>
        </w:tc>
        <w:tc>
          <w:tcPr>
            <w:tcW w:type="dxa" w:w="1086"/>
          </w:tcPr>
          <w:p>
            <w:pPr>
              <w:pStyle w:val="Compact"/>
              <w:bidi w:val="1"/>
              <w:jc w:val="left"/>
              <w:spacing w:line="240" w:lineRule="auto" w:after="0" w:before="0"/>
            </w:pPr>
            <w:r>
              <w:rPr>
                <w:rtl/>
                <w:sz w:val="18"/>
                <w:szCs w:val="18"/>
              </w:rPr>
              <w:t xml:space="preserve">0.392 ± 0.189</w:t>
            </w:r>
          </w:p>
        </w:tc>
        <w:tc>
          <w:tcPr>
            <w:tcW w:type="dxa" w:w="1086"/>
          </w:tcPr>
          <w:p>
            <w:pPr>
              <w:pStyle w:val="Compact"/>
              <w:bidi w:val="1"/>
              <w:jc w:val="left"/>
              <w:spacing w:line="240" w:lineRule="auto" w:after="0" w:before="0"/>
            </w:pPr>
            <w:r>
              <w:rPr>
                <w:rtl/>
                <w:sz w:val="18"/>
                <w:szCs w:val="18"/>
              </w:rPr>
              <w:t xml:space="preserve">0.663 ± 0.132</w:t>
            </w:r>
          </w:p>
        </w:tc>
      </w:tr>
      <w:tr>
        <w:tc>
          <w:tcPr>
            <w:tcW w:type="dxa" w:w="1182"/>
          </w:tcPr>
          <w:p>
            <w:pPr>
              <w:pStyle w:val="Compact"/>
              <w:bidi w:val="1"/>
              <w:jc w:val="left"/>
              <w:spacing w:line="240" w:lineRule="auto" w:after="0" w:before="0"/>
            </w:pPr>
            <w:r>
              <w:rPr>
                <w:rtl/>
                <w:sz w:val="18"/>
                <w:szCs w:val="18"/>
              </w:rPr>
              <w:t xml:space="preserve">B6 ماركوف</w:t>
            </w:r>
          </w:p>
        </w:tc>
        <w:tc>
          <w:tcPr>
            <w:tcW w:type="dxa" w:w="1086"/>
          </w:tcPr>
          <w:p>
            <w:pPr>
              <w:pStyle w:val="Compact"/>
              <w:bidi w:val="1"/>
              <w:jc w:val="left"/>
              <w:spacing w:line="240" w:lineRule="auto" w:after="0" w:before="0"/>
            </w:pPr>
            <w:r>
              <w:rPr>
                <w:rtl/>
                <w:sz w:val="18"/>
                <w:szCs w:val="18"/>
              </w:rPr>
              <w:t xml:space="preserve">0.393 ± 0.108</w:t>
            </w:r>
          </w:p>
        </w:tc>
        <w:tc>
          <w:tcPr>
            <w:tcW w:type="dxa" w:w="1086"/>
          </w:tcPr>
          <w:p>
            <w:pPr>
              <w:pStyle w:val="Compact"/>
              <w:bidi w:val="1"/>
              <w:jc w:val="left"/>
              <w:spacing w:line="240" w:lineRule="auto" w:after="0" w:before="0"/>
            </w:pPr>
            <w:r>
              <w:rPr>
                <w:rtl/>
                <w:sz w:val="18"/>
                <w:szCs w:val="18"/>
              </w:rPr>
              <w:t xml:space="preserve">0.778 ± 0.117</w:t>
            </w:r>
          </w:p>
        </w:tc>
        <w:tc>
          <w:tcPr>
            <w:tcW w:type="dxa" w:w="1086"/>
          </w:tcPr>
          <w:p>
            <w:pPr>
              <w:pStyle w:val="Compact"/>
              <w:bidi w:val="1"/>
              <w:jc w:val="left"/>
              <w:spacing w:line="240" w:lineRule="auto" w:after="0" w:before="0"/>
            </w:pPr>
            <w:r>
              <w:rPr>
                <w:rtl/>
                <w:sz w:val="18"/>
                <w:szCs w:val="18"/>
              </w:rPr>
              <w:t xml:space="preserve">0.171 ± 0.071</w:t>
            </w:r>
          </w:p>
        </w:tc>
        <w:tc>
          <w:tcPr>
            <w:tcW w:type="dxa" w:w="1086"/>
          </w:tcPr>
          <w:p>
            <w:pPr>
              <w:pStyle w:val="Compact"/>
              <w:bidi w:val="1"/>
              <w:jc w:val="left"/>
              <w:spacing w:line="240" w:lineRule="auto" w:after="0" w:before="0"/>
            </w:pPr>
            <w:r>
              <w:rPr>
                <w:rtl/>
                <w:sz w:val="18"/>
                <w:szCs w:val="18"/>
              </w:rPr>
              <w:t xml:space="preserve">0.535 ± 0.131</w:t>
            </w:r>
          </w:p>
        </w:tc>
        <w:tc>
          <w:tcPr>
            <w:tcW w:type="dxa" w:w="1086"/>
          </w:tcPr>
          <w:p>
            <w:pPr>
              <w:pStyle w:val="Compact"/>
              <w:bidi w:val="1"/>
              <w:jc w:val="left"/>
              <w:spacing w:line="240" w:lineRule="auto" w:after="0" w:before="0"/>
            </w:pPr>
            <w:r>
              <w:rPr>
                <w:rtl/>
                <w:sz w:val="18"/>
                <w:szCs w:val="18"/>
              </w:rPr>
              <w:t xml:space="preserve">0.428 ± 0.120</w:t>
            </w:r>
          </w:p>
        </w:tc>
        <w:tc>
          <w:tcPr>
            <w:tcW w:type="dxa" w:w="1086"/>
          </w:tcPr>
          <w:p>
            <w:pPr>
              <w:pStyle w:val="Compact"/>
              <w:bidi w:val="1"/>
              <w:jc w:val="left"/>
              <w:spacing w:line="240" w:lineRule="auto" w:after="0" w:before="0"/>
            </w:pPr>
            <w:r>
              <w:rPr>
                <w:rtl/>
                <w:sz w:val="18"/>
                <w:szCs w:val="18"/>
              </w:rPr>
              <w:t xml:space="preserve">0.542 ± 0.174</w:t>
            </w:r>
          </w:p>
        </w:tc>
        <w:tc>
          <w:tcPr>
            <w:tcW w:type="dxa" w:w="1086"/>
          </w:tcPr>
          <w:p>
            <w:pPr>
              <w:pStyle w:val="Compact"/>
              <w:bidi w:val="1"/>
              <w:jc w:val="left"/>
              <w:spacing w:line="240" w:lineRule="auto" w:after="0" w:before="0"/>
            </w:pPr>
            <w:r>
              <w:rPr>
                <w:rtl/>
                <w:sz w:val="18"/>
                <w:szCs w:val="18"/>
              </w:rPr>
              <w:t xml:space="preserve">0.735 ± 0.124</w:t>
            </w:r>
          </w:p>
        </w:tc>
      </w:tr>
      <w:tr>
        <w:tc>
          <w:tcPr>
            <w:tcW w:type="dxa" w:w="1182"/>
          </w:tcPr>
          <w:p>
            <w:pPr>
              <w:pStyle w:val="Compact"/>
              <w:bidi w:val="1"/>
              <w:jc w:val="left"/>
              <w:spacing w:line="240" w:lineRule="auto" w:after="0" w:before="0"/>
            </w:pPr>
            <w:r>
              <w:rPr>
                <w:rtl/>
                <w:sz w:val="18"/>
                <w:szCs w:val="18"/>
              </w:rPr>
              <w:t xml:space="preserve">B4 التصفية بالعناصر</w:t>
            </w:r>
          </w:p>
        </w:tc>
        <w:tc>
          <w:tcPr>
            <w:tcW w:type="dxa" w:w="1086"/>
          </w:tcPr>
          <w:p>
            <w:pPr>
              <w:pStyle w:val="Compact"/>
              <w:bidi w:val="1"/>
              <w:jc w:val="left"/>
              <w:spacing w:line="240" w:lineRule="auto" w:after="0" w:before="0"/>
            </w:pPr>
            <w:r>
              <w:rPr>
                <w:rtl/>
                <w:sz w:val="18"/>
                <w:szCs w:val="18"/>
              </w:rPr>
              <w:t xml:space="preserve">0.314 ± 0.091</w:t>
            </w:r>
          </w:p>
        </w:tc>
        <w:tc>
          <w:tcPr>
            <w:tcW w:type="dxa" w:w="1086"/>
          </w:tcPr>
          <w:p>
            <w:pPr>
              <w:pStyle w:val="Compact"/>
              <w:bidi w:val="1"/>
              <w:jc w:val="left"/>
              <w:spacing w:line="240" w:lineRule="auto" w:after="0" w:before="0"/>
            </w:pPr>
            <w:r>
              <w:rPr>
                <w:rtl/>
                <w:sz w:val="18"/>
                <w:szCs w:val="18"/>
              </w:rPr>
              <w:t xml:space="preserve">0.698 ± 0.130</w:t>
            </w:r>
          </w:p>
        </w:tc>
        <w:tc>
          <w:tcPr>
            <w:tcW w:type="dxa" w:w="1086"/>
          </w:tcPr>
          <w:p>
            <w:pPr>
              <w:pStyle w:val="Compact"/>
              <w:bidi w:val="1"/>
              <w:jc w:val="left"/>
              <w:spacing w:line="240" w:lineRule="auto" w:after="0" w:before="0"/>
            </w:pPr>
            <w:r>
              <w:rPr>
                <w:rtl/>
                <w:sz w:val="18"/>
                <w:szCs w:val="18"/>
              </w:rPr>
              <w:t xml:space="preserve">0.135 ± 0.054</w:t>
            </w:r>
          </w:p>
        </w:tc>
        <w:tc>
          <w:tcPr>
            <w:tcW w:type="dxa" w:w="1086"/>
          </w:tcPr>
          <w:p>
            <w:pPr>
              <w:pStyle w:val="Compact"/>
              <w:bidi w:val="1"/>
              <w:jc w:val="left"/>
              <w:spacing w:line="240" w:lineRule="auto" w:after="0" w:before="0"/>
            </w:pPr>
            <w:r>
              <w:rPr>
                <w:rtl/>
                <w:sz w:val="18"/>
                <w:szCs w:val="18"/>
              </w:rPr>
              <w:t xml:space="preserve">0.440 ± 0.124</w:t>
            </w:r>
          </w:p>
        </w:tc>
        <w:tc>
          <w:tcPr>
            <w:tcW w:type="dxa" w:w="1086"/>
          </w:tcPr>
          <w:p>
            <w:pPr>
              <w:pStyle w:val="Compact"/>
              <w:bidi w:val="1"/>
              <w:jc w:val="left"/>
              <w:spacing w:line="240" w:lineRule="auto" w:after="0" w:before="0"/>
            </w:pPr>
            <w:r>
              <w:rPr>
                <w:rtl/>
                <w:sz w:val="18"/>
                <w:szCs w:val="18"/>
              </w:rPr>
              <w:t xml:space="preserve">0.355 ± 0.109</w:t>
            </w:r>
          </w:p>
        </w:tc>
        <w:tc>
          <w:tcPr>
            <w:tcW w:type="dxa" w:w="1086"/>
          </w:tcPr>
          <w:p>
            <w:pPr>
              <w:pStyle w:val="Compact"/>
              <w:bidi w:val="1"/>
              <w:jc w:val="left"/>
              <w:spacing w:line="240" w:lineRule="auto" w:after="0" w:before="0"/>
            </w:pPr>
            <w:r>
              <w:rPr>
                <w:rtl/>
                <w:sz w:val="18"/>
                <w:szCs w:val="18"/>
              </w:rPr>
              <w:t xml:space="preserve">0.589 ± 0.166</w:t>
            </w:r>
          </w:p>
        </w:tc>
        <w:tc>
          <w:tcPr>
            <w:tcW w:type="dxa" w:w="1086"/>
          </w:tcPr>
          <w:p>
            <w:pPr>
              <w:pStyle w:val="Compact"/>
              <w:bidi w:val="1"/>
              <w:jc w:val="left"/>
              <w:spacing w:line="240" w:lineRule="auto" w:after="0" w:before="0"/>
            </w:pPr>
            <w:r>
              <w:rPr>
                <w:rtl/>
                <w:sz w:val="18"/>
                <w:szCs w:val="18"/>
              </w:rPr>
              <w:t xml:space="preserve">0.768 ± 0.124</w:t>
            </w:r>
          </w:p>
        </w:tc>
      </w:tr>
      <w:tr>
        <w:tc>
          <w:tcPr>
            <w:tcW w:type="dxa" w:w="1182"/>
          </w:tcPr>
          <w:p>
            <w:pPr>
              <w:pStyle w:val="Compact"/>
              <w:bidi w:val="1"/>
              <w:jc w:val="left"/>
              <w:spacing w:line="240" w:lineRule="auto" w:after="0" w:before="0"/>
            </w:pPr>
            <w:r>
              <w:rPr>
                <w:rtl/>
                <w:sz w:val="18"/>
                <w:szCs w:val="18"/>
              </w:rPr>
              <w:t xml:space="preserve">B7 WRMF</w:t>
            </w:r>
          </w:p>
        </w:tc>
        <w:tc>
          <w:tcPr>
            <w:tcW w:type="dxa" w:w="1086"/>
          </w:tcPr>
          <w:p>
            <w:pPr>
              <w:pStyle w:val="Compact"/>
              <w:bidi w:val="1"/>
              <w:jc w:val="left"/>
              <w:spacing w:line="240" w:lineRule="auto" w:after="0" w:before="0"/>
            </w:pPr>
            <w:r>
              <w:rPr>
                <w:rtl/>
                <w:sz w:val="18"/>
                <w:szCs w:val="18"/>
              </w:rPr>
              <w:t xml:space="preserve">0.248 ± 0.064</w:t>
            </w:r>
          </w:p>
        </w:tc>
        <w:tc>
          <w:tcPr>
            <w:tcW w:type="dxa" w:w="1086"/>
          </w:tcPr>
          <w:p>
            <w:pPr>
              <w:pStyle w:val="Compact"/>
              <w:bidi w:val="1"/>
              <w:jc w:val="left"/>
              <w:spacing w:line="240" w:lineRule="auto" w:after="0" w:before="0"/>
            </w:pPr>
            <w:r>
              <w:rPr>
                <w:rtl/>
                <w:sz w:val="18"/>
                <w:szCs w:val="18"/>
              </w:rPr>
              <w:t xml:space="preserve">0.642 ± 0.143</w:t>
            </w:r>
          </w:p>
        </w:tc>
        <w:tc>
          <w:tcPr>
            <w:tcW w:type="dxa" w:w="1086"/>
          </w:tcPr>
          <w:p>
            <w:pPr>
              <w:pStyle w:val="Compact"/>
              <w:bidi w:val="1"/>
              <w:jc w:val="left"/>
              <w:spacing w:line="240" w:lineRule="auto" w:after="0" w:before="0"/>
            </w:pPr>
            <w:r>
              <w:rPr>
                <w:rtl/>
                <w:sz w:val="18"/>
                <w:szCs w:val="18"/>
              </w:rPr>
              <w:t xml:space="preserve">0.106 ± 0.040</w:t>
            </w:r>
          </w:p>
        </w:tc>
        <w:tc>
          <w:tcPr>
            <w:tcW w:type="dxa" w:w="1086"/>
          </w:tcPr>
          <w:p>
            <w:pPr>
              <w:pStyle w:val="Compact"/>
              <w:bidi w:val="1"/>
              <w:jc w:val="left"/>
              <w:spacing w:line="240" w:lineRule="auto" w:after="0" w:before="0"/>
            </w:pPr>
            <w:r>
              <w:rPr>
                <w:rtl/>
                <w:sz w:val="18"/>
                <w:szCs w:val="18"/>
              </w:rPr>
              <w:t xml:space="preserve">0.371 ± 0.116</w:t>
            </w:r>
          </w:p>
        </w:tc>
        <w:tc>
          <w:tcPr>
            <w:tcW w:type="dxa" w:w="1086"/>
          </w:tcPr>
          <w:p>
            <w:pPr>
              <w:pStyle w:val="Compact"/>
              <w:bidi w:val="1"/>
              <w:jc w:val="left"/>
              <w:spacing w:line="240" w:lineRule="auto" w:after="0" w:before="0"/>
            </w:pPr>
            <w:r>
              <w:rPr>
                <w:rtl/>
                <w:sz w:val="18"/>
                <w:szCs w:val="18"/>
              </w:rPr>
              <w:t xml:space="preserve">0.278 ± 0.066</w:t>
            </w:r>
          </w:p>
        </w:tc>
        <w:tc>
          <w:tcPr>
            <w:tcW w:type="dxa" w:w="1086"/>
          </w:tcPr>
          <w:p>
            <w:pPr>
              <w:pStyle w:val="Compact"/>
              <w:bidi w:val="1"/>
              <w:jc w:val="left"/>
              <w:spacing w:line="240" w:lineRule="auto" w:after="0" w:before="0"/>
            </w:pPr>
            <w:r>
              <w:rPr>
                <w:rtl/>
                <w:sz w:val="18"/>
                <w:szCs w:val="18"/>
              </w:rPr>
              <w:t xml:space="preserve">0.633 ± 0.153</w:t>
            </w:r>
          </w:p>
        </w:tc>
        <w:tc>
          <w:tcPr>
            <w:tcW w:type="dxa" w:w="1086"/>
          </w:tcPr>
          <w:p>
            <w:pPr>
              <w:pStyle w:val="Compact"/>
              <w:bidi w:val="1"/>
              <w:jc w:val="left"/>
              <w:spacing w:line="240" w:lineRule="auto" w:after="0" w:before="0"/>
            </w:pPr>
            <w:r>
              <w:rPr>
                <w:rtl/>
                <w:sz w:val="18"/>
                <w:szCs w:val="18"/>
              </w:rPr>
              <w:t xml:space="preserve">0.767 ± 0.109</w:t>
            </w:r>
          </w:p>
        </w:tc>
      </w:tr>
      <w:tr>
        <w:tc>
          <w:tcPr>
            <w:tcW w:type="dxa" w:w="1182"/>
          </w:tcPr>
          <w:p>
            <w:pPr>
              <w:pStyle w:val="Compact"/>
              <w:bidi w:val="1"/>
              <w:jc w:val="left"/>
              <w:spacing w:line="240" w:lineRule="auto" w:after="0" w:before="0"/>
            </w:pPr>
            <w:r>
              <w:rPr>
                <w:rtl/>
                <w:sz w:val="18"/>
                <w:szCs w:val="18"/>
              </w:rPr>
              <w:t xml:space="preserve">B10 EASE (مرجعي)</w:t>
            </w:r>
          </w:p>
        </w:tc>
        <w:tc>
          <w:tcPr>
            <w:tcW w:type="dxa" w:w="1086"/>
          </w:tcPr>
          <w:p>
            <w:pPr>
              <w:pStyle w:val="Compact"/>
              <w:bidi w:val="1"/>
              <w:jc w:val="left"/>
              <w:spacing w:line="240" w:lineRule="auto" w:after="0" w:before="0"/>
            </w:pPr>
            <w:r>
              <w:rPr>
                <w:rtl/>
                <w:sz w:val="18"/>
                <w:szCs w:val="18"/>
              </w:rPr>
              <w:t xml:space="preserve">0.187 ± 0.071</w:t>
            </w:r>
          </w:p>
        </w:tc>
        <w:tc>
          <w:tcPr>
            <w:tcW w:type="dxa" w:w="1086"/>
          </w:tcPr>
          <w:p>
            <w:pPr>
              <w:pStyle w:val="Compact"/>
              <w:bidi w:val="1"/>
              <w:jc w:val="left"/>
              <w:spacing w:line="240" w:lineRule="auto" w:after="0" w:before="0"/>
            </w:pPr>
            <w:r>
              <w:rPr>
                <w:rtl/>
                <w:sz w:val="18"/>
                <w:szCs w:val="18"/>
              </w:rPr>
              <w:t xml:space="preserve">0.581 ± 0.136</w:t>
            </w:r>
          </w:p>
        </w:tc>
        <w:tc>
          <w:tcPr>
            <w:tcW w:type="dxa" w:w="1086"/>
          </w:tcPr>
          <w:p>
            <w:pPr>
              <w:pStyle w:val="Compact"/>
              <w:bidi w:val="1"/>
              <w:jc w:val="left"/>
              <w:spacing w:line="240" w:lineRule="auto" w:after="0" w:before="0"/>
            </w:pPr>
            <w:r>
              <w:rPr>
                <w:rtl/>
                <w:sz w:val="18"/>
                <w:szCs w:val="18"/>
              </w:rPr>
              <w:t xml:space="preserve">0.083 ± 0.030</w:t>
            </w:r>
          </w:p>
        </w:tc>
        <w:tc>
          <w:tcPr>
            <w:tcW w:type="dxa" w:w="1086"/>
          </w:tcPr>
          <w:p>
            <w:pPr>
              <w:pStyle w:val="Compact"/>
              <w:bidi w:val="1"/>
              <w:jc w:val="left"/>
              <w:spacing w:line="240" w:lineRule="auto" w:after="0" w:before="0"/>
            </w:pPr>
            <w:r>
              <w:rPr>
                <w:rtl/>
                <w:sz w:val="18"/>
                <w:szCs w:val="18"/>
              </w:rPr>
              <w:t xml:space="preserve">0.325 ± 0.143</w:t>
            </w:r>
          </w:p>
        </w:tc>
        <w:tc>
          <w:tcPr>
            <w:tcW w:type="dxa" w:w="1086"/>
          </w:tcPr>
          <w:p>
            <w:pPr>
              <w:pStyle w:val="Compact"/>
              <w:bidi w:val="1"/>
              <w:jc w:val="left"/>
              <w:spacing w:line="240" w:lineRule="auto" w:after="0" w:before="0"/>
            </w:pPr>
            <w:r>
              <w:rPr>
                <w:rtl/>
                <w:sz w:val="18"/>
                <w:szCs w:val="18"/>
              </w:rPr>
              <w:t xml:space="preserve">0.192 ± 0.046</w:t>
            </w:r>
          </w:p>
        </w:tc>
        <w:tc>
          <w:tcPr>
            <w:tcW w:type="dxa" w:w="1086"/>
          </w:tcPr>
          <w:p>
            <w:pPr>
              <w:pStyle w:val="Compact"/>
              <w:bidi w:val="1"/>
              <w:jc w:val="left"/>
              <w:spacing w:line="240" w:lineRule="auto" w:after="0" w:before="0"/>
            </w:pPr>
            <w:r>
              <w:rPr>
                <w:rtl/>
                <w:sz w:val="18"/>
                <w:szCs w:val="18"/>
              </w:rPr>
              <w:t xml:space="preserve">0.606 ± 0.138</w:t>
            </w:r>
          </w:p>
        </w:tc>
        <w:tc>
          <w:tcPr>
            <w:tcW w:type="dxa" w:w="1086"/>
          </w:tcPr>
          <w:p>
            <w:pPr>
              <w:pStyle w:val="Compact"/>
              <w:bidi w:val="1"/>
              <w:jc w:val="left"/>
              <w:spacing w:line="240" w:lineRule="auto" w:after="0" w:before="0"/>
            </w:pPr>
            <w:r>
              <w:rPr>
                <w:rtl/>
                <w:sz w:val="18"/>
                <w:szCs w:val="18"/>
              </w:rPr>
              <w:t xml:space="preserve">0.800 ± 0.112</w:t>
            </w:r>
          </w:p>
        </w:tc>
      </w:tr>
      <w:tr>
        <w:tc>
          <w:tcPr>
            <w:tcW w:type="dxa" w:w="1182"/>
          </w:tcPr>
          <w:p>
            <w:pPr>
              <w:pStyle w:val="Compact"/>
              <w:bidi w:val="1"/>
              <w:jc w:val="left"/>
              <w:spacing w:line="240" w:lineRule="auto" w:after="0" w:before="0"/>
            </w:pPr>
            <w:r>
              <w:rPr>
                <w:rtl/>
                <w:sz w:val="18"/>
                <w:szCs w:val="18"/>
              </w:rPr>
              <w:t xml:space="preserve">B2 الشعبية</w:t>
            </w:r>
          </w:p>
        </w:tc>
        <w:tc>
          <w:tcPr>
            <w:tcW w:type="dxa" w:w="1086"/>
          </w:tcPr>
          <w:p>
            <w:pPr>
              <w:pStyle w:val="Compact"/>
              <w:bidi w:val="1"/>
              <w:jc w:val="left"/>
              <w:spacing w:line="240" w:lineRule="auto" w:after="0" w:before="0"/>
            </w:pPr>
            <w:r>
              <w:rPr>
                <w:rtl/>
                <w:sz w:val="18"/>
                <w:szCs w:val="18"/>
              </w:rPr>
              <w:t xml:space="preserve">0.141 ± 0.059</w:t>
            </w:r>
          </w:p>
        </w:tc>
        <w:tc>
          <w:tcPr>
            <w:tcW w:type="dxa" w:w="1086"/>
          </w:tcPr>
          <w:p>
            <w:pPr>
              <w:pStyle w:val="Compact"/>
              <w:bidi w:val="1"/>
              <w:jc w:val="left"/>
              <w:spacing w:line="240" w:lineRule="auto" w:after="0" w:before="0"/>
            </w:pPr>
            <w:r>
              <w:rPr>
                <w:rtl/>
                <w:sz w:val="18"/>
                <w:szCs w:val="18"/>
              </w:rPr>
              <w:t xml:space="preserve">0.461 ± 0.136</w:t>
            </w:r>
          </w:p>
        </w:tc>
        <w:tc>
          <w:tcPr>
            <w:tcW w:type="dxa" w:w="1086"/>
          </w:tcPr>
          <w:p>
            <w:pPr>
              <w:pStyle w:val="Compact"/>
              <w:bidi w:val="1"/>
              <w:jc w:val="left"/>
              <w:spacing w:line="240" w:lineRule="auto" w:after="0" w:before="0"/>
            </w:pPr>
            <w:r>
              <w:rPr>
                <w:rtl/>
                <w:sz w:val="18"/>
                <w:szCs w:val="18"/>
              </w:rPr>
              <w:t xml:space="preserve">0.068 ± 0.029</w:t>
            </w:r>
          </w:p>
        </w:tc>
        <w:tc>
          <w:tcPr>
            <w:tcW w:type="dxa" w:w="1086"/>
          </w:tcPr>
          <w:p>
            <w:pPr>
              <w:pStyle w:val="Compact"/>
              <w:bidi w:val="1"/>
              <w:jc w:val="left"/>
              <w:spacing w:line="240" w:lineRule="auto" w:after="0" w:before="0"/>
            </w:pPr>
            <w:r>
              <w:rPr>
                <w:rtl/>
                <w:sz w:val="18"/>
                <w:szCs w:val="18"/>
              </w:rPr>
              <w:t xml:space="preserve">0.249 ± 0.123</w:t>
            </w:r>
          </w:p>
        </w:tc>
        <w:tc>
          <w:tcPr>
            <w:tcW w:type="dxa" w:w="1086"/>
          </w:tcPr>
          <w:p>
            <w:pPr>
              <w:pStyle w:val="Compact"/>
              <w:bidi w:val="1"/>
              <w:jc w:val="left"/>
              <w:spacing w:line="240" w:lineRule="auto" w:after="0" w:before="0"/>
            </w:pPr>
            <w:r>
              <w:rPr>
                <w:rtl/>
                <w:sz w:val="18"/>
                <w:szCs w:val="18"/>
              </w:rPr>
              <w:t xml:space="preserve">0.147 ± 0.041</w:t>
            </w:r>
          </w:p>
        </w:tc>
        <w:tc>
          <w:tcPr>
            <w:tcW w:type="dxa" w:w="1086"/>
          </w:tcPr>
          <w:p>
            <w:pPr>
              <w:pStyle w:val="Compact"/>
              <w:bidi w:val="1"/>
              <w:jc w:val="left"/>
              <w:spacing w:line="240" w:lineRule="auto" w:after="0" w:before="0"/>
            </w:pPr>
            <w:r>
              <w:rPr>
                <w:rtl/>
                <w:sz w:val="18"/>
                <w:szCs w:val="18"/>
              </w:rPr>
              <w:t xml:space="preserve">0.431 ± 0.192</w:t>
            </w:r>
          </w:p>
        </w:tc>
        <w:tc>
          <w:tcPr>
            <w:tcW w:type="dxa" w:w="1086"/>
          </w:tcPr>
          <w:p>
            <w:pPr>
              <w:pStyle w:val="Compact"/>
              <w:bidi w:val="1"/>
              <w:jc w:val="left"/>
              <w:spacing w:line="240" w:lineRule="auto" w:after="0" w:before="0"/>
            </w:pPr>
            <w:r>
              <w:rPr>
                <w:rtl/>
                <w:sz w:val="18"/>
                <w:szCs w:val="18"/>
              </w:rPr>
              <w:t xml:space="preserve">0.835 ± 0.116</w:t>
            </w:r>
          </w:p>
        </w:tc>
      </w:tr>
      <w:tr>
        <w:tc>
          <w:tcPr>
            <w:tcW w:type="dxa" w:w="1182"/>
          </w:tcPr>
          <w:p>
            <w:pPr>
              <w:pStyle w:val="Compact"/>
              <w:bidi w:val="1"/>
              <w:jc w:val="left"/>
              <w:spacing w:line="240" w:lineRule="auto" w:after="0" w:before="0"/>
            </w:pPr>
            <w:r>
              <w:rPr>
                <w:rtl/>
                <w:sz w:val="18"/>
                <w:szCs w:val="18"/>
              </w:rPr>
              <w:t xml:space="preserve">B9 التصفية بالمحتوى</w:t>
            </w:r>
          </w:p>
        </w:tc>
        <w:tc>
          <w:tcPr>
            <w:tcW w:type="dxa" w:w="1086"/>
          </w:tcPr>
          <w:p>
            <w:pPr>
              <w:pStyle w:val="Compact"/>
              <w:bidi w:val="1"/>
              <w:jc w:val="left"/>
              <w:spacing w:line="240" w:lineRule="auto" w:after="0" w:before="0"/>
            </w:pPr>
            <w:r>
              <w:rPr>
                <w:rtl/>
                <w:sz w:val="18"/>
                <w:szCs w:val="18"/>
              </w:rPr>
              <w:t xml:space="preserve">0.138 ± 0.073</w:t>
            </w:r>
          </w:p>
        </w:tc>
        <w:tc>
          <w:tcPr>
            <w:tcW w:type="dxa" w:w="1086"/>
          </w:tcPr>
          <w:p>
            <w:pPr>
              <w:pStyle w:val="Compact"/>
              <w:bidi w:val="1"/>
              <w:jc w:val="left"/>
              <w:spacing w:line="240" w:lineRule="auto" w:after="0" w:before="0"/>
            </w:pPr>
            <w:r>
              <w:rPr>
                <w:rtl/>
                <w:sz w:val="18"/>
                <w:szCs w:val="18"/>
              </w:rPr>
              <w:t xml:space="preserve">0.431 ± 0.192</w:t>
            </w:r>
          </w:p>
        </w:tc>
        <w:tc>
          <w:tcPr>
            <w:tcW w:type="dxa" w:w="1086"/>
          </w:tcPr>
          <w:p>
            <w:pPr>
              <w:pStyle w:val="Compact"/>
              <w:bidi w:val="1"/>
              <w:jc w:val="left"/>
              <w:spacing w:line="240" w:lineRule="auto" w:after="0" w:before="0"/>
            </w:pPr>
            <w:r>
              <w:rPr>
                <w:rtl/>
                <w:sz w:val="18"/>
                <w:szCs w:val="18"/>
              </w:rPr>
              <w:t xml:space="preserve">0.073 ± 0.044</w:t>
            </w:r>
          </w:p>
        </w:tc>
        <w:tc>
          <w:tcPr>
            <w:tcW w:type="dxa" w:w="1086"/>
          </w:tcPr>
          <w:p>
            <w:pPr>
              <w:pStyle w:val="Compact"/>
              <w:bidi w:val="1"/>
              <w:jc w:val="left"/>
              <w:spacing w:line="240" w:lineRule="auto" w:after="0" w:before="0"/>
            </w:pPr>
            <w:r>
              <w:rPr>
                <w:rtl/>
                <w:sz w:val="18"/>
                <w:szCs w:val="18"/>
              </w:rPr>
              <w:t xml:space="preserve">0.217 ± 0.139</w:t>
            </w:r>
          </w:p>
        </w:tc>
        <w:tc>
          <w:tcPr>
            <w:tcW w:type="dxa" w:w="1086"/>
          </w:tcPr>
          <w:p>
            <w:pPr>
              <w:pStyle w:val="Compact"/>
              <w:bidi w:val="1"/>
              <w:jc w:val="left"/>
              <w:spacing w:line="240" w:lineRule="auto" w:after="0" w:before="0"/>
            </w:pPr>
            <w:r>
              <w:rPr>
                <w:rtl/>
                <w:sz w:val="18"/>
                <w:szCs w:val="18"/>
              </w:rPr>
              <w:t xml:space="preserve">0.154 ± 0.066</w:t>
            </w:r>
          </w:p>
        </w:tc>
        <w:tc>
          <w:tcPr>
            <w:tcW w:type="dxa" w:w="1086"/>
          </w:tcPr>
          <w:p>
            <w:pPr>
              <w:pStyle w:val="Compact"/>
              <w:bidi w:val="1"/>
              <w:jc w:val="left"/>
              <w:spacing w:line="240" w:lineRule="auto" w:after="0" w:before="0"/>
            </w:pPr>
            <w:r>
              <w:rPr>
                <w:rtl/>
                <w:sz w:val="18"/>
                <w:szCs w:val="18"/>
              </w:rPr>
              <w:t xml:space="preserve">0.691 ± 0.200</w:t>
            </w:r>
          </w:p>
        </w:tc>
        <w:tc>
          <w:tcPr>
            <w:tcW w:type="dxa" w:w="1086"/>
          </w:tcPr>
          <w:p>
            <w:pPr>
              <w:pStyle w:val="Compact"/>
              <w:bidi w:val="1"/>
              <w:jc w:val="left"/>
              <w:spacing w:line="240" w:lineRule="auto" w:after="0" w:before="0"/>
            </w:pPr>
            <w:r>
              <w:rPr>
                <w:rtl/>
                <w:sz w:val="18"/>
                <w:szCs w:val="18"/>
              </w:rPr>
              <w:t xml:space="preserve">0.539 ± 0.101</w:t>
            </w:r>
          </w:p>
        </w:tc>
      </w:tr>
      <w:tr>
        <w:tc>
          <w:tcPr>
            <w:tcW w:type="dxa" w:w="1182"/>
          </w:tcPr>
          <w:p>
            <w:pPr>
              <w:pStyle w:val="Compact"/>
              <w:bidi w:val="1"/>
              <w:jc w:val="left"/>
              <w:spacing w:line="240" w:lineRule="auto" w:after="0" w:before="0"/>
            </w:pPr>
            <w:r>
              <w:rPr>
                <w:rtl/>
                <w:sz w:val="18"/>
                <w:szCs w:val="18"/>
              </w:rPr>
              <w:t xml:space="preserve">B1 العشوائي</w:t>
            </w:r>
          </w:p>
        </w:tc>
        <w:tc>
          <w:tcPr>
            <w:tcW w:type="dxa" w:w="1086"/>
          </w:tcPr>
          <w:p>
            <w:pPr>
              <w:pStyle w:val="Compact"/>
              <w:bidi w:val="1"/>
              <w:jc w:val="left"/>
              <w:spacing w:line="240" w:lineRule="auto" w:after="0" w:before="0"/>
            </w:pPr>
            <w:r>
              <w:rPr>
                <w:rtl/>
                <w:sz w:val="18"/>
                <w:szCs w:val="18"/>
              </w:rPr>
              <w:t xml:space="preserve">0.052 ± 0.043</w:t>
            </w:r>
          </w:p>
        </w:tc>
        <w:tc>
          <w:tcPr>
            <w:tcW w:type="dxa" w:w="1086"/>
          </w:tcPr>
          <w:p>
            <w:pPr>
              <w:pStyle w:val="Compact"/>
              <w:bidi w:val="1"/>
              <w:jc w:val="left"/>
              <w:spacing w:line="240" w:lineRule="auto" w:after="0" w:before="0"/>
            </w:pPr>
            <w:r>
              <w:rPr>
                <w:rtl/>
                <w:sz w:val="18"/>
                <w:szCs w:val="18"/>
              </w:rPr>
              <w:t xml:space="preserve">0.228 ± 0.141</w:t>
            </w:r>
          </w:p>
        </w:tc>
        <w:tc>
          <w:tcPr>
            <w:tcW w:type="dxa" w:w="1086"/>
          </w:tcPr>
          <w:p>
            <w:pPr>
              <w:pStyle w:val="Compact"/>
              <w:bidi w:val="1"/>
              <w:jc w:val="left"/>
              <w:spacing w:line="240" w:lineRule="auto" w:after="0" w:before="0"/>
            </w:pPr>
            <w:r>
              <w:rPr>
                <w:rtl/>
                <w:sz w:val="18"/>
                <w:szCs w:val="18"/>
              </w:rPr>
              <w:t xml:space="preserve">0.028 ± 0.021</w:t>
            </w:r>
          </w:p>
        </w:tc>
        <w:tc>
          <w:tcPr>
            <w:tcW w:type="dxa" w:w="1086"/>
          </w:tcPr>
          <w:p>
            <w:pPr>
              <w:pStyle w:val="Compact"/>
              <w:bidi w:val="1"/>
              <w:jc w:val="left"/>
              <w:spacing w:line="240" w:lineRule="auto" w:after="0" w:before="0"/>
            </w:pPr>
            <w:r>
              <w:rPr>
                <w:rtl/>
                <w:sz w:val="18"/>
                <w:szCs w:val="18"/>
              </w:rPr>
              <w:t xml:space="preserve">0.080 ± 0.070</w:t>
            </w:r>
          </w:p>
        </w:tc>
        <w:tc>
          <w:tcPr>
            <w:tcW w:type="dxa" w:w="1086"/>
          </w:tcPr>
          <w:p>
            <w:pPr>
              <w:pStyle w:val="Compact"/>
              <w:bidi w:val="1"/>
              <w:jc w:val="left"/>
              <w:spacing w:line="240" w:lineRule="auto" w:after="0" w:before="0"/>
            </w:pPr>
            <w:r>
              <w:rPr>
                <w:rtl/>
                <w:sz w:val="18"/>
                <w:szCs w:val="18"/>
              </w:rPr>
              <w:t xml:space="preserve">0.074 ± 0.051</w:t>
            </w:r>
          </w:p>
        </w:tc>
        <w:tc>
          <w:tcPr>
            <w:tcW w:type="dxa" w:w="1086"/>
          </w:tcPr>
          <w:p>
            <w:pPr>
              <w:pStyle w:val="Compact"/>
              <w:bidi w:val="1"/>
              <w:jc w:val="left"/>
              <w:spacing w:line="240" w:lineRule="auto" w:after="0" w:before="0"/>
            </w:pPr>
            <w:r>
              <w:rPr>
                <w:rtl/>
                <w:sz w:val="18"/>
                <w:szCs w:val="18"/>
              </w:rPr>
              <w:t xml:space="preserve">0.976 ± 0.018</w:t>
            </w:r>
          </w:p>
        </w:tc>
        <w:tc>
          <w:tcPr>
            <w:tcW w:type="dxa" w:w="1086"/>
          </w:tcPr>
          <w:p>
            <w:pPr>
              <w:pStyle w:val="Compact"/>
              <w:bidi w:val="1"/>
              <w:jc w:val="left"/>
              <w:spacing w:line="240" w:lineRule="auto" w:after="0" w:before="0"/>
            </w:pPr>
            <w:r>
              <w:rPr>
                <w:rtl/>
                <w:sz w:val="18"/>
                <w:szCs w:val="18"/>
              </w:rPr>
              <w:t xml:space="preserve">0.401 ± 0.049</w:t>
            </w:r>
          </w:p>
        </w:tc>
      </w:tr>
    </w:tbl>
    <w:p>
      <w:pPr>
        <w:bidi w:val="1"/>
      </w:pPr>
      <w:r>
        <w:rPr>
          <w:rtl/>
        </w:rPr>
        <w:t xml:space="preserve">يُظهر الجدول 5-7 ثلاث ملاحظات. الأولى أن</w:t>
      </w:r>
      <w:r>
        <w:rPr>
          <w:rtl/>
        </w:rPr>
        <w:t xml:space="preserve"> </w:t>
      </w:r>
      <w:r>
        <w:rPr>
          <w:rtl/>
          <w:bCs/>
          <w:b/>
        </w:rPr>
        <w:t xml:space="preserve">الشعبية الآنية تتصدر</w:t>
      </w:r>
      <w:r>
        <w:rPr>
          <w:rtl/>
        </w:rPr>
        <w:t xml:space="preserve">، وأن الفارق بينها وبين الشعبية الكلية كبير (0.541 مقابل 0.141)؛ فما يصل إليه المتعلم من جديد يتبع ما يستعمله زملاؤه في الأيام نفسها لا ما هو شائع على مدى العرض. والثانية أن</w:t>
      </w:r>
      <w:r>
        <w:rPr>
          <w:rtl/>
        </w:rPr>
        <w:t xml:space="preserve"> </w:t>
      </w:r>
      <w:r>
        <w:rPr>
          <w:rtl/>
          <w:bCs/>
          <w:b/>
        </w:rPr>
        <w:t xml:space="preserve">النماذج التسلسلية الثلاثة الأقوى</w:t>
      </w:r>
      <w:r>
        <w:rPr>
          <w:rtl/>
        </w:rPr>
        <w:t xml:space="preserve"> </w:t>
      </w:r>
      <w:r>
        <w:rPr>
          <w:rtl/>
        </w:rPr>
        <w:t xml:space="preserve">(الجيران على السلال، وGRU-lite، وماركوف) تتقدم على نماذج التصفية التعاونية التقليدية (التصفية بالعناصر، وWRMF، وEASE)، وأن الجيران على السلال يقترب من الشعبية الآنية مع تغطية أعلى بكثير للكتالوج (0.480 مقابل 0.285). والثالثة أن</w:t>
      </w:r>
      <w:r>
        <w:rPr>
          <w:rtl/>
        </w:rPr>
        <w:t xml:space="preserve"> </w:t>
      </w:r>
      <w:r>
        <w:rPr>
          <w:rtl/>
          <w:bCs/>
          <w:b/>
        </w:rPr>
        <w:t xml:space="preserve">التصفية بالمحتوى ضعيفة</w:t>
      </w:r>
      <w:r>
        <w:rPr>
          <w:rtl/>
        </w:rPr>
        <w:t xml:space="preserve"> </w:t>
      </w:r>
      <w:r>
        <w:rPr>
          <w:rtl/>
        </w:rPr>
        <w:t xml:space="preserve">كما أُعلن مسبقاً لغياب النصوص. ويعرض الجدول 5-8 فرق كل نموذج عن الشعبية الآنية.</w:t>
      </w:r>
    </w:p>
    <w:p>
      <w:pPr>
        <w:pStyle w:val="TableCaption"/>
        <w:bidi w:val="1"/>
      </w:pPr>
      <w:r>
        <w:rPr>
          <w:rtl/>
          <w:bCs/>
          <w:b/>
        </w:rPr>
        <w:t xml:space="preserve">جدول 5-8: فرق NDCG@10 لكل نموذج عن الشعبية الآنية، المهمة A، عروض التطوير (وصفي؛ مولَّد من الشيفرة)</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233"/>
        <w:gridCol w:w="1486"/>
        <w:gridCol w:w="2872"/>
        <w:gridCol w:w="1287"/>
        <w:gridCol w:w="906"/>
      </w:tblGrid>
      <w:tr>
        <w:trPr>
          <w:tblHeader w:val="true"/>
        </w:trPr>
        <w:tc>
          <w:tcPr>
            <w:tcW w:type="dxa" w:w="2233"/>
            <w:shd w:val="clear" w:color="auto" w:fill="D9E2F3"/>
          </w:tcPr>
          <w:p>
            <w:pPr>
              <w:pStyle w:val="Compact"/>
              <w:bidi w:val="1"/>
              <w:jc w:val="left"/>
              <w:spacing w:line="240" w:lineRule="auto" w:after="0" w:before="0"/>
            </w:pPr>
            <w:r>
              <w:rPr>
                <w:b/>
                <w:rtl/>
                <w:sz w:val="20"/>
                <w:szCs w:val="20"/>
              </w:rPr>
              <w:t xml:space="preserve">النموذج</w:t>
            </w:r>
          </w:p>
        </w:tc>
        <w:tc>
          <w:tcPr>
            <w:tcW w:type="dxa" w:w="1486"/>
            <w:shd w:val="clear" w:color="auto" w:fill="D9E2F3"/>
          </w:tcPr>
          <w:p>
            <w:pPr>
              <w:pStyle w:val="Compact"/>
              <w:bidi w:val="1"/>
              <w:jc w:val="left"/>
              <w:spacing w:line="240" w:lineRule="auto" w:after="0" w:before="0"/>
            </w:pPr>
            <w:r>
              <w:rPr>
                <w:b/>
                <w:rtl/>
                <w:sz w:val="20"/>
                <w:szCs w:val="20"/>
              </w:rPr>
              <w:t xml:space="preserve">متوسط الفرق</w:t>
            </w:r>
          </w:p>
        </w:tc>
        <w:tc>
          <w:tcPr>
            <w:tcW w:type="dxa" w:w="2872"/>
            <w:shd w:val="clear" w:color="auto" w:fill="D9E2F3"/>
          </w:tcPr>
          <w:p>
            <w:pPr>
              <w:pStyle w:val="Compact"/>
              <w:bidi w:val="1"/>
              <w:jc w:val="left"/>
              <w:spacing w:line="240" w:lineRule="auto" w:after="0" w:before="0"/>
            </w:pPr>
            <w:r>
              <w:rPr>
                <w:b/>
                <w:rtl/>
                <w:sz w:val="20"/>
                <w:szCs w:val="20"/>
              </w:rPr>
              <w:t xml:space="preserve">فاصل bootstrap-t العنقودي 95%</w:t>
            </w:r>
          </w:p>
        </w:tc>
        <w:tc>
          <w:tcPr>
            <w:tcW w:type="dxa" w:w="1287"/>
            <w:shd w:val="clear" w:color="auto" w:fill="D9E2F3"/>
          </w:tcPr>
          <w:p>
            <w:pPr>
              <w:pStyle w:val="Compact"/>
              <w:bidi w:val="1"/>
              <w:jc w:val="left"/>
              <w:spacing w:line="240" w:lineRule="auto" w:after="0" w:before="0"/>
            </w:pPr>
            <w:r>
              <w:rPr>
                <w:b/>
                <w:rtl/>
                <w:sz w:val="20"/>
                <w:szCs w:val="20"/>
              </w:rPr>
              <w:t xml:space="preserve">p (قلب الإشارات، 2⁹)</w:t>
            </w:r>
          </w:p>
        </w:tc>
        <w:tc>
          <w:tcPr>
            <w:tcW w:type="dxa" w:w="906"/>
            <w:shd w:val="clear" w:color="auto" w:fill="D9E2F3"/>
          </w:tcPr>
          <w:p>
            <w:pPr>
              <w:pStyle w:val="Compact"/>
              <w:bidi w:val="1"/>
              <w:jc w:val="left"/>
              <w:spacing w:line="240" w:lineRule="auto" w:after="0" w:before="0"/>
            </w:pPr>
            <w:r>
              <w:rPr>
                <w:b/>
                <w:rtl/>
                <w:sz w:val="20"/>
                <w:szCs w:val="20"/>
              </w:rPr>
              <w:t xml:space="preserve">عروض الفرق فيها موجب</w:t>
            </w:r>
          </w:p>
        </w:tc>
      </w:tr>
      <w:tr>
        <w:tc>
          <w:tcPr>
            <w:tcW w:type="dxa" w:w="2233"/>
          </w:tcPr>
          <w:p>
            <w:pPr>
              <w:pStyle w:val="Compact"/>
              <w:bidi w:val="1"/>
              <w:jc w:val="left"/>
              <w:spacing w:line="240" w:lineRule="auto" w:after="0" w:before="0"/>
            </w:pPr>
            <w:r>
              <w:rPr>
                <w:rtl/>
                <w:sz w:val="20"/>
                <w:szCs w:val="20"/>
              </w:rPr>
              <w:t xml:space="preserve">B5 الجيران على السلال</w:t>
            </w:r>
          </w:p>
        </w:tc>
        <w:tc>
          <w:tcPr>
            <w:tcW w:type="dxa" w:w="1486"/>
          </w:tcPr>
          <w:p>
            <w:pPr>
              <w:pStyle w:val="Compact"/>
              <w:bidi w:val="1"/>
              <w:jc w:val="left"/>
              <w:spacing w:line="240" w:lineRule="auto" w:after="0" w:before="0"/>
            </w:pPr>
            <w:r>
              <w:rPr>
                <w:rtl/>
                <w:sz w:val="20"/>
                <w:szCs w:val="20"/>
              </w:rPr>
              <w:t xml:space="preserve">−0.010</w:t>
            </w:r>
          </w:p>
        </w:tc>
        <w:tc>
          <w:tcPr>
            <w:tcW w:type="dxa" w:w="2872"/>
          </w:tcPr>
          <w:p>
            <w:pPr>
              <w:pStyle w:val="Compact"/>
              <w:bidi w:val="1"/>
              <w:jc w:val="left"/>
              <w:spacing w:line="240" w:lineRule="auto" w:after="0" w:before="0"/>
            </w:pPr>
            <w:r>
              <w:rPr>
                <w:rtl/>
                <w:sz w:val="20"/>
                <w:szCs w:val="20"/>
              </w:rPr>
              <w:t xml:space="preserve">[−0.057، +0.024]</w:t>
            </w:r>
          </w:p>
        </w:tc>
        <w:tc>
          <w:tcPr>
            <w:tcW w:type="dxa" w:w="1287"/>
          </w:tcPr>
          <w:p>
            <w:pPr>
              <w:pStyle w:val="Compact"/>
              <w:bidi w:val="1"/>
              <w:jc w:val="left"/>
              <w:spacing w:line="240" w:lineRule="auto" w:after="0" w:before="0"/>
            </w:pPr>
            <w:r>
              <w:rPr>
                <w:rtl/>
                <w:sz w:val="20"/>
                <w:szCs w:val="20"/>
              </w:rPr>
              <w:t xml:space="preserve">0.543</w:t>
            </w:r>
          </w:p>
        </w:tc>
        <w:tc>
          <w:tcPr>
            <w:tcW w:type="dxa" w:w="906"/>
          </w:tcPr>
          <w:p>
            <w:pPr>
              <w:pStyle w:val="Compact"/>
              <w:bidi w:val="1"/>
              <w:jc w:val="left"/>
              <w:spacing w:line="240" w:lineRule="auto" w:after="0" w:before="0"/>
            </w:pPr>
            <w:r>
              <w:rPr>
                <w:rtl/>
                <w:sz w:val="20"/>
                <w:szCs w:val="20"/>
              </w:rPr>
              <w:t xml:space="preserve">5/9</w:t>
            </w:r>
          </w:p>
        </w:tc>
      </w:tr>
      <w:tr>
        <w:tc>
          <w:tcPr>
            <w:tcW w:type="dxa" w:w="2233"/>
          </w:tcPr>
          <w:p>
            <w:pPr>
              <w:pStyle w:val="Compact"/>
              <w:bidi w:val="1"/>
              <w:jc w:val="left"/>
              <w:spacing w:line="240" w:lineRule="auto" w:after="0" w:before="0"/>
            </w:pPr>
            <w:r>
              <w:rPr>
                <w:rtl/>
                <w:sz w:val="20"/>
                <w:szCs w:val="20"/>
              </w:rPr>
              <w:t xml:space="preserve">GRU-lite</w:t>
            </w:r>
          </w:p>
        </w:tc>
        <w:tc>
          <w:tcPr>
            <w:tcW w:type="dxa" w:w="1486"/>
          </w:tcPr>
          <w:p>
            <w:pPr>
              <w:pStyle w:val="Compact"/>
              <w:bidi w:val="1"/>
              <w:jc w:val="left"/>
              <w:spacing w:line="240" w:lineRule="auto" w:after="0" w:before="0"/>
            </w:pPr>
            <w:r>
              <w:rPr>
                <w:rtl/>
                <w:sz w:val="20"/>
                <w:szCs w:val="20"/>
              </w:rPr>
              <w:t xml:space="preserve">−0.022</w:t>
            </w:r>
          </w:p>
        </w:tc>
        <w:tc>
          <w:tcPr>
            <w:tcW w:type="dxa" w:w="2872"/>
          </w:tcPr>
          <w:p>
            <w:pPr>
              <w:pStyle w:val="Compact"/>
              <w:bidi w:val="1"/>
              <w:jc w:val="left"/>
              <w:spacing w:line="240" w:lineRule="auto" w:after="0" w:before="0"/>
            </w:pPr>
            <w:r>
              <w:rPr>
                <w:rtl/>
                <w:sz w:val="20"/>
                <w:szCs w:val="20"/>
              </w:rPr>
              <w:t xml:space="preserve">[−0.067، −0.001]</w:t>
            </w:r>
          </w:p>
        </w:tc>
        <w:tc>
          <w:tcPr>
            <w:tcW w:type="dxa" w:w="1287"/>
          </w:tcPr>
          <w:p>
            <w:pPr>
              <w:pStyle w:val="Compact"/>
              <w:bidi w:val="1"/>
              <w:jc w:val="left"/>
              <w:spacing w:line="240" w:lineRule="auto" w:after="0" w:before="0"/>
            </w:pPr>
            <w:r>
              <w:rPr>
                <w:rtl/>
                <w:sz w:val="20"/>
                <w:szCs w:val="20"/>
              </w:rPr>
              <w:t xml:space="preserve">0.086</w:t>
            </w:r>
          </w:p>
        </w:tc>
        <w:tc>
          <w:tcPr>
            <w:tcW w:type="dxa" w:w="906"/>
          </w:tcPr>
          <w:p>
            <w:pPr>
              <w:pStyle w:val="Compact"/>
              <w:bidi w:val="1"/>
              <w:jc w:val="left"/>
              <w:spacing w:line="240" w:lineRule="auto" w:after="0" w:before="0"/>
            </w:pPr>
            <w:r>
              <w:rPr>
                <w:rtl/>
                <w:sz w:val="20"/>
                <w:szCs w:val="20"/>
              </w:rPr>
              <w:t xml:space="preserve">3/9</w:t>
            </w:r>
          </w:p>
        </w:tc>
      </w:tr>
      <w:tr>
        <w:tc>
          <w:tcPr>
            <w:tcW w:type="dxa" w:w="2233"/>
          </w:tcPr>
          <w:p>
            <w:pPr>
              <w:pStyle w:val="Compact"/>
              <w:bidi w:val="1"/>
              <w:jc w:val="left"/>
              <w:spacing w:line="240" w:lineRule="auto" w:after="0" w:before="0"/>
            </w:pPr>
            <w:r>
              <w:rPr>
                <w:rtl/>
                <w:sz w:val="20"/>
                <w:szCs w:val="20"/>
              </w:rPr>
              <w:t xml:space="preserve">B6 ماركوف</w:t>
            </w:r>
          </w:p>
        </w:tc>
        <w:tc>
          <w:tcPr>
            <w:tcW w:type="dxa" w:w="1486"/>
          </w:tcPr>
          <w:p>
            <w:pPr>
              <w:pStyle w:val="Compact"/>
              <w:bidi w:val="1"/>
              <w:jc w:val="left"/>
              <w:spacing w:line="240" w:lineRule="auto" w:after="0" w:before="0"/>
            </w:pPr>
            <w:r>
              <w:rPr>
                <w:rtl/>
                <w:sz w:val="20"/>
                <w:szCs w:val="20"/>
              </w:rPr>
              <w:t xml:space="preserve">−0.148</w:t>
            </w:r>
          </w:p>
        </w:tc>
        <w:tc>
          <w:tcPr>
            <w:tcW w:type="dxa" w:w="2872"/>
          </w:tcPr>
          <w:p>
            <w:pPr>
              <w:pStyle w:val="Compact"/>
              <w:bidi w:val="1"/>
              <w:jc w:val="left"/>
              <w:spacing w:line="240" w:lineRule="auto" w:after="0" w:before="0"/>
            </w:pPr>
            <w:r>
              <w:rPr>
                <w:rtl/>
                <w:sz w:val="20"/>
                <w:szCs w:val="20"/>
              </w:rPr>
              <w:t xml:space="preserve">[−0.192، −0.092]</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B4 التصفية بالعناصر</w:t>
            </w:r>
          </w:p>
        </w:tc>
        <w:tc>
          <w:tcPr>
            <w:tcW w:type="dxa" w:w="1486"/>
          </w:tcPr>
          <w:p>
            <w:pPr>
              <w:pStyle w:val="Compact"/>
              <w:bidi w:val="1"/>
              <w:jc w:val="left"/>
              <w:spacing w:line="240" w:lineRule="auto" w:after="0" w:before="0"/>
            </w:pPr>
            <w:r>
              <w:rPr>
                <w:rtl/>
                <w:sz w:val="20"/>
                <w:szCs w:val="20"/>
              </w:rPr>
              <w:t xml:space="preserve">−0.228</w:t>
            </w:r>
          </w:p>
        </w:tc>
        <w:tc>
          <w:tcPr>
            <w:tcW w:type="dxa" w:w="2872"/>
          </w:tcPr>
          <w:p>
            <w:pPr>
              <w:pStyle w:val="Compact"/>
              <w:bidi w:val="1"/>
              <w:jc w:val="left"/>
              <w:spacing w:line="240" w:lineRule="auto" w:after="0" w:before="0"/>
            </w:pPr>
            <w:r>
              <w:rPr>
                <w:rtl/>
                <w:sz w:val="20"/>
                <w:szCs w:val="20"/>
              </w:rPr>
              <w:t xml:space="preserve">[−0.277، −0.160]</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B7 WRMF</w:t>
            </w:r>
          </w:p>
        </w:tc>
        <w:tc>
          <w:tcPr>
            <w:tcW w:type="dxa" w:w="1486"/>
          </w:tcPr>
          <w:p>
            <w:pPr>
              <w:pStyle w:val="Compact"/>
              <w:bidi w:val="1"/>
              <w:jc w:val="left"/>
              <w:spacing w:line="240" w:lineRule="auto" w:after="0" w:before="0"/>
            </w:pPr>
            <w:r>
              <w:rPr>
                <w:rtl/>
                <w:sz w:val="20"/>
                <w:szCs w:val="20"/>
              </w:rPr>
              <w:t xml:space="preserve">−0.293</w:t>
            </w:r>
          </w:p>
        </w:tc>
        <w:tc>
          <w:tcPr>
            <w:tcW w:type="dxa" w:w="2872"/>
          </w:tcPr>
          <w:p>
            <w:pPr>
              <w:pStyle w:val="Compact"/>
              <w:bidi w:val="1"/>
              <w:jc w:val="left"/>
              <w:spacing w:line="240" w:lineRule="auto" w:after="0" w:before="0"/>
            </w:pPr>
            <w:r>
              <w:rPr>
                <w:rtl/>
                <w:sz w:val="20"/>
                <w:szCs w:val="20"/>
              </w:rPr>
              <w:t xml:space="preserve">[−0.336، −0.209]</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B10 EASE</w:t>
            </w:r>
          </w:p>
        </w:tc>
        <w:tc>
          <w:tcPr>
            <w:tcW w:type="dxa" w:w="1486"/>
          </w:tcPr>
          <w:p>
            <w:pPr>
              <w:pStyle w:val="Compact"/>
              <w:bidi w:val="1"/>
              <w:jc w:val="left"/>
              <w:spacing w:line="240" w:lineRule="auto" w:after="0" w:before="0"/>
            </w:pPr>
            <w:r>
              <w:rPr>
                <w:rtl/>
                <w:sz w:val="20"/>
                <w:szCs w:val="20"/>
              </w:rPr>
              <w:t xml:space="preserve">−0.354</w:t>
            </w:r>
          </w:p>
        </w:tc>
        <w:tc>
          <w:tcPr>
            <w:tcW w:type="dxa" w:w="2872"/>
          </w:tcPr>
          <w:p>
            <w:pPr>
              <w:pStyle w:val="Compact"/>
              <w:bidi w:val="1"/>
              <w:jc w:val="left"/>
              <w:spacing w:line="240" w:lineRule="auto" w:after="0" w:before="0"/>
            </w:pPr>
            <w:r>
              <w:rPr>
                <w:rtl/>
                <w:sz w:val="20"/>
                <w:szCs w:val="20"/>
              </w:rPr>
              <w:t xml:space="preserve">[−0.397، −0.313]</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B2 الشعبية</w:t>
            </w:r>
          </w:p>
        </w:tc>
        <w:tc>
          <w:tcPr>
            <w:tcW w:type="dxa" w:w="1486"/>
          </w:tcPr>
          <w:p>
            <w:pPr>
              <w:pStyle w:val="Compact"/>
              <w:bidi w:val="1"/>
              <w:jc w:val="left"/>
              <w:spacing w:line="240" w:lineRule="auto" w:after="0" w:before="0"/>
            </w:pPr>
            <w:r>
              <w:rPr>
                <w:rtl/>
                <w:sz w:val="20"/>
                <w:szCs w:val="20"/>
              </w:rPr>
              <w:t xml:space="preserve">−0.400</w:t>
            </w:r>
          </w:p>
        </w:tc>
        <w:tc>
          <w:tcPr>
            <w:tcW w:type="dxa" w:w="2872"/>
          </w:tcPr>
          <w:p>
            <w:pPr>
              <w:pStyle w:val="Compact"/>
              <w:bidi w:val="1"/>
              <w:jc w:val="left"/>
              <w:spacing w:line="240" w:lineRule="auto" w:after="0" w:before="0"/>
            </w:pPr>
            <w:r>
              <w:rPr>
                <w:rtl/>
                <w:sz w:val="20"/>
                <w:szCs w:val="20"/>
              </w:rPr>
              <w:t xml:space="preserve">[−0.447، −0.357]</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B9 التصفية بالمحتوى</w:t>
            </w:r>
          </w:p>
        </w:tc>
        <w:tc>
          <w:tcPr>
            <w:tcW w:type="dxa" w:w="1486"/>
          </w:tcPr>
          <w:p>
            <w:pPr>
              <w:pStyle w:val="Compact"/>
              <w:bidi w:val="1"/>
              <w:jc w:val="left"/>
              <w:spacing w:line="240" w:lineRule="auto" w:after="0" w:before="0"/>
            </w:pPr>
            <w:r>
              <w:rPr>
                <w:rtl/>
                <w:sz w:val="20"/>
                <w:szCs w:val="20"/>
              </w:rPr>
              <w:t xml:space="preserve">−0.403</w:t>
            </w:r>
          </w:p>
        </w:tc>
        <w:tc>
          <w:tcPr>
            <w:tcW w:type="dxa" w:w="2872"/>
          </w:tcPr>
          <w:p>
            <w:pPr>
              <w:pStyle w:val="Compact"/>
              <w:bidi w:val="1"/>
              <w:jc w:val="left"/>
              <w:spacing w:line="240" w:lineRule="auto" w:after="0" w:before="0"/>
            </w:pPr>
            <w:r>
              <w:rPr>
                <w:rtl/>
                <w:sz w:val="20"/>
                <w:szCs w:val="20"/>
              </w:rPr>
              <w:t xml:space="preserve">[−0.456، −0.346]</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r>
        <w:tc>
          <w:tcPr>
            <w:tcW w:type="dxa" w:w="2233"/>
          </w:tcPr>
          <w:p>
            <w:pPr>
              <w:pStyle w:val="Compact"/>
              <w:bidi w:val="1"/>
              <w:jc w:val="left"/>
              <w:spacing w:line="240" w:lineRule="auto" w:after="0" w:before="0"/>
            </w:pPr>
            <w:r>
              <w:rPr>
                <w:rtl/>
                <w:sz w:val="20"/>
                <w:szCs w:val="20"/>
              </w:rPr>
              <w:t xml:space="preserve">B1 العشوائي</w:t>
            </w:r>
          </w:p>
        </w:tc>
        <w:tc>
          <w:tcPr>
            <w:tcW w:type="dxa" w:w="1486"/>
          </w:tcPr>
          <w:p>
            <w:pPr>
              <w:pStyle w:val="Compact"/>
              <w:bidi w:val="1"/>
              <w:jc w:val="left"/>
              <w:spacing w:line="240" w:lineRule="auto" w:after="0" w:before="0"/>
            </w:pPr>
            <w:r>
              <w:rPr>
                <w:rtl/>
                <w:sz w:val="20"/>
                <w:szCs w:val="20"/>
              </w:rPr>
              <w:t xml:space="preserve">−0.489</w:t>
            </w:r>
          </w:p>
        </w:tc>
        <w:tc>
          <w:tcPr>
            <w:tcW w:type="dxa" w:w="2872"/>
          </w:tcPr>
          <w:p>
            <w:pPr>
              <w:pStyle w:val="Compact"/>
              <w:bidi w:val="1"/>
              <w:jc w:val="left"/>
              <w:spacing w:line="240" w:lineRule="auto" w:after="0" w:before="0"/>
            </w:pPr>
            <w:r>
              <w:rPr>
                <w:rtl/>
                <w:sz w:val="20"/>
                <w:szCs w:val="20"/>
              </w:rPr>
              <w:t xml:space="preserve">[−0.545، −0.442]</w:t>
            </w:r>
          </w:p>
        </w:tc>
        <w:tc>
          <w:tcPr>
            <w:tcW w:type="dxa" w:w="1287"/>
          </w:tcPr>
          <w:p>
            <w:pPr>
              <w:pStyle w:val="Compact"/>
              <w:bidi w:val="1"/>
              <w:jc w:val="left"/>
              <w:spacing w:line="240" w:lineRule="auto" w:after="0" w:before="0"/>
            </w:pPr>
            <w:r>
              <w:rPr>
                <w:rtl/>
                <w:sz w:val="20"/>
                <w:szCs w:val="20"/>
              </w:rPr>
              <w:t xml:space="preserve">0.004</w:t>
            </w:r>
          </w:p>
        </w:tc>
        <w:tc>
          <w:tcPr>
            <w:tcW w:type="dxa" w:w="906"/>
          </w:tcPr>
          <w:p>
            <w:pPr>
              <w:pStyle w:val="Compact"/>
              <w:bidi w:val="1"/>
              <w:jc w:val="left"/>
              <w:spacing w:line="240" w:lineRule="auto" w:after="0" w:before="0"/>
            </w:pPr>
            <w:r>
              <w:rPr>
                <w:rtl/>
                <w:sz w:val="20"/>
                <w:szCs w:val="20"/>
              </w:rPr>
              <w:t xml:space="preserve">0/9</w:t>
            </w:r>
          </w:p>
        </w:tc>
      </w:tr>
    </w:tbl>
    <w:p>
      <w:pPr>
        <w:bidi w:val="1"/>
      </w:pPr>
      <w:r>
        <w:rPr>
          <w:rtl/>
        </w:rPr>
        <w:t xml:space="preserve">وفي مهمة أي وصول، تقاربت الشعبية الآنية والجيران على السلال (0.565 و0.569 في NDCG@10)، وجاء خط الإعادة الشخصية رابعاً (0.474)، وتراجع GRU-lite إلى 0.398 لأنه ضُبط على مهمة الموارد الجديدة وطُبّق بإعدادها على المهمة الأخرى. وفي شريحة الربع الأقل تاريخاً بقي الترتيب نفسه تقريباً (الشعبية الآنية 0.536، والجيران على السلال 0.524). وبلغت فجوة التفاؤل (التحقق ناقص الاختبار) للإعداد المختار بين −0.027 و+0.029 لكل النماذج، فلم يظهر فرط ضبط يُعتدّ به.</w:t>
      </w:r>
    </w:p>
    <w:p>
      <w:pPr>
        <w:bidi w:val="1"/>
      </w:pPr>
      <w:r>
        <w:rPr>
          <w:rtl/>
        </w:rPr>
        <w:t xml:space="preserve">وبناءً على هذه النتائج، وبحسب القواعد المسجلة، جُمّد</w:t>
      </w:r>
      <w:r>
        <w:rPr>
          <w:rtl/>
        </w:rPr>
        <w:t xml:space="preserve"> </w:t>
      </w:r>
      <w:r>
        <w:rPr>
          <w:rtl/>
          <w:bCs/>
          <w:b/>
        </w:rPr>
        <w:t xml:space="preserve">أقوى خط أساس غير شخصي</w:t>
      </w:r>
      <w:r>
        <w:rPr>
          <w:rtl/>
        </w:rPr>
        <w:t xml:space="preserve"> </w:t>
      </w:r>
      <w:r>
        <w:rPr>
          <w:rtl/>
        </w:rPr>
        <w:t xml:space="preserve">للفرضية H1 بأنه</w:t>
      </w:r>
      <w:r>
        <w:rPr>
          <w:rtl/>
        </w:rPr>
        <w:t xml:space="preserve"> </w:t>
      </w:r>
      <w:r>
        <w:rPr>
          <w:rtl/>
          <w:bCs/>
          <w:b/>
        </w:rPr>
        <w:t xml:space="preserve">الشعبية الآنية</w:t>
      </w:r>
      <w:r>
        <w:rPr>
          <w:rtl/>
        </w:rPr>
        <w:t xml:space="preserve"> </w:t>
      </w:r>
      <w:r>
        <w:rPr>
          <w:rtl/>
        </w:rPr>
        <w:t xml:space="preserve">(0.541، مقابل 0.141 للشعبية الكلية و0.052 للعشوائي)، و</w:t>
      </w:r>
      <w:r>
        <w:rPr>
          <w:rtl/>
          <w:bCs/>
          <w:b/>
        </w:rPr>
        <w:t xml:space="preserve">أفضل نموذج تسلسلي غير عصبوني</w:t>
      </w:r>
      <w:r>
        <w:rPr>
          <w:rtl/>
        </w:rPr>
        <w:t xml:space="preserve"> </w:t>
      </w:r>
      <w:r>
        <w:rPr>
          <w:rtl/>
        </w:rPr>
        <w:t xml:space="preserve">للفرضية H3 بأنه</w:t>
      </w:r>
      <w:r>
        <w:rPr>
          <w:rtl/>
        </w:rPr>
        <w:t xml:space="preserve"> </w:t>
      </w:r>
      <w:r>
        <w:rPr>
          <w:rtl/>
          <w:bCs/>
          <w:b/>
        </w:rPr>
        <w:t xml:space="preserve">الجيران على السلال</w:t>
      </w:r>
      <w:r>
        <w:rPr>
          <w:rtl/>
        </w:rPr>
        <w:t xml:space="preserve"> </w:t>
      </w:r>
      <w:r>
        <w:rPr>
          <w:rtl/>
        </w:rPr>
        <w:t xml:space="preserve">(0.531، مقابل 0.393 لماركوف).</w:t>
      </w:r>
    </w:p>
    <w:bookmarkEnd w:id="212"/>
    <w:bookmarkStart w:id="213" w:name="استئصال-الإشارة"/>
    <w:p>
      <w:pPr>
        <w:pStyle w:val="Heading3"/>
        <w:bidi w:val="1"/>
      </w:pPr>
      <w:r>
        <w:rPr>
          <w:rtl/>
        </w:rPr>
        <w:t xml:space="preserve">5-7-2 استئصال الإشارة</w:t>
      </w:r>
    </w:p>
    <w:p>
      <w:pPr>
        <w:bidi w:val="1"/>
      </w:pPr>
      <w:r>
        <w:rPr>
          <w:rtl/>
        </w:rPr>
        <w:t xml:space="preserve">يعرض الجدول 5-9 أداء WRMF والتصفية بالعناصر على كل مستوى من مستويات العائلة المتداخلة للإشارة، ضُبط كل منها بميزانية مستقلة لا تتجاوز عشرين إعداداً؛ والمستوى W* هو العائلة الموزونة كاملة (L1 وL2 وL3 معاً) يُختار منها الأفضل على التحقق، وهو المعالَجة في الفرضية H2-أ.</w:t>
      </w:r>
    </w:p>
    <w:p>
      <w:pPr>
        <w:pStyle w:val="TableCaption"/>
        <w:bidi w:val="1"/>
      </w:pPr>
      <w:r>
        <w:rPr>
          <w:rtl/>
          <w:bCs/>
          <w:b/>
        </w:rPr>
        <w:t xml:space="preserve">جدول 5-9: استئصال الإشارة الضمنية، المهمة A، عروض التطوير (NDCG@10؛ الفرق عن الإشارة الثنائية L0 بفاصل bootstrap-t؛ وصفي؛ مولَّد من الشيفرة)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810"/>
        <w:gridCol w:w="1435"/>
        <w:gridCol w:w="2053"/>
        <w:gridCol w:w="1435"/>
        <w:gridCol w:w="2053"/>
      </w:tblGrid>
      <w:tr>
        <w:trPr>
          <w:tblHeader w:val="true"/>
        </w:trPr>
        <w:tc>
          <w:tcPr>
            <w:tcW w:type="dxa" w:w="1810"/>
            <w:shd w:val="clear" w:color="auto" w:fill="D9E2F3"/>
          </w:tcPr>
          <w:p>
            <w:pPr>
              <w:pStyle w:val="Compact"/>
              <w:bidi w:val="1"/>
              <w:jc w:val="left"/>
              <w:spacing w:line="240" w:lineRule="auto" w:after="0" w:before="0"/>
            </w:pPr>
            <w:r>
              <w:rPr>
                <w:b/>
                <w:rtl/>
                <w:sz w:val="20"/>
                <w:szCs w:val="20"/>
              </w:rPr>
              <w:t xml:space="preserve">المستوى</w:t>
            </w:r>
          </w:p>
        </w:tc>
        <w:tc>
          <w:tcPr>
            <w:tcW w:type="dxa" w:w="1435"/>
            <w:shd w:val="clear" w:color="auto" w:fill="D9E2F3"/>
          </w:tcPr>
          <w:p>
            <w:pPr>
              <w:pStyle w:val="Compact"/>
              <w:bidi w:val="1"/>
              <w:jc w:val="left"/>
              <w:spacing w:line="240" w:lineRule="auto" w:after="0" w:before="0"/>
            </w:pPr>
            <w:r>
              <w:rPr>
                <w:b/>
                <w:rtl/>
                <w:sz w:val="20"/>
                <w:szCs w:val="20"/>
              </w:rPr>
              <w:t xml:space="preserve">WRMF</w:t>
            </w:r>
          </w:p>
        </w:tc>
        <w:tc>
          <w:tcPr>
            <w:tcW w:type="dxa" w:w="2053"/>
            <w:shd w:val="clear" w:color="auto" w:fill="D9E2F3"/>
          </w:tcPr>
          <w:p>
            <w:pPr>
              <w:pStyle w:val="Compact"/>
              <w:bidi w:val="1"/>
              <w:jc w:val="left"/>
              <w:spacing w:line="240" w:lineRule="auto" w:after="0" w:before="0"/>
            </w:pPr>
            <w:r>
              <w:rPr>
                <w:b/>
                <w:rtl/>
                <w:sz w:val="20"/>
                <w:szCs w:val="20"/>
              </w:rPr>
              <w:t xml:space="preserve">فرق WRMF عن L0</w:t>
            </w:r>
          </w:p>
        </w:tc>
        <w:tc>
          <w:tcPr>
            <w:tcW w:type="dxa" w:w="1435"/>
            <w:shd w:val="clear" w:color="auto" w:fill="D9E2F3"/>
          </w:tcPr>
          <w:p>
            <w:pPr>
              <w:pStyle w:val="Compact"/>
              <w:bidi w:val="1"/>
              <w:jc w:val="left"/>
              <w:spacing w:line="240" w:lineRule="auto" w:after="0" w:before="0"/>
            </w:pPr>
            <w:r>
              <w:rPr>
                <w:b/>
                <w:rtl/>
                <w:sz w:val="20"/>
                <w:szCs w:val="20"/>
              </w:rPr>
              <w:t xml:space="preserve">التصفية بالعناصر</w:t>
            </w:r>
          </w:p>
        </w:tc>
        <w:tc>
          <w:tcPr>
            <w:tcW w:type="dxa" w:w="2053"/>
            <w:shd w:val="clear" w:color="auto" w:fill="D9E2F3"/>
          </w:tcPr>
          <w:p>
            <w:pPr>
              <w:pStyle w:val="Compact"/>
              <w:bidi w:val="1"/>
              <w:jc w:val="left"/>
              <w:spacing w:line="240" w:lineRule="auto" w:after="0" w:before="0"/>
            </w:pPr>
            <w:r>
              <w:rPr>
                <w:b/>
                <w:rtl/>
                <w:sz w:val="20"/>
                <w:szCs w:val="20"/>
              </w:rPr>
              <w:t xml:space="preserve">فرق التصفية بالعناصر عن L0</w:t>
            </w:r>
          </w:p>
        </w:tc>
      </w:tr>
      <w:tr>
        <w:tc>
          <w:tcPr>
            <w:tcW w:type="dxa" w:w="1810"/>
          </w:tcPr>
          <w:p>
            <w:pPr>
              <w:pStyle w:val="Compact"/>
              <w:bidi w:val="1"/>
              <w:jc w:val="left"/>
              <w:spacing w:line="240" w:lineRule="auto" w:after="0" w:before="0"/>
            </w:pPr>
            <w:r>
              <w:rPr>
                <w:rtl/>
                <w:sz w:val="20"/>
                <w:szCs w:val="20"/>
              </w:rPr>
              <w:t xml:space="preserve">L0 ثنائية</w:t>
            </w:r>
          </w:p>
        </w:tc>
        <w:tc>
          <w:tcPr>
            <w:tcW w:type="dxa" w:w="1435"/>
          </w:tcPr>
          <w:p>
            <w:pPr>
              <w:pStyle w:val="Compact"/>
              <w:bidi w:val="1"/>
              <w:jc w:val="left"/>
              <w:spacing w:line="240" w:lineRule="auto" w:after="0" w:before="0"/>
            </w:pPr>
            <w:r>
              <w:rPr>
                <w:rtl/>
                <w:sz w:val="20"/>
                <w:szCs w:val="20"/>
              </w:rPr>
              <w:t xml:space="preserve">0.194 ± 0.082</w:t>
            </w:r>
          </w:p>
        </w:tc>
        <w:tc>
          <w:tcPr>
            <w:tcW w:type="dxa" w:w="2053"/>
          </w:tcPr>
          <w:p>
            <w:pPr>
              <w:pStyle w:val="Compact"/>
              <w:bidi w:val="1"/>
              <w:jc w:val="left"/>
              <w:spacing w:line="240" w:lineRule="auto" w:after="0" w:before="0"/>
            </w:pPr>
            <w:r>
              <w:rPr>
                <w:rtl/>
                <w:sz w:val="20"/>
                <w:szCs w:val="20"/>
              </w:rPr>
              <w:t xml:space="preserve">—</w:t>
            </w:r>
          </w:p>
        </w:tc>
        <w:tc>
          <w:tcPr>
            <w:tcW w:type="dxa" w:w="1435"/>
          </w:tcPr>
          <w:p>
            <w:pPr>
              <w:pStyle w:val="Compact"/>
              <w:bidi w:val="1"/>
              <w:jc w:val="left"/>
              <w:spacing w:line="240" w:lineRule="auto" w:after="0" w:before="0"/>
            </w:pPr>
            <w:r>
              <w:rPr>
                <w:rtl/>
                <w:sz w:val="20"/>
                <w:szCs w:val="20"/>
              </w:rPr>
              <w:t xml:space="preserve">0.169 ± 0.060</w:t>
            </w:r>
          </w:p>
        </w:tc>
        <w:tc>
          <w:tcPr>
            <w:tcW w:type="dxa" w:w="2053"/>
          </w:tcPr>
          <w:p>
            <w:pPr>
              <w:pStyle w:val="Compact"/>
              <w:bidi w:val="1"/>
              <w:jc w:val="left"/>
              <w:spacing w:line="240" w:lineRule="auto" w:after="0" w:before="0"/>
            </w:pPr>
            <w:r>
              <w:rPr>
                <w:rtl/>
                <w:sz w:val="20"/>
                <w:szCs w:val="20"/>
              </w:rPr>
              <w:t xml:space="preserve">—</w:t>
            </w:r>
          </w:p>
        </w:tc>
      </w:tr>
      <w:tr>
        <w:tc>
          <w:tcPr>
            <w:tcW w:type="dxa" w:w="1810"/>
          </w:tcPr>
          <w:p>
            <w:pPr>
              <w:pStyle w:val="Compact"/>
              <w:bidi w:val="1"/>
              <w:jc w:val="left"/>
              <w:spacing w:line="240" w:lineRule="auto" w:after="0" w:before="0"/>
            </w:pPr>
            <w:r>
              <w:rPr>
                <w:rtl/>
                <w:sz w:val="20"/>
                <w:szCs w:val="20"/>
              </w:rPr>
              <w:t xml:space="preserve">L1 عدد الأيام</w:t>
            </w:r>
          </w:p>
        </w:tc>
        <w:tc>
          <w:tcPr>
            <w:tcW w:type="dxa" w:w="1435"/>
          </w:tcPr>
          <w:p>
            <w:pPr>
              <w:pStyle w:val="Compact"/>
              <w:bidi w:val="1"/>
              <w:jc w:val="left"/>
              <w:spacing w:line="240" w:lineRule="auto" w:after="0" w:before="0"/>
            </w:pPr>
            <w:r>
              <w:rPr>
                <w:rtl/>
                <w:sz w:val="20"/>
                <w:szCs w:val="20"/>
              </w:rPr>
              <w:t xml:space="preserve">0.195 ± 0.075</w:t>
            </w:r>
          </w:p>
        </w:tc>
        <w:tc>
          <w:tcPr>
            <w:tcW w:type="dxa" w:w="2053"/>
          </w:tcPr>
          <w:p>
            <w:pPr>
              <w:pStyle w:val="Compact"/>
              <w:bidi w:val="1"/>
              <w:jc w:val="left"/>
              <w:spacing w:line="240" w:lineRule="auto" w:after="0" w:before="0"/>
            </w:pPr>
            <w:r>
              <w:rPr>
                <w:rtl/>
                <w:sz w:val="20"/>
                <w:szCs w:val="20"/>
              </w:rPr>
              <w:t xml:space="preserve">+0.000 [−0.016، +0.010]</w:t>
            </w:r>
          </w:p>
        </w:tc>
        <w:tc>
          <w:tcPr>
            <w:tcW w:type="dxa" w:w="1435"/>
          </w:tcPr>
          <w:p>
            <w:pPr>
              <w:pStyle w:val="Compact"/>
              <w:bidi w:val="1"/>
              <w:jc w:val="left"/>
              <w:spacing w:line="240" w:lineRule="auto" w:after="0" w:before="0"/>
            </w:pPr>
            <w:r>
              <w:rPr>
                <w:rtl/>
                <w:sz w:val="20"/>
                <w:szCs w:val="20"/>
              </w:rPr>
              <w:t xml:space="preserve">0.162 ± 0.059</w:t>
            </w:r>
          </w:p>
        </w:tc>
        <w:tc>
          <w:tcPr>
            <w:tcW w:type="dxa" w:w="2053"/>
          </w:tcPr>
          <w:p>
            <w:pPr>
              <w:pStyle w:val="Compact"/>
              <w:bidi w:val="1"/>
              <w:jc w:val="left"/>
              <w:spacing w:line="240" w:lineRule="auto" w:after="0" w:before="0"/>
            </w:pPr>
            <w:r>
              <w:rPr>
                <w:rtl/>
                <w:sz w:val="20"/>
                <w:szCs w:val="20"/>
              </w:rPr>
              <w:t xml:space="preserve">−0.007 [−0.010، −0.003]</w:t>
            </w:r>
          </w:p>
        </w:tc>
      </w:tr>
      <w:tr>
        <w:tc>
          <w:tcPr>
            <w:tcW w:type="dxa" w:w="1810"/>
          </w:tcPr>
          <w:p>
            <w:pPr>
              <w:pStyle w:val="Compact"/>
              <w:bidi w:val="1"/>
              <w:jc w:val="left"/>
              <w:spacing w:line="240" w:lineRule="auto" w:after="0" w:before="0"/>
            </w:pPr>
            <w:r>
              <w:rPr>
                <w:rtl/>
                <w:sz w:val="20"/>
                <w:szCs w:val="20"/>
              </w:rPr>
              <w:t xml:space="preserve">L2 الأيام مع الحداثة</w:t>
            </w:r>
          </w:p>
        </w:tc>
        <w:tc>
          <w:tcPr>
            <w:tcW w:type="dxa" w:w="1435"/>
          </w:tcPr>
          <w:p>
            <w:pPr>
              <w:pStyle w:val="Compact"/>
              <w:bidi w:val="1"/>
              <w:jc w:val="left"/>
              <w:spacing w:line="240" w:lineRule="auto" w:after="0" w:before="0"/>
            </w:pPr>
            <w:r>
              <w:rPr>
                <w:rtl/>
                <w:sz w:val="20"/>
                <w:szCs w:val="20"/>
              </w:rPr>
              <w:t xml:space="preserve">0.235 ± 0.068</w:t>
            </w:r>
          </w:p>
        </w:tc>
        <w:tc>
          <w:tcPr>
            <w:tcW w:type="dxa" w:w="2053"/>
          </w:tcPr>
          <w:p>
            <w:pPr>
              <w:pStyle w:val="Compact"/>
              <w:bidi w:val="1"/>
              <w:jc w:val="left"/>
              <w:spacing w:line="240" w:lineRule="auto" w:after="0" w:before="0"/>
            </w:pPr>
            <w:r>
              <w:rPr>
                <w:rtl/>
                <w:sz w:val="20"/>
                <w:szCs w:val="20"/>
              </w:rPr>
              <w:t xml:space="preserve">+0.041 [+0.012، +0.063]</w:t>
            </w:r>
          </w:p>
        </w:tc>
        <w:tc>
          <w:tcPr>
            <w:tcW w:type="dxa" w:w="1435"/>
          </w:tcPr>
          <w:p>
            <w:pPr>
              <w:pStyle w:val="Compact"/>
              <w:bidi w:val="1"/>
              <w:jc w:val="left"/>
              <w:spacing w:line="240" w:lineRule="auto" w:after="0" w:before="0"/>
            </w:pPr>
            <w:r>
              <w:rPr>
                <w:rtl/>
                <w:sz w:val="20"/>
                <w:szCs w:val="20"/>
              </w:rPr>
              <w:t xml:space="preserve">0.308 ± 0.089</w:t>
            </w:r>
          </w:p>
        </w:tc>
        <w:tc>
          <w:tcPr>
            <w:tcW w:type="dxa" w:w="2053"/>
          </w:tcPr>
          <w:p>
            <w:pPr>
              <w:pStyle w:val="Compact"/>
              <w:bidi w:val="1"/>
              <w:jc w:val="left"/>
              <w:spacing w:line="240" w:lineRule="auto" w:after="0" w:before="0"/>
            </w:pPr>
            <w:r>
              <w:rPr>
                <w:rtl/>
                <w:sz w:val="20"/>
                <w:szCs w:val="20"/>
              </w:rPr>
              <w:t xml:space="preserve">+0.140 [+0.082، +0.201]</w:t>
            </w:r>
          </w:p>
        </w:tc>
      </w:tr>
      <w:tr>
        <w:tc>
          <w:tcPr>
            <w:tcW w:type="dxa" w:w="1810"/>
          </w:tcPr>
          <w:p>
            <w:pPr>
              <w:pStyle w:val="Compact"/>
              <w:bidi w:val="1"/>
              <w:jc w:val="left"/>
              <w:spacing w:line="240" w:lineRule="auto" w:after="0" w:before="0"/>
            </w:pPr>
            <w:r>
              <w:rPr>
                <w:rtl/>
                <w:sz w:val="20"/>
                <w:szCs w:val="20"/>
              </w:rPr>
              <w:t xml:space="preserve">L3 مع الشدة المطبَّعة</w:t>
            </w:r>
          </w:p>
        </w:tc>
        <w:tc>
          <w:tcPr>
            <w:tcW w:type="dxa" w:w="1435"/>
          </w:tcPr>
          <w:p>
            <w:pPr>
              <w:pStyle w:val="Compact"/>
              <w:bidi w:val="1"/>
              <w:jc w:val="left"/>
              <w:spacing w:line="240" w:lineRule="auto" w:after="0" w:before="0"/>
            </w:pPr>
            <w:r>
              <w:rPr>
                <w:rtl/>
                <w:sz w:val="20"/>
                <w:szCs w:val="20"/>
              </w:rPr>
              <w:t xml:space="preserve">0.247 ± 0.046</w:t>
            </w:r>
          </w:p>
        </w:tc>
        <w:tc>
          <w:tcPr>
            <w:tcW w:type="dxa" w:w="2053"/>
          </w:tcPr>
          <w:p>
            <w:pPr>
              <w:pStyle w:val="Compact"/>
              <w:bidi w:val="1"/>
              <w:jc w:val="left"/>
              <w:spacing w:line="240" w:lineRule="auto" w:after="0" w:before="0"/>
            </w:pPr>
            <w:r>
              <w:rPr>
                <w:rtl/>
                <w:sz w:val="20"/>
                <w:szCs w:val="20"/>
              </w:rPr>
              <w:t xml:space="preserve">+0.053 [+0.000، +0.111]</w:t>
            </w:r>
          </w:p>
        </w:tc>
        <w:tc>
          <w:tcPr>
            <w:tcW w:type="dxa" w:w="1435"/>
          </w:tcPr>
          <w:p>
            <w:pPr>
              <w:pStyle w:val="Compact"/>
              <w:bidi w:val="1"/>
              <w:jc w:val="left"/>
              <w:spacing w:line="240" w:lineRule="auto" w:after="0" w:before="0"/>
            </w:pPr>
            <w:r>
              <w:rPr>
                <w:rtl/>
                <w:sz w:val="20"/>
                <w:szCs w:val="20"/>
              </w:rPr>
              <w:t xml:space="preserve">0.285 ± 0.076</w:t>
            </w:r>
          </w:p>
        </w:tc>
        <w:tc>
          <w:tcPr>
            <w:tcW w:type="dxa" w:w="2053"/>
          </w:tcPr>
          <w:p>
            <w:pPr>
              <w:pStyle w:val="Compact"/>
              <w:bidi w:val="1"/>
              <w:jc w:val="left"/>
              <w:spacing w:line="240" w:lineRule="auto" w:after="0" w:before="0"/>
            </w:pPr>
            <w:r>
              <w:rPr>
                <w:rtl/>
                <w:sz w:val="20"/>
                <w:szCs w:val="20"/>
              </w:rPr>
              <w:t xml:space="preserve">+0.116 [+0.056، +0.161]</w:t>
            </w:r>
          </w:p>
        </w:tc>
      </w:tr>
      <w:tr>
        <w:tc>
          <w:tcPr>
            <w:tcW w:type="dxa" w:w="1810"/>
          </w:tcPr>
          <w:p>
            <w:pPr>
              <w:pStyle w:val="Compact"/>
              <w:bidi w:val="1"/>
              <w:jc w:val="left"/>
              <w:spacing w:line="240" w:lineRule="auto" w:after="0" w:before="0"/>
            </w:pPr>
            <w:r>
              <w:rPr>
                <w:rtl/>
                <w:sz w:val="20"/>
                <w:szCs w:val="20"/>
              </w:rPr>
              <w:t xml:space="preserve">W* العائلة الموزونة</w:t>
            </w:r>
          </w:p>
        </w:tc>
        <w:tc>
          <w:tcPr>
            <w:tcW w:type="dxa" w:w="1435"/>
          </w:tcPr>
          <w:p>
            <w:pPr>
              <w:pStyle w:val="Compact"/>
              <w:bidi w:val="1"/>
              <w:jc w:val="left"/>
              <w:spacing w:line="240" w:lineRule="auto" w:after="0" w:before="0"/>
            </w:pPr>
            <w:r>
              <w:rPr>
                <w:rtl/>
                <w:sz w:val="20"/>
                <w:szCs w:val="20"/>
              </w:rPr>
              <w:t xml:space="preserve">0.244 ± 0.062</w:t>
            </w:r>
          </w:p>
        </w:tc>
        <w:tc>
          <w:tcPr>
            <w:tcW w:type="dxa" w:w="2053"/>
          </w:tcPr>
          <w:p>
            <w:pPr>
              <w:pStyle w:val="Compact"/>
              <w:bidi w:val="1"/>
              <w:jc w:val="left"/>
              <w:spacing w:line="240" w:lineRule="auto" w:after="0" w:before="0"/>
            </w:pPr>
            <w:r>
              <w:rPr>
                <w:rtl/>
                <w:sz w:val="20"/>
                <w:szCs w:val="20"/>
              </w:rPr>
              <w:t xml:space="preserve">+0.049 [+0.014، +0.080]</w:t>
            </w:r>
          </w:p>
        </w:tc>
        <w:tc>
          <w:tcPr>
            <w:tcW w:type="dxa" w:w="1435"/>
          </w:tcPr>
          <w:p>
            <w:pPr>
              <w:pStyle w:val="Compact"/>
              <w:bidi w:val="1"/>
              <w:jc w:val="left"/>
              <w:spacing w:line="240" w:lineRule="auto" w:after="0" w:before="0"/>
            </w:pPr>
            <w:r>
              <w:rPr>
                <w:rtl/>
                <w:sz w:val="20"/>
                <w:szCs w:val="20"/>
              </w:rPr>
              <w:t xml:space="preserve">0.316 ± 0.090</w:t>
            </w:r>
          </w:p>
        </w:tc>
        <w:tc>
          <w:tcPr>
            <w:tcW w:type="dxa" w:w="2053"/>
          </w:tcPr>
          <w:p>
            <w:pPr>
              <w:pStyle w:val="Compact"/>
              <w:bidi w:val="1"/>
              <w:jc w:val="left"/>
              <w:spacing w:line="240" w:lineRule="auto" w:after="0" w:before="0"/>
            </w:pPr>
            <w:r>
              <w:rPr>
                <w:rtl/>
                <w:sz w:val="20"/>
                <w:szCs w:val="20"/>
              </w:rPr>
              <w:t xml:space="preserve">+0.147 [+0.088، +0.210]</w:t>
            </w:r>
          </w:p>
        </w:tc>
      </w:tr>
    </w:tbl>
    <w:p>
      <w:pPr>
        <w:bidi w:val="1"/>
      </w:pPr>
      <w:r>
        <w:rPr>
          <w:rtl/>
        </w:rPr>
        <w:t xml:space="preserve">يُظهر الجدول 5-9 أن</w:t>
      </w:r>
      <w:r>
        <w:rPr>
          <w:rtl/>
        </w:rPr>
        <w:t xml:space="preserve"> </w:t>
      </w:r>
      <w:r>
        <w:rPr>
          <w:rtl/>
          <w:bCs/>
          <w:b/>
        </w:rPr>
        <w:t xml:space="preserve">الحداثة هي المستوى الذي يحمل الأثر</w:t>
      </w:r>
      <w:r>
        <w:rPr>
          <w:rtl/>
        </w:rPr>
        <w:t xml:space="preserve">: فعدد الأيام وحده لا يضيف شيئاً إلى الإشارة الثنائية في WRMF، ويضرّ قليلاً في التصفية بالعناصر، في حين يرفع اضمحلال الحداثة الأداء في النموذجين، وأثره في التصفية بالعناصر كبير (من 0.169 إلى 0.308). أما الشدة المطبَّعة بالنوع فلا تضيف بعد الحداثة إضافة واضحة. وبلغ الفرق الوصفي لزوج الفرضية H2-أ على التطوير +0.049. ومع ذلك، لا يُقرأ هذا الفرق حكماً، لأن WRMF نفسه بعيد عن النماذج الأقوى (0.244 مقابل 0.541 للشعبية الآنية)، ولأن الحكم على H2-أ بنتائج 2014 وحدها.</w:t>
      </w:r>
    </w:p>
    <w:bookmarkEnd w:id="213"/>
    <w:bookmarkStart w:id="214" w:name="قاعدة-القبول-والتركيبة-المجمدة-للهجين"/>
    <w:p>
      <w:pPr>
        <w:pStyle w:val="Heading3"/>
        <w:bidi w:val="1"/>
      </w:pPr>
      <w:r>
        <w:rPr>
          <w:rtl/>
        </w:rPr>
        <w:t xml:space="preserve">5-7-3 قاعدة القبول والتركيبة المجمَّدة للهجين</w:t>
      </w:r>
    </w:p>
    <w:p>
      <w:pPr>
        <w:bidi w:val="1"/>
      </w:pPr>
      <w:r>
        <w:rPr>
          <w:rtl/>
        </w:rPr>
        <w:t xml:space="preserve">يعرض الجدول 5-10 أداء المكوّنات السبعة المرشحة منفردة على نوافذ اختبار عروض التطوير، وهو منطلق الإجراء الجشع.</w:t>
      </w:r>
    </w:p>
    <w:p>
      <w:pPr>
        <w:pStyle w:val="TableCaption"/>
        <w:bidi w:val="1"/>
      </w:pPr>
      <w:r>
        <w:rPr>
          <w:rtl/>
          <w:bCs/>
          <w:b/>
        </w:rPr>
        <w:t xml:space="preserve">جدول 5-10: أداء المكوّنات المرشحة للهجين منفردة، المهمة A، نوافذ اختبار 2013 (مولَّد من الشيفرة)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264"/>
        <w:gridCol w:w="2522"/>
      </w:tblGrid>
      <w:tr>
        <w:trPr>
          <w:tblHeader w:val="true"/>
        </w:trPr>
        <w:tc>
          <w:tcPr>
            <w:tcW w:type="dxa" w:w="6264"/>
            <w:shd w:val="clear" w:color="auto" w:fill="D9E2F3"/>
          </w:tcPr>
          <w:p>
            <w:pPr>
              <w:pStyle w:val="Compact"/>
              <w:bidi w:val="1"/>
              <w:jc w:val="left"/>
              <w:spacing w:line="240" w:lineRule="auto" w:after="0" w:before="0"/>
            </w:pPr>
            <w:r>
              <w:rPr>
                <w:b/>
                <w:rtl/>
                <w:sz w:val="24"/>
                <w:szCs w:val="24"/>
              </w:rPr>
              <w:t xml:space="preserve">المكوّن</w:t>
            </w:r>
          </w:p>
        </w:tc>
        <w:tc>
          <w:tcPr>
            <w:tcW w:type="dxa" w:w="2522"/>
            <w:shd w:val="clear" w:color="auto" w:fill="D9E2F3"/>
          </w:tcPr>
          <w:p>
            <w:pPr>
              <w:pStyle w:val="Compact"/>
              <w:bidi w:val="1"/>
              <w:jc w:val="left"/>
              <w:spacing w:line="240" w:lineRule="auto" w:after="0" w:before="0"/>
            </w:pPr>
            <w:r>
              <w:rPr>
                <w:b/>
                <w:rtl/>
                <w:sz w:val="24"/>
                <w:szCs w:val="24"/>
              </w:rPr>
              <w:t xml:space="preserve">NDCG@10</w:t>
            </w:r>
          </w:p>
        </w:tc>
      </w:tr>
      <w:tr>
        <w:tc>
          <w:tcPr>
            <w:tcW w:type="dxa" w:w="6264"/>
          </w:tcPr>
          <w:p>
            <w:pPr>
              <w:pStyle w:val="Compact"/>
              <w:bidi w:val="1"/>
              <w:jc w:val="left"/>
              <w:spacing w:line="240" w:lineRule="auto" w:after="0" w:before="0"/>
            </w:pPr>
            <w:r>
              <w:rPr>
                <w:rtl/>
                <w:sz w:val="24"/>
                <w:szCs w:val="24"/>
              </w:rPr>
              <w:t xml:space="preserve">(7) شعبية العنقود</w:t>
            </w:r>
          </w:p>
        </w:tc>
        <w:tc>
          <w:tcPr>
            <w:tcW w:type="dxa" w:w="2522"/>
          </w:tcPr>
          <w:p>
            <w:pPr>
              <w:pStyle w:val="Compact"/>
              <w:bidi w:val="1"/>
              <w:jc w:val="left"/>
              <w:spacing w:line="240" w:lineRule="auto" w:after="0" w:before="0"/>
            </w:pPr>
            <w:r>
              <w:rPr>
                <w:rtl/>
                <w:sz w:val="24"/>
                <w:szCs w:val="24"/>
              </w:rPr>
              <w:t xml:space="preserve">0.553</w:t>
            </w:r>
          </w:p>
        </w:tc>
      </w:tr>
      <w:tr>
        <w:tc>
          <w:tcPr>
            <w:tcW w:type="dxa" w:w="6264"/>
          </w:tcPr>
          <w:p>
            <w:pPr>
              <w:pStyle w:val="Compact"/>
              <w:bidi w:val="1"/>
              <w:jc w:val="left"/>
              <w:spacing w:line="240" w:lineRule="auto" w:after="0" w:before="0"/>
            </w:pPr>
            <w:r>
              <w:rPr>
                <w:rtl/>
                <w:sz w:val="24"/>
                <w:szCs w:val="24"/>
              </w:rPr>
              <w:t xml:space="preserve">(1) الشعبية الآنية</w:t>
            </w:r>
          </w:p>
        </w:tc>
        <w:tc>
          <w:tcPr>
            <w:tcW w:type="dxa" w:w="2522"/>
          </w:tcPr>
          <w:p>
            <w:pPr>
              <w:pStyle w:val="Compact"/>
              <w:bidi w:val="1"/>
              <w:jc w:val="left"/>
              <w:spacing w:line="240" w:lineRule="auto" w:after="0" w:before="0"/>
            </w:pPr>
            <w:r>
              <w:rPr>
                <w:rtl/>
                <w:sz w:val="24"/>
                <w:szCs w:val="24"/>
              </w:rPr>
              <w:t xml:space="preserve">0.541</w:t>
            </w:r>
          </w:p>
        </w:tc>
      </w:tr>
      <w:tr>
        <w:tc>
          <w:tcPr>
            <w:tcW w:type="dxa" w:w="6264"/>
          </w:tcPr>
          <w:p>
            <w:pPr>
              <w:pStyle w:val="Compact"/>
              <w:bidi w:val="1"/>
              <w:jc w:val="left"/>
              <w:spacing w:line="240" w:lineRule="auto" w:after="0" w:before="0"/>
            </w:pPr>
            <w:r>
              <w:rPr>
                <w:rtl/>
                <w:sz w:val="24"/>
                <w:szCs w:val="24"/>
              </w:rPr>
              <w:t xml:space="preserve">(4) الجيران على السلال</w:t>
            </w:r>
          </w:p>
        </w:tc>
        <w:tc>
          <w:tcPr>
            <w:tcW w:type="dxa" w:w="2522"/>
          </w:tcPr>
          <w:p>
            <w:pPr>
              <w:pStyle w:val="Compact"/>
              <w:bidi w:val="1"/>
              <w:jc w:val="left"/>
              <w:spacing w:line="240" w:lineRule="auto" w:after="0" w:before="0"/>
            </w:pPr>
            <w:r>
              <w:rPr>
                <w:rtl/>
                <w:sz w:val="24"/>
                <w:szCs w:val="24"/>
              </w:rPr>
              <w:t xml:space="preserve">0.531</w:t>
            </w:r>
          </w:p>
        </w:tc>
      </w:tr>
      <w:tr>
        <w:tc>
          <w:tcPr>
            <w:tcW w:type="dxa" w:w="6264"/>
          </w:tcPr>
          <w:p>
            <w:pPr>
              <w:pStyle w:val="Compact"/>
              <w:bidi w:val="1"/>
              <w:jc w:val="left"/>
              <w:spacing w:line="240" w:lineRule="auto" w:after="0" w:before="0"/>
            </w:pPr>
            <w:r>
              <w:rPr>
                <w:rtl/>
                <w:sz w:val="24"/>
                <w:szCs w:val="24"/>
              </w:rPr>
              <w:t xml:space="preserve">(3) التصفية بالعناصر</w:t>
            </w:r>
          </w:p>
        </w:tc>
        <w:tc>
          <w:tcPr>
            <w:tcW w:type="dxa" w:w="2522"/>
          </w:tcPr>
          <w:p>
            <w:pPr>
              <w:pStyle w:val="Compact"/>
              <w:bidi w:val="1"/>
              <w:jc w:val="left"/>
              <w:spacing w:line="240" w:lineRule="auto" w:after="0" w:before="0"/>
            </w:pPr>
            <w:r>
              <w:rPr>
                <w:rtl/>
                <w:sz w:val="24"/>
                <w:szCs w:val="24"/>
              </w:rPr>
              <w:t xml:space="preserve">0.314</w:t>
            </w:r>
          </w:p>
        </w:tc>
      </w:tr>
      <w:tr>
        <w:tc>
          <w:tcPr>
            <w:tcW w:type="dxa" w:w="6264"/>
          </w:tcPr>
          <w:p>
            <w:pPr>
              <w:pStyle w:val="Compact"/>
              <w:bidi w:val="1"/>
              <w:jc w:val="left"/>
              <w:spacing w:line="240" w:lineRule="auto" w:after="0" w:before="0"/>
            </w:pPr>
            <w:r>
              <w:rPr>
                <w:rtl/>
                <w:sz w:val="24"/>
                <w:szCs w:val="24"/>
              </w:rPr>
              <w:t xml:space="preserve">(2) WRMF</w:t>
            </w:r>
          </w:p>
        </w:tc>
        <w:tc>
          <w:tcPr>
            <w:tcW w:type="dxa" w:w="2522"/>
          </w:tcPr>
          <w:p>
            <w:pPr>
              <w:pStyle w:val="Compact"/>
              <w:bidi w:val="1"/>
              <w:jc w:val="left"/>
              <w:spacing w:line="240" w:lineRule="auto" w:after="0" w:before="0"/>
            </w:pPr>
            <w:r>
              <w:rPr>
                <w:rtl/>
                <w:sz w:val="24"/>
                <w:szCs w:val="24"/>
              </w:rPr>
              <w:t xml:space="preserve">0.248</w:t>
            </w:r>
          </w:p>
        </w:tc>
      </w:tr>
      <w:tr>
        <w:tc>
          <w:tcPr>
            <w:tcW w:type="dxa" w:w="6264"/>
          </w:tcPr>
          <w:p>
            <w:pPr>
              <w:pStyle w:val="Compact"/>
              <w:bidi w:val="1"/>
              <w:jc w:val="left"/>
              <w:spacing w:line="240" w:lineRule="auto" w:after="0" w:before="0"/>
            </w:pPr>
            <w:r>
              <w:rPr>
                <w:rtl/>
                <w:sz w:val="24"/>
                <w:szCs w:val="24"/>
              </w:rPr>
              <w:t xml:space="preserve">(6) قرب التقييم</w:t>
            </w:r>
          </w:p>
        </w:tc>
        <w:tc>
          <w:tcPr>
            <w:tcW w:type="dxa" w:w="2522"/>
          </w:tcPr>
          <w:p>
            <w:pPr>
              <w:pStyle w:val="Compact"/>
              <w:bidi w:val="1"/>
              <w:jc w:val="left"/>
              <w:spacing w:line="240" w:lineRule="auto" w:after="0" w:before="0"/>
            </w:pPr>
            <w:r>
              <w:rPr>
                <w:rtl/>
                <w:sz w:val="24"/>
                <w:szCs w:val="24"/>
              </w:rPr>
              <w:t xml:space="preserve">0.180</w:t>
            </w:r>
          </w:p>
        </w:tc>
      </w:tr>
      <w:tr>
        <w:tc>
          <w:tcPr>
            <w:tcW w:type="dxa" w:w="6264"/>
          </w:tcPr>
          <w:p>
            <w:pPr>
              <w:pStyle w:val="Compact"/>
              <w:bidi w:val="1"/>
              <w:jc w:val="left"/>
              <w:spacing w:line="240" w:lineRule="auto" w:after="0" w:before="0"/>
            </w:pPr>
            <w:r>
              <w:rPr>
                <w:rtl/>
                <w:sz w:val="24"/>
                <w:szCs w:val="24"/>
              </w:rPr>
              <w:t xml:space="preserve">(5) التصفية بالمحتوى</w:t>
            </w:r>
          </w:p>
        </w:tc>
        <w:tc>
          <w:tcPr>
            <w:tcW w:type="dxa" w:w="2522"/>
          </w:tcPr>
          <w:p>
            <w:pPr>
              <w:pStyle w:val="Compact"/>
              <w:bidi w:val="1"/>
              <w:jc w:val="left"/>
              <w:spacing w:line="240" w:lineRule="auto" w:after="0" w:before="0"/>
            </w:pPr>
            <w:r>
              <w:rPr>
                <w:rtl/>
                <w:sz w:val="24"/>
                <w:szCs w:val="24"/>
              </w:rPr>
              <w:t xml:space="preserve">0.139</w:t>
            </w:r>
          </w:p>
        </w:tc>
      </w:tr>
    </w:tbl>
    <w:p>
      <w:pPr>
        <w:bidi w:val="1"/>
      </w:pPr>
      <w:r>
        <w:rPr>
          <w:rtl/>
        </w:rPr>
        <w:t xml:space="preserve">فكانت</w:t>
      </w:r>
      <w:r>
        <w:rPr>
          <w:rtl/>
        </w:rPr>
        <w:t xml:space="preserve"> </w:t>
      </w:r>
      <w:r>
        <w:rPr>
          <w:rtl/>
          <w:bCs/>
          <w:b/>
        </w:rPr>
        <w:t xml:space="preserve">شعبية العنقود</w:t>
      </w:r>
      <w:r>
        <w:rPr>
          <w:rtl/>
        </w:rPr>
        <w:t xml:space="preserve"> </w:t>
      </w:r>
      <w:r>
        <w:rPr>
          <w:rtl/>
        </w:rPr>
        <w:t xml:space="preserve">أفضل مكوّن منفرد، فصارت القاعدة الابتدائية للهجين. واختيرت بقيمتها النقطية كما تقضي القاعدة المسجلة، بفارق 0.012 عن الشعبية الآنية التي رجّحها التصميم، ولم يُشترط لهذا الاختيار فاصل، في حين اشتُرط لكل إضافة بعدها فاصل لا يشمل الصفر. ثم فُحص كل مكوّن آخر مضافاً إليها، كما يبيّن الجدول 5-11.</w:t>
      </w:r>
    </w:p>
    <w:p>
      <w:pPr>
        <w:pStyle w:val="TableCaption"/>
        <w:bidi w:val="1"/>
      </w:pPr>
      <w:r>
        <w:rPr>
          <w:rtl/>
          <w:bCs/>
          <w:b/>
        </w:rPr>
        <w:t xml:space="preserve">جدول 5-11: جولة القبول الأولى فوق القاعدة (شعبية العنقود)، الرفع على نوافذ اختبار 2013 (مولَّد من الشيفرة)</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867"/>
        <w:gridCol w:w="1544"/>
        <w:gridCol w:w="3201"/>
        <w:gridCol w:w="1173"/>
      </w:tblGrid>
      <w:tr>
        <w:trPr>
          <w:tblHeader w:val="true"/>
        </w:trPr>
        <w:tc>
          <w:tcPr>
            <w:tcW w:type="dxa" w:w="2867"/>
            <w:shd w:val="clear" w:color="auto" w:fill="D9E2F3"/>
          </w:tcPr>
          <w:p>
            <w:pPr>
              <w:pStyle w:val="Compact"/>
              <w:bidi w:val="1"/>
              <w:jc w:val="left"/>
              <w:spacing w:line="240" w:lineRule="auto" w:after="0" w:before="0"/>
            </w:pPr>
            <w:r>
              <w:rPr>
                <w:b/>
                <w:rtl/>
                <w:sz w:val="22"/>
                <w:szCs w:val="22"/>
              </w:rPr>
              <w:t xml:space="preserve">المرشح</w:t>
            </w:r>
          </w:p>
        </w:tc>
        <w:tc>
          <w:tcPr>
            <w:tcW w:type="dxa" w:w="1544"/>
            <w:shd w:val="clear" w:color="auto" w:fill="D9E2F3"/>
          </w:tcPr>
          <w:p>
            <w:pPr>
              <w:pStyle w:val="Compact"/>
              <w:bidi w:val="1"/>
              <w:jc w:val="left"/>
              <w:spacing w:line="240" w:lineRule="auto" w:after="0" w:before="0"/>
            </w:pPr>
            <w:r>
              <w:rPr>
                <w:b/>
                <w:rtl/>
                <w:sz w:val="22"/>
                <w:szCs w:val="22"/>
              </w:rPr>
              <w:t xml:space="preserve">متوسط الرفع</w:t>
            </w:r>
          </w:p>
        </w:tc>
        <w:tc>
          <w:tcPr>
            <w:tcW w:type="dxa" w:w="3201"/>
            <w:shd w:val="clear" w:color="auto" w:fill="D9E2F3"/>
          </w:tcPr>
          <w:p>
            <w:pPr>
              <w:pStyle w:val="Compact"/>
              <w:bidi w:val="1"/>
              <w:jc w:val="left"/>
              <w:spacing w:line="240" w:lineRule="auto" w:after="0" w:before="0"/>
            </w:pPr>
            <w:r>
              <w:rPr>
                <w:b/>
                <w:rtl/>
                <w:sz w:val="22"/>
                <w:szCs w:val="22"/>
              </w:rPr>
              <w:t xml:space="preserve">فاصل bootstrap-t 95%</w:t>
            </w:r>
          </w:p>
        </w:tc>
        <w:tc>
          <w:tcPr>
            <w:tcW w:type="dxa" w:w="1173"/>
            <w:shd w:val="clear" w:color="auto" w:fill="D9E2F3"/>
          </w:tcPr>
          <w:p>
            <w:pPr>
              <w:pStyle w:val="Compact"/>
              <w:bidi w:val="1"/>
              <w:jc w:val="left"/>
              <w:spacing w:line="240" w:lineRule="auto" w:after="0" w:before="0"/>
            </w:pPr>
            <w:r>
              <w:rPr>
                <w:b/>
                <w:rtl/>
                <w:sz w:val="22"/>
                <w:szCs w:val="22"/>
              </w:rPr>
              <w:t xml:space="preserve">القرار</w:t>
            </w:r>
          </w:p>
        </w:tc>
      </w:tr>
      <w:tr>
        <w:tc>
          <w:tcPr>
            <w:tcW w:type="dxa" w:w="2867"/>
          </w:tcPr>
          <w:p>
            <w:pPr>
              <w:pStyle w:val="Compact"/>
              <w:bidi w:val="1"/>
              <w:jc w:val="left"/>
              <w:spacing w:line="240" w:lineRule="auto" w:after="0" w:before="0"/>
            </w:pPr>
            <w:r>
              <w:rPr>
                <w:rtl/>
                <w:sz w:val="22"/>
                <w:szCs w:val="22"/>
              </w:rPr>
              <w:t xml:space="preserve">(1) الشعبية الآنية</w:t>
            </w:r>
          </w:p>
        </w:tc>
        <w:tc>
          <w:tcPr>
            <w:tcW w:type="dxa" w:w="1544"/>
          </w:tcPr>
          <w:p>
            <w:pPr>
              <w:pStyle w:val="Compact"/>
              <w:bidi w:val="1"/>
              <w:jc w:val="left"/>
              <w:spacing w:line="240" w:lineRule="auto" w:after="0" w:before="0"/>
            </w:pPr>
            <w:r>
              <w:rPr>
                <w:rtl/>
                <w:sz w:val="22"/>
                <w:szCs w:val="22"/>
              </w:rPr>
              <w:t xml:space="preserve">+0.0047</w:t>
            </w:r>
          </w:p>
        </w:tc>
        <w:tc>
          <w:tcPr>
            <w:tcW w:type="dxa" w:w="3201"/>
          </w:tcPr>
          <w:p>
            <w:pPr>
              <w:pStyle w:val="Compact"/>
              <w:bidi w:val="1"/>
              <w:jc w:val="left"/>
              <w:spacing w:line="240" w:lineRule="auto" w:after="0" w:before="0"/>
            </w:pPr>
            <w:r>
              <w:rPr>
                <w:rtl/>
                <w:sz w:val="22"/>
                <w:szCs w:val="22"/>
              </w:rPr>
              <w:t xml:space="preserve">[−0.0039، +0.0124]</w:t>
            </w:r>
          </w:p>
        </w:tc>
        <w:tc>
          <w:tcPr>
            <w:tcW w:type="dxa" w:w="1173"/>
          </w:tcPr>
          <w:p>
            <w:pPr>
              <w:pStyle w:val="Compact"/>
              <w:bidi w:val="1"/>
              <w:jc w:val="left"/>
              <w:spacing w:line="240" w:lineRule="auto" w:after="0" w:before="0"/>
            </w:pPr>
            <w:r>
              <w:rPr>
                <w:rtl/>
                <w:sz w:val="22"/>
                <w:szCs w:val="22"/>
              </w:rPr>
              <w:t xml:space="preserve">يُرفض</w:t>
            </w:r>
          </w:p>
        </w:tc>
      </w:tr>
      <w:tr>
        <w:tc>
          <w:tcPr>
            <w:tcW w:type="dxa" w:w="2867"/>
          </w:tcPr>
          <w:p>
            <w:pPr>
              <w:pStyle w:val="Compact"/>
              <w:bidi w:val="1"/>
              <w:jc w:val="left"/>
              <w:spacing w:line="240" w:lineRule="auto" w:after="0" w:before="0"/>
            </w:pPr>
            <w:r>
              <w:rPr>
                <w:rtl/>
                <w:sz w:val="22"/>
                <w:szCs w:val="22"/>
              </w:rPr>
              <w:t xml:space="preserve">(2) WRMF</w:t>
            </w:r>
          </w:p>
        </w:tc>
        <w:tc>
          <w:tcPr>
            <w:tcW w:type="dxa" w:w="1544"/>
          </w:tcPr>
          <w:p>
            <w:pPr>
              <w:pStyle w:val="Compact"/>
              <w:bidi w:val="1"/>
              <w:jc w:val="left"/>
              <w:spacing w:line="240" w:lineRule="auto" w:after="0" w:before="0"/>
            </w:pPr>
            <w:r>
              <w:rPr>
                <w:rtl/>
                <w:sz w:val="22"/>
                <w:szCs w:val="22"/>
              </w:rPr>
              <w:t xml:space="preserve">0.0000</w:t>
            </w:r>
          </w:p>
        </w:tc>
        <w:tc>
          <w:tcPr>
            <w:tcW w:type="dxa" w:w="3201"/>
          </w:tcPr>
          <w:p>
            <w:pPr>
              <w:pStyle w:val="Compact"/>
              <w:bidi w:val="1"/>
              <w:jc w:val="left"/>
              <w:spacing w:line="240" w:lineRule="auto" w:after="0" w:before="0"/>
            </w:pPr>
            <w:r>
              <w:rPr>
                <w:rtl/>
                <w:sz w:val="22"/>
                <w:szCs w:val="22"/>
              </w:rPr>
              <w:t xml:space="preserve">[0.0000، 0.0000]</w:t>
            </w:r>
          </w:p>
        </w:tc>
        <w:tc>
          <w:tcPr>
            <w:tcW w:type="dxa" w:w="1173"/>
          </w:tcPr>
          <w:p>
            <w:pPr>
              <w:pStyle w:val="Compact"/>
              <w:bidi w:val="1"/>
              <w:jc w:val="left"/>
              <w:spacing w:line="240" w:lineRule="auto" w:after="0" w:before="0"/>
            </w:pPr>
            <w:r>
              <w:rPr>
                <w:rtl/>
                <w:sz w:val="22"/>
                <w:szCs w:val="22"/>
              </w:rPr>
              <w:t xml:space="preserve">يُرفض</w:t>
            </w:r>
          </w:p>
        </w:tc>
      </w:tr>
      <w:tr>
        <w:tc>
          <w:tcPr>
            <w:tcW w:type="dxa" w:w="2867"/>
          </w:tcPr>
          <w:p>
            <w:pPr>
              <w:pStyle w:val="Compact"/>
              <w:bidi w:val="1"/>
              <w:jc w:val="left"/>
              <w:spacing w:line="240" w:lineRule="auto" w:after="0" w:before="0"/>
            </w:pPr>
            <w:r>
              <w:rPr>
                <w:rtl/>
                <w:sz w:val="22"/>
                <w:szCs w:val="22"/>
              </w:rPr>
              <w:t xml:space="preserve">(3) التصفية بالعناصر</w:t>
            </w:r>
          </w:p>
        </w:tc>
        <w:tc>
          <w:tcPr>
            <w:tcW w:type="dxa" w:w="1544"/>
          </w:tcPr>
          <w:p>
            <w:pPr>
              <w:pStyle w:val="Compact"/>
              <w:bidi w:val="1"/>
              <w:jc w:val="left"/>
              <w:spacing w:line="240" w:lineRule="auto" w:after="0" w:before="0"/>
            </w:pPr>
            <w:r>
              <w:rPr>
                <w:rtl/>
                <w:sz w:val="22"/>
                <w:szCs w:val="22"/>
              </w:rPr>
              <w:t xml:space="preserve">+0.0023</w:t>
            </w:r>
          </w:p>
        </w:tc>
        <w:tc>
          <w:tcPr>
            <w:tcW w:type="dxa" w:w="3201"/>
          </w:tcPr>
          <w:p>
            <w:pPr>
              <w:pStyle w:val="Compact"/>
              <w:bidi w:val="1"/>
              <w:jc w:val="left"/>
              <w:spacing w:line="240" w:lineRule="auto" w:after="0" w:before="0"/>
            </w:pPr>
            <w:r>
              <w:rPr>
                <w:rtl/>
                <w:sz w:val="22"/>
                <w:szCs w:val="22"/>
              </w:rPr>
              <w:t xml:space="preserve">[−0.0001، +∞] (منحلّ)</w:t>
            </w:r>
          </w:p>
        </w:tc>
        <w:tc>
          <w:tcPr>
            <w:tcW w:type="dxa" w:w="1173"/>
          </w:tcPr>
          <w:p>
            <w:pPr>
              <w:pStyle w:val="Compact"/>
              <w:bidi w:val="1"/>
              <w:jc w:val="left"/>
              <w:spacing w:line="240" w:lineRule="auto" w:after="0" w:before="0"/>
            </w:pPr>
            <w:r>
              <w:rPr>
                <w:rtl/>
                <w:sz w:val="22"/>
                <w:szCs w:val="22"/>
              </w:rPr>
              <w:t xml:space="preserve">يُرفض</w:t>
            </w:r>
          </w:p>
        </w:tc>
      </w:tr>
      <w:tr>
        <w:tc>
          <w:tcPr>
            <w:tcW w:type="dxa" w:w="2867"/>
          </w:tcPr>
          <w:p>
            <w:pPr>
              <w:pStyle w:val="Compact"/>
              <w:bidi w:val="1"/>
              <w:jc w:val="left"/>
              <w:spacing w:line="240" w:lineRule="auto" w:after="0" w:before="0"/>
            </w:pPr>
            <w:r>
              <w:rPr>
                <w:rtl/>
                <w:sz w:val="22"/>
                <w:szCs w:val="22"/>
              </w:rPr>
              <w:t xml:space="preserve">(4) الجيران على السلال</w:t>
            </w:r>
          </w:p>
        </w:tc>
        <w:tc>
          <w:tcPr>
            <w:tcW w:type="dxa" w:w="1544"/>
          </w:tcPr>
          <w:p>
            <w:pPr>
              <w:pStyle w:val="Compact"/>
              <w:bidi w:val="1"/>
              <w:jc w:val="left"/>
              <w:spacing w:line="240" w:lineRule="auto" w:after="0" w:before="0"/>
            </w:pPr>
            <w:r>
              <w:rPr>
                <w:rtl/>
                <w:sz w:val="22"/>
                <w:szCs w:val="22"/>
              </w:rPr>
              <w:t xml:space="preserve">+0.0032</w:t>
            </w:r>
          </w:p>
        </w:tc>
        <w:tc>
          <w:tcPr>
            <w:tcW w:type="dxa" w:w="3201"/>
          </w:tcPr>
          <w:p>
            <w:pPr>
              <w:pStyle w:val="Compact"/>
              <w:bidi w:val="1"/>
              <w:jc w:val="left"/>
              <w:spacing w:line="240" w:lineRule="auto" w:after="0" w:before="0"/>
            </w:pPr>
            <w:r>
              <w:rPr>
                <w:rtl/>
                <w:sz w:val="22"/>
                <w:szCs w:val="22"/>
              </w:rPr>
              <w:t xml:space="preserve">[−0.0021، +0.0132]</w:t>
            </w:r>
          </w:p>
        </w:tc>
        <w:tc>
          <w:tcPr>
            <w:tcW w:type="dxa" w:w="1173"/>
          </w:tcPr>
          <w:p>
            <w:pPr>
              <w:pStyle w:val="Compact"/>
              <w:bidi w:val="1"/>
              <w:jc w:val="left"/>
              <w:spacing w:line="240" w:lineRule="auto" w:after="0" w:before="0"/>
            </w:pPr>
            <w:r>
              <w:rPr>
                <w:rtl/>
                <w:sz w:val="22"/>
                <w:szCs w:val="22"/>
              </w:rPr>
              <w:t xml:space="preserve">يُرفض</w:t>
            </w:r>
          </w:p>
        </w:tc>
      </w:tr>
      <w:tr>
        <w:tc>
          <w:tcPr>
            <w:tcW w:type="dxa" w:w="2867"/>
          </w:tcPr>
          <w:p>
            <w:pPr>
              <w:pStyle w:val="Compact"/>
              <w:bidi w:val="1"/>
              <w:jc w:val="left"/>
              <w:spacing w:line="240" w:lineRule="auto" w:after="0" w:before="0"/>
            </w:pPr>
            <w:r>
              <w:rPr>
                <w:rtl/>
                <w:sz w:val="22"/>
                <w:szCs w:val="22"/>
              </w:rPr>
              <w:t xml:space="preserve">(5) التصفية بالمحتوى</w:t>
            </w:r>
          </w:p>
        </w:tc>
        <w:tc>
          <w:tcPr>
            <w:tcW w:type="dxa" w:w="1544"/>
          </w:tcPr>
          <w:p>
            <w:pPr>
              <w:pStyle w:val="Compact"/>
              <w:bidi w:val="1"/>
              <w:jc w:val="left"/>
              <w:spacing w:line="240" w:lineRule="auto" w:after="0" w:before="0"/>
            </w:pPr>
            <w:r>
              <w:rPr>
                <w:rtl/>
                <w:sz w:val="22"/>
                <w:szCs w:val="22"/>
              </w:rPr>
              <w:t xml:space="preserve">−0.0049</w:t>
            </w:r>
          </w:p>
        </w:tc>
        <w:tc>
          <w:tcPr>
            <w:tcW w:type="dxa" w:w="3201"/>
          </w:tcPr>
          <w:p>
            <w:pPr>
              <w:pStyle w:val="Compact"/>
              <w:bidi w:val="1"/>
              <w:jc w:val="left"/>
              <w:spacing w:line="240" w:lineRule="auto" w:after="0" w:before="0"/>
            </w:pPr>
            <w:r>
              <w:rPr>
                <w:rtl/>
                <w:sz w:val="22"/>
                <w:szCs w:val="22"/>
              </w:rPr>
              <w:t xml:space="preserve">[−∞، +0.0005] (منحلّ)</w:t>
            </w:r>
          </w:p>
        </w:tc>
        <w:tc>
          <w:tcPr>
            <w:tcW w:type="dxa" w:w="1173"/>
          </w:tcPr>
          <w:p>
            <w:pPr>
              <w:pStyle w:val="Compact"/>
              <w:bidi w:val="1"/>
              <w:jc w:val="left"/>
              <w:spacing w:line="240" w:lineRule="auto" w:after="0" w:before="0"/>
            </w:pPr>
            <w:r>
              <w:rPr>
                <w:rtl/>
                <w:sz w:val="22"/>
                <w:szCs w:val="22"/>
              </w:rPr>
              <w:t xml:space="preserve">يُرفض</w:t>
            </w:r>
          </w:p>
        </w:tc>
      </w:tr>
      <w:tr>
        <w:tc>
          <w:tcPr>
            <w:tcW w:type="dxa" w:w="2867"/>
          </w:tcPr>
          <w:p>
            <w:pPr>
              <w:pStyle w:val="Compact"/>
              <w:bidi w:val="1"/>
              <w:jc w:val="left"/>
              <w:spacing w:line="240" w:lineRule="auto" w:after="0" w:before="0"/>
            </w:pPr>
            <w:r>
              <w:rPr>
                <w:rtl/>
                <w:sz w:val="22"/>
                <w:szCs w:val="22"/>
              </w:rPr>
              <w:t xml:space="preserve">(6) قرب التقييم</w:t>
            </w:r>
          </w:p>
        </w:tc>
        <w:tc>
          <w:tcPr>
            <w:tcW w:type="dxa" w:w="1544"/>
          </w:tcPr>
          <w:p>
            <w:pPr>
              <w:pStyle w:val="Compact"/>
              <w:bidi w:val="1"/>
              <w:jc w:val="left"/>
              <w:spacing w:line="240" w:lineRule="auto" w:after="0" w:before="0"/>
            </w:pPr>
            <w:r>
              <w:rPr>
                <w:rtl/>
                <w:sz w:val="22"/>
                <w:szCs w:val="22"/>
              </w:rPr>
              <w:t xml:space="preserve">−0.0064</w:t>
            </w:r>
          </w:p>
        </w:tc>
        <w:tc>
          <w:tcPr>
            <w:tcW w:type="dxa" w:w="3201"/>
          </w:tcPr>
          <w:p>
            <w:pPr>
              <w:pStyle w:val="Compact"/>
              <w:bidi w:val="1"/>
              <w:jc w:val="left"/>
              <w:spacing w:line="240" w:lineRule="auto" w:after="0" w:before="0"/>
            </w:pPr>
            <w:r>
              <w:rPr>
                <w:rtl/>
                <w:sz w:val="22"/>
                <w:szCs w:val="22"/>
              </w:rPr>
              <w:t xml:space="preserve">[−∞، +0.0012] (منحلّ)</w:t>
            </w:r>
          </w:p>
        </w:tc>
        <w:tc>
          <w:tcPr>
            <w:tcW w:type="dxa" w:w="1173"/>
          </w:tcPr>
          <w:p>
            <w:pPr>
              <w:pStyle w:val="Compact"/>
              <w:bidi w:val="1"/>
              <w:jc w:val="left"/>
              <w:spacing w:line="240" w:lineRule="auto" w:after="0" w:before="0"/>
            </w:pPr>
            <w:r>
              <w:rPr>
                <w:rtl/>
                <w:sz w:val="22"/>
                <w:szCs w:val="22"/>
              </w:rPr>
              <w:t xml:space="preserve">يُرفض</w:t>
            </w:r>
          </w:p>
        </w:tc>
      </w:tr>
    </w:tbl>
    <w:p>
      <w:pPr>
        <w:bidi w:val="1"/>
      </w:pPr>
      <w:r>
        <w:rPr>
          <w:rtl/>
        </w:rPr>
        <w:t xml:space="preserve">لم يُقبل أي مكوّن، لأن الحد الأدنى لفاصل الثقة لم يتجاوز الصفر في أي منها. ويعود ضعف رفع الجيران على السلال إلى أن ضبط الأوزان على التحقق أعطاهم وزناً صفرياً في نحو نصف الأزواج؛ فبوزن مفروض جاء كسبهم +0.0080 بفاصل لا يشمل الصفر (الجدول 5-13، مكسب الشخصنة). فالقاعدة، بتفاعلها مع ضبط الأوزان، رفضت مكوّناً كسبه متسق. والرفض نفسه مشروط بالقاعدة الابتدائية: ففي تحليل لاحق بُدئ فيه بالشعبية الآنية، وهي القاعدة التي رجّحها التصميم، رفع الجيران على السلال بالشبكة الاسمية NDCG@10 بـ+0.0093، بحد أدنى للفاصل +0.0009 وموجباً في ثمانية عروض من تسعة، فكانوا سيجتازون قاعدة القبول (الملحق هـ، الجدول هـ-1). فبنية الهجين المجمَّد تتوقف على اختيار قاعدة ابتدائية بفارق نقطي قدره 0.012 غير دال. ولم يُحسب قبل التطوير احتمال أن تقبل القاعدة مكوّناً بهذا الحجم على تسعة عروض. ويُلاحَظ أن ثلاثة فواصل</w:t>
      </w:r>
      <w:r>
        <w:rPr>
          <w:rtl/>
        </w:rPr>
        <w:t xml:space="preserve"> </w:t>
      </w:r>
      <w:r>
        <w:rPr>
          <w:rtl/>
          <w:bCs/>
          <w:b/>
        </w:rPr>
        <w:t xml:space="preserve">منحلّة</w:t>
      </w:r>
      <w:r>
        <w:rPr>
          <w:rtl/>
        </w:rPr>
        <w:t xml:space="preserve">: فحين يختار ضبط الأوزان وزناً صفرياً للمرشح في عدة عروض يصبح رفعها صفراً بالضبط، فتظهر إعادات bootstrap بانحراف صفري ويصبح الإحصاء المعيَّر غير منتهٍ. وقد سُجّل مسبقاً أن يُعرض الحد اللانهائي ويوسم «منحلّاً» ويُطبَّق جدول القرار حرفياً دون التحول إلى طريقة فاصل أخرى؛ والقرار في الحالات الثلاث «يُرفض» لأن الفاصل يشمل الصفر.</w:t>
      </w:r>
    </w:p>
    <w:p>
      <w:pPr>
        <w:bidi w:val="1"/>
      </w:pPr>
      <w:r>
        <w:rPr>
          <w:rtl/>
        </w:rPr>
        <w:t xml:space="preserve">ولما انتهى الإجراء دون مكوّن شخصي، طُبّقت</w:t>
      </w:r>
      <w:r>
        <w:rPr>
          <w:rtl/>
        </w:rPr>
        <w:t xml:space="preserve"> </w:t>
      </w:r>
      <w:r>
        <w:rPr>
          <w:rtl/>
          <w:bCs/>
          <w:b/>
        </w:rPr>
        <w:t xml:space="preserve">أرضية الشخصنة</w:t>
      </w:r>
      <w:r>
        <w:rPr>
          <w:rtl/>
        </w:rPr>
        <w:t xml:space="preserve">: فأُضيف صاحب أكبر رفع مقدَّر بين المكوّنات الشخصية، وهو</w:t>
      </w:r>
      <w:r>
        <w:rPr>
          <w:rtl/>
        </w:rPr>
        <w:t xml:space="preserve"> </w:t>
      </w:r>
      <w:r>
        <w:rPr>
          <w:rtl/>
          <w:bCs/>
          <w:b/>
        </w:rPr>
        <w:t xml:space="preserve">الجيران على السلال</w:t>
      </w:r>
      <w:r>
        <w:rPr>
          <w:rtl/>
        </w:rPr>
        <w:t xml:space="preserve">، موسوماً «دخل بالأرضية لا بالقبول». وقد ظهر في تشغيل سابق أن شبكة الأوزان، إذ تشمل الصفر، أعطت مكوّن الأرضية وزناً صفرياً في نحو نصف الأزواج، فيصير الهجين فيها شعبية عنقود منفردة وتتحول الفرضية H1 فعلياً إلى «شعبية مقابل شعبية»، خلافاً لغرض الأرضية. فثُبّت قبل التجميد، بالتزام لا رجوع عنه قبل التشغيل التأكيدي، أن</w:t>
      </w:r>
      <w:r>
        <w:rPr>
          <w:rtl/>
        </w:rPr>
        <w:t xml:space="preserve"> </w:t>
      </w:r>
      <w:r>
        <w:rPr>
          <w:rtl/>
          <w:bCs/>
          <w:b/>
        </w:rPr>
        <w:t xml:space="preserve">يكون وزن مكوّن الأرضية لا أقل من أصغر نقطة موجبة في الشبكة (1/4)</w:t>
      </w:r>
      <w:r>
        <w:rPr>
          <w:rtl/>
        </w:rPr>
        <w:t xml:space="preserve">، بحذف نقاط الشبكة التي وزنه فيها صفر دون إضافة أي قيمة جديدة، وأن تُبلَّغ النسخة الاسمية حساسيةً. واتُّخذ هذا القرار بعد رؤية نتائج التطوير، وأثره فيها ظاهر: فقد رفع فرق H1 الوصفي من 0.0148 بالأرضية الاسمية إلى 0.0196، وسُجّل خطر تحيز الاختيار في محضر القرار. وشُغّل الهجين على 2013 بتركيبتين فقط، الأرضية الاسمية ثم الأرضية المقيدة، وما بعدهما إعادة إنتاج للتركيبة نفسها. فصارت</w:t>
      </w:r>
      <w:r>
        <w:rPr>
          <w:rtl/>
        </w:rPr>
        <w:t xml:space="preserve"> </w:t>
      </w:r>
      <w:r>
        <w:rPr>
          <w:rtl/>
          <w:bCs/>
          <w:b/>
        </w:rPr>
        <w:t xml:space="preserve">التركيبة المجمَّدة</w:t>
      </w:r>
      <w:r>
        <w:rPr>
          <w:rtl/>
        </w:rPr>
        <w:t xml:space="preserve"> </w:t>
      </w:r>
      <w:r>
        <w:rPr>
          <w:rtl/>
        </w:rPr>
        <w:t xml:space="preserve">مكوّنين:</w:t>
      </w:r>
      <w:r>
        <w:rPr>
          <w:rtl/>
        </w:rPr>
        <w:t xml:space="preserve"> </w:t>
      </w:r>
      <w:r>
        <w:rPr>
          <w:rtl/>
          <w:bCs/>
          <w:b/>
        </w:rPr>
        <w:t xml:space="preserve">(7) شعبية العنقود و(4) الجيران على السلال</w:t>
      </w:r>
      <w:r>
        <w:rPr>
          <w:rtl/>
        </w:rPr>
        <w:t xml:space="preserve">، بأوزان تُضبط لكل (عرض، نقطة قطع) على أربع نقاط شبكة وزن الجيران فيها 1/4 أو أكثر، ومنوالها 0.75 لشعبية العنقود و0.25 للجيران على السلال. ولا يقرأ أي من المكوّنين الإشارة الموزونة W، فالفرضية الثانوية H2-ب</w:t>
      </w:r>
      <w:r>
        <w:rPr>
          <w:rtl/>
        </w:rPr>
        <w:t xml:space="preserve"> </w:t>
      </w:r>
      <w:r>
        <w:rPr>
          <w:rtl/>
          <w:bCs/>
          <w:b/>
        </w:rPr>
        <w:t xml:space="preserve">غير منطبقة بالبناء</w:t>
      </w:r>
      <w:r>
        <w:rPr>
          <w:rtl/>
        </w:rPr>
        <w:t xml:space="preserve"> </w:t>
      </w:r>
      <w:r>
        <w:rPr>
          <w:rtl/>
        </w:rPr>
        <w:t xml:space="preserve">على هذه التركيبة. ويعرض الجدول 5-12 أداء الهجين ونسخه.</w:t>
      </w:r>
    </w:p>
    <w:p>
      <w:pPr>
        <w:pStyle w:val="TableCaption"/>
        <w:bidi w:val="1"/>
      </w:pPr>
      <w:r>
        <w:rPr>
          <w:rtl/>
          <w:bCs/>
          <w:b/>
        </w:rPr>
        <w:t xml:space="preserve">جدول 5-12: أداء الهجين على نوافذ اختبار 2013، المهمة A (مولَّد من الشيفرة)</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172"/>
        <w:gridCol w:w="1144"/>
        <w:gridCol w:w="1144"/>
        <w:gridCol w:w="1325"/>
      </w:tblGrid>
      <w:tr>
        <w:trPr>
          <w:tblHeader w:val="true"/>
        </w:trPr>
        <w:tc>
          <w:tcPr>
            <w:tcW w:type="dxa" w:w="5172"/>
            <w:shd w:val="clear" w:color="auto" w:fill="D9E2F3"/>
          </w:tcPr>
          <w:p>
            <w:pPr>
              <w:pStyle w:val="Compact"/>
              <w:bidi w:val="1"/>
              <w:jc w:val="left"/>
              <w:spacing w:line="240" w:lineRule="auto" w:after="0" w:before="0"/>
            </w:pPr>
            <w:r>
              <w:rPr>
                <w:b/>
                <w:rtl/>
                <w:sz w:val="22"/>
                <w:szCs w:val="22"/>
              </w:rPr>
              <w:t xml:space="preserve">النموذج</w:t>
            </w:r>
          </w:p>
        </w:tc>
        <w:tc>
          <w:tcPr>
            <w:tcW w:type="dxa" w:w="1144"/>
            <w:shd w:val="clear" w:color="auto" w:fill="D9E2F3"/>
          </w:tcPr>
          <w:p>
            <w:pPr>
              <w:pStyle w:val="Compact"/>
              <w:bidi w:val="1"/>
              <w:jc w:val="left"/>
              <w:spacing w:line="240" w:lineRule="auto" w:after="0" w:before="0"/>
            </w:pPr>
            <w:r>
              <w:rPr>
                <w:b/>
                <w:rtl/>
                <w:sz w:val="22"/>
                <w:szCs w:val="22"/>
              </w:rPr>
              <w:t xml:space="preserve">NDCG@10 (اختبار)</w:t>
            </w:r>
          </w:p>
        </w:tc>
        <w:tc>
          <w:tcPr>
            <w:tcW w:type="dxa" w:w="1144"/>
            <w:shd w:val="clear" w:color="auto" w:fill="D9E2F3"/>
          </w:tcPr>
          <w:p>
            <w:pPr>
              <w:pStyle w:val="Compact"/>
              <w:bidi w:val="1"/>
              <w:jc w:val="left"/>
              <w:spacing w:line="240" w:lineRule="auto" w:after="0" w:before="0"/>
            </w:pPr>
            <w:r>
              <w:rPr>
                <w:b/>
                <w:rtl/>
                <w:sz w:val="22"/>
                <w:szCs w:val="22"/>
              </w:rPr>
              <w:t xml:space="preserve">NDCG@10 (تحقق)</w:t>
            </w:r>
          </w:p>
        </w:tc>
        <w:tc>
          <w:tcPr>
            <w:tcW w:type="dxa" w:w="1325"/>
            <w:shd w:val="clear" w:color="auto" w:fill="D9E2F3"/>
          </w:tcPr>
          <w:p>
            <w:pPr>
              <w:pStyle w:val="Compact"/>
              <w:bidi w:val="1"/>
              <w:jc w:val="left"/>
              <w:spacing w:line="240" w:lineRule="auto" w:after="0" w:before="0"/>
            </w:pPr>
            <w:r>
              <w:rPr>
                <w:b/>
                <w:rtl/>
                <w:sz w:val="22"/>
                <w:szCs w:val="22"/>
              </w:rPr>
              <w:t xml:space="preserve">فجوة التفاؤل</w:t>
            </w:r>
          </w:p>
        </w:tc>
      </w:tr>
      <w:tr>
        <w:tc>
          <w:tcPr>
            <w:tcW w:type="dxa" w:w="5172"/>
          </w:tcPr>
          <w:p>
            <w:pPr>
              <w:pStyle w:val="Compact"/>
              <w:bidi w:val="1"/>
              <w:jc w:val="left"/>
              <w:spacing w:line="240" w:lineRule="auto" w:after="0" w:before="0"/>
            </w:pPr>
            <w:r>
              <w:rPr>
                <w:rtl/>
                <w:sz w:val="22"/>
                <w:szCs w:val="22"/>
              </w:rPr>
              <w:t xml:space="preserve">الهجين المجمَّد (أرضية بوزن ‎≥‎ 1/4)</w:t>
            </w:r>
          </w:p>
        </w:tc>
        <w:tc>
          <w:tcPr>
            <w:tcW w:type="dxa" w:w="1144"/>
          </w:tcPr>
          <w:p>
            <w:pPr>
              <w:pStyle w:val="Compact"/>
              <w:bidi w:val="1"/>
              <w:jc w:val="left"/>
              <w:spacing w:line="240" w:lineRule="auto" w:after="0" w:before="0"/>
            </w:pPr>
            <w:r>
              <w:rPr>
                <w:rtl/>
                <w:sz w:val="22"/>
                <w:szCs w:val="22"/>
              </w:rPr>
              <w:t xml:space="preserve">0.561 ± 0.078</w:t>
            </w:r>
          </w:p>
        </w:tc>
        <w:tc>
          <w:tcPr>
            <w:tcW w:type="dxa" w:w="1144"/>
          </w:tcPr>
          <w:p>
            <w:pPr>
              <w:pStyle w:val="Compact"/>
              <w:bidi w:val="1"/>
              <w:jc w:val="left"/>
              <w:spacing w:line="240" w:lineRule="auto" w:after="0" w:before="0"/>
            </w:pPr>
            <w:r>
              <w:rPr>
                <w:rtl/>
                <w:sz w:val="22"/>
                <w:szCs w:val="22"/>
              </w:rPr>
              <w:t xml:space="preserve">0.558</w:t>
            </w:r>
          </w:p>
        </w:tc>
        <w:tc>
          <w:tcPr>
            <w:tcW w:type="dxa" w:w="1325"/>
          </w:tcPr>
          <w:p>
            <w:pPr>
              <w:pStyle w:val="Compact"/>
              <w:bidi w:val="1"/>
              <w:jc w:val="left"/>
              <w:spacing w:line="240" w:lineRule="auto" w:after="0" w:before="0"/>
            </w:pPr>
            <w:r>
              <w:rPr>
                <w:rtl/>
                <w:sz w:val="22"/>
                <w:szCs w:val="22"/>
              </w:rPr>
              <w:t xml:space="preserve">−0.003</w:t>
            </w:r>
          </w:p>
        </w:tc>
      </w:tr>
      <w:tr>
        <w:tc>
          <w:tcPr>
            <w:tcW w:type="dxa" w:w="5172"/>
          </w:tcPr>
          <w:p>
            <w:pPr>
              <w:pStyle w:val="Compact"/>
              <w:bidi w:val="1"/>
              <w:jc w:val="left"/>
              <w:spacing w:line="240" w:lineRule="auto" w:after="0" w:before="0"/>
            </w:pPr>
            <w:r>
              <w:rPr>
                <w:rtl/>
                <w:sz w:val="22"/>
                <w:szCs w:val="22"/>
              </w:rPr>
              <w:t xml:space="preserve">الهجين بالقبول وحده (شعبية العنقود منفردة)</w:t>
            </w:r>
          </w:p>
        </w:tc>
        <w:tc>
          <w:tcPr>
            <w:tcW w:type="dxa" w:w="1144"/>
          </w:tcPr>
          <w:p>
            <w:pPr>
              <w:pStyle w:val="Compact"/>
              <w:bidi w:val="1"/>
              <w:jc w:val="left"/>
              <w:spacing w:line="240" w:lineRule="auto" w:after="0" w:before="0"/>
            </w:pPr>
            <w:r>
              <w:rPr>
                <w:rtl/>
                <w:sz w:val="22"/>
                <w:szCs w:val="22"/>
              </w:rPr>
              <w:t xml:space="preserve">0.553</w:t>
            </w:r>
          </w:p>
        </w:tc>
        <w:tc>
          <w:tcPr>
            <w:tcW w:type="dxa" w:w="1144"/>
          </w:tcPr>
          <w:p>
            <w:pPr>
              <w:pStyle w:val="Compact"/>
              <w:bidi w:val="1"/>
              <w:jc w:val="left"/>
              <w:spacing w:line="240" w:lineRule="auto" w:after="0" w:before="0"/>
            </w:pPr>
            <w:r>
              <w:rPr>
                <w:rtl/>
                <w:sz w:val="22"/>
                <w:szCs w:val="22"/>
              </w:rPr>
              <w:t xml:space="preserve">0.561</w:t>
            </w:r>
          </w:p>
        </w:tc>
        <w:tc>
          <w:tcPr>
            <w:tcW w:type="dxa" w:w="1325"/>
          </w:tcPr>
          <w:p>
            <w:pPr>
              <w:pStyle w:val="Compact"/>
              <w:bidi w:val="1"/>
              <w:jc w:val="left"/>
              <w:spacing w:line="240" w:lineRule="auto" w:after="0" w:before="0"/>
            </w:pPr>
            <w:r>
              <w:rPr>
                <w:rtl/>
                <w:sz w:val="22"/>
                <w:szCs w:val="22"/>
              </w:rPr>
              <w:t xml:space="preserve">+0.008</w:t>
            </w:r>
          </w:p>
        </w:tc>
      </w:tr>
      <w:tr>
        <w:tc>
          <w:tcPr>
            <w:tcW w:type="dxa" w:w="5172"/>
          </w:tcPr>
          <w:p>
            <w:pPr>
              <w:pStyle w:val="Compact"/>
              <w:bidi w:val="1"/>
              <w:jc w:val="left"/>
              <w:spacing w:line="240" w:lineRule="auto" w:after="0" w:before="0"/>
            </w:pPr>
            <w:r>
              <w:rPr>
                <w:rtl/>
                <w:sz w:val="22"/>
                <w:szCs w:val="22"/>
              </w:rPr>
              <w:t xml:space="preserve">الهجين بالأرضية الاسمية (حساسية)</w:t>
            </w:r>
          </w:p>
        </w:tc>
        <w:tc>
          <w:tcPr>
            <w:tcW w:type="dxa" w:w="1144"/>
          </w:tcPr>
          <w:p>
            <w:pPr>
              <w:pStyle w:val="Compact"/>
              <w:bidi w:val="1"/>
              <w:jc w:val="left"/>
              <w:spacing w:line="240" w:lineRule="auto" w:after="0" w:before="0"/>
            </w:pPr>
            <w:r>
              <w:rPr>
                <w:rtl/>
                <w:sz w:val="22"/>
                <w:szCs w:val="22"/>
              </w:rPr>
              <w:t xml:space="preserve">0.556</w:t>
            </w:r>
          </w:p>
        </w:tc>
        <w:tc>
          <w:tcPr>
            <w:tcW w:type="dxa" w:w="1144"/>
          </w:tcPr>
          <w:p>
            <w:pPr>
              <w:pStyle w:val="Compact"/>
              <w:bidi w:val="1"/>
              <w:jc w:val="left"/>
              <w:spacing w:line="240" w:lineRule="auto" w:after="0" w:before="0"/>
            </w:pPr>
            <w:r>
              <w:rPr>
                <w:rtl/>
                <w:sz w:val="22"/>
                <w:szCs w:val="22"/>
              </w:rPr>
              <w:t xml:space="preserve">0.564</w:t>
            </w:r>
          </w:p>
        </w:tc>
        <w:tc>
          <w:tcPr>
            <w:tcW w:type="dxa" w:w="1325"/>
          </w:tcPr>
          <w:p>
            <w:pPr>
              <w:pStyle w:val="Compact"/>
              <w:bidi w:val="1"/>
              <w:jc w:val="left"/>
              <w:spacing w:line="240" w:lineRule="auto" w:after="0" w:before="0"/>
            </w:pPr>
            <w:r>
              <w:rPr>
                <w:rtl/>
                <w:sz w:val="22"/>
                <w:szCs w:val="22"/>
              </w:rPr>
              <w:t xml:space="preserve">+0.008</w:t>
            </w:r>
          </w:p>
        </w:tc>
      </w:tr>
      <w:tr>
        <w:tc>
          <w:tcPr>
            <w:tcW w:type="dxa" w:w="5172"/>
          </w:tcPr>
          <w:p>
            <w:pPr>
              <w:pStyle w:val="Compact"/>
              <w:bidi w:val="1"/>
              <w:jc w:val="left"/>
              <w:spacing w:line="240" w:lineRule="auto" w:after="0" w:before="0"/>
            </w:pPr>
            <w:r>
              <w:rPr>
                <w:rtl/>
                <w:sz w:val="22"/>
                <w:szCs w:val="22"/>
              </w:rPr>
              <w:t xml:space="preserve">B3 الشعبية الآنية</w:t>
            </w:r>
          </w:p>
        </w:tc>
        <w:tc>
          <w:tcPr>
            <w:tcW w:type="dxa" w:w="1144"/>
          </w:tcPr>
          <w:p>
            <w:pPr>
              <w:pStyle w:val="Compact"/>
              <w:bidi w:val="1"/>
              <w:jc w:val="left"/>
              <w:spacing w:line="240" w:lineRule="auto" w:after="0" w:before="0"/>
            </w:pPr>
            <w:r>
              <w:rPr>
                <w:rtl/>
                <w:sz w:val="22"/>
                <w:szCs w:val="22"/>
              </w:rPr>
              <w:t xml:space="preserve">0.541</w:t>
            </w:r>
          </w:p>
        </w:tc>
        <w:tc>
          <w:tcPr>
            <w:tcW w:type="dxa" w:w="1144"/>
          </w:tcPr>
          <w:p>
            <w:pPr>
              <w:pStyle w:val="Compact"/>
              <w:bidi w:val="1"/>
              <w:jc w:val="left"/>
              <w:spacing w:line="240" w:lineRule="auto" w:after="0" w:before="0"/>
            </w:pPr>
            <w:r>
              <w:rPr>
                <w:rtl/>
                <w:sz w:val="22"/>
                <w:szCs w:val="22"/>
              </w:rPr>
              <w:t xml:space="preserve">—</w:t>
            </w:r>
          </w:p>
        </w:tc>
        <w:tc>
          <w:tcPr>
            <w:tcW w:type="dxa" w:w="1325"/>
          </w:tcPr>
          <w:p>
            <w:pPr>
              <w:pStyle w:val="Compact"/>
              <w:bidi w:val="1"/>
              <w:jc w:val="left"/>
              <w:spacing w:line="240" w:lineRule="auto" w:after="0" w:before="0"/>
            </w:pPr>
            <w:r>
              <w:rPr>
                <w:rtl/>
                <w:sz w:val="22"/>
                <w:szCs w:val="22"/>
              </w:rPr>
              <w:t xml:space="preserve">—</w:t>
            </w:r>
          </w:p>
        </w:tc>
      </w:tr>
    </w:tbl>
    <w:p>
      <w:pPr>
        <w:bidi w:val="1"/>
      </w:pPr>
      <w:r>
        <w:rPr>
          <w:rtl/>
        </w:rPr>
        <w:t xml:space="preserve">وبلغ متوسط الهجين المجمَّد على نوافذ اختبار 2013 قيمة 0.5609 ± 0.0776، والفرق الوصفي لزوج الفرضية H1 (الهجين المجمَّد ناقص الشعبية الآنية) +0.0196، بفاصل [−0.0074، +0.0416] وقيمة p قدرها 0.121، وكان موجباً في ثمانية عروض من تسعة. وهذا التقدير متفائل بالانتقاء: فقد اختيرت القاعدة الابتدائية ورُفض المرشحون وقُدّر الفرق من نوافذ الاختبار نفسها، فلا تقدير غير منحاز لأداء التركيبة في التطوير، وتقديرها غير المنحاز هو التشغيل التأكيدي. وقدّر تحليل لاحق أداء إجراء الاختيار نفسه بترك عرض خارجاً، فجاء فرقه على العروض المحجوزة +0.0176، قريباً من التقدير المتفائل، فتفاؤل الانتقاء في التطوير صغير (الملحق هـ، القسم هـ-8). ويعرض الجدول 5-13 تفكيكاً وصفياً لهذا الفرق سُجّل مسبقاً، يفصل مكسب «التقسيم» إلى عناقيد عن مكسب الشخصنة.</w:t>
      </w:r>
    </w:p>
    <w:p>
      <w:pPr>
        <w:pStyle w:val="TableCaption"/>
        <w:bidi w:val="1"/>
      </w:pPr>
      <w:r>
        <w:rPr>
          <w:rtl/>
          <w:bCs/>
          <w:b/>
        </w:rPr>
        <w:t xml:space="preserve">جدول 5-13: تفكيك وصفي لفرق الهجين عن الشعبية الآنية، نوافذ اختبار 2013 (ثانوي؛ p غير مصححة؛ مولَّد من الشيفرة)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876"/>
        <w:gridCol w:w="930"/>
        <w:gridCol w:w="1770"/>
        <w:gridCol w:w="710"/>
        <w:gridCol w:w="500"/>
      </w:tblGrid>
      <w:tr>
        <w:trPr>
          <w:tblHeader w:val="true"/>
        </w:trPr>
        <w:tc>
          <w:tcPr>
            <w:tcW w:type="dxa" w:w="4876"/>
            <w:shd w:val="clear" w:color="auto" w:fill="D9E2F3"/>
          </w:tcPr>
          <w:p>
            <w:pPr>
              <w:pStyle w:val="Compact"/>
              <w:bidi w:val="1"/>
              <w:jc w:val="left"/>
              <w:spacing w:line="240" w:lineRule="auto" w:after="0" w:before="0"/>
            </w:pPr>
            <w:r>
              <w:rPr>
                <w:b/>
                <w:rtl/>
                <w:sz w:val="20"/>
                <w:szCs w:val="20"/>
              </w:rPr>
              <w:t xml:space="preserve">المقارنة</w:t>
            </w:r>
          </w:p>
        </w:tc>
        <w:tc>
          <w:tcPr>
            <w:tcW w:type="dxa" w:w="930"/>
            <w:shd w:val="clear" w:color="auto" w:fill="D9E2F3"/>
          </w:tcPr>
          <w:p>
            <w:pPr>
              <w:pStyle w:val="Compact"/>
              <w:bidi w:val="1"/>
              <w:jc w:val="left"/>
              <w:spacing w:line="240" w:lineRule="auto" w:after="0" w:before="0"/>
            </w:pPr>
            <w:r>
              <w:rPr>
                <w:b/>
                <w:rtl/>
                <w:sz w:val="20"/>
                <w:szCs w:val="20"/>
              </w:rPr>
              <w:t xml:space="preserve">الفرق</w:t>
            </w:r>
          </w:p>
        </w:tc>
        <w:tc>
          <w:tcPr>
            <w:tcW w:type="dxa" w:w="1770"/>
            <w:shd w:val="clear" w:color="auto" w:fill="D9E2F3"/>
          </w:tcPr>
          <w:p>
            <w:pPr>
              <w:pStyle w:val="Compact"/>
              <w:bidi w:val="1"/>
              <w:jc w:val="left"/>
              <w:spacing w:line="240" w:lineRule="auto" w:after="0" w:before="0"/>
            </w:pPr>
            <w:r>
              <w:rPr>
                <w:b/>
                <w:rtl/>
                <w:sz w:val="20"/>
                <w:szCs w:val="20"/>
              </w:rPr>
              <w:t xml:space="preserve">فاصل bootstrap-t 95%</w:t>
            </w:r>
          </w:p>
        </w:tc>
        <w:tc>
          <w:tcPr>
            <w:tcW w:type="dxa" w:w="710"/>
            <w:shd w:val="clear" w:color="auto" w:fill="D9E2F3"/>
          </w:tcPr>
          <w:p>
            <w:pPr>
              <w:pStyle w:val="Compact"/>
              <w:bidi w:val="1"/>
              <w:jc w:val="left"/>
              <w:spacing w:line="240" w:lineRule="auto" w:after="0" w:before="0"/>
            </w:pPr>
            <w:r>
              <w:rPr>
                <w:b/>
                <w:rtl/>
                <w:sz w:val="20"/>
                <w:szCs w:val="20"/>
              </w:rPr>
              <w:t xml:space="preserve">p</w:t>
            </w:r>
          </w:p>
        </w:tc>
        <w:tc>
          <w:tcPr>
            <w:tcW w:type="dxa" w:w="500"/>
            <w:shd w:val="clear" w:color="auto" w:fill="D9E2F3"/>
          </w:tcPr>
          <w:p>
            <w:pPr>
              <w:pStyle w:val="Compact"/>
              <w:bidi w:val="1"/>
              <w:jc w:val="left"/>
              <w:spacing w:line="240" w:lineRule="auto" w:after="0" w:before="0"/>
            </w:pPr>
            <w:r>
              <w:rPr>
                <w:b/>
                <w:rtl/>
                <w:sz w:val="20"/>
                <w:szCs w:val="20"/>
              </w:rPr>
              <w:t xml:space="preserve">عروض الفرق فيها موجب</w:t>
            </w:r>
          </w:p>
        </w:tc>
      </w:tr>
      <w:tr>
        <w:tc>
          <w:tcPr>
            <w:tcW w:type="dxa" w:w="4876"/>
          </w:tcPr>
          <w:p>
            <w:pPr>
              <w:pStyle w:val="Compact"/>
              <w:bidi w:val="1"/>
              <w:jc w:val="left"/>
              <w:spacing w:line="240" w:lineRule="auto" w:after="0" w:before="0"/>
            </w:pPr>
            <w:r>
              <w:rPr>
                <w:rtl/>
                <w:sz w:val="20"/>
                <w:szCs w:val="20"/>
              </w:rPr>
              <w:t xml:space="preserve">الهجين المجمَّد ناقص الهجين غير الشخصي (1)+(6)</w:t>
            </w:r>
          </w:p>
        </w:tc>
        <w:tc>
          <w:tcPr>
            <w:tcW w:type="dxa" w:w="930"/>
          </w:tcPr>
          <w:p>
            <w:pPr>
              <w:pStyle w:val="Compact"/>
              <w:bidi w:val="1"/>
              <w:jc w:val="left"/>
              <w:spacing w:line="240" w:lineRule="auto" w:after="0" w:before="0"/>
            </w:pPr>
            <w:r>
              <w:rPr>
                <w:rtl/>
                <w:sz w:val="20"/>
                <w:szCs w:val="20"/>
              </w:rPr>
              <w:t xml:space="preserve">+0.0196</w:t>
            </w:r>
          </w:p>
        </w:tc>
        <w:tc>
          <w:tcPr>
            <w:tcW w:type="dxa" w:w="1770"/>
          </w:tcPr>
          <w:p>
            <w:pPr>
              <w:pStyle w:val="Compact"/>
              <w:bidi w:val="1"/>
              <w:jc w:val="left"/>
              <w:spacing w:line="240" w:lineRule="auto" w:after="0" w:before="0"/>
            </w:pPr>
            <w:r>
              <w:rPr>
                <w:rtl/>
                <w:sz w:val="20"/>
                <w:szCs w:val="20"/>
              </w:rPr>
              <w:t xml:space="preserve">[−0.0074، +0.0416]</w:t>
            </w:r>
          </w:p>
        </w:tc>
        <w:tc>
          <w:tcPr>
            <w:tcW w:type="dxa" w:w="710"/>
          </w:tcPr>
          <w:p>
            <w:pPr>
              <w:pStyle w:val="Compact"/>
              <w:bidi w:val="1"/>
              <w:jc w:val="left"/>
              <w:spacing w:line="240" w:lineRule="auto" w:after="0" w:before="0"/>
            </w:pPr>
            <w:r>
              <w:rPr>
                <w:rtl/>
                <w:sz w:val="20"/>
                <w:szCs w:val="20"/>
              </w:rPr>
              <w:t xml:space="preserve">0.121</w:t>
            </w:r>
          </w:p>
        </w:tc>
        <w:tc>
          <w:tcPr>
            <w:tcW w:type="dxa" w:w="500"/>
          </w:tcPr>
          <w:p>
            <w:pPr>
              <w:pStyle w:val="Compact"/>
              <w:bidi w:val="1"/>
              <w:jc w:val="left"/>
              <w:spacing w:line="240" w:lineRule="auto" w:after="0" w:before="0"/>
            </w:pPr>
            <w:r>
              <w:rPr>
                <w:rtl/>
                <w:sz w:val="20"/>
                <w:szCs w:val="20"/>
              </w:rPr>
              <w:t xml:space="preserve">8/9</w:t>
            </w:r>
          </w:p>
        </w:tc>
      </w:tr>
      <w:tr>
        <w:tc>
          <w:tcPr>
            <w:tcW w:type="dxa" w:w="4876"/>
          </w:tcPr>
          <w:p>
            <w:pPr>
              <w:pStyle w:val="Compact"/>
              <w:bidi w:val="1"/>
              <w:jc w:val="left"/>
              <w:spacing w:line="240" w:lineRule="auto" w:after="0" w:before="0"/>
            </w:pPr>
            <w:r>
              <w:rPr>
                <w:rtl/>
                <w:sz w:val="20"/>
                <w:szCs w:val="20"/>
              </w:rPr>
              <w:t xml:space="preserve">شعبية العنقود منفردة ناقص الشعبية الآنية (مكسب التقسيم)</w:t>
            </w:r>
          </w:p>
        </w:tc>
        <w:tc>
          <w:tcPr>
            <w:tcW w:type="dxa" w:w="930"/>
          </w:tcPr>
          <w:p>
            <w:pPr>
              <w:pStyle w:val="Compact"/>
              <w:bidi w:val="1"/>
              <w:jc w:val="left"/>
              <w:spacing w:line="240" w:lineRule="auto" w:after="0" w:before="0"/>
            </w:pPr>
            <w:r>
              <w:rPr>
                <w:rtl/>
                <w:sz w:val="20"/>
                <w:szCs w:val="20"/>
              </w:rPr>
              <w:t xml:space="preserve">+0.0116</w:t>
            </w:r>
          </w:p>
        </w:tc>
        <w:tc>
          <w:tcPr>
            <w:tcW w:type="dxa" w:w="1770"/>
          </w:tcPr>
          <w:p>
            <w:pPr>
              <w:pStyle w:val="Compact"/>
              <w:bidi w:val="1"/>
              <w:jc w:val="left"/>
              <w:spacing w:line="240" w:lineRule="auto" w:after="0" w:before="0"/>
            </w:pPr>
            <w:r>
              <w:rPr>
                <w:rtl/>
                <w:sz w:val="20"/>
                <w:szCs w:val="20"/>
              </w:rPr>
              <w:t xml:space="preserve">[−0.0111، +0.0380]</w:t>
            </w:r>
          </w:p>
        </w:tc>
        <w:tc>
          <w:tcPr>
            <w:tcW w:type="dxa" w:w="710"/>
          </w:tcPr>
          <w:p>
            <w:pPr>
              <w:pStyle w:val="Compact"/>
              <w:bidi w:val="1"/>
              <w:jc w:val="left"/>
              <w:spacing w:line="240" w:lineRule="auto" w:after="0" w:before="0"/>
            </w:pPr>
            <w:r>
              <w:rPr>
                <w:rtl/>
                <w:sz w:val="20"/>
                <w:szCs w:val="20"/>
              </w:rPr>
              <w:t xml:space="preserve">0.402</w:t>
            </w:r>
          </w:p>
        </w:tc>
        <w:tc>
          <w:tcPr>
            <w:tcW w:type="dxa" w:w="500"/>
          </w:tcPr>
          <w:p>
            <w:pPr>
              <w:pStyle w:val="Compact"/>
              <w:bidi w:val="1"/>
              <w:jc w:val="left"/>
              <w:spacing w:line="240" w:lineRule="auto" w:after="0" w:before="0"/>
            </w:pPr>
            <w:r>
              <w:rPr>
                <w:rtl/>
                <w:sz w:val="20"/>
                <w:szCs w:val="20"/>
              </w:rPr>
              <w:t xml:space="preserve">7/9</w:t>
            </w:r>
          </w:p>
        </w:tc>
      </w:tr>
      <w:tr>
        <w:tc>
          <w:tcPr>
            <w:tcW w:type="dxa" w:w="4876"/>
          </w:tcPr>
          <w:p>
            <w:pPr>
              <w:pStyle w:val="Compact"/>
              <w:bidi w:val="1"/>
              <w:jc w:val="left"/>
              <w:spacing w:line="240" w:lineRule="auto" w:after="0" w:before="0"/>
            </w:pPr>
            <w:r>
              <w:rPr>
                <w:rtl/>
                <w:sz w:val="20"/>
                <w:szCs w:val="20"/>
              </w:rPr>
              <w:t xml:space="preserve">الهجين المجمَّد ناقص شعبية العنقود منفردة (مكسب الشخصنة)</w:t>
            </w:r>
          </w:p>
        </w:tc>
        <w:tc>
          <w:tcPr>
            <w:tcW w:type="dxa" w:w="930"/>
          </w:tcPr>
          <w:p>
            <w:pPr>
              <w:pStyle w:val="Compact"/>
              <w:bidi w:val="1"/>
              <w:jc w:val="left"/>
              <w:spacing w:line="240" w:lineRule="auto" w:after="0" w:before="0"/>
            </w:pPr>
            <w:r>
              <w:rPr>
                <w:rtl/>
                <w:sz w:val="20"/>
                <w:szCs w:val="20"/>
              </w:rPr>
              <w:t xml:space="preserve">+0.0080</w:t>
            </w:r>
          </w:p>
        </w:tc>
        <w:tc>
          <w:tcPr>
            <w:tcW w:type="dxa" w:w="1770"/>
          </w:tcPr>
          <w:p>
            <w:pPr>
              <w:pStyle w:val="Compact"/>
              <w:bidi w:val="1"/>
              <w:jc w:val="left"/>
              <w:spacing w:line="240" w:lineRule="auto" w:after="0" w:before="0"/>
            </w:pPr>
            <w:r>
              <w:rPr>
                <w:rtl/>
                <w:sz w:val="20"/>
                <w:szCs w:val="20"/>
              </w:rPr>
              <w:t xml:space="preserve">[+0.0021، +0.0144]</w:t>
            </w:r>
          </w:p>
        </w:tc>
        <w:tc>
          <w:tcPr>
            <w:tcW w:type="dxa" w:w="710"/>
          </w:tcPr>
          <w:p>
            <w:pPr>
              <w:pStyle w:val="Compact"/>
              <w:bidi w:val="1"/>
              <w:jc w:val="left"/>
              <w:spacing w:line="240" w:lineRule="auto" w:after="0" w:before="0"/>
            </w:pPr>
            <w:r>
              <w:rPr>
                <w:rtl/>
                <w:sz w:val="20"/>
                <w:szCs w:val="20"/>
              </w:rPr>
              <w:t xml:space="preserve">0.020</w:t>
            </w:r>
          </w:p>
        </w:tc>
        <w:tc>
          <w:tcPr>
            <w:tcW w:type="dxa" w:w="500"/>
          </w:tcPr>
          <w:p>
            <w:pPr>
              <w:pStyle w:val="Compact"/>
              <w:bidi w:val="1"/>
              <w:jc w:val="left"/>
              <w:spacing w:line="240" w:lineRule="auto" w:after="0" w:before="0"/>
            </w:pPr>
            <w:r>
              <w:rPr>
                <w:rtl/>
                <w:sz w:val="20"/>
                <w:szCs w:val="20"/>
              </w:rPr>
              <w:t xml:space="preserve">8/9</w:t>
            </w:r>
          </w:p>
        </w:tc>
      </w:tr>
      <w:tr>
        <w:tc>
          <w:tcPr>
            <w:tcW w:type="dxa" w:w="4876"/>
          </w:tcPr>
          <w:p>
            <w:pPr>
              <w:pStyle w:val="Compact"/>
              <w:bidi w:val="1"/>
              <w:jc w:val="left"/>
              <w:spacing w:line="240" w:lineRule="auto" w:after="0" w:before="0"/>
            </w:pPr>
            <w:r>
              <w:rPr>
                <w:rtl/>
                <w:sz w:val="20"/>
                <w:szCs w:val="20"/>
              </w:rPr>
              <w:t xml:space="preserve">الهجين بالأرضية الاسمية ناقص الشعبية الآنية</w:t>
            </w:r>
          </w:p>
        </w:tc>
        <w:tc>
          <w:tcPr>
            <w:tcW w:type="dxa" w:w="930"/>
          </w:tcPr>
          <w:p>
            <w:pPr>
              <w:pStyle w:val="Compact"/>
              <w:bidi w:val="1"/>
              <w:jc w:val="left"/>
              <w:spacing w:line="240" w:lineRule="auto" w:after="0" w:before="0"/>
            </w:pPr>
            <w:r>
              <w:rPr>
                <w:rtl/>
                <w:sz w:val="20"/>
                <w:szCs w:val="20"/>
              </w:rPr>
              <w:t xml:space="preserve">+0.0148</w:t>
            </w:r>
          </w:p>
        </w:tc>
        <w:tc>
          <w:tcPr>
            <w:tcW w:type="dxa" w:w="1770"/>
          </w:tcPr>
          <w:p>
            <w:pPr>
              <w:pStyle w:val="Compact"/>
              <w:bidi w:val="1"/>
              <w:jc w:val="left"/>
              <w:spacing w:line="240" w:lineRule="auto" w:after="0" w:before="0"/>
            </w:pPr>
            <w:r>
              <w:rPr>
                <w:rtl/>
                <w:sz w:val="20"/>
                <w:szCs w:val="20"/>
              </w:rPr>
              <w:t xml:space="preserve">[−0.0111، +0.0404]</w:t>
            </w:r>
          </w:p>
        </w:tc>
        <w:tc>
          <w:tcPr>
            <w:tcW w:type="dxa" w:w="710"/>
          </w:tcPr>
          <w:p>
            <w:pPr>
              <w:pStyle w:val="Compact"/>
              <w:bidi w:val="1"/>
              <w:jc w:val="left"/>
              <w:spacing w:line="240" w:lineRule="auto" w:after="0" w:before="0"/>
            </w:pPr>
            <w:r>
              <w:rPr>
                <w:rtl/>
                <w:sz w:val="20"/>
                <w:szCs w:val="20"/>
              </w:rPr>
              <w:t xml:space="preserve">0.262</w:t>
            </w:r>
          </w:p>
        </w:tc>
        <w:tc>
          <w:tcPr>
            <w:tcW w:type="dxa" w:w="500"/>
          </w:tcPr>
          <w:p>
            <w:pPr>
              <w:pStyle w:val="Compact"/>
              <w:bidi w:val="1"/>
              <w:jc w:val="left"/>
              <w:spacing w:line="240" w:lineRule="auto" w:after="0" w:before="0"/>
            </w:pPr>
            <w:r>
              <w:rPr>
                <w:rtl/>
                <w:sz w:val="20"/>
                <w:szCs w:val="20"/>
              </w:rPr>
              <w:t xml:space="preserve">7/9</w:t>
            </w:r>
          </w:p>
        </w:tc>
      </w:tr>
    </w:tbl>
    <w:p>
      <w:pPr>
        <w:bidi w:val="1"/>
      </w:pPr>
      <w:r>
        <w:rPr>
          <w:rtl/>
        </w:rPr>
        <w:t xml:space="preserve">يتبيّن من الجدول 5-13 أن الفرق الإجمالي يتوزع بين مكسب من حساب الشعبية داخل عنقود المتعلم (نحو 0.012، بفاصل يشمل الصفر) ومكسب صغير لكنه متسق من إضافة المكوّن الشخصي (نحو 0.008، بفاصل لا يشمل الصفر). وكلا المكسبين أصغر من العتبة العملية (0.02) منفرداً. وجاء الصف الأول مطابقاً لفرق H1، لأن ضبط الأوزان أعطى قرب التقييم (6) وزناً صفرياً، فانحلّ الهجين غير الشخصي على التطوير إلى الشعبية الآنية وحدها، ولم يبقَ لهذا الصف معنى مستقل (وأوزانه لكل طيّة في</w:t>
      </w:r>
      <w:r>
        <w:rPr>
          <w:rtl/>
        </w:rPr>
        <w:t xml:space="preserve"> </w:t>
      </w:r>
      <w:r>
        <w:rPr>
          <w:rStyle w:val="VerbatimChar"/>
          <w:rtl/>
        </w:rPr>
        <w:t xml:space="preserve">‎results/posthoc/a5_nonpersonal_weights.csv‎</w:t>
      </w:r>
      <w:r>
        <w:rPr>
          <w:rtl/>
        </w:rPr>
        <w:t xml:space="preserve">). وفي تحليل لاحق حلّ الجيران دون تقييد أحدث السلال محل المكوّن الشخصي، فصار مكسب الشخصنة سالباً في التطوير والتأكيد (الملحق هـ، القسم هـ-7). فما يسميه هذا التفكيك «مكسب الشخصنة» يعتمد على رؤية المكوّن الشخصي سلال الأقران الحديثة، وهي إشارة جماعية آنية، ولا يُقرأ دليلاً على مكسب من تشابه المتعلم بأقرانه في تاريخه كله.</w:t>
      </w:r>
    </w:p>
    <w:p>
      <w:pPr>
        <w:bidi w:val="1"/>
      </w:pPr>
      <w:r>
        <w:rPr>
          <w:rtl/>
        </w:rPr>
        <w:t xml:space="preserve">وفي القراءات الوصفية الأخرى: بلغ فرق زوج الفرضية H3 (GRU-lite ناقص الجيران على السلال) −0.0116 بفاصل [−0.0383، +0.0354] وقيمة p قدرها 0.473؛ وفي مهمة أي وصول، بتركيبة مهمة الموارد الجديدة وأوزانها، بلغ الهجين المجمَّد 0.588 مقابل 0.565 للشعبية الآنية بإعدادات تلك المهمة؛ وفي الفرضية الاستكشافية H4-ب، بلغ فرق الهجين المجمَّد عن الجيران على السلال منفرداً (أي إزالة شعبية العنقود) +0.052 بفاصل [+0.022، +0.133] في الربع الأقل تاريخاً، مقابل +0.016 بفاصل [−0.000، +0.052] في الربع الأعلى، فاتجاهه موجب ويبدو أكبر لدى الأقل تاريخاً.</w:t>
      </w:r>
    </w:p>
    <w:bookmarkEnd w:id="214"/>
    <w:bookmarkStart w:id="215" w:name="تحليل-المتعلمين-1"/>
    <w:p>
      <w:pPr>
        <w:pStyle w:val="Heading3"/>
        <w:bidi w:val="1"/>
      </w:pPr>
      <w:r>
        <w:rPr>
          <w:rtl/>
        </w:rPr>
        <w:t xml:space="preserve">5-7-4 تحليل المتعلمين</w:t>
      </w:r>
    </w:p>
    <w:p>
      <w:pPr>
        <w:bidi w:val="1"/>
      </w:pPr>
      <w:r>
        <w:rPr>
          <w:rtl/>
        </w:rPr>
        <w:t xml:space="preserve">قُيّم سلّم نماذج الخطر عند اليوم 56 على عروض التطوير بتحقق «ترك عرض واحد خارج التدريب»: يُدرَّب النموذج على ثمانية عروض ويُختبر على التاسع، بعد حذف الطلاب المتداخلين، على 11,434 تسجيلاً بمعدل خطر 42.5%. ويعرض الجدول 5-14 النتائج.</w:t>
      </w:r>
    </w:p>
    <w:p>
      <w:pPr>
        <w:pStyle w:val="TableCaption"/>
        <w:bidi w:val="1"/>
      </w:pPr>
      <w:r>
        <w:rPr>
          <w:rtl/>
          <w:bCs/>
          <w:b/>
        </w:rPr>
        <w:t xml:space="preserve">جدول 5-14: المساحة تحت منحنى ROC لسلّم نماذج الخطر عند اليوم 56، ترك عرض واحد خارج التدريب (وصفي؛ مولَّد من الشيفرة)</w:t>
      </w:r>
    </w:p>
    <w:tbl>
      <w:tblPr>
        <w:tblStyle w:val="Table"/>
        <w:tblW w:type="dxa" w:w="8782"/>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796"/>
        <w:gridCol w:w="844"/>
        <w:gridCol w:w="844"/>
        <w:gridCol w:w="972"/>
        <w:gridCol w:w="1838"/>
        <w:gridCol w:w="844"/>
        <w:gridCol w:w="644"/>
      </w:tblGrid>
      <w:tr>
        <w:trPr>
          <w:tblHeader w:val="true"/>
        </w:trPr>
        <w:tc>
          <w:tcPr>
            <w:tcW w:type="dxa" w:w="2796"/>
            <w:shd w:val="clear" w:color="auto" w:fill="D9E2F3"/>
          </w:tcPr>
          <w:p>
            <w:pPr>
              <w:pStyle w:val="Compact"/>
              <w:bidi w:val="1"/>
              <w:jc w:val="left"/>
              <w:spacing w:line="240" w:lineRule="auto" w:after="0" w:before="0"/>
            </w:pPr>
            <w:r>
              <w:rPr>
                <w:b/>
                <w:rtl/>
                <w:sz w:val="18"/>
                <w:szCs w:val="18"/>
              </w:rPr>
              <w:t xml:space="preserve">المقارنة</w:t>
            </w:r>
          </w:p>
        </w:tc>
        <w:tc>
          <w:tcPr>
            <w:tcW w:type="dxa" w:w="844"/>
            <w:shd w:val="clear" w:color="auto" w:fill="D9E2F3"/>
          </w:tcPr>
          <w:p>
            <w:pPr>
              <w:pStyle w:val="Compact"/>
              <w:bidi w:val="1"/>
              <w:jc w:val="left"/>
              <w:spacing w:line="240" w:lineRule="auto" w:after="0" w:before="0"/>
            </w:pPr>
            <w:r>
              <w:rPr>
                <w:b/>
                <w:rtl/>
                <w:sz w:val="18"/>
                <w:szCs w:val="18"/>
              </w:rPr>
              <w:t xml:space="preserve">AUC للنموذج الأول</w:t>
            </w:r>
          </w:p>
        </w:tc>
        <w:tc>
          <w:tcPr>
            <w:tcW w:type="dxa" w:w="844"/>
            <w:shd w:val="clear" w:color="auto" w:fill="D9E2F3"/>
          </w:tcPr>
          <w:p>
            <w:pPr>
              <w:pStyle w:val="Compact"/>
              <w:bidi w:val="1"/>
              <w:jc w:val="left"/>
              <w:spacing w:line="240" w:lineRule="auto" w:after="0" w:before="0"/>
            </w:pPr>
            <w:r>
              <w:rPr>
                <w:b/>
                <w:rtl/>
                <w:sz w:val="18"/>
                <w:szCs w:val="18"/>
              </w:rPr>
              <w:t xml:space="preserve">AUC للنموذج الثاني</w:t>
            </w:r>
          </w:p>
        </w:tc>
        <w:tc>
          <w:tcPr>
            <w:tcW w:type="dxa" w:w="972"/>
            <w:shd w:val="clear" w:color="auto" w:fill="D9E2F3"/>
          </w:tcPr>
          <w:p>
            <w:pPr>
              <w:pStyle w:val="Compact"/>
              <w:bidi w:val="1"/>
              <w:jc w:val="left"/>
              <w:spacing w:line="240" w:lineRule="auto" w:after="0" w:before="0"/>
            </w:pPr>
            <w:r>
              <w:rPr>
                <w:b/>
                <w:rtl/>
                <w:sz w:val="18"/>
                <w:szCs w:val="18"/>
              </w:rPr>
              <w:t xml:space="preserve">الفرق</w:t>
            </w:r>
          </w:p>
        </w:tc>
        <w:tc>
          <w:tcPr>
            <w:tcW w:type="dxa" w:w="1838"/>
            <w:shd w:val="clear" w:color="auto" w:fill="D9E2F3"/>
          </w:tcPr>
          <w:p>
            <w:pPr>
              <w:pStyle w:val="Compact"/>
              <w:bidi w:val="1"/>
              <w:jc w:val="left"/>
              <w:spacing w:line="240" w:lineRule="auto" w:after="0" w:before="0"/>
            </w:pPr>
            <w:r>
              <w:rPr>
                <w:b/>
                <w:rtl/>
                <w:sz w:val="18"/>
                <w:szCs w:val="18"/>
              </w:rPr>
              <w:t xml:space="preserve">فاصل bootstrap-t 95%</w:t>
            </w:r>
          </w:p>
        </w:tc>
        <w:tc>
          <w:tcPr>
            <w:tcW w:type="dxa" w:w="844"/>
            <w:shd w:val="clear" w:color="auto" w:fill="D9E2F3"/>
          </w:tcPr>
          <w:p>
            <w:pPr>
              <w:pStyle w:val="Compact"/>
              <w:bidi w:val="1"/>
              <w:jc w:val="left"/>
              <w:spacing w:line="240" w:lineRule="auto" w:after="0" w:before="0"/>
            </w:pPr>
            <w:r>
              <w:rPr>
                <w:b/>
                <w:rtl/>
                <w:sz w:val="18"/>
                <w:szCs w:val="18"/>
              </w:rPr>
              <w:t xml:space="preserve">p</w:t>
            </w:r>
          </w:p>
        </w:tc>
        <w:tc>
          <w:tcPr>
            <w:tcW w:type="dxa" w:w="644"/>
            <w:shd w:val="clear" w:color="auto" w:fill="D9E2F3"/>
          </w:tcPr>
          <w:p>
            <w:pPr>
              <w:pStyle w:val="Compact"/>
              <w:bidi w:val="1"/>
              <w:jc w:val="left"/>
              <w:spacing w:line="240" w:lineRule="auto" w:after="0" w:before="0"/>
            </w:pPr>
            <w:r>
              <w:rPr>
                <w:b/>
                <w:rtl/>
                <w:sz w:val="18"/>
                <w:szCs w:val="18"/>
              </w:rPr>
              <w:t xml:space="preserve">عروض الفرق فيها موجب</w:t>
            </w:r>
          </w:p>
        </w:tc>
      </w:tr>
      <w:tr>
        <w:tc>
          <w:tcPr>
            <w:tcW w:type="dxa" w:w="2796"/>
          </w:tcPr>
          <w:p>
            <w:pPr>
              <w:pStyle w:val="Compact"/>
              <w:bidi w:val="1"/>
              <w:jc w:val="left"/>
              <w:spacing w:line="240" w:lineRule="auto" w:after="0" w:before="0"/>
            </w:pPr>
            <w:r>
              <w:rPr>
                <w:rtl/>
                <w:sz w:val="18"/>
                <w:szCs w:val="18"/>
              </w:rPr>
              <w:t xml:space="preserve">M1 (ملامح السلوك) − M0 (مجموع النقرات)</w:t>
            </w:r>
          </w:p>
        </w:tc>
        <w:tc>
          <w:tcPr>
            <w:tcW w:type="dxa" w:w="844"/>
          </w:tcPr>
          <w:p>
            <w:pPr>
              <w:pStyle w:val="Compact"/>
              <w:bidi w:val="1"/>
              <w:jc w:val="left"/>
              <w:spacing w:line="240" w:lineRule="auto" w:after="0" w:before="0"/>
            </w:pPr>
            <w:r>
              <w:rPr>
                <w:rtl/>
                <w:sz w:val="18"/>
                <w:szCs w:val="18"/>
              </w:rPr>
              <w:t xml:space="preserve">0.726</w:t>
            </w:r>
          </w:p>
        </w:tc>
        <w:tc>
          <w:tcPr>
            <w:tcW w:type="dxa" w:w="844"/>
          </w:tcPr>
          <w:p>
            <w:pPr>
              <w:pStyle w:val="Compact"/>
              <w:bidi w:val="1"/>
              <w:jc w:val="left"/>
              <w:spacing w:line="240" w:lineRule="auto" w:after="0" w:before="0"/>
            </w:pPr>
            <w:r>
              <w:rPr>
                <w:rtl/>
                <w:sz w:val="18"/>
                <w:szCs w:val="18"/>
              </w:rPr>
              <w:t xml:space="preserve">0.712</w:t>
            </w:r>
          </w:p>
        </w:tc>
        <w:tc>
          <w:tcPr>
            <w:tcW w:type="dxa" w:w="972"/>
          </w:tcPr>
          <w:p>
            <w:pPr>
              <w:pStyle w:val="Compact"/>
              <w:bidi w:val="1"/>
              <w:jc w:val="left"/>
              <w:spacing w:line="240" w:lineRule="auto" w:after="0" w:before="0"/>
            </w:pPr>
            <w:r>
              <w:rPr>
                <w:rtl/>
                <w:sz w:val="18"/>
                <w:szCs w:val="18"/>
              </w:rPr>
              <w:t xml:space="preserve">+0.014</w:t>
            </w:r>
          </w:p>
        </w:tc>
        <w:tc>
          <w:tcPr>
            <w:tcW w:type="dxa" w:w="1838"/>
          </w:tcPr>
          <w:p>
            <w:pPr>
              <w:pStyle w:val="Compact"/>
              <w:bidi w:val="1"/>
              <w:jc w:val="left"/>
              <w:spacing w:line="240" w:lineRule="auto" w:after="0" w:before="0"/>
            </w:pPr>
            <w:r>
              <w:rPr>
                <w:rtl/>
                <w:sz w:val="18"/>
                <w:szCs w:val="18"/>
              </w:rPr>
              <w:t xml:space="preserve">[+0.007، +0.021]</w:t>
            </w:r>
          </w:p>
        </w:tc>
        <w:tc>
          <w:tcPr>
            <w:tcW w:type="dxa" w:w="844"/>
          </w:tcPr>
          <w:p>
            <w:pPr>
              <w:pStyle w:val="Compact"/>
              <w:bidi w:val="1"/>
              <w:jc w:val="left"/>
              <w:spacing w:line="240" w:lineRule="auto" w:after="0" w:before="0"/>
            </w:pPr>
            <w:r>
              <w:rPr>
                <w:rtl/>
                <w:sz w:val="18"/>
                <w:szCs w:val="18"/>
              </w:rPr>
              <w:t xml:space="preserve">0.008</w:t>
            </w:r>
          </w:p>
        </w:tc>
        <w:tc>
          <w:tcPr>
            <w:tcW w:type="dxa" w:w="644"/>
          </w:tcPr>
          <w:p>
            <w:pPr>
              <w:pStyle w:val="Compact"/>
              <w:bidi w:val="1"/>
              <w:jc w:val="left"/>
              <w:spacing w:line="240" w:lineRule="auto" w:after="0" w:before="0"/>
            </w:pPr>
            <w:r>
              <w:rPr>
                <w:rtl/>
                <w:sz w:val="18"/>
                <w:szCs w:val="18"/>
              </w:rPr>
              <w:t xml:space="preserve">8/9</w:t>
            </w:r>
          </w:p>
        </w:tc>
      </w:tr>
      <w:tr>
        <w:tc>
          <w:tcPr>
            <w:tcW w:type="dxa" w:w="2796"/>
          </w:tcPr>
          <w:p>
            <w:pPr>
              <w:pStyle w:val="Compact"/>
              <w:bidi w:val="1"/>
              <w:jc w:val="left"/>
              <w:spacing w:line="240" w:lineRule="auto" w:after="0" w:before="0"/>
            </w:pPr>
            <w:r>
              <w:rPr>
                <w:rtl/>
                <w:sz w:val="18"/>
                <w:szCs w:val="18"/>
              </w:rPr>
              <w:t xml:space="preserve">M2 (السلوك والأكاديميا) − M1</w:t>
            </w:r>
          </w:p>
        </w:tc>
        <w:tc>
          <w:tcPr>
            <w:tcW w:type="dxa" w:w="844"/>
          </w:tcPr>
          <w:p>
            <w:pPr>
              <w:pStyle w:val="Compact"/>
              <w:bidi w:val="1"/>
              <w:jc w:val="left"/>
              <w:spacing w:line="240" w:lineRule="auto" w:after="0" w:before="0"/>
            </w:pPr>
            <w:r>
              <w:rPr>
                <w:rtl/>
                <w:sz w:val="18"/>
                <w:szCs w:val="18"/>
              </w:rPr>
              <w:t xml:space="preserve">0.808</w:t>
            </w:r>
          </w:p>
        </w:tc>
        <w:tc>
          <w:tcPr>
            <w:tcW w:type="dxa" w:w="844"/>
          </w:tcPr>
          <w:p>
            <w:pPr>
              <w:pStyle w:val="Compact"/>
              <w:bidi w:val="1"/>
              <w:jc w:val="left"/>
              <w:spacing w:line="240" w:lineRule="auto" w:after="0" w:before="0"/>
            </w:pPr>
            <w:r>
              <w:rPr>
                <w:rtl/>
                <w:sz w:val="18"/>
                <w:szCs w:val="18"/>
              </w:rPr>
              <w:t xml:space="preserve">0.726</w:t>
            </w:r>
          </w:p>
        </w:tc>
        <w:tc>
          <w:tcPr>
            <w:tcW w:type="dxa" w:w="972"/>
          </w:tcPr>
          <w:p>
            <w:pPr>
              <w:pStyle w:val="Compact"/>
              <w:bidi w:val="1"/>
              <w:jc w:val="left"/>
              <w:spacing w:line="240" w:lineRule="auto" w:after="0" w:before="0"/>
            </w:pPr>
            <w:r>
              <w:rPr>
                <w:rtl/>
                <w:sz w:val="18"/>
                <w:szCs w:val="18"/>
              </w:rPr>
              <w:t xml:space="preserve">+0.082</w:t>
            </w:r>
          </w:p>
        </w:tc>
        <w:tc>
          <w:tcPr>
            <w:tcW w:type="dxa" w:w="1838"/>
          </w:tcPr>
          <w:p>
            <w:pPr>
              <w:pStyle w:val="Compact"/>
              <w:bidi w:val="1"/>
              <w:jc w:val="left"/>
              <w:spacing w:line="240" w:lineRule="auto" w:after="0" w:before="0"/>
            </w:pPr>
            <w:r>
              <w:rPr>
                <w:rtl/>
                <w:sz w:val="18"/>
                <w:szCs w:val="18"/>
              </w:rPr>
              <w:t xml:space="preserve">[+0.060، +0.102]</w:t>
            </w:r>
          </w:p>
        </w:tc>
        <w:tc>
          <w:tcPr>
            <w:tcW w:type="dxa" w:w="844"/>
          </w:tcPr>
          <w:p>
            <w:pPr>
              <w:pStyle w:val="Compact"/>
              <w:bidi w:val="1"/>
              <w:jc w:val="left"/>
              <w:spacing w:line="240" w:lineRule="auto" w:after="0" w:before="0"/>
            </w:pPr>
            <w:r>
              <w:rPr>
                <w:rtl/>
                <w:sz w:val="18"/>
                <w:szCs w:val="18"/>
              </w:rPr>
              <w:t xml:space="preserve">0.004</w:t>
            </w:r>
          </w:p>
        </w:tc>
        <w:tc>
          <w:tcPr>
            <w:tcW w:type="dxa" w:w="644"/>
          </w:tcPr>
          <w:p>
            <w:pPr>
              <w:pStyle w:val="Compact"/>
              <w:bidi w:val="1"/>
              <w:jc w:val="left"/>
              <w:spacing w:line="240" w:lineRule="auto" w:after="0" w:before="0"/>
            </w:pPr>
            <w:r>
              <w:rPr>
                <w:rtl/>
                <w:sz w:val="18"/>
                <w:szCs w:val="18"/>
              </w:rPr>
              <w:t xml:space="preserve">9/9</w:t>
            </w:r>
          </w:p>
        </w:tc>
      </w:tr>
      <w:tr>
        <w:tc>
          <w:tcPr>
            <w:tcW w:type="dxa" w:w="2796"/>
          </w:tcPr>
          <w:p>
            <w:pPr>
              <w:pStyle w:val="Compact"/>
              <w:bidi w:val="1"/>
              <w:jc w:val="left"/>
              <w:spacing w:line="240" w:lineRule="auto" w:after="0" w:before="0"/>
            </w:pPr>
            <w:r>
              <w:rPr>
                <w:rtl/>
                <w:sz w:val="18"/>
                <w:szCs w:val="18"/>
              </w:rPr>
              <w:t xml:space="preserve">M2 − M0</w:t>
            </w:r>
          </w:p>
        </w:tc>
        <w:tc>
          <w:tcPr>
            <w:tcW w:type="dxa" w:w="844"/>
          </w:tcPr>
          <w:p>
            <w:pPr>
              <w:pStyle w:val="Compact"/>
              <w:bidi w:val="1"/>
              <w:jc w:val="left"/>
              <w:spacing w:line="240" w:lineRule="auto" w:after="0" w:before="0"/>
            </w:pPr>
            <w:r>
              <w:rPr>
                <w:rtl/>
                <w:sz w:val="18"/>
                <w:szCs w:val="18"/>
              </w:rPr>
              <w:t xml:space="preserve">0.808</w:t>
            </w:r>
          </w:p>
        </w:tc>
        <w:tc>
          <w:tcPr>
            <w:tcW w:type="dxa" w:w="844"/>
          </w:tcPr>
          <w:p>
            <w:pPr>
              <w:pStyle w:val="Compact"/>
              <w:bidi w:val="1"/>
              <w:jc w:val="left"/>
              <w:spacing w:line="240" w:lineRule="auto" w:after="0" w:before="0"/>
            </w:pPr>
            <w:r>
              <w:rPr>
                <w:rtl/>
                <w:sz w:val="18"/>
                <w:szCs w:val="18"/>
              </w:rPr>
              <w:t xml:space="preserve">0.712</w:t>
            </w:r>
          </w:p>
        </w:tc>
        <w:tc>
          <w:tcPr>
            <w:tcW w:type="dxa" w:w="972"/>
          </w:tcPr>
          <w:p>
            <w:pPr>
              <w:pStyle w:val="Compact"/>
              <w:bidi w:val="1"/>
              <w:jc w:val="left"/>
              <w:spacing w:line="240" w:lineRule="auto" w:after="0" w:before="0"/>
            </w:pPr>
            <w:r>
              <w:rPr>
                <w:rtl/>
                <w:sz w:val="18"/>
                <w:szCs w:val="18"/>
              </w:rPr>
              <w:t xml:space="preserve">+0.096</w:t>
            </w:r>
          </w:p>
        </w:tc>
        <w:tc>
          <w:tcPr>
            <w:tcW w:type="dxa" w:w="1838"/>
          </w:tcPr>
          <w:p>
            <w:pPr>
              <w:pStyle w:val="Compact"/>
              <w:bidi w:val="1"/>
              <w:jc w:val="left"/>
              <w:spacing w:line="240" w:lineRule="auto" w:after="0" w:before="0"/>
            </w:pPr>
            <w:r>
              <w:rPr>
                <w:rtl/>
                <w:sz w:val="18"/>
                <w:szCs w:val="18"/>
              </w:rPr>
              <w:t xml:space="preserve">[+0.074، +0.119]</w:t>
            </w:r>
          </w:p>
        </w:tc>
        <w:tc>
          <w:tcPr>
            <w:tcW w:type="dxa" w:w="844"/>
          </w:tcPr>
          <w:p>
            <w:pPr>
              <w:pStyle w:val="Compact"/>
              <w:bidi w:val="1"/>
              <w:jc w:val="left"/>
              <w:spacing w:line="240" w:lineRule="auto" w:after="0" w:before="0"/>
            </w:pPr>
            <w:r>
              <w:rPr>
                <w:rtl/>
                <w:sz w:val="18"/>
                <w:szCs w:val="18"/>
              </w:rPr>
              <w:t xml:space="preserve">0.004</w:t>
            </w:r>
          </w:p>
        </w:tc>
        <w:tc>
          <w:tcPr>
            <w:tcW w:type="dxa" w:w="644"/>
          </w:tcPr>
          <w:p>
            <w:pPr>
              <w:pStyle w:val="Compact"/>
              <w:bidi w:val="1"/>
              <w:jc w:val="left"/>
              <w:spacing w:line="240" w:lineRule="auto" w:after="0" w:before="0"/>
            </w:pPr>
            <w:r>
              <w:rPr>
                <w:rtl/>
                <w:sz w:val="18"/>
                <w:szCs w:val="18"/>
              </w:rPr>
              <w:t xml:space="preserve">9/9</w:t>
            </w:r>
          </w:p>
        </w:tc>
      </w:tr>
    </w:tbl>
    <w:p>
      <w:pPr>
        <w:bidi w:val="1"/>
      </w:pPr>
      <w:r>
        <w:rPr>
          <w:rtl/>
        </w:rPr>
        <w:t xml:space="preserve">تضيف ملامح السلوك إلى مجموع النقرات فرقاً متسقاً لكنه صغير (+0.014، دون العتبة العملية 0.02)، في حين تضيف الملامح الأكاديمية (الدرجة والالتزام بالموعد) فرقاً أكبر بكثير. ويتكرر النمط عند يومي القطع الثانويين: فرق M1 عن M0 قدره +0.010 عند اليوم 28 و+0.018 عند اليوم 112. ويعرض الجدول 5-15 المقاييس المرافقة عند عتبة يودن المجمَّدة.</w:t>
      </w:r>
    </w:p>
    <w:p>
      <w:pPr>
        <w:pStyle w:val="TableCaption"/>
        <w:bidi w:val="1"/>
      </w:pPr>
      <w:r>
        <w:rPr>
          <w:rtl/>
          <w:bCs/>
          <w:b/>
        </w:rPr>
        <w:t xml:space="preserve">جدول 5-15: المقاييس المرافقة لنماذج الخطر عند اليوم 56 (متوسط العروض؛ عتبة يودن من التنبؤات خارج الطيّة؛ مولَّد من الشيفرة)</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78"/>
        <w:gridCol w:w="1058"/>
        <w:gridCol w:w="1058"/>
        <w:gridCol w:w="1058"/>
        <w:gridCol w:w="1058"/>
        <w:gridCol w:w="1058"/>
        <w:gridCol w:w="1058"/>
        <w:gridCol w:w="1058"/>
      </w:tblGrid>
      <w:tr>
        <w:trPr>
          <w:tblHeader w:val="true"/>
        </w:trPr>
        <w:tc>
          <w:tcPr>
            <w:tcW w:type="dxa" w:w="1378"/>
            <w:shd w:val="clear" w:color="auto" w:fill="D9E2F3"/>
          </w:tcPr>
          <w:p>
            <w:pPr>
              <w:pStyle w:val="Compact"/>
              <w:bidi w:val="1"/>
              <w:jc w:val="left"/>
              <w:spacing w:line="240" w:lineRule="auto" w:after="0" w:before="0"/>
            </w:pPr>
            <w:r>
              <w:rPr>
                <w:b/>
                <w:rtl/>
                <w:sz w:val="18"/>
                <w:szCs w:val="18"/>
              </w:rPr>
              <w:t xml:space="preserve">النموذج</w:t>
            </w:r>
          </w:p>
        </w:tc>
        <w:tc>
          <w:tcPr>
            <w:tcW w:type="dxa" w:w="1058"/>
            <w:shd w:val="clear" w:color="auto" w:fill="D9E2F3"/>
          </w:tcPr>
          <w:p>
            <w:pPr>
              <w:pStyle w:val="Compact"/>
              <w:bidi w:val="1"/>
              <w:jc w:val="left"/>
              <w:spacing w:line="240" w:lineRule="auto" w:after="0" w:before="0"/>
            </w:pPr>
            <w:r>
              <w:rPr>
                <w:b/>
                <w:rtl/>
                <w:sz w:val="18"/>
                <w:szCs w:val="18"/>
              </w:rPr>
              <w:t xml:space="preserve">ROC-AUC</w:t>
            </w:r>
          </w:p>
        </w:tc>
        <w:tc>
          <w:tcPr>
            <w:tcW w:type="dxa" w:w="1058"/>
            <w:shd w:val="clear" w:color="auto" w:fill="D9E2F3"/>
          </w:tcPr>
          <w:p>
            <w:pPr>
              <w:pStyle w:val="Compact"/>
              <w:bidi w:val="1"/>
              <w:jc w:val="left"/>
              <w:spacing w:line="240" w:lineRule="auto" w:after="0" w:before="0"/>
            </w:pPr>
            <w:r>
              <w:rPr>
                <w:b/>
                <w:rtl/>
                <w:sz w:val="18"/>
                <w:szCs w:val="18"/>
              </w:rPr>
              <w:t xml:space="preserve">PR-AUC</w:t>
            </w:r>
          </w:p>
        </w:tc>
        <w:tc>
          <w:tcPr>
            <w:tcW w:type="dxa" w:w="1058"/>
            <w:shd w:val="clear" w:color="auto" w:fill="D9E2F3"/>
          </w:tcPr>
          <w:p>
            <w:pPr>
              <w:pStyle w:val="Compact"/>
              <w:bidi w:val="1"/>
              <w:jc w:val="left"/>
              <w:spacing w:line="240" w:lineRule="auto" w:after="0" w:before="0"/>
            </w:pPr>
            <w:r>
              <w:rPr>
                <w:b/>
                <w:rtl/>
                <w:sz w:val="18"/>
                <w:szCs w:val="18"/>
              </w:rPr>
              <w:t xml:space="preserve">Brier</w:t>
            </w:r>
          </w:p>
        </w:tc>
        <w:tc>
          <w:tcPr>
            <w:tcW w:type="dxa" w:w="1058"/>
            <w:shd w:val="clear" w:color="auto" w:fill="D9E2F3"/>
          </w:tcPr>
          <w:p>
            <w:pPr>
              <w:pStyle w:val="Compact"/>
              <w:bidi w:val="1"/>
              <w:jc w:val="left"/>
              <w:spacing w:line="240" w:lineRule="auto" w:after="0" w:before="0"/>
            </w:pPr>
            <w:r>
              <w:rPr>
                <w:b/>
                <w:rtl/>
                <w:sz w:val="18"/>
                <w:szCs w:val="18"/>
              </w:rPr>
              <w:t xml:space="preserve">الدقة المتوازنة</w:t>
            </w:r>
          </w:p>
        </w:tc>
        <w:tc>
          <w:tcPr>
            <w:tcW w:type="dxa" w:w="1058"/>
            <w:shd w:val="clear" w:color="auto" w:fill="D9E2F3"/>
          </w:tcPr>
          <w:p>
            <w:pPr>
              <w:pStyle w:val="Compact"/>
              <w:bidi w:val="1"/>
              <w:jc w:val="left"/>
              <w:spacing w:line="240" w:lineRule="auto" w:after="0" w:before="0"/>
            </w:pPr>
            <w:r>
              <w:rPr>
                <w:b/>
                <w:rtl/>
                <w:sz w:val="18"/>
                <w:szCs w:val="18"/>
              </w:rPr>
              <w:t xml:space="preserve">F1 للفئة المعرّضة</w:t>
            </w:r>
          </w:p>
        </w:tc>
        <w:tc>
          <w:tcPr>
            <w:tcW w:type="dxa" w:w="1058"/>
            <w:shd w:val="clear" w:color="auto" w:fill="D9E2F3"/>
          </w:tcPr>
          <w:p>
            <w:pPr>
              <w:pStyle w:val="Compact"/>
              <w:bidi w:val="1"/>
              <w:jc w:val="left"/>
              <w:spacing w:line="240" w:lineRule="auto" w:after="0" w:before="0"/>
            </w:pPr>
            <w:r>
              <w:rPr>
                <w:b/>
                <w:rtl/>
                <w:sz w:val="18"/>
                <w:szCs w:val="18"/>
              </w:rPr>
              <w:t xml:space="preserve">FNR</w:t>
            </w:r>
          </w:p>
        </w:tc>
        <w:tc>
          <w:tcPr>
            <w:tcW w:type="dxa" w:w="1058"/>
            <w:shd w:val="clear" w:color="auto" w:fill="D9E2F3"/>
          </w:tcPr>
          <w:p>
            <w:pPr>
              <w:pStyle w:val="Compact"/>
              <w:bidi w:val="1"/>
              <w:jc w:val="left"/>
              <w:spacing w:line="240" w:lineRule="auto" w:after="0" w:before="0"/>
            </w:pPr>
            <w:r>
              <w:rPr>
                <w:b/>
                <w:rtl/>
                <w:sz w:val="18"/>
                <w:szCs w:val="18"/>
              </w:rPr>
              <w:t xml:space="preserve">FPR</w:t>
            </w:r>
          </w:p>
        </w:tc>
      </w:tr>
      <w:tr>
        <w:tc>
          <w:tcPr>
            <w:tcW w:type="dxa" w:w="1378"/>
          </w:tcPr>
          <w:p>
            <w:pPr>
              <w:pStyle w:val="Compact"/>
              <w:bidi w:val="1"/>
              <w:jc w:val="left"/>
              <w:spacing w:line="240" w:lineRule="auto" w:after="0" w:before="0"/>
            </w:pPr>
            <w:r>
              <w:rPr>
                <w:rtl/>
                <w:sz w:val="18"/>
                <w:szCs w:val="18"/>
              </w:rPr>
              <w:t xml:space="preserve">الفئة الغالبة</w:t>
            </w:r>
          </w:p>
        </w:tc>
        <w:tc>
          <w:tcPr>
            <w:tcW w:type="dxa" w:w="1058"/>
          </w:tcPr>
          <w:p>
            <w:pPr>
              <w:pStyle w:val="Compact"/>
              <w:bidi w:val="1"/>
              <w:jc w:val="left"/>
              <w:spacing w:line="240" w:lineRule="auto" w:after="0" w:before="0"/>
            </w:pPr>
            <w:r>
              <w:rPr>
                <w:rtl/>
                <w:sz w:val="18"/>
                <w:szCs w:val="18"/>
              </w:rPr>
              <w:t xml:space="preserve">0.500</w:t>
            </w:r>
          </w:p>
        </w:tc>
        <w:tc>
          <w:tcPr>
            <w:tcW w:type="dxa" w:w="1058"/>
          </w:tcPr>
          <w:p>
            <w:pPr>
              <w:pStyle w:val="Compact"/>
              <w:bidi w:val="1"/>
              <w:jc w:val="left"/>
              <w:spacing w:line="240" w:lineRule="auto" w:after="0" w:before="0"/>
            </w:pPr>
            <w:r>
              <w:rPr>
                <w:rtl/>
                <w:sz w:val="18"/>
                <w:szCs w:val="18"/>
              </w:rPr>
              <w:t xml:space="preserve">0.417</w:t>
            </w:r>
          </w:p>
        </w:tc>
        <w:tc>
          <w:tcPr>
            <w:tcW w:type="dxa" w:w="1058"/>
          </w:tcPr>
          <w:p>
            <w:pPr>
              <w:pStyle w:val="Compact"/>
              <w:bidi w:val="1"/>
              <w:jc w:val="left"/>
              <w:spacing w:line="240" w:lineRule="auto" w:after="0" w:before="0"/>
            </w:pPr>
            <w:r>
              <w:rPr>
                <w:rtl/>
                <w:sz w:val="18"/>
                <w:szCs w:val="18"/>
              </w:rPr>
              <w:t xml:space="preserve">0.241</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r>
      <w:tr>
        <w:tc>
          <w:tcPr>
            <w:tcW w:type="dxa" w:w="1378"/>
          </w:tcPr>
          <w:p>
            <w:pPr>
              <w:pStyle w:val="Compact"/>
              <w:bidi w:val="1"/>
              <w:jc w:val="left"/>
              <w:spacing w:line="240" w:lineRule="auto" w:after="0" w:before="0"/>
            </w:pPr>
            <w:r>
              <w:rPr>
                <w:rtl/>
                <w:sz w:val="18"/>
                <w:szCs w:val="18"/>
              </w:rPr>
              <w:t xml:space="preserve">M0</w:t>
            </w:r>
          </w:p>
        </w:tc>
        <w:tc>
          <w:tcPr>
            <w:tcW w:type="dxa" w:w="1058"/>
          </w:tcPr>
          <w:p>
            <w:pPr>
              <w:pStyle w:val="Compact"/>
              <w:bidi w:val="1"/>
              <w:jc w:val="left"/>
              <w:spacing w:line="240" w:lineRule="auto" w:after="0" w:before="0"/>
            </w:pPr>
            <w:r>
              <w:rPr>
                <w:rtl/>
                <w:sz w:val="18"/>
                <w:szCs w:val="18"/>
              </w:rPr>
              <w:t xml:space="preserve">0.712</w:t>
            </w:r>
          </w:p>
        </w:tc>
        <w:tc>
          <w:tcPr>
            <w:tcW w:type="dxa" w:w="1058"/>
          </w:tcPr>
          <w:p>
            <w:pPr>
              <w:pStyle w:val="Compact"/>
              <w:bidi w:val="1"/>
              <w:jc w:val="left"/>
              <w:spacing w:line="240" w:lineRule="auto" w:after="0" w:before="0"/>
            </w:pPr>
            <w:r>
              <w:rPr>
                <w:rtl/>
                <w:sz w:val="18"/>
                <w:szCs w:val="18"/>
              </w:rPr>
              <w:t xml:space="preserve">0.654</w:t>
            </w:r>
          </w:p>
        </w:tc>
        <w:tc>
          <w:tcPr>
            <w:tcW w:type="dxa" w:w="1058"/>
          </w:tcPr>
          <w:p>
            <w:pPr>
              <w:pStyle w:val="Compact"/>
              <w:bidi w:val="1"/>
              <w:jc w:val="left"/>
              <w:spacing w:line="240" w:lineRule="auto" w:after="0" w:before="0"/>
            </w:pPr>
            <w:r>
              <w:rPr>
                <w:rtl/>
                <w:sz w:val="18"/>
                <w:szCs w:val="18"/>
              </w:rPr>
              <w:t xml:space="preserve">0.218</w:t>
            </w:r>
          </w:p>
        </w:tc>
        <w:tc>
          <w:tcPr>
            <w:tcW w:type="dxa" w:w="1058"/>
          </w:tcPr>
          <w:p>
            <w:pPr>
              <w:pStyle w:val="Compact"/>
              <w:bidi w:val="1"/>
              <w:jc w:val="left"/>
              <w:spacing w:line="240" w:lineRule="auto" w:after="0" w:before="0"/>
            </w:pPr>
            <w:r>
              <w:rPr>
                <w:rtl/>
                <w:sz w:val="18"/>
                <w:szCs w:val="18"/>
              </w:rPr>
              <w:t xml:space="preserve">0.659</w:t>
            </w:r>
          </w:p>
        </w:tc>
        <w:tc>
          <w:tcPr>
            <w:tcW w:type="dxa" w:w="1058"/>
          </w:tcPr>
          <w:p>
            <w:pPr>
              <w:pStyle w:val="Compact"/>
              <w:bidi w:val="1"/>
              <w:jc w:val="left"/>
              <w:spacing w:line="240" w:lineRule="auto" w:after="0" w:before="0"/>
            </w:pPr>
            <w:r>
              <w:rPr>
                <w:rtl/>
                <w:sz w:val="18"/>
                <w:szCs w:val="18"/>
              </w:rPr>
              <w:t xml:space="preserve">0.587</w:t>
            </w:r>
          </w:p>
        </w:tc>
        <w:tc>
          <w:tcPr>
            <w:tcW w:type="dxa" w:w="1058"/>
          </w:tcPr>
          <w:p>
            <w:pPr>
              <w:pStyle w:val="Compact"/>
              <w:bidi w:val="1"/>
              <w:jc w:val="left"/>
              <w:spacing w:line="240" w:lineRule="auto" w:after="0" w:before="0"/>
            </w:pPr>
            <w:r>
              <w:rPr>
                <w:rtl/>
                <w:sz w:val="18"/>
                <w:szCs w:val="18"/>
              </w:rPr>
              <w:t xml:space="preserve">0.393</w:t>
            </w:r>
          </w:p>
        </w:tc>
        <w:tc>
          <w:tcPr>
            <w:tcW w:type="dxa" w:w="1058"/>
          </w:tcPr>
          <w:p>
            <w:pPr>
              <w:pStyle w:val="Compact"/>
              <w:bidi w:val="1"/>
              <w:jc w:val="left"/>
              <w:spacing w:line="240" w:lineRule="auto" w:after="0" w:before="0"/>
            </w:pPr>
            <w:r>
              <w:rPr>
                <w:rtl/>
                <w:sz w:val="18"/>
                <w:szCs w:val="18"/>
              </w:rPr>
              <w:t xml:space="preserve">0.289</w:t>
            </w:r>
          </w:p>
        </w:tc>
      </w:tr>
      <w:tr>
        <w:tc>
          <w:tcPr>
            <w:tcW w:type="dxa" w:w="1378"/>
          </w:tcPr>
          <w:p>
            <w:pPr>
              <w:pStyle w:val="Compact"/>
              <w:bidi w:val="1"/>
              <w:jc w:val="left"/>
              <w:spacing w:line="240" w:lineRule="auto" w:after="0" w:before="0"/>
            </w:pPr>
            <w:r>
              <w:rPr>
                <w:rtl/>
                <w:sz w:val="18"/>
                <w:szCs w:val="18"/>
              </w:rPr>
              <w:t xml:space="preserve">M1</w:t>
            </w:r>
          </w:p>
        </w:tc>
        <w:tc>
          <w:tcPr>
            <w:tcW w:type="dxa" w:w="1058"/>
          </w:tcPr>
          <w:p>
            <w:pPr>
              <w:pStyle w:val="Compact"/>
              <w:bidi w:val="1"/>
              <w:jc w:val="left"/>
              <w:spacing w:line="240" w:lineRule="auto" w:after="0" w:before="0"/>
            </w:pPr>
            <w:r>
              <w:rPr>
                <w:rtl/>
                <w:sz w:val="18"/>
                <w:szCs w:val="18"/>
              </w:rPr>
              <w:t xml:space="preserve">0.726</w:t>
            </w:r>
          </w:p>
        </w:tc>
        <w:tc>
          <w:tcPr>
            <w:tcW w:type="dxa" w:w="1058"/>
          </w:tcPr>
          <w:p>
            <w:pPr>
              <w:pStyle w:val="Compact"/>
              <w:bidi w:val="1"/>
              <w:jc w:val="left"/>
              <w:spacing w:line="240" w:lineRule="auto" w:after="0" w:before="0"/>
            </w:pPr>
            <w:r>
              <w:rPr>
                <w:rtl/>
                <w:sz w:val="18"/>
                <w:szCs w:val="18"/>
              </w:rPr>
              <w:t xml:space="preserve">0.662</w:t>
            </w:r>
          </w:p>
        </w:tc>
        <w:tc>
          <w:tcPr>
            <w:tcW w:type="dxa" w:w="1058"/>
          </w:tcPr>
          <w:p>
            <w:pPr>
              <w:pStyle w:val="Compact"/>
              <w:bidi w:val="1"/>
              <w:jc w:val="left"/>
              <w:spacing w:line="240" w:lineRule="auto" w:after="0" w:before="0"/>
            </w:pPr>
            <w:r>
              <w:rPr>
                <w:rtl/>
                <w:sz w:val="18"/>
                <w:szCs w:val="18"/>
              </w:rPr>
              <w:t xml:space="preserve">0.206</w:t>
            </w:r>
          </w:p>
        </w:tc>
        <w:tc>
          <w:tcPr>
            <w:tcW w:type="dxa" w:w="1058"/>
          </w:tcPr>
          <w:p>
            <w:pPr>
              <w:pStyle w:val="Compact"/>
              <w:bidi w:val="1"/>
              <w:jc w:val="left"/>
              <w:spacing w:line="240" w:lineRule="auto" w:after="0" w:before="0"/>
            </w:pPr>
            <w:r>
              <w:rPr>
                <w:rtl/>
                <w:sz w:val="18"/>
                <w:szCs w:val="18"/>
              </w:rPr>
              <w:t xml:space="preserve">0.664</w:t>
            </w:r>
          </w:p>
        </w:tc>
        <w:tc>
          <w:tcPr>
            <w:tcW w:type="dxa" w:w="1058"/>
          </w:tcPr>
          <w:p>
            <w:pPr>
              <w:pStyle w:val="Compact"/>
              <w:bidi w:val="1"/>
              <w:jc w:val="left"/>
              <w:spacing w:line="240" w:lineRule="auto" w:after="0" w:before="0"/>
            </w:pPr>
            <w:r>
              <w:rPr>
                <w:rtl/>
                <w:sz w:val="18"/>
                <w:szCs w:val="18"/>
              </w:rPr>
              <w:t xml:space="preserve">0.585</w:t>
            </w:r>
          </w:p>
        </w:tc>
        <w:tc>
          <w:tcPr>
            <w:tcW w:type="dxa" w:w="1058"/>
          </w:tcPr>
          <w:p>
            <w:pPr>
              <w:pStyle w:val="Compact"/>
              <w:bidi w:val="1"/>
              <w:jc w:val="left"/>
              <w:spacing w:line="240" w:lineRule="auto" w:after="0" w:before="0"/>
            </w:pPr>
            <w:r>
              <w:rPr>
                <w:rtl/>
                <w:sz w:val="18"/>
                <w:szCs w:val="18"/>
              </w:rPr>
              <w:t xml:space="preserve">0.416</w:t>
            </w:r>
          </w:p>
        </w:tc>
        <w:tc>
          <w:tcPr>
            <w:tcW w:type="dxa" w:w="1058"/>
          </w:tcPr>
          <w:p>
            <w:pPr>
              <w:pStyle w:val="Compact"/>
              <w:bidi w:val="1"/>
              <w:jc w:val="left"/>
              <w:spacing w:line="240" w:lineRule="auto" w:after="0" w:before="0"/>
            </w:pPr>
            <w:r>
              <w:rPr>
                <w:rtl/>
                <w:sz w:val="18"/>
                <w:szCs w:val="18"/>
              </w:rPr>
              <w:t xml:space="preserve">0.257</w:t>
            </w:r>
          </w:p>
        </w:tc>
      </w:tr>
      <w:tr>
        <w:tc>
          <w:tcPr>
            <w:tcW w:type="dxa" w:w="1378"/>
          </w:tcPr>
          <w:p>
            <w:pPr>
              <w:pStyle w:val="Compact"/>
              <w:bidi w:val="1"/>
              <w:jc w:val="left"/>
              <w:spacing w:line="240" w:lineRule="auto" w:after="0" w:before="0"/>
            </w:pPr>
            <w:r>
              <w:rPr>
                <w:rtl/>
                <w:sz w:val="18"/>
                <w:szCs w:val="18"/>
              </w:rPr>
              <w:t xml:space="preserve">M2</w:t>
            </w:r>
          </w:p>
        </w:tc>
        <w:tc>
          <w:tcPr>
            <w:tcW w:type="dxa" w:w="1058"/>
          </w:tcPr>
          <w:p>
            <w:pPr>
              <w:pStyle w:val="Compact"/>
              <w:bidi w:val="1"/>
              <w:jc w:val="left"/>
              <w:spacing w:line="240" w:lineRule="auto" w:after="0" w:before="0"/>
            </w:pPr>
            <w:r>
              <w:rPr>
                <w:rtl/>
                <w:sz w:val="18"/>
                <w:szCs w:val="18"/>
              </w:rPr>
              <w:t xml:space="preserve">0.808</w:t>
            </w:r>
          </w:p>
        </w:tc>
        <w:tc>
          <w:tcPr>
            <w:tcW w:type="dxa" w:w="1058"/>
          </w:tcPr>
          <w:p>
            <w:pPr>
              <w:pStyle w:val="Compact"/>
              <w:bidi w:val="1"/>
              <w:jc w:val="left"/>
              <w:spacing w:line="240" w:lineRule="auto" w:after="0" w:before="0"/>
            </w:pPr>
            <w:r>
              <w:rPr>
                <w:rtl/>
                <w:sz w:val="18"/>
                <w:szCs w:val="18"/>
              </w:rPr>
              <w:t xml:space="preserve">0.758</w:t>
            </w:r>
          </w:p>
        </w:tc>
        <w:tc>
          <w:tcPr>
            <w:tcW w:type="dxa" w:w="1058"/>
          </w:tcPr>
          <w:p>
            <w:pPr>
              <w:pStyle w:val="Compact"/>
              <w:bidi w:val="1"/>
              <w:jc w:val="left"/>
              <w:spacing w:line="240" w:lineRule="auto" w:after="0" w:before="0"/>
            </w:pPr>
            <w:r>
              <w:rPr>
                <w:rtl/>
                <w:sz w:val="18"/>
                <w:szCs w:val="18"/>
              </w:rPr>
              <w:t xml:space="preserve">0.177</w:t>
            </w:r>
          </w:p>
        </w:tc>
        <w:tc>
          <w:tcPr>
            <w:tcW w:type="dxa" w:w="1058"/>
          </w:tcPr>
          <w:p>
            <w:pPr>
              <w:pStyle w:val="Compact"/>
              <w:bidi w:val="1"/>
              <w:jc w:val="left"/>
              <w:spacing w:line="240" w:lineRule="auto" w:after="0" w:before="0"/>
            </w:pPr>
            <w:r>
              <w:rPr>
                <w:rtl/>
                <w:sz w:val="18"/>
                <w:szCs w:val="18"/>
              </w:rPr>
              <w:t xml:space="preserve">0.733</w:t>
            </w:r>
          </w:p>
        </w:tc>
        <w:tc>
          <w:tcPr>
            <w:tcW w:type="dxa" w:w="1058"/>
          </w:tcPr>
          <w:p>
            <w:pPr>
              <w:pStyle w:val="Compact"/>
              <w:bidi w:val="1"/>
              <w:jc w:val="left"/>
              <w:spacing w:line="240" w:lineRule="auto" w:after="0" w:before="0"/>
            </w:pPr>
            <w:r>
              <w:rPr>
                <w:rtl/>
                <w:sz w:val="18"/>
                <w:szCs w:val="18"/>
              </w:rPr>
              <w:t xml:space="preserve">0.676</w:t>
            </w:r>
          </w:p>
        </w:tc>
        <w:tc>
          <w:tcPr>
            <w:tcW w:type="dxa" w:w="1058"/>
          </w:tcPr>
          <w:p>
            <w:pPr>
              <w:pStyle w:val="Compact"/>
              <w:bidi w:val="1"/>
              <w:jc w:val="left"/>
              <w:spacing w:line="240" w:lineRule="auto" w:after="0" w:before="0"/>
            </w:pPr>
            <w:r>
              <w:rPr>
                <w:rtl/>
                <w:sz w:val="18"/>
                <w:szCs w:val="18"/>
              </w:rPr>
              <w:t xml:space="preserve">0.286</w:t>
            </w:r>
          </w:p>
        </w:tc>
        <w:tc>
          <w:tcPr>
            <w:tcW w:type="dxa" w:w="1058"/>
          </w:tcPr>
          <w:p>
            <w:pPr>
              <w:pStyle w:val="Compact"/>
              <w:bidi w:val="1"/>
              <w:jc w:val="left"/>
              <w:spacing w:line="240" w:lineRule="auto" w:after="0" w:before="0"/>
            </w:pPr>
            <w:r>
              <w:rPr>
                <w:rtl/>
                <w:sz w:val="18"/>
                <w:szCs w:val="18"/>
              </w:rPr>
              <w:t xml:space="preserve">0.248</w:t>
            </w:r>
          </w:p>
        </w:tc>
      </w:tr>
      <w:tr>
        <w:tc>
          <w:tcPr>
            <w:tcW w:type="dxa" w:w="1378"/>
          </w:tcPr>
          <w:p>
            <w:pPr>
              <w:pStyle w:val="Compact"/>
              <w:bidi w:val="1"/>
              <w:jc w:val="left"/>
              <w:spacing w:line="240" w:lineRule="auto" w:after="0" w:before="0"/>
            </w:pPr>
            <w:r>
              <w:rPr>
                <w:rtl/>
                <w:sz w:val="18"/>
                <w:szCs w:val="18"/>
              </w:rPr>
              <w:t xml:space="preserve">CART على ملامح M2</w:t>
            </w:r>
          </w:p>
        </w:tc>
        <w:tc>
          <w:tcPr>
            <w:tcW w:type="dxa" w:w="1058"/>
          </w:tcPr>
          <w:p>
            <w:pPr>
              <w:pStyle w:val="Compact"/>
              <w:bidi w:val="1"/>
              <w:jc w:val="left"/>
              <w:spacing w:line="240" w:lineRule="auto" w:after="0" w:before="0"/>
            </w:pPr>
            <w:r>
              <w:rPr>
                <w:rtl/>
                <w:sz w:val="18"/>
                <w:szCs w:val="18"/>
              </w:rPr>
              <w:t xml:space="preserve">0.784</w:t>
            </w:r>
          </w:p>
        </w:tc>
        <w:tc>
          <w:tcPr>
            <w:tcW w:type="dxa" w:w="1058"/>
          </w:tcPr>
          <w:p>
            <w:pPr>
              <w:pStyle w:val="Compact"/>
              <w:bidi w:val="1"/>
              <w:jc w:val="left"/>
              <w:spacing w:line="240" w:lineRule="auto" w:after="0" w:before="0"/>
            </w:pPr>
            <w:r>
              <w:rPr>
                <w:rtl/>
                <w:sz w:val="18"/>
                <w:szCs w:val="18"/>
              </w:rPr>
              <w:t xml:space="preserve">0.729</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c>
          <w:tcPr>
            <w:tcW w:type="dxa" w:w="1058"/>
          </w:tcPr>
          <w:p>
            <w:pPr>
              <w:pStyle w:val="Compact"/>
              <w:bidi w:val="1"/>
              <w:jc w:val="left"/>
              <w:spacing w:line="240" w:lineRule="auto" w:after="0" w:before="0"/>
            </w:pPr>
            <w:r>
              <w:rPr>
                <w:rtl/>
                <w:sz w:val="18"/>
                <w:szCs w:val="18"/>
              </w:rPr>
              <w:t xml:space="preserve">—</w:t>
            </w:r>
          </w:p>
        </w:tc>
      </w:tr>
    </w:tbl>
    <w:p>
      <w:pPr>
        <w:bidi w:val="1"/>
      </w:pPr>
      <w:r>
        <w:rPr>
          <w:rtl/>
        </w:rPr>
        <w:t xml:space="preserve">وجاءت شجرة القرار التفسيرية متسقة مع ذلك: فأول تقسيماتها على متوسط الدرجة، ثم على نسبة الالتزام بالموعد، ثم على الأيام النشطة؛ وأعلى ورقة خطراً (نحو 0.98) لمتعلمين بدرجات منخفضة جداً والتزام ضعيف، وأدناها (نحو 0.13) لمتعلمين بدرجات أعلى من الوسيط والتزام جيد ونشاط فوق المتوسط. ودُرّبت نماذج الخطر النهائية على عروض 2013 التسعة كلها بعد حذف المتداخلين، وجُمّدت عتبات يودن عند اليوم 56: 0.4744 للنموذج M0، و0.4557 للنموذج M1، و0.4074 للنموذج M2.</w:t>
      </w:r>
    </w:p>
    <w:p>
      <w:pPr>
        <w:bidi w:val="1"/>
      </w:pPr>
      <w:r>
        <w:rPr>
          <w:rtl/>
        </w:rPr>
        <w:t xml:space="preserve">وفي التجميع عند اليوم 56، تراوح عدد العناقيد المختار بين 2 و7 بحسب العرض، وكانت جودة الفصل متواضعة (معامل الصورة الظلية بين 0.17 و0.30)، وتحققت قاعدة الاختيار الأساسية في ثلاثة عروض، واستُعملت القاعدة الاحتياطية في الستة الباقية فوُسمت عناقيدها «غير مستقرة». وتميّز في عدة عروض عنقود صغير لمتعلمين شبه منقطعين قبل اليوم 56 (أيام نشطة تقارب الصفر)، بمعدل خطر لاحق مرتفع جداً.</w:t>
      </w:r>
    </w:p>
    <w:p>
      <w:pPr>
        <w:bidi w:val="1"/>
      </w:pPr>
      <w:r>
        <w:rPr>
          <w:rtl/>
        </w:rPr>
        <w:t xml:space="preserve">ويعرض الجدول 5-16 تحليل الإنصاف الوصفي للنموذج M1 عند اليوم 56 بعتبة يودن.</w:t>
      </w:r>
    </w:p>
    <w:p>
      <w:pPr>
        <w:pStyle w:val="TableCaption"/>
        <w:bidi w:val="1"/>
      </w:pPr>
      <w:r>
        <w:rPr>
          <w:rtl/>
          <w:bCs/>
          <w:b/>
        </w:rPr>
        <w:t xml:space="preserve">جدول 5-16: تحليل الإنصاف الوصفي لمصنِّف الخطر M1 عند اليوم 56، عروض التطوير (وصفي؛ مولَّد من الشيفرة)</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458"/>
        <w:gridCol w:w="1612"/>
        <w:gridCol w:w="1277"/>
        <w:gridCol w:w="1109"/>
        <w:gridCol w:w="1109"/>
        <w:gridCol w:w="1109"/>
        <w:gridCol w:w="1109"/>
      </w:tblGrid>
      <w:tr>
        <w:trPr>
          <w:tblHeader w:val="true"/>
        </w:trPr>
        <w:tc>
          <w:tcPr>
            <w:tcW w:type="dxa" w:w="1458"/>
            <w:shd w:val="clear" w:color="auto" w:fill="D9E2F3"/>
          </w:tcPr>
          <w:p>
            <w:pPr>
              <w:pStyle w:val="Compact"/>
              <w:bidi w:val="1"/>
              <w:jc w:val="left"/>
              <w:spacing w:line="240" w:lineRule="auto" w:after="0" w:before="0"/>
            </w:pPr>
            <w:r>
              <w:rPr>
                <w:b/>
                <w:rtl/>
                <w:sz w:val="18"/>
                <w:szCs w:val="18"/>
              </w:rPr>
              <w:t xml:space="preserve">السمة</w:t>
            </w:r>
          </w:p>
        </w:tc>
        <w:tc>
          <w:tcPr>
            <w:tcW w:type="dxa" w:w="1612"/>
            <w:shd w:val="clear" w:color="auto" w:fill="D9E2F3"/>
          </w:tcPr>
          <w:p>
            <w:pPr>
              <w:pStyle w:val="Compact"/>
              <w:bidi w:val="1"/>
              <w:jc w:val="left"/>
              <w:spacing w:line="240" w:lineRule="auto" w:after="0" w:before="0"/>
            </w:pPr>
            <w:r>
              <w:rPr>
                <w:b/>
                <w:rtl/>
                <w:sz w:val="18"/>
                <w:szCs w:val="18"/>
              </w:rPr>
              <w:t xml:space="preserve">المجموعة</w:t>
            </w:r>
          </w:p>
        </w:tc>
        <w:tc>
          <w:tcPr>
            <w:tcW w:type="dxa" w:w="1277"/>
            <w:shd w:val="clear" w:color="auto" w:fill="D9E2F3"/>
          </w:tcPr>
          <w:p>
            <w:pPr>
              <w:pStyle w:val="Compact"/>
              <w:bidi w:val="1"/>
              <w:jc w:val="left"/>
              <w:spacing w:line="240" w:lineRule="auto" w:after="0" w:before="0"/>
            </w:pPr>
            <w:r>
              <w:rPr>
                <w:b/>
                <w:rtl/>
                <w:sz w:val="18"/>
                <w:szCs w:val="18"/>
              </w:rPr>
              <w:t xml:space="preserve">العدد</w:t>
            </w:r>
          </w:p>
        </w:tc>
        <w:tc>
          <w:tcPr>
            <w:tcW w:type="dxa" w:w="1109"/>
            <w:shd w:val="clear" w:color="auto" w:fill="D9E2F3"/>
          </w:tcPr>
          <w:p>
            <w:pPr>
              <w:pStyle w:val="Compact"/>
              <w:bidi w:val="1"/>
              <w:jc w:val="left"/>
              <w:spacing w:line="240" w:lineRule="auto" w:after="0" w:before="0"/>
            </w:pPr>
            <w:r>
              <w:rPr>
                <w:b/>
                <w:rtl/>
                <w:sz w:val="18"/>
                <w:szCs w:val="18"/>
              </w:rPr>
              <w:t xml:space="preserve">معدل الخطر الفعلي</w:t>
            </w:r>
          </w:p>
        </w:tc>
        <w:tc>
          <w:tcPr>
            <w:tcW w:type="dxa" w:w="1109"/>
            <w:shd w:val="clear" w:color="auto" w:fill="D9E2F3"/>
          </w:tcPr>
          <w:p>
            <w:pPr>
              <w:pStyle w:val="Compact"/>
              <w:bidi w:val="1"/>
              <w:jc w:val="left"/>
              <w:spacing w:line="240" w:lineRule="auto" w:after="0" w:before="0"/>
            </w:pPr>
            <w:r>
              <w:rPr>
                <w:b/>
                <w:rtl/>
                <w:sz w:val="18"/>
                <w:szCs w:val="18"/>
              </w:rPr>
              <w:t xml:space="preserve">ROC-AUC</w:t>
            </w:r>
          </w:p>
        </w:tc>
        <w:tc>
          <w:tcPr>
            <w:tcW w:type="dxa" w:w="1109"/>
            <w:shd w:val="clear" w:color="auto" w:fill="D9E2F3"/>
          </w:tcPr>
          <w:p>
            <w:pPr>
              <w:pStyle w:val="Compact"/>
              <w:bidi w:val="1"/>
              <w:jc w:val="left"/>
              <w:spacing w:line="240" w:lineRule="auto" w:after="0" w:before="0"/>
            </w:pPr>
            <w:r>
              <w:rPr>
                <w:b/>
                <w:rtl/>
                <w:sz w:val="18"/>
                <w:szCs w:val="18"/>
              </w:rPr>
              <w:t xml:space="preserve">FNR</w:t>
            </w:r>
          </w:p>
        </w:tc>
        <w:tc>
          <w:tcPr>
            <w:tcW w:type="dxa" w:w="1109"/>
            <w:shd w:val="clear" w:color="auto" w:fill="D9E2F3"/>
          </w:tcPr>
          <w:p>
            <w:pPr>
              <w:pStyle w:val="Compact"/>
              <w:bidi w:val="1"/>
              <w:jc w:val="left"/>
              <w:spacing w:line="240" w:lineRule="auto" w:after="0" w:before="0"/>
            </w:pPr>
            <w:r>
              <w:rPr>
                <w:b/>
                <w:rtl/>
                <w:sz w:val="18"/>
                <w:szCs w:val="18"/>
              </w:rPr>
              <w:t xml:space="preserve">FPR</w:t>
            </w:r>
          </w:p>
        </w:tc>
      </w:tr>
      <w:tr>
        <w:tc>
          <w:tcPr>
            <w:tcW w:type="dxa" w:w="1458"/>
          </w:tcPr>
          <w:p>
            <w:pPr>
              <w:pStyle w:val="Compact"/>
              <w:bidi w:val="1"/>
              <w:jc w:val="left"/>
              <w:spacing w:line="240" w:lineRule="auto" w:after="0" w:before="0"/>
            </w:pPr>
            <w:r>
              <w:rPr>
                <w:rtl/>
                <w:sz w:val="18"/>
                <w:szCs w:val="18"/>
              </w:rPr>
              <w:t xml:space="preserve">الجنس</w:t>
            </w:r>
          </w:p>
        </w:tc>
        <w:tc>
          <w:tcPr>
            <w:tcW w:type="dxa" w:w="1612"/>
          </w:tcPr>
          <w:p>
            <w:pPr>
              <w:pStyle w:val="Compact"/>
              <w:bidi w:val="1"/>
              <w:jc w:val="left"/>
              <w:spacing w:line="240" w:lineRule="auto" w:after="0" w:before="0"/>
            </w:pPr>
            <w:r>
              <w:rPr>
                <w:rtl/>
                <w:sz w:val="18"/>
                <w:szCs w:val="18"/>
              </w:rPr>
              <w:t xml:space="preserve">أنثى</w:t>
            </w:r>
          </w:p>
        </w:tc>
        <w:tc>
          <w:tcPr>
            <w:tcW w:type="dxa" w:w="1277"/>
          </w:tcPr>
          <w:p>
            <w:pPr>
              <w:pStyle w:val="Compact"/>
              <w:bidi w:val="1"/>
              <w:jc w:val="left"/>
              <w:spacing w:line="240" w:lineRule="auto" w:after="0" w:before="0"/>
            </w:pPr>
            <w:r>
              <w:rPr>
                <w:rtl/>
                <w:sz w:val="18"/>
                <w:szCs w:val="18"/>
              </w:rPr>
              <w:t xml:space="preserve">5,498</w:t>
            </w:r>
          </w:p>
        </w:tc>
        <w:tc>
          <w:tcPr>
            <w:tcW w:type="dxa" w:w="1109"/>
          </w:tcPr>
          <w:p>
            <w:pPr>
              <w:pStyle w:val="Compact"/>
              <w:bidi w:val="1"/>
              <w:jc w:val="left"/>
              <w:spacing w:line="240" w:lineRule="auto" w:after="0" w:before="0"/>
            </w:pPr>
            <w:r>
              <w:rPr>
                <w:rtl/>
                <w:sz w:val="18"/>
                <w:szCs w:val="18"/>
              </w:rPr>
              <w:t xml:space="preserve">0.416</w:t>
            </w:r>
          </w:p>
        </w:tc>
        <w:tc>
          <w:tcPr>
            <w:tcW w:type="dxa" w:w="1109"/>
          </w:tcPr>
          <w:p>
            <w:pPr>
              <w:pStyle w:val="Compact"/>
              <w:bidi w:val="1"/>
              <w:jc w:val="left"/>
              <w:spacing w:line="240" w:lineRule="auto" w:after="0" w:before="0"/>
            </w:pPr>
            <w:r>
              <w:rPr>
                <w:rtl/>
                <w:sz w:val="18"/>
                <w:szCs w:val="18"/>
              </w:rPr>
              <w:t xml:space="preserve">0.708</w:t>
            </w:r>
          </w:p>
        </w:tc>
        <w:tc>
          <w:tcPr>
            <w:tcW w:type="dxa" w:w="1109"/>
          </w:tcPr>
          <w:p>
            <w:pPr>
              <w:pStyle w:val="Compact"/>
              <w:bidi w:val="1"/>
              <w:jc w:val="left"/>
              <w:spacing w:line="240" w:lineRule="auto" w:after="0" w:before="0"/>
            </w:pPr>
            <w:r>
              <w:rPr>
                <w:rtl/>
                <w:sz w:val="18"/>
                <w:szCs w:val="18"/>
              </w:rPr>
              <w:t xml:space="preserve">0.442</w:t>
            </w:r>
          </w:p>
        </w:tc>
        <w:tc>
          <w:tcPr>
            <w:tcW w:type="dxa" w:w="1109"/>
          </w:tcPr>
          <w:p>
            <w:pPr>
              <w:pStyle w:val="Compact"/>
              <w:bidi w:val="1"/>
              <w:jc w:val="left"/>
              <w:spacing w:line="240" w:lineRule="auto" w:after="0" w:before="0"/>
            </w:pPr>
            <w:r>
              <w:rPr>
                <w:rtl/>
                <w:sz w:val="18"/>
                <w:szCs w:val="18"/>
              </w:rPr>
              <w:t xml:space="preserve">0.254</w:t>
            </w:r>
          </w:p>
        </w:tc>
      </w:tr>
      <w:tr>
        <w:tc>
          <w:tcPr>
            <w:tcW w:type="dxa" w:w="1458"/>
          </w:tcPr>
          <w:p>
            <w:pPr>
              <w:pStyle w:val="Compact"/>
              <w:bidi w:val="1"/>
              <w:jc w:val="left"/>
              <w:spacing w:line="240" w:lineRule="auto" w:after="0" w:before="0"/>
            </w:pPr>
            <w:r>
              <w:rPr>
                <w:rtl/>
                <w:sz w:val="18"/>
                <w:szCs w:val="18"/>
              </w:rPr>
              <w:t xml:space="preserve">الجنس</w:t>
            </w:r>
          </w:p>
        </w:tc>
        <w:tc>
          <w:tcPr>
            <w:tcW w:type="dxa" w:w="1612"/>
          </w:tcPr>
          <w:p>
            <w:pPr>
              <w:pStyle w:val="Compact"/>
              <w:bidi w:val="1"/>
              <w:jc w:val="left"/>
              <w:spacing w:line="240" w:lineRule="auto" w:after="0" w:before="0"/>
            </w:pPr>
            <w:r>
              <w:rPr>
                <w:rtl/>
                <w:sz w:val="18"/>
                <w:szCs w:val="18"/>
              </w:rPr>
              <w:t xml:space="preserve">ذكر</w:t>
            </w:r>
          </w:p>
        </w:tc>
        <w:tc>
          <w:tcPr>
            <w:tcW w:type="dxa" w:w="1277"/>
          </w:tcPr>
          <w:p>
            <w:pPr>
              <w:pStyle w:val="Compact"/>
              <w:bidi w:val="1"/>
              <w:jc w:val="left"/>
              <w:spacing w:line="240" w:lineRule="auto" w:after="0" w:before="0"/>
            </w:pPr>
            <w:r>
              <w:rPr>
                <w:rtl/>
                <w:sz w:val="18"/>
                <w:szCs w:val="18"/>
              </w:rPr>
              <w:t xml:space="preserve">5,936</w:t>
            </w:r>
          </w:p>
        </w:tc>
        <w:tc>
          <w:tcPr>
            <w:tcW w:type="dxa" w:w="1109"/>
          </w:tcPr>
          <w:p>
            <w:pPr>
              <w:pStyle w:val="Compact"/>
              <w:bidi w:val="1"/>
              <w:jc w:val="left"/>
              <w:spacing w:line="240" w:lineRule="auto" w:after="0" w:before="0"/>
            </w:pPr>
            <w:r>
              <w:rPr>
                <w:rtl/>
                <w:sz w:val="18"/>
                <w:szCs w:val="18"/>
              </w:rPr>
              <w:t xml:space="preserve">0.434</w:t>
            </w:r>
          </w:p>
        </w:tc>
        <w:tc>
          <w:tcPr>
            <w:tcW w:type="dxa" w:w="1109"/>
          </w:tcPr>
          <w:p>
            <w:pPr>
              <w:pStyle w:val="Compact"/>
              <w:bidi w:val="1"/>
              <w:jc w:val="left"/>
              <w:spacing w:line="240" w:lineRule="auto" w:after="0" w:before="0"/>
            </w:pPr>
            <w:r>
              <w:rPr>
                <w:rtl/>
                <w:sz w:val="18"/>
                <w:szCs w:val="18"/>
              </w:rPr>
              <w:t xml:space="preserve">0.745</w:t>
            </w:r>
          </w:p>
        </w:tc>
        <w:tc>
          <w:tcPr>
            <w:tcW w:type="dxa" w:w="1109"/>
          </w:tcPr>
          <w:p>
            <w:pPr>
              <w:pStyle w:val="Compact"/>
              <w:bidi w:val="1"/>
              <w:jc w:val="left"/>
              <w:spacing w:line="240" w:lineRule="auto" w:after="0" w:before="0"/>
            </w:pPr>
            <w:r>
              <w:rPr>
                <w:rtl/>
                <w:sz w:val="18"/>
                <w:szCs w:val="18"/>
              </w:rPr>
              <w:t xml:space="preserve">0.397</w:t>
            </w:r>
          </w:p>
        </w:tc>
        <w:tc>
          <w:tcPr>
            <w:tcW w:type="dxa" w:w="1109"/>
          </w:tcPr>
          <w:p>
            <w:pPr>
              <w:pStyle w:val="Compact"/>
              <w:bidi w:val="1"/>
              <w:jc w:val="left"/>
              <w:spacing w:line="240" w:lineRule="auto" w:after="0" w:before="0"/>
            </w:pPr>
            <w:r>
              <w:rPr>
                <w:rtl/>
                <w:sz w:val="18"/>
                <w:szCs w:val="18"/>
              </w:rPr>
              <w:t xml:space="preserve">0.247</w:t>
            </w:r>
          </w:p>
        </w:tc>
      </w:tr>
      <w:tr>
        <w:tc>
          <w:tcPr>
            <w:tcW w:type="dxa" w:w="1458"/>
          </w:tcPr>
          <w:p>
            <w:pPr>
              <w:pStyle w:val="Compact"/>
              <w:bidi w:val="1"/>
              <w:jc w:val="left"/>
              <w:spacing w:line="240" w:lineRule="auto" w:after="0" w:before="0"/>
            </w:pPr>
            <w:r>
              <w:rPr>
                <w:rtl/>
                <w:sz w:val="18"/>
                <w:szCs w:val="18"/>
              </w:rPr>
              <w:t xml:space="preserve">الإعاقة</w:t>
            </w:r>
          </w:p>
        </w:tc>
        <w:tc>
          <w:tcPr>
            <w:tcW w:type="dxa" w:w="1612"/>
          </w:tcPr>
          <w:p>
            <w:pPr>
              <w:pStyle w:val="Compact"/>
              <w:bidi w:val="1"/>
              <w:jc w:val="left"/>
              <w:spacing w:line="240" w:lineRule="auto" w:after="0" w:before="0"/>
            </w:pPr>
            <w:r>
              <w:rPr>
                <w:rtl/>
                <w:sz w:val="18"/>
                <w:szCs w:val="18"/>
              </w:rPr>
              <w:t xml:space="preserve">لا</w:t>
            </w:r>
          </w:p>
        </w:tc>
        <w:tc>
          <w:tcPr>
            <w:tcW w:type="dxa" w:w="1277"/>
          </w:tcPr>
          <w:p>
            <w:pPr>
              <w:pStyle w:val="Compact"/>
              <w:bidi w:val="1"/>
              <w:jc w:val="left"/>
              <w:spacing w:line="240" w:lineRule="auto" w:after="0" w:before="0"/>
            </w:pPr>
            <w:r>
              <w:rPr>
                <w:rtl/>
                <w:sz w:val="18"/>
                <w:szCs w:val="18"/>
              </w:rPr>
              <w:t xml:space="preserve">10,360</w:t>
            </w:r>
          </w:p>
        </w:tc>
        <w:tc>
          <w:tcPr>
            <w:tcW w:type="dxa" w:w="1109"/>
          </w:tcPr>
          <w:p>
            <w:pPr>
              <w:pStyle w:val="Compact"/>
              <w:bidi w:val="1"/>
              <w:jc w:val="left"/>
              <w:spacing w:line="240" w:lineRule="auto" w:after="0" w:before="0"/>
            </w:pPr>
            <w:r>
              <w:rPr>
                <w:rtl/>
                <w:sz w:val="18"/>
                <w:szCs w:val="18"/>
              </w:rPr>
              <w:t xml:space="preserve">0.416</w:t>
            </w:r>
          </w:p>
        </w:tc>
        <w:tc>
          <w:tcPr>
            <w:tcW w:type="dxa" w:w="1109"/>
          </w:tcPr>
          <w:p>
            <w:pPr>
              <w:pStyle w:val="Compact"/>
              <w:bidi w:val="1"/>
              <w:jc w:val="left"/>
              <w:spacing w:line="240" w:lineRule="auto" w:after="0" w:before="0"/>
            </w:pPr>
            <w:r>
              <w:rPr>
                <w:rtl/>
                <w:sz w:val="18"/>
                <w:szCs w:val="18"/>
              </w:rPr>
              <w:t xml:space="preserve">0.729</w:t>
            </w:r>
          </w:p>
        </w:tc>
        <w:tc>
          <w:tcPr>
            <w:tcW w:type="dxa" w:w="1109"/>
          </w:tcPr>
          <w:p>
            <w:pPr>
              <w:pStyle w:val="Compact"/>
              <w:bidi w:val="1"/>
              <w:jc w:val="left"/>
              <w:spacing w:line="240" w:lineRule="auto" w:after="0" w:before="0"/>
            </w:pPr>
            <w:r>
              <w:rPr>
                <w:rtl/>
                <w:sz w:val="18"/>
                <w:szCs w:val="18"/>
              </w:rPr>
              <w:t xml:space="preserve">0.414</w:t>
            </w:r>
          </w:p>
        </w:tc>
        <w:tc>
          <w:tcPr>
            <w:tcW w:type="dxa" w:w="1109"/>
          </w:tcPr>
          <w:p>
            <w:pPr>
              <w:pStyle w:val="Compact"/>
              <w:bidi w:val="1"/>
              <w:jc w:val="left"/>
              <w:spacing w:line="240" w:lineRule="auto" w:after="0" w:before="0"/>
            </w:pPr>
            <w:r>
              <w:rPr>
                <w:rtl/>
                <w:sz w:val="18"/>
                <w:szCs w:val="18"/>
              </w:rPr>
              <w:t xml:space="preserve">0.251</w:t>
            </w:r>
          </w:p>
        </w:tc>
      </w:tr>
      <w:tr>
        <w:tc>
          <w:tcPr>
            <w:tcW w:type="dxa" w:w="1458"/>
          </w:tcPr>
          <w:p>
            <w:pPr>
              <w:pStyle w:val="Compact"/>
              <w:bidi w:val="1"/>
              <w:jc w:val="left"/>
              <w:spacing w:line="240" w:lineRule="auto" w:after="0" w:before="0"/>
            </w:pPr>
            <w:r>
              <w:rPr>
                <w:rtl/>
                <w:sz w:val="18"/>
                <w:szCs w:val="18"/>
              </w:rPr>
              <w:t xml:space="preserve">الإعاقة</w:t>
            </w:r>
          </w:p>
        </w:tc>
        <w:tc>
          <w:tcPr>
            <w:tcW w:type="dxa" w:w="1612"/>
          </w:tcPr>
          <w:p>
            <w:pPr>
              <w:pStyle w:val="Compact"/>
              <w:bidi w:val="1"/>
              <w:jc w:val="left"/>
              <w:spacing w:line="240" w:lineRule="auto" w:after="0" w:before="0"/>
            </w:pPr>
            <w:r>
              <w:rPr>
                <w:rtl/>
                <w:sz w:val="18"/>
                <w:szCs w:val="18"/>
              </w:rPr>
              <w:t xml:space="preserve">نعم</w:t>
            </w:r>
          </w:p>
        </w:tc>
        <w:tc>
          <w:tcPr>
            <w:tcW w:type="dxa" w:w="1277"/>
          </w:tcPr>
          <w:p>
            <w:pPr>
              <w:pStyle w:val="Compact"/>
              <w:bidi w:val="1"/>
              <w:jc w:val="left"/>
              <w:spacing w:line="240" w:lineRule="auto" w:after="0" w:before="0"/>
            </w:pPr>
            <w:r>
              <w:rPr>
                <w:rtl/>
                <w:sz w:val="18"/>
                <w:szCs w:val="18"/>
              </w:rPr>
              <w:t xml:space="preserve">1,074</w:t>
            </w:r>
          </w:p>
        </w:tc>
        <w:tc>
          <w:tcPr>
            <w:tcW w:type="dxa" w:w="1109"/>
          </w:tcPr>
          <w:p>
            <w:pPr>
              <w:pStyle w:val="Compact"/>
              <w:bidi w:val="1"/>
              <w:jc w:val="left"/>
              <w:spacing w:line="240" w:lineRule="auto" w:after="0" w:before="0"/>
            </w:pPr>
            <w:r>
              <w:rPr>
                <w:rtl/>
                <w:sz w:val="18"/>
                <w:szCs w:val="18"/>
              </w:rPr>
              <w:t xml:space="preserve">0.514</w:t>
            </w:r>
          </w:p>
        </w:tc>
        <w:tc>
          <w:tcPr>
            <w:tcW w:type="dxa" w:w="1109"/>
          </w:tcPr>
          <w:p>
            <w:pPr>
              <w:pStyle w:val="Compact"/>
              <w:bidi w:val="1"/>
              <w:jc w:val="left"/>
              <w:spacing w:line="240" w:lineRule="auto" w:after="0" w:before="0"/>
            </w:pPr>
            <w:r>
              <w:rPr>
                <w:rtl/>
                <w:sz w:val="18"/>
                <w:szCs w:val="18"/>
              </w:rPr>
              <w:t xml:space="preserve">0.718</w:t>
            </w:r>
          </w:p>
        </w:tc>
        <w:tc>
          <w:tcPr>
            <w:tcW w:type="dxa" w:w="1109"/>
          </w:tcPr>
          <w:p>
            <w:pPr>
              <w:pStyle w:val="Compact"/>
              <w:bidi w:val="1"/>
              <w:jc w:val="left"/>
              <w:spacing w:line="240" w:lineRule="auto" w:after="0" w:before="0"/>
            </w:pPr>
            <w:r>
              <w:rPr>
                <w:rtl/>
                <w:sz w:val="18"/>
                <w:szCs w:val="18"/>
              </w:rPr>
              <w:t xml:space="preserve">0.447</w:t>
            </w:r>
          </w:p>
        </w:tc>
        <w:tc>
          <w:tcPr>
            <w:tcW w:type="dxa" w:w="1109"/>
          </w:tcPr>
          <w:p>
            <w:pPr>
              <w:pStyle w:val="Compact"/>
              <w:bidi w:val="1"/>
              <w:jc w:val="left"/>
              <w:spacing w:line="240" w:lineRule="auto" w:after="0" w:before="0"/>
            </w:pPr>
            <w:r>
              <w:rPr>
                <w:rtl/>
                <w:sz w:val="18"/>
                <w:szCs w:val="18"/>
              </w:rPr>
              <w:t xml:space="preserve">0.241</w:t>
            </w:r>
          </w:p>
        </w:tc>
      </w:tr>
      <w:tr>
        <w:tc>
          <w:tcPr>
            <w:tcW w:type="dxa" w:w="1458"/>
          </w:tcPr>
          <w:p>
            <w:pPr>
              <w:pStyle w:val="Compact"/>
              <w:bidi w:val="1"/>
              <w:jc w:val="left"/>
              <w:spacing w:line="240" w:lineRule="auto" w:after="0" w:before="0"/>
            </w:pPr>
            <w:r>
              <w:rPr>
                <w:rtl/>
                <w:sz w:val="18"/>
                <w:szCs w:val="18"/>
              </w:rPr>
              <w:t xml:space="preserve">مؤشر الحرمان</w:t>
            </w:r>
          </w:p>
        </w:tc>
        <w:tc>
          <w:tcPr>
            <w:tcW w:type="dxa" w:w="1612"/>
          </w:tcPr>
          <w:p>
            <w:pPr>
              <w:pStyle w:val="Compact"/>
              <w:bidi w:val="1"/>
              <w:jc w:val="left"/>
              <w:spacing w:line="240" w:lineRule="auto" w:after="0" w:before="0"/>
            </w:pPr>
            <w:r>
              <w:rPr>
                <w:rtl/>
                <w:sz w:val="18"/>
                <w:szCs w:val="18"/>
              </w:rPr>
              <w:t xml:space="preserve">0–10% (الأشد حرماناً)</w:t>
            </w:r>
          </w:p>
        </w:tc>
        <w:tc>
          <w:tcPr>
            <w:tcW w:type="dxa" w:w="1277"/>
          </w:tcPr>
          <w:p>
            <w:pPr>
              <w:pStyle w:val="Compact"/>
              <w:bidi w:val="1"/>
              <w:jc w:val="left"/>
              <w:spacing w:line="240" w:lineRule="auto" w:after="0" w:before="0"/>
            </w:pPr>
            <w:r>
              <w:rPr>
                <w:rtl/>
                <w:sz w:val="18"/>
                <w:szCs w:val="18"/>
              </w:rPr>
              <w:t xml:space="preserve">1,128</w:t>
            </w:r>
          </w:p>
        </w:tc>
        <w:tc>
          <w:tcPr>
            <w:tcW w:type="dxa" w:w="1109"/>
          </w:tcPr>
          <w:p>
            <w:pPr>
              <w:pStyle w:val="Compact"/>
              <w:bidi w:val="1"/>
              <w:jc w:val="left"/>
              <w:spacing w:line="240" w:lineRule="auto" w:after="0" w:before="0"/>
            </w:pPr>
            <w:r>
              <w:rPr>
                <w:rtl/>
                <w:sz w:val="18"/>
                <w:szCs w:val="18"/>
              </w:rPr>
              <w:t xml:space="preserve">0.588</w:t>
            </w:r>
          </w:p>
        </w:tc>
        <w:tc>
          <w:tcPr>
            <w:tcW w:type="dxa" w:w="1109"/>
          </w:tcPr>
          <w:p>
            <w:pPr>
              <w:pStyle w:val="Compact"/>
              <w:bidi w:val="1"/>
              <w:jc w:val="left"/>
              <w:spacing w:line="240" w:lineRule="auto" w:after="0" w:before="0"/>
            </w:pPr>
            <w:r>
              <w:rPr>
                <w:rtl/>
                <w:sz w:val="18"/>
                <w:szCs w:val="18"/>
              </w:rPr>
              <w:t xml:space="preserve">0.736</w:t>
            </w:r>
          </w:p>
        </w:tc>
        <w:tc>
          <w:tcPr>
            <w:tcW w:type="dxa" w:w="1109"/>
          </w:tcPr>
          <w:p>
            <w:pPr>
              <w:pStyle w:val="Compact"/>
              <w:bidi w:val="1"/>
              <w:jc w:val="left"/>
              <w:spacing w:line="240" w:lineRule="auto" w:after="0" w:before="0"/>
            </w:pPr>
            <w:r>
              <w:rPr>
                <w:rtl/>
                <w:sz w:val="18"/>
                <w:szCs w:val="18"/>
              </w:rPr>
              <w:t xml:space="preserve">0.386</w:t>
            </w:r>
          </w:p>
        </w:tc>
        <w:tc>
          <w:tcPr>
            <w:tcW w:type="dxa" w:w="1109"/>
          </w:tcPr>
          <w:p>
            <w:pPr>
              <w:pStyle w:val="Compact"/>
              <w:bidi w:val="1"/>
              <w:jc w:val="left"/>
              <w:spacing w:line="240" w:lineRule="auto" w:after="0" w:before="0"/>
            </w:pPr>
            <w:r>
              <w:rPr>
                <w:rtl/>
                <w:sz w:val="18"/>
                <w:szCs w:val="18"/>
              </w:rPr>
              <w:t xml:space="preserve">0.256</w:t>
            </w:r>
          </w:p>
        </w:tc>
      </w:tr>
      <w:tr>
        <w:tc>
          <w:tcPr>
            <w:tcW w:type="dxa" w:w="1458"/>
          </w:tcPr>
          <w:p>
            <w:pPr>
              <w:pStyle w:val="Compact"/>
              <w:bidi w:val="1"/>
              <w:jc w:val="left"/>
              <w:spacing w:line="240" w:lineRule="auto" w:after="0" w:before="0"/>
            </w:pPr>
            <w:r>
              <w:rPr>
                <w:rtl/>
                <w:sz w:val="18"/>
                <w:szCs w:val="18"/>
              </w:rPr>
              <w:t xml:space="preserve">مؤشر الحرمان</w:t>
            </w:r>
          </w:p>
        </w:tc>
        <w:tc>
          <w:tcPr>
            <w:tcW w:type="dxa" w:w="1612"/>
          </w:tcPr>
          <w:p>
            <w:pPr>
              <w:pStyle w:val="Compact"/>
              <w:bidi w:val="1"/>
              <w:jc w:val="left"/>
              <w:spacing w:line="240" w:lineRule="auto" w:after="0" w:before="0"/>
            </w:pPr>
            <w:r>
              <w:rPr>
                <w:rtl/>
                <w:sz w:val="18"/>
                <w:szCs w:val="18"/>
              </w:rPr>
              <w:t xml:space="preserve">90–100% (الأقل حرماناً)</w:t>
            </w:r>
          </w:p>
        </w:tc>
        <w:tc>
          <w:tcPr>
            <w:tcW w:type="dxa" w:w="1277"/>
          </w:tcPr>
          <w:p>
            <w:pPr>
              <w:pStyle w:val="Compact"/>
              <w:bidi w:val="1"/>
              <w:jc w:val="left"/>
              <w:spacing w:line="240" w:lineRule="auto" w:after="0" w:before="0"/>
            </w:pPr>
            <w:r>
              <w:rPr>
                <w:rtl/>
                <w:sz w:val="18"/>
                <w:szCs w:val="18"/>
              </w:rPr>
              <w:t xml:space="preserve">936</w:t>
            </w:r>
          </w:p>
        </w:tc>
        <w:tc>
          <w:tcPr>
            <w:tcW w:type="dxa" w:w="1109"/>
          </w:tcPr>
          <w:p>
            <w:pPr>
              <w:pStyle w:val="Compact"/>
              <w:bidi w:val="1"/>
              <w:jc w:val="left"/>
              <w:spacing w:line="240" w:lineRule="auto" w:after="0" w:before="0"/>
            </w:pPr>
            <w:r>
              <w:rPr>
                <w:rtl/>
                <w:sz w:val="18"/>
                <w:szCs w:val="18"/>
              </w:rPr>
              <w:t xml:space="preserve">0.329</w:t>
            </w:r>
          </w:p>
        </w:tc>
        <w:tc>
          <w:tcPr>
            <w:tcW w:type="dxa" w:w="1109"/>
          </w:tcPr>
          <w:p>
            <w:pPr>
              <w:pStyle w:val="Compact"/>
              <w:bidi w:val="1"/>
              <w:jc w:val="left"/>
              <w:spacing w:line="240" w:lineRule="auto" w:after="0" w:before="0"/>
            </w:pPr>
            <w:r>
              <w:rPr>
                <w:rtl/>
                <w:sz w:val="18"/>
                <w:szCs w:val="18"/>
              </w:rPr>
              <w:t xml:space="preserve">0.722</w:t>
            </w:r>
          </w:p>
        </w:tc>
        <w:tc>
          <w:tcPr>
            <w:tcW w:type="dxa" w:w="1109"/>
          </w:tcPr>
          <w:p>
            <w:pPr>
              <w:pStyle w:val="Compact"/>
              <w:bidi w:val="1"/>
              <w:jc w:val="left"/>
              <w:spacing w:line="240" w:lineRule="auto" w:after="0" w:before="0"/>
            </w:pPr>
            <w:r>
              <w:rPr>
                <w:rtl/>
                <w:sz w:val="18"/>
                <w:szCs w:val="18"/>
              </w:rPr>
              <w:t xml:space="preserve">0.455</w:t>
            </w:r>
          </w:p>
        </w:tc>
        <w:tc>
          <w:tcPr>
            <w:tcW w:type="dxa" w:w="1109"/>
          </w:tcPr>
          <w:p>
            <w:pPr>
              <w:pStyle w:val="Compact"/>
              <w:bidi w:val="1"/>
              <w:jc w:val="left"/>
              <w:spacing w:line="240" w:lineRule="auto" w:after="0" w:before="0"/>
            </w:pPr>
            <w:r>
              <w:rPr>
                <w:rtl/>
                <w:sz w:val="18"/>
                <w:szCs w:val="18"/>
              </w:rPr>
              <w:t xml:space="preserve">0.225</w:t>
            </w:r>
          </w:p>
        </w:tc>
      </w:tr>
      <w:tr>
        <w:tc>
          <w:tcPr>
            <w:tcW w:type="dxa" w:w="1458"/>
          </w:tcPr>
          <w:p>
            <w:pPr>
              <w:pStyle w:val="Compact"/>
              <w:bidi w:val="1"/>
              <w:jc w:val="left"/>
              <w:spacing w:line="240" w:lineRule="auto" w:after="0" w:before="0"/>
            </w:pPr>
            <w:r>
              <w:rPr>
                <w:rtl/>
                <w:sz w:val="18"/>
                <w:szCs w:val="18"/>
              </w:rPr>
              <w:t xml:space="preserve">الفئة العمرية</w:t>
            </w:r>
          </w:p>
        </w:tc>
        <w:tc>
          <w:tcPr>
            <w:tcW w:type="dxa" w:w="1612"/>
          </w:tcPr>
          <w:p>
            <w:pPr>
              <w:pStyle w:val="Compact"/>
              <w:bidi w:val="1"/>
              <w:jc w:val="left"/>
              <w:spacing w:line="240" w:lineRule="auto" w:after="0" w:before="0"/>
            </w:pPr>
            <w:r>
              <w:rPr>
                <w:rtl/>
                <w:sz w:val="18"/>
                <w:szCs w:val="18"/>
              </w:rPr>
              <w:t xml:space="preserve">0–35</w:t>
            </w:r>
          </w:p>
        </w:tc>
        <w:tc>
          <w:tcPr>
            <w:tcW w:type="dxa" w:w="1277"/>
          </w:tcPr>
          <w:p>
            <w:pPr>
              <w:pStyle w:val="Compact"/>
              <w:bidi w:val="1"/>
              <w:jc w:val="left"/>
              <w:spacing w:line="240" w:lineRule="auto" w:after="0" w:before="0"/>
            </w:pPr>
            <w:r>
              <w:rPr>
                <w:rtl/>
                <w:sz w:val="18"/>
                <w:szCs w:val="18"/>
              </w:rPr>
              <w:t xml:space="preserve">7,966</w:t>
            </w:r>
          </w:p>
        </w:tc>
        <w:tc>
          <w:tcPr>
            <w:tcW w:type="dxa" w:w="1109"/>
          </w:tcPr>
          <w:p>
            <w:pPr>
              <w:pStyle w:val="Compact"/>
              <w:bidi w:val="1"/>
              <w:jc w:val="left"/>
              <w:spacing w:line="240" w:lineRule="auto" w:after="0" w:before="0"/>
            </w:pPr>
            <w:r>
              <w:rPr>
                <w:rtl/>
                <w:sz w:val="18"/>
                <w:szCs w:val="18"/>
              </w:rPr>
              <w:t xml:space="preserve">0.447</w:t>
            </w:r>
          </w:p>
        </w:tc>
        <w:tc>
          <w:tcPr>
            <w:tcW w:type="dxa" w:w="1109"/>
          </w:tcPr>
          <w:p>
            <w:pPr>
              <w:pStyle w:val="Compact"/>
              <w:bidi w:val="1"/>
              <w:jc w:val="left"/>
              <w:spacing w:line="240" w:lineRule="auto" w:after="0" w:before="0"/>
            </w:pPr>
            <w:r>
              <w:rPr>
                <w:rtl/>
                <w:sz w:val="18"/>
                <w:szCs w:val="18"/>
              </w:rPr>
              <w:t xml:space="preserve">0.726</w:t>
            </w:r>
          </w:p>
        </w:tc>
        <w:tc>
          <w:tcPr>
            <w:tcW w:type="dxa" w:w="1109"/>
          </w:tcPr>
          <w:p>
            <w:pPr>
              <w:pStyle w:val="Compact"/>
              <w:bidi w:val="1"/>
              <w:jc w:val="left"/>
              <w:spacing w:line="240" w:lineRule="auto" w:after="0" w:before="0"/>
            </w:pPr>
            <w:r>
              <w:rPr>
                <w:rtl/>
                <w:sz w:val="18"/>
                <w:szCs w:val="18"/>
              </w:rPr>
              <w:t xml:space="preserve">0.403</w:t>
            </w:r>
          </w:p>
        </w:tc>
        <w:tc>
          <w:tcPr>
            <w:tcW w:type="dxa" w:w="1109"/>
          </w:tcPr>
          <w:p>
            <w:pPr>
              <w:pStyle w:val="Compact"/>
              <w:bidi w:val="1"/>
              <w:jc w:val="left"/>
              <w:spacing w:line="240" w:lineRule="auto" w:after="0" w:before="0"/>
            </w:pPr>
            <w:r>
              <w:rPr>
                <w:rtl/>
                <w:sz w:val="18"/>
                <w:szCs w:val="18"/>
              </w:rPr>
              <w:t xml:space="preserve">0.266</w:t>
            </w:r>
          </w:p>
        </w:tc>
      </w:tr>
      <w:tr>
        <w:tc>
          <w:tcPr>
            <w:tcW w:type="dxa" w:w="1458"/>
          </w:tcPr>
          <w:p>
            <w:pPr>
              <w:pStyle w:val="Compact"/>
              <w:bidi w:val="1"/>
              <w:jc w:val="left"/>
              <w:spacing w:line="240" w:lineRule="auto" w:after="0" w:before="0"/>
            </w:pPr>
            <w:r>
              <w:rPr>
                <w:rtl/>
                <w:sz w:val="18"/>
                <w:szCs w:val="18"/>
              </w:rPr>
              <w:t xml:space="preserve">الفئة العمرية</w:t>
            </w:r>
          </w:p>
        </w:tc>
        <w:tc>
          <w:tcPr>
            <w:tcW w:type="dxa" w:w="1612"/>
          </w:tcPr>
          <w:p>
            <w:pPr>
              <w:pStyle w:val="Compact"/>
              <w:bidi w:val="1"/>
              <w:jc w:val="left"/>
              <w:spacing w:line="240" w:lineRule="auto" w:after="0" w:before="0"/>
            </w:pPr>
            <w:r>
              <w:rPr>
                <w:rtl/>
                <w:sz w:val="18"/>
                <w:szCs w:val="18"/>
              </w:rPr>
              <w:t xml:space="preserve">35–55</w:t>
            </w:r>
          </w:p>
        </w:tc>
        <w:tc>
          <w:tcPr>
            <w:tcW w:type="dxa" w:w="1277"/>
          </w:tcPr>
          <w:p>
            <w:pPr>
              <w:pStyle w:val="Compact"/>
              <w:bidi w:val="1"/>
              <w:jc w:val="left"/>
              <w:spacing w:line="240" w:lineRule="auto" w:after="0" w:before="0"/>
            </w:pPr>
            <w:r>
              <w:rPr>
                <w:rtl/>
                <w:sz w:val="18"/>
                <w:szCs w:val="18"/>
              </w:rPr>
              <w:t xml:space="preserve">3,395</w:t>
            </w:r>
          </w:p>
        </w:tc>
        <w:tc>
          <w:tcPr>
            <w:tcW w:type="dxa" w:w="1109"/>
          </w:tcPr>
          <w:p>
            <w:pPr>
              <w:pStyle w:val="Compact"/>
              <w:bidi w:val="1"/>
              <w:jc w:val="left"/>
              <w:spacing w:line="240" w:lineRule="auto" w:after="0" w:before="0"/>
            </w:pPr>
            <w:r>
              <w:rPr>
                <w:rtl/>
                <w:sz w:val="18"/>
                <w:szCs w:val="18"/>
              </w:rPr>
              <w:t xml:space="preserve">0.380</w:t>
            </w:r>
          </w:p>
        </w:tc>
        <w:tc>
          <w:tcPr>
            <w:tcW w:type="dxa" w:w="1109"/>
          </w:tcPr>
          <w:p>
            <w:pPr>
              <w:pStyle w:val="Compact"/>
              <w:bidi w:val="1"/>
              <w:jc w:val="left"/>
              <w:spacing w:line="240" w:lineRule="auto" w:after="0" w:before="0"/>
            </w:pPr>
            <w:r>
              <w:rPr>
                <w:rtl/>
                <w:sz w:val="18"/>
                <w:szCs w:val="18"/>
              </w:rPr>
              <w:t xml:space="preserve">0.724</w:t>
            </w:r>
          </w:p>
        </w:tc>
        <w:tc>
          <w:tcPr>
            <w:tcW w:type="dxa" w:w="1109"/>
          </w:tcPr>
          <w:p>
            <w:pPr>
              <w:pStyle w:val="Compact"/>
              <w:bidi w:val="1"/>
              <w:jc w:val="left"/>
              <w:spacing w:line="240" w:lineRule="auto" w:after="0" w:before="0"/>
            </w:pPr>
            <w:r>
              <w:rPr>
                <w:rtl/>
                <w:sz w:val="18"/>
                <w:szCs w:val="18"/>
              </w:rPr>
              <w:t xml:space="preserve">0.456</w:t>
            </w:r>
          </w:p>
        </w:tc>
        <w:tc>
          <w:tcPr>
            <w:tcW w:type="dxa" w:w="1109"/>
          </w:tcPr>
          <w:p>
            <w:pPr>
              <w:pStyle w:val="Compact"/>
              <w:bidi w:val="1"/>
              <w:jc w:val="left"/>
              <w:spacing w:line="240" w:lineRule="auto" w:after="0" w:before="0"/>
            </w:pPr>
            <w:r>
              <w:rPr>
                <w:rtl/>
                <w:sz w:val="18"/>
                <w:szCs w:val="18"/>
              </w:rPr>
              <w:t xml:space="preserve">0.219</w:t>
            </w:r>
          </w:p>
        </w:tc>
      </w:tr>
      <w:tr>
        <w:tc>
          <w:tcPr>
            <w:tcW w:type="dxa" w:w="1458"/>
          </w:tcPr>
          <w:p>
            <w:pPr>
              <w:pStyle w:val="Compact"/>
              <w:bidi w:val="1"/>
              <w:jc w:val="left"/>
              <w:spacing w:line="240" w:lineRule="auto" w:after="0" w:before="0"/>
            </w:pPr>
            <w:r>
              <w:rPr>
                <w:rtl/>
                <w:sz w:val="18"/>
                <w:szCs w:val="18"/>
              </w:rPr>
              <w:t xml:space="preserve">الفئة العمرية</w:t>
            </w:r>
          </w:p>
        </w:tc>
        <w:tc>
          <w:tcPr>
            <w:tcW w:type="dxa" w:w="1612"/>
          </w:tcPr>
          <w:p>
            <w:pPr>
              <w:pStyle w:val="Compact"/>
              <w:bidi w:val="1"/>
              <w:jc w:val="left"/>
              <w:spacing w:line="240" w:lineRule="auto" w:after="0" w:before="0"/>
            </w:pPr>
            <w:r>
              <w:rPr>
                <w:rtl/>
                <w:sz w:val="18"/>
                <w:szCs w:val="18"/>
              </w:rPr>
              <w:t xml:space="preserve">55 فأكثر</w:t>
            </w:r>
          </w:p>
        </w:tc>
        <w:tc>
          <w:tcPr>
            <w:tcW w:type="dxa" w:w="1277"/>
          </w:tcPr>
          <w:p>
            <w:pPr>
              <w:pStyle w:val="Compact"/>
              <w:bidi w:val="1"/>
              <w:jc w:val="left"/>
              <w:spacing w:line="240" w:lineRule="auto" w:after="0" w:before="0"/>
            </w:pPr>
            <w:r>
              <w:rPr>
                <w:rtl/>
                <w:sz w:val="18"/>
                <w:szCs w:val="18"/>
              </w:rPr>
              <w:t xml:space="preserve">73</w:t>
            </w:r>
          </w:p>
        </w:tc>
        <w:tc>
          <w:tcPr>
            <w:tcW w:type="dxa" w:w="1109"/>
          </w:tcPr>
          <w:p>
            <w:pPr>
              <w:pStyle w:val="Compact"/>
              <w:bidi w:val="1"/>
              <w:jc w:val="left"/>
              <w:spacing w:line="240" w:lineRule="auto" w:after="0" w:before="0"/>
            </w:pPr>
            <w:r>
              <w:rPr>
                <w:rtl/>
                <w:sz w:val="18"/>
                <w:szCs w:val="18"/>
              </w:rPr>
              <w:t xml:space="preserve">0.219</w:t>
            </w:r>
          </w:p>
        </w:tc>
        <w:tc>
          <w:tcPr>
            <w:tcW w:type="dxa" w:w="1109"/>
          </w:tcPr>
          <w:p>
            <w:pPr>
              <w:pStyle w:val="Compact"/>
              <w:bidi w:val="1"/>
              <w:jc w:val="left"/>
              <w:spacing w:line="240" w:lineRule="auto" w:after="0" w:before="0"/>
            </w:pPr>
            <w:r>
              <w:rPr>
                <w:rtl/>
                <w:sz w:val="18"/>
                <w:szCs w:val="18"/>
              </w:rPr>
              <w:t xml:space="preserve">0.656</w:t>
            </w:r>
          </w:p>
        </w:tc>
        <w:tc>
          <w:tcPr>
            <w:tcW w:type="dxa" w:w="1109"/>
          </w:tcPr>
          <w:p>
            <w:pPr>
              <w:pStyle w:val="Compact"/>
              <w:bidi w:val="1"/>
              <w:jc w:val="left"/>
              <w:spacing w:line="240" w:lineRule="auto" w:after="0" w:before="0"/>
            </w:pPr>
            <w:r>
              <w:rPr>
                <w:rtl/>
                <w:sz w:val="18"/>
                <w:szCs w:val="18"/>
              </w:rPr>
              <w:t xml:space="preserve">0.625</w:t>
            </w:r>
          </w:p>
        </w:tc>
        <w:tc>
          <w:tcPr>
            <w:tcW w:type="dxa" w:w="1109"/>
          </w:tcPr>
          <w:p>
            <w:pPr>
              <w:pStyle w:val="Compact"/>
              <w:bidi w:val="1"/>
              <w:jc w:val="left"/>
              <w:spacing w:line="240" w:lineRule="auto" w:after="0" w:before="0"/>
            </w:pPr>
            <w:r>
              <w:rPr>
                <w:rtl/>
                <w:sz w:val="18"/>
                <w:szCs w:val="18"/>
              </w:rPr>
              <w:t xml:space="preserve">0.140</w:t>
            </w:r>
          </w:p>
        </w:tc>
      </w:tr>
    </w:tbl>
    <w:p>
      <w:pPr>
        <w:bidi w:val="1"/>
      </w:pPr>
      <w:r>
        <w:rPr>
          <w:rtl/>
        </w:rPr>
        <w:t xml:space="preserve">يُظهر الجدول 5-16 أن قدرة التمييز متقاربة بين معظم المجموعات (AUC بين 0.70 و0.75)، لكن معدل السلب الكاذب أعلى لدى الإناث منه لدى الذكور (0.44 مقابل 0.40)، وأعلى بوضوح في فئة 55 عاماً فأكثر (0.63)، وهي مجموعة صغيرة (73 متعلماً) تتسع فيها الفواصل. ويُناقَش ذلك في الفصل السادس دون ادعاء سببي.</w:t>
      </w:r>
    </w:p>
    <w:bookmarkEnd w:id="215"/>
    <w:bookmarkStart w:id="216" w:name="الحد-الأدنى-للأثر-القابل-للكشف"/>
    <w:p>
      <w:pPr>
        <w:pStyle w:val="Heading3"/>
        <w:bidi w:val="1"/>
      </w:pPr>
      <w:r>
        <w:rPr>
          <w:rtl/>
        </w:rPr>
        <w:t xml:space="preserve">5-7-5 الحد الأدنى للأثر القابل للكشف</w:t>
      </w:r>
    </w:p>
    <w:p>
      <w:pPr>
        <w:bidi w:val="1"/>
      </w:pPr>
      <w:r>
        <w:rPr>
          <w:rtl/>
        </w:rPr>
        <w:t xml:space="preserve">قُدّر لكل فرضية انحراف الفروق بين العروض σ من زوجها الفعلي على نوافذ اختبار 2013، وحُسب بالمحاكاة الحد الأدنى للأثر القابل للكشف بقوة 80% على ثلاثة عشر عرضاً تأكيدياً تحت قاعدة الحكم الكاملة. ويعرض الجدول 5-17 الجدول المجمَّد قبل التشغيل التأكيدي، وهو الذي يُستعمل نصّه في كل حكم «غير حاسمة».</w:t>
      </w:r>
    </w:p>
    <w:p>
      <w:pPr>
        <w:pStyle w:val="TableCaption"/>
        <w:bidi w:val="1"/>
      </w:pPr>
      <w:r>
        <w:rPr>
          <w:rtl/>
          <w:bCs/>
          <w:b/>
        </w:rPr>
        <w:t xml:space="preserve">جدول 5-17: الحد الأدنى للأثر القابل للكشف بقوة 80% لكل فرضية (مجمَّد قبل التأكيد؛ مولَّد من الشيفرة)</w:t>
      </w:r>
    </w:p>
    <w:tbl>
      <w:tblPr>
        <w:tblStyle w:val="Table"/>
        <w:tblW w:type="dxa" w:w="8782"/>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41"/>
        <w:gridCol w:w="2853"/>
        <w:gridCol w:w="870"/>
        <w:gridCol w:w="984"/>
        <w:gridCol w:w="870"/>
        <w:gridCol w:w="641"/>
        <w:gridCol w:w="641"/>
        <w:gridCol w:w="641"/>
        <w:gridCol w:w="641"/>
      </w:tblGrid>
      <w:tr>
        <w:trPr>
          <w:tblHeader w:val="true"/>
        </w:trPr>
        <w:tc>
          <w:tcPr>
            <w:tcW w:type="dxa" w:w="641"/>
            <w:shd w:val="clear" w:color="auto" w:fill="D9E2F3"/>
          </w:tcPr>
          <w:p>
            <w:pPr>
              <w:pStyle w:val="Compact"/>
              <w:bidi w:val="1"/>
              <w:jc w:val="left"/>
              <w:spacing w:line="240" w:lineRule="auto" w:after="0" w:before="0"/>
            </w:pPr>
            <w:r>
              <w:rPr>
                <w:b/>
                <w:rtl/>
                <w:sz w:val="18"/>
                <w:szCs w:val="18"/>
              </w:rPr>
              <w:t xml:space="preserve">الفرضية</w:t>
            </w:r>
          </w:p>
        </w:tc>
        <w:tc>
          <w:tcPr>
            <w:tcW w:type="dxa" w:w="2853"/>
            <w:shd w:val="clear" w:color="auto" w:fill="D9E2F3"/>
          </w:tcPr>
          <w:p>
            <w:pPr>
              <w:pStyle w:val="Compact"/>
              <w:bidi w:val="1"/>
              <w:jc w:val="left"/>
              <w:spacing w:line="240" w:lineRule="auto" w:after="0" w:before="0"/>
            </w:pPr>
            <w:r>
              <w:rPr>
                <w:b/>
                <w:rtl/>
                <w:sz w:val="18"/>
                <w:szCs w:val="18"/>
              </w:rPr>
              <w:t xml:space="preserve">الزوج</w:t>
            </w:r>
          </w:p>
        </w:tc>
        <w:tc>
          <w:tcPr>
            <w:tcW w:type="dxa" w:w="870"/>
            <w:shd w:val="clear" w:color="auto" w:fill="D9E2F3"/>
          </w:tcPr>
          <w:p>
            <w:pPr>
              <w:pStyle w:val="Compact"/>
              <w:bidi w:val="1"/>
              <w:jc w:val="left"/>
              <w:spacing w:line="240" w:lineRule="auto" w:after="0" w:before="0"/>
            </w:pPr>
            <w:r>
              <w:rPr>
                <w:b/>
                <w:rtl/>
                <w:sz w:val="18"/>
                <w:szCs w:val="18"/>
              </w:rPr>
              <w:t xml:space="preserve">σ (تطوير)</w:t>
            </w:r>
          </w:p>
        </w:tc>
        <w:tc>
          <w:tcPr>
            <w:tcW w:type="dxa" w:w="984"/>
            <w:shd w:val="clear" w:color="auto" w:fill="D9E2F3"/>
          </w:tcPr>
          <w:p>
            <w:pPr>
              <w:pStyle w:val="Compact"/>
              <w:bidi w:val="1"/>
              <w:jc w:val="left"/>
              <w:spacing w:line="240" w:lineRule="auto" w:after="0" w:before="0"/>
            </w:pPr>
            <w:r>
              <w:rPr>
                <w:b/>
                <w:rtl/>
                <w:sz w:val="18"/>
                <w:szCs w:val="18"/>
              </w:rPr>
              <w:t xml:space="preserve">الفرق الوصفي على التطوير</w:t>
            </w:r>
          </w:p>
        </w:tc>
        <w:tc>
          <w:tcPr>
            <w:tcW w:type="dxa" w:w="870"/>
            <w:shd w:val="clear" w:color="auto" w:fill="D9E2F3"/>
          </w:tcPr>
          <w:p>
            <w:pPr>
              <w:pStyle w:val="Compact"/>
              <w:bidi w:val="1"/>
              <w:jc w:val="left"/>
              <w:spacing w:line="240" w:lineRule="auto" w:after="0" w:before="0"/>
            </w:pPr>
            <w:r>
              <w:rPr>
                <w:b/>
                <w:rtl/>
                <w:sz w:val="18"/>
                <w:szCs w:val="18"/>
              </w:rPr>
              <w:t xml:space="preserve">MDE80</w:t>
            </w:r>
          </w:p>
        </w:tc>
        <w:tc>
          <w:tcPr>
            <w:tcW w:type="dxa" w:w="641"/>
            <w:shd w:val="clear" w:color="auto" w:fill="D9E2F3"/>
          </w:tcPr>
          <w:p>
            <w:pPr>
              <w:pStyle w:val="Compact"/>
              <w:bidi w:val="1"/>
              <w:jc w:val="left"/>
              <w:spacing w:line="240" w:lineRule="auto" w:after="0" w:before="0"/>
            </w:pPr>
            <w:r>
              <w:rPr>
                <w:b/>
                <w:rtl/>
                <w:sz w:val="18"/>
                <w:szCs w:val="18"/>
              </w:rPr>
              <w:t xml:space="preserve">MDE80 / δ</w:t>
            </w:r>
          </w:p>
        </w:tc>
        <w:tc>
          <w:tcPr>
            <w:tcW w:type="dxa" w:w="641"/>
            <w:shd w:val="clear" w:color="auto" w:fill="D9E2F3"/>
          </w:tcPr>
          <w:p>
            <w:pPr>
              <w:pStyle w:val="Compact"/>
              <w:bidi w:val="1"/>
              <w:jc w:val="left"/>
              <w:spacing w:line="240" w:lineRule="auto" w:after="0" w:before="0"/>
            </w:pPr>
            <w:r>
              <w:rPr>
                <w:b/>
                <w:rtl/>
                <w:sz w:val="18"/>
                <w:szCs w:val="18"/>
              </w:rPr>
              <w:t xml:space="preserve">القوة عند δ</w:t>
            </w:r>
          </w:p>
        </w:tc>
        <w:tc>
          <w:tcPr>
            <w:tcW w:type="dxa" w:w="641"/>
            <w:shd w:val="clear" w:color="auto" w:fill="D9E2F3"/>
          </w:tcPr>
          <w:p>
            <w:pPr>
              <w:pStyle w:val="Compact"/>
              <w:bidi w:val="1"/>
              <w:jc w:val="left"/>
              <w:spacing w:line="240" w:lineRule="auto" w:after="0" w:before="0"/>
            </w:pPr>
            <w:r>
              <w:rPr>
                <w:b/>
                <w:rtl/>
                <w:sz w:val="18"/>
                <w:szCs w:val="18"/>
              </w:rPr>
              <w:t xml:space="preserve">عند 1.5δ</w:t>
            </w:r>
          </w:p>
        </w:tc>
        <w:tc>
          <w:tcPr>
            <w:tcW w:type="dxa" w:w="641"/>
            <w:shd w:val="clear" w:color="auto" w:fill="D9E2F3"/>
          </w:tcPr>
          <w:p>
            <w:pPr>
              <w:pStyle w:val="Compact"/>
              <w:bidi w:val="1"/>
              <w:jc w:val="left"/>
              <w:spacing w:line="240" w:lineRule="auto" w:after="0" w:before="0"/>
            </w:pPr>
            <w:r>
              <w:rPr>
                <w:b/>
                <w:rtl/>
                <w:sz w:val="18"/>
                <w:szCs w:val="18"/>
              </w:rPr>
              <w:t xml:space="preserve">عند 2δ</w:t>
            </w:r>
          </w:p>
        </w:tc>
      </w:tr>
      <w:tr>
        <w:tc>
          <w:tcPr>
            <w:tcW w:type="dxa" w:w="641"/>
          </w:tcPr>
          <w:p>
            <w:pPr>
              <w:pStyle w:val="Compact"/>
              <w:bidi w:val="1"/>
              <w:jc w:val="left"/>
              <w:spacing w:line="240" w:lineRule="auto" w:after="0" w:before="0"/>
            </w:pPr>
            <w:r>
              <w:rPr>
                <w:rtl/>
                <w:sz w:val="18"/>
                <w:szCs w:val="18"/>
              </w:rPr>
              <w:t xml:space="preserve">H1</w:t>
            </w:r>
          </w:p>
        </w:tc>
        <w:tc>
          <w:tcPr>
            <w:tcW w:type="dxa" w:w="2853"/>
          </w:tcPr>
          <w:p>
            <w:pPr>
              <w:pStyle w:val="Compact"/>
              <w:bidi w:val="1"/>
              <w:jc w:val="left"/>
              <w:spacing w:line="240" w:lineRule="auto" w:after="0" w:before="0"/>
            </w:pPr>
            <w:r>
              <w:rPr>
                <w:rtl/>
                <w:sz w:val="18"/>
                <w:szCs w:val="18"/>
              </w:rPr>
              <w:t xml:space="preserve">الهجين المجمَّد − الشعبية الآنية</w:t>
            </w:r>
          </w:p>
        </w:tc>
        <w:tc>
          <w:tcPr>
            <w:tcW w:type="dxa" w:w="870"/>
          </w:tcPr>
          <w:p>
            <w:pPr>
              <w:pStyle w:val="Compact"/>
              <w:bidi w:val="1"/>
              <w:jc w:val="left"/>
              <w:spacing w:line="240" w:lineRule="auto" w:after="0" w:before="0"/>
            </w:pPr>
            <w:r>
              <w:rPr>
                <w:rtl/>
                <w:sz w:val="18"/>
                <w:szCs w:val="18"/>
              </w:rPr>
              <w:t xml:space="preserve">0.0336</w:t>
            </w:r>
          </w:p>
        </w:tc>
        <w:tc>
          <w:tcPr>
            <w:tcW w:type="dxa" w:w="984"/>
          </w:tcPr>
          <w:p>
            <w:pPr>
              <w:pStyle w:val="Compact"/>
              <w:bidi w:val="1"/>
              <w:jc w:val="left"/>
              <w:spacing w:line="240" w:lineRule="auto" w:after="0" w:before="0"/>
            </w:pPr>
            <w:r>
              <w:rPr>
                <w:rtl/>
                <w:sz w:val="18"/>
                <w:szCs w:val="18"/>
              </w:rPr>
              <w:t xml:space="preserve">+0.0196</w:t>
            </w:r>
          </w:p>
        </w:tc>
        <w:tc>
          <w:tcPr>
            <w:tcW w:type="dxa" w:w="870"/>
          </w:tcPr>
          <w:p>
            <w:pPr>
              <w:pStyle w:val="Compact"/>
              <w:bidi w:val="1"/>
              <w:jc w:val="left"/>
              <w:spacing w:line="240" w:lineRule="auto" w:after="0" w:before="0"/>
            </w:pPr>
            <w:r>
              <w:rPr>
                <w:rtl/>
                <w:bCs/>
                <w:b/>
                <w:sz w:val="18"/>
                <w:szCs w:val="18"/>
              </w:rPr>
              <w:t xml:space="preserve">0.0375</w:t>
            </w:r>
          </w:p>
        </w:tc>
        <w:tc>
          <w:tcPr>
            <w:tcW w:type="dxa" w:w="641"/>
          </w:tcPr>
          <w:p>
            <w:pPr>
              <w:pStyle w:val="Compact"/>
              <w:bidi w:val="1"/>
              <w:jc w:val="left"/>
              <w:spacing w:line="240" w:lineRule="auto" w:after="0" w:before="0"/>
            </w:pPr>
            <w:r>
              <w:rPr>
                <w:rtl/>
                <w:sz w:val="18"/>
                <w:szCs w:val="18"/>
              </w:rPr>
              <w:t xml:space="preserve">1.87</w:t>
            </w:r>
          </w:p>
        </w:tc>
        <w:tc>
          <w:tcPr>
            <w:tcW w:type="dxa" w:w="641"/>
          </w:tcPr>
          <w:p>
            <w:pPr>
              <w:pStyle w:val="Compact"/>
              <w:bidi w:val="1"/>
              <w:jc w:val="left"/>
              <w:spacing w:line="240" w:lineRule="auto" w:after="0" w:before="0"/>
            </w:pPr>
            <w:r>
              <w:rPr>
                <w:rtl/>
                <w:sz w:val="18"/>
                <w:szCs w:val="18"/>
              </w:rPr>
              <w:t xml:space="preserve">0.26</w:t>
            </w:r>
          </w:p>
        </w:tc>
        <w:tc>
          <w:tcPr>
            <w:tcW w:type="dxa" w:w="641"/>
          </w:tcPr>
          <w:p>
            <w:pPr>
              <w:pStyle w:val="Compact"/>
              <w:bidi w:val="1"/>
              <w:jc w:val="left"/>
              <w:spacing w:line="240" w:lineRule="auto" w:after="0" w:before="0"/>
            </w:pPr>
            <w:r>
              <w:rPr>
                <w:rtl/>
                <w:sz w:val="18"/>
                <w:szCs w:val="18"/>
              </w:rPr>
              <w:t xml:space="preserve">0.61</w:t>
            </w:r>
          </w:p>
        </w:tc>
        <w:tc>
          <w:tcPr>
            <w:tcW w:type="dxa" w:w="641"/>
          </w:tcPr>
          <w:p>
            <w:pPr>
              <w:pStyle w:val="Compact"/>
              <w:bidi w:val="1"/>
              <w:jc w:val="left"/>
              <w:spacing w:line="240" w:lineRule="auto" w:after="0" w:before="0"/>
            </w:pPr>
            <w:r>
              <w:rPr>
                <w:rtl/>
                <w:sz w:val="18"/>
                <w:szCs w:val="18"/>
              </w:rPr>
              <w:t xml:space="preserve">0.89</w:t>
            </w:r>
          </w:p>
        </w:tc>
      </w:tr>
      <w:tr>
        <w:tc>
          <w:tcPr>
            <w:tcW w:type="dxa" w:w="641"/>
          </w:tcPr>
          <w:p>
            <w:pPr>
              <w:pStyle w:val="Compact"/>
              <w:bidi w:val="1"/>
              <w:jc w:val="left"/>
              <w:spacing w:line="240" w:lineRule="auto" w:after="0" w:before="0"/>
            </w:pPr>
            <w:r>
              <w:rPr>
                <w:rtl/>
                <w:sz w:val="18"/>
                <w:szCs w:val="18"/>
              </w:rPr>
              <w:t xml:space="preserve">H2-أ</w:t>
            </w:r>
          </w:p>
        </w:tc>
        <w:tc>
          <w:tcPr>
            <w:tcW w:type="dxa" w:w="2853"/>
          </w:tcPr>
          <w:p>
            <w:pPr>
              <w:pStyle w:val="Compact"/>
              <w:bidi w:val="1"/>
              <w:jc w:val="left"/>
              <w:spacing w:line="240" w:lineRule="auto" w:after="0" w:before="0"/>
            </w:pPr>
            <w:r>
              <w:rPr>
                <w:rtl/>
                <w:sz w:val="18"/>
                <w:szCs w:val="18"/>
              </w:rPr>
              <w:t xml:space="preserve">WRMF بالإشارة الموزونة − الثنائية</w:t>
            </w:r>
          </w:p>
        </w:tc>
        <w:tc>
          <w:tcPr>
            <w:tcW w:type="dxa" w:w="870"/>
          </w:tcPr>
          <w:p>
            <w:pPr>
              <w:pStyle w:val="Compact"/>
              <w:bidi w:val="1"/>
              <w:jc w:val="left"/>
              <w:spacing w:line="240" w:lineRule="auto" w:after="0" w:before="0"/>
            </w:pPr>
            <w:r>
              <w:rPr>
                <w:rtl/>
                <w:sz w:val="18"/>
                <w:szCs w:val="18"/>
              </w:rPr>
              <w:t xml:space="preserve">0.0421</w:t>
            </w:r>
          </w:p>
        </w:tc>
        <w:tc>
          <w:tcPr>
            <w:tcW w:type="dxa" w:w="984"/>
          </w:tcPr>
          <w:p>
            <w:pPr>
              <w:pStyle w:val="Compact"/>
              <w:bidi w:val="1"/>
              <w:jc w:val="left"/>
              <w:spacing w:line="240" w:lineRule="auto" w:after="0" w:before="0"/>
            </w:pPr>
            <w:r>
              <w:rPr>
                <w:rtl/>
                <w:sz w:val="18"/>
                <w:szCs w:val="18"/>
              </w:rPr>
              <w:t xml:space="preserve">+0.0494</w:t>
            </w:r>
          </w:p>
        </w:tc>
        <w:tc>
          <w:tcPr>
            <w:tcW w:type="dxa" w:w="870"/>
          </w:tcPr>
          <w:p>
            <w:pPr>
              <w:pStyle w:val="Compact"/>
              <w:bidi w:val="1"/>
              <w:jc w:val="left"/>
              <w:spacing w:line="240" w:lineRule="auto" w:after="0" w:before="0"/>
            </w:pPr>
            <w:r>
              <w:rPr>
                <w:rtl/>
                <w:bCs/>
                <w:b/>
                <w:sz w:val="18"/>
                <w:szCs w:val="18"/>
              </w:rPr>
              <w:t xml:space="preserve">0.0450</w:t>
            </w:r>
          </w:p>
        </w:tc>
        <w:tc>
          <w:tcPr>
            <w:tcW w:type="dxa" w:w="641"/>
          </w:tcPr>
          <w:p>
            <w:pPr>
              <w:pStyle w:val="Compact"/>
              <w:bidi w:val="1"/>
              <w:jc w:val="left"/>
              <w:spacing w:line="240" w:lineRule="auto" w:after="0" w:before="0"/>
            </w:pPr>
            <w:r>
              <w:rPr>
                <w:rtl/>
                <w:sz w:val="18"/>
                <w:szCs w:val="18"/>
              </w:rPr>
              <w:t xml:space="preserve">2.25</w:t>
            </w:r>
          </w:p>
        </w:tc>
        <w:tc>
          <w:tcPr>
            <w:tcW w:type="dxa" w:w="641"/>
          </w:tcPr>
          <w:p>
            <w:pPr>
              <w:pStyle w:val="Compact"/>
              <w:bidi w:val="1"/>
              <w:jc w:val="left"/>
              <w:spacing w:line="240" w:lineRule="auto" w:after="0" w:before="0"/>
            </w:pPr>
            <w:r>
              <w:rPr>
                <w:rtl/>
                <w:sz w:val="18"/>
                <w:szCs w:val="18"/>
              </w:rPr>
              <w:t xml:space="preserve">0.16</w:t>
            </w:r>
          </w:p>
        </w:tc>
        <w:tc>
          <w:tcPr>
            <w:tcW w:type="dxa" w:w="641"/>
          </w:tcPr>
          <w:p>
            <w:pPr>
              <w:pStyle w:val="Compact"/>
              <w:bidi w:val="1"/>
              <w:jc w:val="left"/>
              <w:spacing w:line="240" w:lineRule="auto" w:after="0" w:before="0"/>
            </w:pPr>
            <w:r>
              <w:rPr>
                <w:rtl/>
                <w:sz w:val="18"/>
                <w:szCs w:val="18"/>
              </w:rPr>
              <w:t xml:space="preserve">0.39</w:t>
            </w:r>
          </w:p>
        </w:tc>
        <w:tc>
          <w:tcPr>
            <w:tcW w:type="dxa" w:w="641"/>
          </w:tcPr>
          <w:p>
            <w:pPr>
              <w:pStyle w:val="Compact"/>
              <w:bidi w:val="1"/>
              <w:jc w:val="left"/>
              <w:spacing w:line="240" w:lineRule="auto" w:after="0" w:before="0"/>
            </w:pPr>
            <w:r>
              <w:rPr>
                <w:rtl/>
                <w:sz w:val="18"/>
                <w:szCs w:val="18"/>
              </w:rPr>
              <w:t xml:space="preserve">0.69</w:t>
            </w:r>
          </w:p>
        </w:tc>
      </w:tr>
      <w:tr>
        <w:tc>
          <w:tcPr>
            <w:tcW w:type="dxa" w:w="641"/>
          </w:tcPr>
          <w:p>
            <w:pPr>
              <w:pStyle w:val="Compact"/>
              <w:bidi w:val="1"/>
              <w:jc w:val="left"/>
              <w:spacing w:line="240" w:lineRule="auto" w:after="0" w:before="0"/>
            </w:pPr>
            <w:r>
              <w:rPr>
                <w:rtl/>
                <w:sz w:val="18"/>
                <w:szCs w:val="18"/>
              </w:rPr>
              <w:t xml:space="preserve">H3</w:t>
            </w:r>
          </w:p>
        </w:tc>
        <w:tc>
          <w:tcPr>
            <w:tcW w:type="dxa" w:w="2853"/>
          </w:tcPr>
          <w:p>
            <w:pPr>
              <w:pStyle w:val="Compact"/>
              <w:bidi w:val="1"/>
              <w:jc w:val="left"/>
              <w:spacing w:line="240" w:lineRule="auto" w:after="0" w:before="0"/>
            </w:pPr>
            <w:r>
              <w:rPr>
                <w:rtl/>
                <w:sz w:val="18"/>
                <w:szCs w:val="18"/>
              </w:rPr>
              <w:t xml:space="preserve">GRU-lite − الجيران على السلال</w:t>
            </w:r>
          </w:p>
        </w:tc>
        <w:tc>
          <w:tcPr>
            <w:tcW w:type="dxa" w:w="870"/>
          </w:tcPr>
          <w:p>
            <w:pPr>
              <w:pStyle w:val="Compact"/>
              <w:bidi w:val="1"/>
              <w:jc w:val="left"/>
              <w:spacing w:line="240" w:lineRule="auto" w:after="0" w:before="0"/>
            </w:pPr>
            <w:r>
              <w:rPr>
                <w:rtl/>
                <w:sz w:val="18"/>
                <w:szCs w:val="18"/>
              </w:rPr>
              <w:t xml:space="preserve">0.0459</w:t>
            </w:r>
          </w:p>
        </w:tc>
        <w:tc>
          <w:tcPr>
            <w:tcW w:type="dxa" w:w="984"/>
          </w:tcPr>
          <w:p>
            <w:pPr>
              <w:pStyle w:val="Compact"/>
              <w:bidi w:val="1"/>
              <w:jc w:val="left"/>
              <w:spacing w:line="240" w:lineRule="auto" w:after="0" w:before="0"/>
            </w:pPr>
            <w:r>
              <w:rPr>
                <w:rtl/>
                <w:sz w:val="18"/>
                <w:szCs w:val="18"/>
              </w:rPr>
              <w:t xml:space="preserve">−0.0116</w:t>
            </w:r>
          </w:p>
        </w:tc>
        <w:tc>
          <w:tcPr>
            <w:tcW w:type="dxa" w:w="870"/>
          </w:tcPr>
          <w:p>
            <w:pPr>
              <w:pStyle w:val="Compact"/>
              <w:bidi w:val="1"/>
              <w:jc w:val="left"/>
              <w:spacing w:line="240" w:lineRule="auto" w:after="0" w:before="0"/>
            </w:pPr>
            <w:r>
              <w:rPr>
                <w:rtl/>
                <w:bCs/>
                <w:b/>
                <w:sz w:val="18"/>
                <w:szCs w:val="18"/>
              </w:rPr>
              <w:t xml:space="preserve">0.0500</w:t>
            </w:r>
          </w:p>
        </w:tc>
        <w:tc>
          <w:tcPr>
            <w:tcW w:type="dxa" w:w="641"/>
          </w:tcPr>
          <w:p>
            <w:pPr>
              <w:pStyle w:val="Compact"/>
              <w:bidi w:val="1"/>
              <w:jc w:val="left"/>
              <w:spacing w:line="240" w:lineRule="auto" w:after="0" w:before="0"/>
            </w:pPr>
            <w:r>
              <w:rPr>
                <w:rtl/>
                <w:sz w:val="18"/>
                <w:szCs w:val="18"/>
              </w:rPr>
              <w:t xml:space="preserve">2.50</w:t>
            </w:r>
          </w:p>
        </w:tc>
        <w:tc>
          <w:tcPr>
            <w:tcW w:type="dxa" w:w="641"/>
          </w:tcPr>
          <w:p>
            <w:pPr>
              <w:pStyle w:val="Compact"/>
              <w:bidi w:val="1"/>
              <w:jc w:val="left"/>
              <w:spacing w:line="240" w:lineRule="auto" w:after="0" w:before="0"/>
            </w:pPr>
            <w:r>
              <w:rPr>
                <w:rtl/>
                <w:sz w:val="18"/>
                <w:szCs w:val="18"/>
              </w:rPr>
              <w:t xml:space="preserve">0.12</w:t>
            </w:r>
          </w:p>
        </w:tc>
        <w:tc>
          <w:tcPr>
            <w:tcW w:type="dxa" w:w="641"/>
          </w:tcPr>
          <w:p>
            <w:pPr>
              <w:pStyle w:val="Compact"/>
              <w:bidi w:val="1"/>
              <w:jc w:val="left"/>
              <w:spacing w:line="240" w:lineRule="auto" w:after="0" w:before="0"/>
            </w:pPr>
            <w:r>
              <w:rPr>
                <w:rtl/>
                <w:sz w:val="18"/>
                <w:szCs w:val="18"/>
              </w:rPr>
              <w:t xml:space="preserve">0.33</w:t>
            </w:r>
          </w:p>
        </w:tc>
        <w:tc>
          <w:tcPr>
            <w:tcW w:type="dxa" w:w="641"/>
          </w:tcPr>
          <w:p>
            <w:pPr>
              <w:pStyle w:val="Compact"/>
              <w:bidi w:val="1"/>
              <w:jc w:val="left"/>
              <w:spacing w:line="240" w:lineRule="auto" w:after="0" w:before="0"/>
            </w:pPr>
            <w:r>
              <w:rPr>
                <w:rtl/>
                <w:sz w:val="18"/>
                <w:szCs w:val="18"/>
              </w:rPr>
              <w:t xml:space="preserve">0.58</w:t>
            </w:r>
          </w:p>
        </w:tc>
      </w:tr>
      <w:tr>
        <w:tc>
          <w:tcPr>
            <w:tcW w:type="dxa" w:w="641"/>
          </w:tcPr>
          <w:p>
            <w:pPr>
              <w:pStyle w:val="Compact"/>
              <w:bidi w:val="1"/>
              <w:jc w:val="left"/>
              <w:spacing w:line="240" w:lineRule="auto" w:after="0" w:before="0"/>
            </w:pPr>
            <w:r>
              <w:rPr>
                <w:rtl/>
                <w:sz w:val="18"/>
                <w:szCs w:val="18"/>
              </w:rPr>
              <w:t xml:space="preserve">H4-أ</w:t>
            </w:r>
          </w:p>
        </w:tc>
        <w:tc>
          <w:tcPr>
            <w:tcW w:type="dxa" w:w="2853"/>
          </w:tcPr>
          <w:p>
            <w:pPr>
              <w:pStyle w:val="Compact"/>
              <w:bidi w:val="1"/>
              <w:jc w:val="left"/>
              <w:spacing w:line="240" w:lineRule="auto" w:after="0" w:before="0"/>
            </w:pPr>
            <w:r>
              <w:rPr>
                <w:rtl/>
                <w:sz w:val="18"/>
                <w:szCs w:val="18"/>
              </w:rPr>
              <w:t xml:space="preserve">AUC(M1) − AUC(M0)</w:t>
            </w:r>
          </w:p>
        </w:tc>
        <w:tc>
          <w:tcPr>
            <w:tcW w:type="dxa" w:w="870"/>
          </w:tcPr>
          <w:p>
            <w:pPr>
              <w:pStyle w:val="Compact"/>
              <w:bidi w:val="1"/>
              <w:jc w:val="left"/>
              <w:spacing w:line="240" w:lineRule="auto" w:after="0" w:before="0"/>
            </w:pPr>
            <w:r>
              <w:rPr>
                <w:rtl/>
                <w:sz w:val="18"/>
                <w:szCs w:val="18"/>
              </w:rPr>
              <w:t xml:space="preserve">0.0091</w:t>
            </w:r>
          </w:p>
        </w:tc>
        <w:tc>
          <w:tcPr>
            <w:tcW w:type="dxa" w:w="984"/>
          </w:tcPr>
          <w:p>
            <w:pPr>
              <w:pStyle w:val="Compact"/>
              <w:bidi w:val="1"/>
              <w:jc w:val="left"/>
              <w:spacing w:line="240" w:lineRule="auto" w:after="0" w:before="0"/>
            </w:pPr>
            <w:r>
              <w:rPr>
                <w:rtl/>
                <w:sz w:val="18"/>
                <w:szCs w:val="18"/>
              </w:rPr>
              <w:t xml:space="preserve">+0.0142</w:t>
            </w:r>
          </w:p>
        </w:tc>
        <w:tc>
          <w:tcPr>
            <w:tcW w:type="dxa" w:w="870"/>
          </w:tcPr>
          <w:p>
            <w:pPr>
              <w:pStyle w:val="Compact"/>
              <w:bidi w:val="1"/>
              <w:jc w:val="left"/>
              <w:spacing w:line="240" w:lineRule="auto" w:after="0" w:before="0"/>
            </w:pPr>
            <w:r>
              <w:rPr>
                <w:rtl/>
                <w:bCs/>
                <w:b/>
                <w:sz w:val="18"/>
                <w:szCs w:val="18"/>
              </w:rPr>
              <w:t xml:space="preserve">0.0225</w:t>
            </w:r>
          </w:p>
        </w:tc>
        <w:tc>
          <w:tcPr>
            <w:tcW w:type="dxa" w:w="641"/>
          </w:tcPr>
          <w:p>
            <w:pPr>
              <w:pStyle w:val="Compact"/>
              <w:bidi w:val="1"/>
              <w:jc w:val="left"/>
              <w:spacing w:line="240" w:lineRule="auto" w:after="0" w:before="0"/>
            </w:pPr>
            <w:r>
              <w:rPr>
                <w:rtl/>
                <w:sz w:val="18"/>
                <w:szCs w:val="18"/>
              </w:rPr>
              <w:t xml:space="preserve">1.12</w:t>
            </w:r>
          </w:p>
        </w:tc>
        <w:tc>
          <w:tcPr>
            <w:tcW w:type="dxa" w:w="641"/>
          </w:tcPr>
          <w:p>
            <w:pPr>
              <w:pStyle w:val="Compact"/>
              <w:bidi w:val="1"/>
              <w:jc w:val="left"/>
              <w:spacing w:line="240" w:lineRule="auto" w:after="0" w:before="0"/>
            </w:pPr>
            <w:r>
              <w:rPr>
                <w:rtl/>
                <w:sz w:val="18"/>
                <w:szCs w:val="18"/>
              </w:rPr>
              <w:t xml:space="preserve">0.51</w:t>
            </w:r>
          </w:p>
        </w:tc>
        <w:tc>
          <w:tcPr>
            <w:tcW w:type="dxa" w:w="641"/>
          </w:tcPr>
          <w:p>
            <w:pPr>
              <w:pStyle w:val="Compact"/>
              <w:bidi w:val="1"/>
              <w:jc w:val="left"/>
              <w:spacing w:line="240" w:lineRule="auto" w:after="0" w:before="0"/>
            </w:pPr>
            <w:r>
              <w:rPr>
                <w:rtl/>
                <w:sz w:val="18"/>
                <w:szCs w:val="18"/>
              </w:rPr>
              <w:t xml:space="preserve">1.00</w:t>
            </w:r>
          </w:p>
        </w:tc>
        <w:tc>
          <w:tcPr>
            <w:tcW w:type="dxa" w:w="641"/>
          </w:tcPr>
          <w:p>
            <w:pPr>
              <w:pStyle w:val="Compact"/>
              <w:bidi w:val="1"/>
              <w:jc w:val="left"/>
              <w:spacing w:line="240" w:lineRule="auto" w:after="0" w:before="0"/>
            </w:pPr>
            <w:r>
              <w:rPr>
                <w:rtl/>
                <w:sz w:val="18"/>
                <w:szCs w:val="18"/>
              </w:rPr>
              <w:t xml:space="preserve">1.00</w:t>
            </w:r>
          </w:p>
        </w:tc>
      </w:tr>
    </w:tbl>
    <w:p>
      <w:pPr>
        <w:bidi w:val="1"/>
      </w:pPr>
      <w:r>
        <w:rPr>
          <w:rtl/>
        </w:rPr>
        <w:t xml:space="preserve">ويترتب على الجدول 5-17 أمران سُجّلا قبل التأكيد. الأول أن التصميم لا يكشف بقوة 80% في الفرضيتين H2-أ وH3 إلا آثاراً تتجاوز ضعف العتبة العملية، فالحكم «غير حاسمة» متوقع فيهما إن كان الأثر الحقيقي قريباً من العتبة. والثاني أن حكم «التكافؤ العملي» في H3، الذي يشترط أن يقع فاصل الثقة كله داخل ±0.02، شبه متعذر بنيوياً مع انحراف قدره 0.046 بين العروض. ولا يُعاد حساب هذا الجدول من بيانات 2014، ولا يُستعمل لتعديل العتبة أو القاعدة. وσ نفسه مقدَّر من تسعة عروض، ففاصل الثقة 95% له واسع، ويقع الحد الأدنى للأثر القابل للكشف عند طرفيه بين نحو 0.028 و0.070 لـH1، و0.033 و0.088 لـH2-أ، و0.035 و0.095 لـH3، و0.023 و0.025 لـH4-أ (الملحق هـ). فالجدول إفصاح تقريبي عن القوة لا ضمان لها.</w:t>
      </w:r>
    </w:p>
    <w:bookmarkEnd w:id="216"/>
    <w:bookmarkStart w:id="217" w:name="خلاصة-نتائج-التطوير-ودورها-في-التجميد"/>
    <w:p>
      <w:pPr>
        <w:pStyle w:val="Heading3"/>
        <w:bidi w:val="1"/>
      </w:pPr>
      <w:r>
        <w:rPr>
          <w:rtl/>
        </w:rPr>
        <w:t xml:space="preserve">5-7-6 خلاصة نتائج التطوير ودورها في التجميد</w:t>
      </w:r>
    </w:p>
    <w:p>
      <w:pPr>
        <w:bidi w:val="1"/>
      </w:pPr>
      <w:r>
        <w:rPr>
          <w:rtl/>
        </w:rPr>
        <w:t xml:space="preserve">ثبّتت نتائج التطوير عناصر التصميم المجمَّد الآتية: خط الأساس غير الشخصي الأقوى للفرضية H1 هو الشعبية الآنية؛ والنموذج التسلسلي غير العصبوني المقارِن في H3 هو الجيران على السلال؛ وتركيبة الهجين شعبية العنقود والجيران على السلال بأرضية لا يقل وزنها عن 1/4؛ والفرضية H2-ب غير منطبقة بالبناء؛ ونماذج الخطر وعتباتها؛ وجدول الحد الأدنى للأثر. ولم تُستعمل أي من الأرقام الوصفية أعلاه لتعديل العتبة العملية أو قاعدة الحكم أو عائلة المقارنات.</w:t>
      </w:r>
    </w:p>
    <w:bookmarkEnd w:id="217"/>
    <w:bookmarkEnd w:id="218"/>
    <w:bookmarkStart w:id="249" w:name="النتائج-التأكيدية-على-عروض-2014"/>
    <w:p>
      <w:pPr>
        <w:pStyle w:val="Heading2"/>
        <w:bidi w:val="1"/>
      </w:pPr>
      <w:r>
        <w:rPr>
          <w:rtl/>
        </w:rPr>
        <w:t xml:space="preserve">5-8 النتائج التأكيدية على عروض 2014</w:t>
      </w:r>
    </w:p>
    <w:p>
      <w:pPr>
        <w:bidi w:val="1"/>
      </w:pPr>
      <w:r>
        <w:rPr>
          <w:rtl/>
        </w:rPr>
        <w:t xml:space="preserve">يُعرض في هذا القسم ناتج التشغيل التأكيدي الوحيد للتصميم المجمَّد على عروض 2014 الثلاثة عشر، وهو وحده أساس الحكم على الفرضيات بقاعدة الحكم المسجلة (الفصل الثالث، الجدولان 3-14 و3-15). وكل جدول في هذا القسم مولَّد آلياً من ملف نتائجه، ويحمل اسم ذلك الملف في عنوانه، فلا يُكتب فيه رقم يدوياً. ويأتي جدول الأحكام أولاً، ثم الجداول الثانوية الموسومة في عناوينها «ثانوي، خارج عائلة هولم، p غير مصحَّحة»، والاستكشافية الموسومة «استكشافي: يولّد فرضية ولا يختبرها». أما الأشكال فنسخ عرض أُعيد رسمها من ملفات القيم المرافقة للأشكال الأصلية دون إعادة حساب أي قيمة، ويقابل الجدول د-5 في الملحق د كل أصل بمشتقه. ولا تُعرض عروض 2014 في واجهة النظام: فقد أُجّل فتحها إلى عمل مستقبلي، وسجل الإذن المكتوب بعد التحقق المستقل سجلٌّ لا يقرؤه الكود، ولا يُنقل إلى الرسالة أي رقم من الشاشات.</w:t>
      </w:r>
    </w:p>
    <w:bookmarkStart w:id="219" w:name="خصائص-التشغيل-التأكيدي"/>
    <w:p>
      <w:pPr>
        <w:pStyle w:val="Heading3"/>
        <w:bidi w:val="1"/>
      </w:pPr>
      <w:r>
        <w:rPr>
          <w:rtl/>
        </w:rPr>
        <w:t xml:space="preserve">5-8-1 خصائص التشغيل التأكيدي</w:t>
      </w:r>
    </w:p>
    <w:p>
      <w:pPr>
        <w:bidi w:val="1"/>
      </w:pPr>
      <w:r>
        <w:rPr>
          <w:rtl/>
        </w:rPr>
        <w:t xml:space="preserve">شُغّل المشغّل التأكيدي مرة واحدة على نسخة التجميد الموسومة، بطوريه في استدعاء واحد، دون انحراف ولا استئناف. وقفل الطور الأول في آخره أربعة وثلاثين ملفاً، منها جدول الأحكام وتقريره، قبل أن يبدأ الطور الثاني بالتحليلات الثانوية والاستكشافية. نواتج الطور الثاني ثانوية، ولا يغطيها القفل بالبناء لأنه يُكتب قبل الطور الثاني ليحمي الأحكام. ومرجع سلامتها إيداع نتائج التشغيل (</w:t>
      </w:r>
      <w:r>
        <w:rPr>
          <w:rStyle w:val="VerbatimChar"/>
          <w:rtl/>
        </w:rPr>
        <w:t xml:space="preserve">‎86c0885‎</w:t>
      </w:r>
      <w:r>
        <w:rPr>
          <w:rtl/>
        </w:rPr>
        <w:t xml:space="preserve">). ولذلك يحمل عنوان كل جدول وتعليق كل شكل في هذا القسم والملحق د مرجعه: «(مقفل)» لنواتج الطور الأول، و«(ثانوي، الطور الثاني؛ مرجعه إيداع النتائج)» لنواتج الطور الثاني. ولا يُستشهد بأي ناتج من الطور الثاني في حكم. ويجمع بيانٌ موحد لمصدر نتائج التأكيد (</w:t>
      </w:r>
      <w:r>
        <w:rPr>
          <w:rStyle w:val="VerbatimChar"/>
          <w:rtl/>
        </w:rPr>
        <w:t xml:space="preserve">‎deliverables/06-final-thesis/conf2014_provenance.json‎</w:t>
      </w:r>
      <w:r>
        <w:rPr>
          <w:rtl/>
        </w:rPr>
        <w:t xml:space="preserve">) مرجع كل ملف. ويعرض الجدول 5-8-أ خصائص التشغيل وبصماته.</w:t>
      </w:r>
    </w:p>
    <w:p>
      <w:pPr>
        <w:pStyle w:val="TableCaption"/>
        <w:bidi w:val="1"/>
      </w:pPr>
      <w:r>
        <w:rPr>
          <w:rtl/>
          <w:bCs/>
          <w:b/>
        </w:rPr>
        <w:t xml:space="preserve">جدول 5-8-أ: خصائص التشغيل التأكيدي (سجل التشغيل، خارج القفل؛ مرجعه إيداع النتائج) (المصدر: run_meta.json وLOCK وdeviations.md)</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971"/>
        <w:gridCol w:w="3815"/>
      </w:tblGrid>
      <w:tr>
        <w:trPr>
          <w:tblHeader w:val="true"/>
        </w:trPr>
        <w:tc>
          <w:tcPr>
            <w:tcW w:type="dxa" w:w="4971"/>
            <w:shd w:val="clear" w:color="auto" w:fill="D9E2F3"/>
          </w:tcPr>
          <w:p>
            <w:pPr>
              <w:pStyle w:val="Compact"/>
              <w:bidi w:val="1"/>
              <w:jc w:val="left"/>
              <w:spacing w:line="240" w:lineRule="auto" w:after="0" w:before="0"/>
            </w:pPr>
            <w:r>
              <w:rPr>
                <w:b/>
                <w:rtl/>
                <w:sz w:val="24"/>
                <w:szCs w:val="24"/>
              </w:rPr>
              <w:t xml:space="preserve">الخاصية</w:t>
            </w:r>
          </w:p>
        </w:tc>
        <w:tc>
          <w:tcPr>
            <w:tcW w:type="dxa" w:w="3815"/>
            <w:shd w:val="clear" w:color="auto" w:fill="D9E2F3"/>
          </w:tcPr>
          <w:p>
            <w:pPr>
              <w:pStyle w:val="Compact"/>
              <w:bidi w:val="1"/>
              <w:jc w:val="left"/>
              <w:spacing w:line="240" w:lineRule="auto" w:after="0" w:before="0"/>
            </w:pPr>
            <w:r>
              <w:rPr>
                <w:b/>
                <w:rtl/>
                <w:sz w:val="24"/>
                <w:szCs w:val="24"/>
              </w:rPr>
              <w:t xml:space="preserve">القيمة</w:t>
            </w:r>
          </w:p>
        </w:tc>
      </w:tr>
      <w:tr>
        <w:tc>
          <w:tcPr>
            <w:tcW w:type="dxa" w:w="4971"/>
          </w:tcPr>
          <w:p>
            <w:pPr>
              <w:pStyle w:val="Compact"/>
              <w:bidi w:val="1"/>
              <w:jc w:val="left"/>
              <w:spacing w:line="240" w:lineRule="auto" w:after="0" w:before="0"/>
            </w:pPr>
            <w:r>
              <w:rPr>
                <w:rtl/>
                <w:sz w:val="24"/>
                <w:szCs w:val="24"/>
              </w:rPr>
              <w:t xml:space="preserve">وسم نسخة التجميد ونسخة الشيفرة</w:t>
            </w:r>
          </w:p>
        </w:tc>
        <w:tc>
          <w:tcPr>
            <w:tcW w:type="dxa" w:w="3815"/>
          </w:tcPr>
          <w:p>
            <w:pPr>
              <w:pStyle w:val="Compact"/>
              <w:bidi w:val="1"/>
              <w:jc w:val="left"/>
              <w:spacing w:line="240" w:lineRule="auto" w:after="0" w:before="0"/>
            </w:pPr>
            <w:r>
              <w:rPr>
                <w:rStyle w:val="VerbatimChar"/>
                <w:rtl/>
                <w:sz w:val="24"/>
                <w:szCs w:val="24"/>
              </w:rPr>
              <w:t xml:space="preserve">‎freeze-03‎</w:t>
            </w:r>
            <w:r>
              <w:rPr>
                <w:rtl/>
                <w:sz w:val="24"/>
                <w:szCs w:val="24"/>
              </w:rPr>
              <w:t xml:space="preserve">،</w:t>
            </w:r>
            <w:r>
              <w:rPr>
                <w:rtl/>
                <w:sz w:val="24"/>
                <w:szCs w:val="24"/>
              </w:rPr>
              <w:t xml:space="preserve"> </w:t>
            </w:r>
            <w:r>
              <w:rPr>
                <w:rStyle w:val="VerbatimChar"/>
                <w:rtl/>
                <w:sz w:val="24"/>
                <w:szCs w:val="24"/>
              </w:rPr>
              <w:t xml:space="preserve">‎eb34d6a‎</w:t>
            </w:r>
          </w:p>
        </w:tc>
      </w:tr>
      <w:tr>
        <w:tc>
          <w:tcPr>
            <w:tcW w:type="dxa" w:w="4971"/>
          </w:tcPr>
          <w:p>
            <w:pPr>
              <w:pStyle w:val="Compact"/>
              <w:bidi w:val="1"/>
              <w:jc w:val="left"/>
              <w:spacing w:line="240" w:lineRule="auto" w:after="0" w:before="0"/>
            </w:pPr>
            <w:r>
              <w:rPr>
                <w:rtl/>
                <w:sz w:val="24"/>
                <w:szCs w:val="24"/>
              </w:rPr>
              <w:t xml:space="preserve">حالة التشغيل</w:t>
            </w:r>
          </w:p>
        </w:tc>
        <w:tc>
          <w:tcPr>
            <w:tcW w:type="dxa" w:w="3815"/>
          </w:tcPr>
          <w:p>
            <w:pPr>
              <w:pStyle w:val="Compact"/>
              <w:bidi w:val="1"/>
              <w:jc w:val="left"/>
              <w:spacing w:line="240" w:lineRule="auto" w:after="0" w:before="0"/>
            </w:pPr>
            <w:r>
              <w:rPr>
                <w:rtl/>
                <w:sz w:val="24"/>
                <w:szCs w:val="24"/>
              </w:rPr>
              <w:t xml:space="preserve">completed</w:t>
            </w:r>
          </w:p>
        </w:tc>
      </w:tr>
      <w:tr>
        <w:tc>
          <w:tcPr>
            <w:tcW w:type="dxa" w:w="4971"/>
          </w:tcPr>
          <w:p>
            <w:pPr>
              <w:pStyle w:val="Compact"/>
              <w:bidi w:val="1"/>
              <w:jc w:val="left"/>
              <w:spacing w:line="240" w:lineRule="auto" w:after="0" w:before="0"/>
            </w:pPr>
            <w:r>
              <w:rPr>
                <w:rtl/>
                <w:sz w:val="24"/>
                <w:szCs w:val="24"/>
              </w:rPr>
              <w:t xml:space="preserve">العروض</w:t>
            </w:r>
          </w:p>
        </w:tc>
        <w:tc>
          <w:tcPr>
            <w:tcW w:type="dxa" w:w="3815"/>
          </w:tcPr>
          <w:p>
            <w:pPr>
              <w:pStyle w:val="Compact"/>
              <w:bidi w:val="1"/>
              <w:jc w:val="left"/>
              <w:spacing w:line="240" w:lineRule="auto" w:after="0" w:before="0"/>
            </w:pPr>
            <w:r>
              <w:rPr>
                <w:rtl/>
                <w:sz w:val="24"/>
                <w:szCs w:val="24"/>
              </w:rPr>
              <w:t xml:space="preserve">13 عرضاً من 2014</w:t>
            </w:r>
          </w:p>
        </w:tc>
      </w:tr>
      <w:tr>
        <w:tc>
          <w:tcPr>
            <w:tcW w:type="dxa" w:w="4971"/>
          </w:tcPr>
          <w:p>
            <w:pPr>
              <w:pStyle w:val="Compact"/>
              <w:bidi w:val="1"/>
              <w:jc w:val="left"/>
              <w:spacing w:line="240" w:lineRule="auto" w:after="0" w:before="0"/>
            </w:pPr>
            <w:r>
              <w:rPr>
                <w:rtl/>
                <w:sz w:val="24"/>
                <w:szCs w:val="24"/>
              </w:rPr>
              <w:t xml:space="preserve">بصمة SHA-256 لملف الإعداد المجمَّد</w:t>
            </w:r>
          </w:p>
        </w:tc>
        <w:tc>
          <w:tcPr>
            <w:tcW w:type="dxa" w:w="3815"/>
          </w:tcPr>
          <w:p>
            <w:pPr>
              <w:pStyle w:val="Compact"/>
              <w:bidi w:val="1"/>
              <w:jc w:val="left"/>
              <w:spacing w:line="240" w:lineRule="auto" w:after="0" w:before="0"/>
            </w:pPr>
            <w:r>
              <w:rPr>
                <w:rStyle w:val="VerbatimChar"/>
                <w:rtl/>
                <w:sz w:val="24"/>
                <w:szCs w:val="24"/>
              </w:rPr>
              <w:t xml:space="preserve">‎aba1545671bc…‎</w:t>
            </w:r>
          </w:p>
        </w:tc>
      </w:tr>
      <w:tr>
        <w:tc>
          <w:tcPr>
            <w:tcW w:type="dxa" w:w="4971"/>
          </w:tcPr>
          <w:p>
            <w:pPr>
              <w:pStyle w:val="Compact"/>
              <w:bidi w:val="1"/>
              <w:jc w:val="left"/>
              <w:spacing w:line="240" w:lineRule="auto" w:after="0" w:before="0"/>
            </w:pPr>
            <w:r>
              <w:rPr>
                <w:rtl/>
                <w:sz w:val="24"/>
                <w:szCs w:val="24"/>
              </w:rPr>
              <w:t xml:space="preserve">مطابقة بصمات MD5 للجداول الخام السبعة للقيم المجمَّدة</w:t>
            </w:r>
          </w:p>
        </w:tc>
        <w:tc>
          <w:tcPr>
            <w:tcW w:type="dxa" w:w="3815"/>
          </w:tcPr>
          <w:p>
            <w:pPr>
              <w:pStyle w:val="Compact"/>
              <w:bidi w:val="1"/>
              <w:jc w:val="left"/>
              <w:spacing w:line="240" w:lineRule="auto" w:after="0" w:before="0"/>
            </w:pPr>
            <w:r>
              <w:rPr>
                <w:rtl/>
                <w:sz w:val="24"/>
                <w:szCs w:val="24"/>
              </w:rPr>
              <w:t xml:space="preserve">نعم</w:t>
            </w:r>
          </w:p>
        </w:tc>
      </w:tr>
      <w:tr>
        <w:tc>
          <w:tcPr>
            <w:tcW w:type="dxa" w:w="4971"/>
          </w:tcPr>
          <w:p>
            <w:pPr>
              <w:pStyle w:val="Compact"/>
              <w:bidi w:val="1"/>
              <w:jc w:val="left"/>
              <w:spacing w:line="240" w:lineRule="auto" w:after="0" w:before="0"/>
            </w:pPr>
            <w:r>
              <w:rPr>
                <w:rtl/>
                <w:sz w:val="24"/>
                <w:szCs w:val="24"/>
              </w:rPr>
              <w:t xml:space="preserve">الملفات المقفلة في نهاية الطور الأول</w:t>
            </w:r>
          </w:p>
        </w:tc>
        <w:tc>
          <w:tcPr>
            <w:tcW w:type="dxa" w:w="3815"/>
          </w:tcPr>
          <w:p>
            <w:pPr>
              <w:pStyle w:val="Compact"/>
              <w:bidi w:val="1"/>
              <w:jc w:val="left"/>
              <w:spacing w:line="240" w:lineRule="auto" w:after="0" w:before="0"/>
            </w:pPr>
            <w:r>
              <w:rPr>
                <w:rtl/>
                <w:sz w:val="24"/>
                <w:szCs w:val="24"/>
              </w:rPr>
              <w:t xml:space="preserve">34 ملفاً</w:t>
            </w:r>
          </w:p>
        </w:tc>
      </w:tr>
      <w:tr>
        <w:tc>
          <w:tcPr>
            <w:tcW w:type="dxa" w:w="4971"/>
          </w:tcPr>
          <w:p>
            <w:pPr>
              <w:pStyle w:val="Compact"/>
              <w:bidi w:val="1"/>
              <w:jc w:val="left"/>
              <w:spacing w:line="240" w:lineRule="auto" w:after="0" w:before="0"/>
            </w:pPr>
            <w:r>
              <w:rPr>
                <w:rtl/>
                <w:sz w:val="24"/>
                <w:szCs w:val="24"/>
              </w:rPr>
              <w:t xml:space="preserve">بصمة SHA-256 لملف القفل نفسه</w:t>
            </w:r>
          </w:p>
        </w:tc>
        <w:tc>
          <w:tcPr>
            <w:tcW w:type="dxa" w:w="3815"/>
          </w:tcPr>
          <w:p>
            <w:pPr>
              <w:pStyle w:val="Compact"/>
              <w:bidi w:val="1"/>
              <w:jc w:val="left"/>
              <w:spacing w:line="240" w:lineRule="auto" w:after="0" w:before="0"/>
            </w:pPr>
            <w:r>
              <w:rPr>
                <w:rStyle w:val="VerbatimChar"/>
                <w:rtl/>
                <w:sz w:val="24"/>
                <w:szCs w:val="24"/>
              </w:rPr>
              <w:t xml:space="preserve">‎ab1c5639…‎</w:t>
            </w:r>
          </w:p>
        </w:tc>
      </w:tr>
      <w:tr>
        <w:tc>
          <w:tcPr>
            <w:tcW w:type="dxa" w:w="4971"/>
          </w:tcPr>
          <w:p>
            <w:pPr>
              <w:pStyle w:val="Compact"/>
              <w:bidi w:val="1"/>
              <w:jc w:val="left"/>
              <w:spacing w:line="240" w:lineRule="auto" w:after="0" w:before="0"/>
            </w:pPr>
            <w:r>
              <w:rPr>
                <w:rtl/>
                <w:sz w:val="24"/>
                <w:szCs w:val="24"/>
              </w:rPr>
              <w:t xml:space="preserve">بصمة SHA-256 لتقرير الأحكام</w:t>
            </w:r>
          </w:p>
        </w:tc>
        <w:tc>
          <w:tcPr>
            <w:tcW w:type="dxa" w:w="3815"/>
          </w:tcPr>
          <w:p>
            <w:pPr>
              <w:pStyle w:val="Compact"/>
              <w:bidi w:val="1"/>
              <w:jc w:val="left"/>
              <w:spacing w:line="240" w:lineRule="auto" w:after="0" w:before="0"/>
            </w:pPr>
            <w:r>
              <w:rPr>
                <w:rStyle w:val="VerbatimChar"/>
                <w:rtl/>
                <w:sz w:val="24"/>
                <w:szCs w:val="24"/>
              </w:rPr>
              <w:t xml:space="preserve">‎ba69edd0…‎</w:t>
            </w:r>
          </w:p>
        </w:tc>
      </w:tr>
      <w:tr>
        <w:tc>
          <w:tcPr>
            <w:tcW w:type="dxa" w:w="4971"/>
          </w:tcPr>
          <w:p>
            <w:pPr>
              <w:pStyle w:val="Compact"/>
              <w:bidi w:val="1"/>
              <w:jc w:val="left"/>
              <w:spacing w:line="240" w:lineRule="auto" w:after="0" w:before="0"/>
            </w:pPr>
            <w:r>
              <w:rPr>
                <w:rtl/>
                <w:sz w:val="24"/>
                <w:szCs w:val="24"/>
              </w:rPr>
              <w:t xml:space="preserve">بصمة SHA-256 لجدول الأحكام</w:t>
            </w:r>
          </w:p>
        </w:tc>
        <w:tc>
          <w:tcPr>
            <w:tcW w:type="dxa" w:w="3815"/>
          </w:tcPr>
          <w:p>
            <w:pPr>
              <w:pStyle w:val="Compact"/>
              <w:bidi w:val="1"/>
              <w:jc w:val="left"/>
              <w:spacing w:line="240" w:lineRule="auto" w:after="0" w:before="0"/>
            </w:pPr>
            <w:r>
              <w:rPr>
                <w:rStyle w:val="VerbatimChar"/>
                <w:rtl/>
                <w:sz w:val="24"/>
                <w:szCs w:val="24"/>
              </w:rPr>
              <w:t xml:space="preserve">‎82c9b541…‎</w:t>
            </w:r>
          </w:p>
        </w:tc>
      </w:tr>
      <w:tr>
        <w:tc>
          <w:tcPr>
            <w:tcW w:type="dxa" w:w="4971"/>
          </w:tcPr>
          <w:p>
            <w:pPr>
              <w:pStyle w:val="Compact"/>
              <w:bidi w:val="1"/>
              <w:jc w:val="left"/>
              <w:spacing w:line="240" w:lineRule="auto" w:after="0" w:before="0"/>
            </w:pPr>
            <w:r>
              <w:rPr>
                <w:rtl/>
                <w:sz w:val="24"/>
                <w:szCs w:val="24"/>
              </w:rPr>
              <w:t xml:space="preserve">وقت كتابة القفل</w:t>
            </w:r>
          </w:p>
        </w:tc>
        <w:tc>
          <w:tcPr>
            <w:tcW w:type="dxa" w:w="3815"/>
          </w:tcPr>
          <w:p>
            <w:pPr>
              <w:pStyle w:val="Compact"/>
              <w:bidi w:val="1"/>
              <w:jc w:val="left"/>
              <w:spacing w:line="240" w:lineRule="auto" w:after="0" w:before="0"/>
            </w:pPr>
            <w:r>
              <w:rPr>
                <w:rtl/>
                <w:sz w:val="24"/>
                <w:szCs w:val="24"/>
              </w:rPr>
              <w:t xml:space="preserve">2026-10-25 21:14:57</w:t>
            </w:r>
          </w:p>
        </w:tc>
      </w:tr>
      <w:tr>
        <w:tc>
          <w:tcPr>
            <w:tcW w:type="dxa" w:w="4971"/>
          </w:tcPr>
          <w:p>
            <w:pPr>
              <w:pStyle w:val="Compact"/>
              <w:bidi w:val="1"/>
              <w:jc w:val="left"/>
              <w:spacing w:line="240" w:lineRule="auto" w:after="0" w:before="0"/>
            </w:pPr>
            <w:r>
              <w:rPr>
                <w:rtl/>
                <w:sz w:val="24"/>
                <w:szCs w:val="24"/>
              </w:rPr>
              <w:t xml:space="preserve">زمن الطور الأول (الأحكام)</w:t>
            </w:r>
          </w:p>
        </w:tc>
        <w:tc>
          <w:tcPr>
            <w:tcW w:type="dxa" w:w="3815"/>
          </w:tcPr>
          <w:p>
            <w:pPr>
              <w:pStyle w:val="Compact"/>
              <w:bidi w:val="1"/>
              <w:jc w:val="left"/>
              <w:spacing w:line="240" w:lineRule="auto" w:after="0" w:before="0"/>
            </w:pPr>
            <w:r>
              <w:rPr>
                <w:rtl/>
                <w:sz w:val="24"/>
                <w:szCs w:val="24"/>
              </w:rPr>
              <w:t xml:space="preserve">36.7 دقيقة</w:t>
            </w:r>
          </w:p>
        </w:tc>
      </w:tr>
      <w:tr>
        <w:tc>
          <w:tcPr>
            <w:tcW w:type="dxa" w:w="4971"/>
          </w:tcPr>
          <w:p>
            <w:pPr>
              <w:pStyle w:val="Compact"/>
              <w:bidi w:val="1"/>
              <w:jc w:val="left"/>
              <w:spacing w:line="240" w:lineRule="auto" w:after="0" w:before="0"/>
            </w:pPr>
            <w:r>
              <w:rPr>
                <w:rtl/>
                <w:sz w:val="24"/>
                <w:szCs w:val="24"/>
              </w:rPr>
              <w:t xml:space="preserve">زمن الطور الثاني (الثانوي والاستكشافي)</w:t>
            </w:r>
          </w:p>
        </w:tc>
        <w:tc>
          <w:tcPr>
            <w:tcW w:type="dxa" w:w="3815"/>
          </w:tcPr>
          <w:p>
            <w:pPr>
              <w:pStyle w:val="Compact"/>
              <w:bidi w:val="1"/>
              <w:jc w:val="left"/>
              <w:spacing w:line="240" w:lineRule="auto" w:after="0" w:before="0"/>
            </w:pPr>
            <w:r>
              <w:rPr>
                <w:rtl/>
                <w:sz w:val="24"/>
                <w:szCs w:val="24"/>
              </w:rPr>
              <w:t xml:space="preserve">106.4 دقيقة</w:t>
            </w:r>
          </w:p>
        </w:tc>
      </w:tr>
      <w:tr>
        <w:tc>
          <w:tcPr>
            <w:tcW w:type="dxa" w:w="4971"/>
          </w:tcPr>
          <w:p>
            <w:pPr>
              <w:pStyle w:val="Compact"/>
              <w:bidi w:val="1"/>
              <w:jc w:val="left"/>
              <w:spacing w:line="240" w:lineRule="auto" w:after="0" w:before="0"/>
            </w:pPr>
            <w:r>
              <w:rPr>
                <w:rtl/>
                <w:sz w:val="24"/>
                <w:szCs w:val="24"/>
              </w:rPr>
              <w:t xml:space="preserve">الزمن الكلي في استدعاء واحد</w:t>
            </w:r>
          </w:p>
        </w:tc>
        <w:tc>
          <w:tcPr>
            <w:tcW w:type="dxa" w:w="3815"/>
          </w:tcPr>
          <w:p>
            <w:pPr>
              <w:pStyle w:val="Compact"/>
              <w:bidi w:val="1"/>
              <w:jc w:val="left"/>
              <w:spacing w:line="240" w:lineRule="auto" w:after="0" w:before="0"/>
            </w:pPr>
            <w:r>
              <w:rPr>
                <w:rtl/>
                <w:sz w:val="24"/>
                <w:szCs w:val="24"/>
              </w:rPr>
              <w:t xml:space="preserve">143.1 دقيقة</w:t>
            </w:r>
          </w:p>
        </w:tc>
      </w:tr>
      <w:tr>
        <w:tc>
          <w:tcPr>
            <w:tcW w:type="dxa" w:w="4971"/>
          </w:tcPr>
          <w:p>
            <w:pPr>
              <w:pStyle w:val="Compact"/>
              <w:bidi w:val="1"/>
              <w:jc w:val="left"/>
              <w:spacing w:line="240" w:lineRule="auto" w:after="0" w:before="0"/>
            </w:pPr>
            <w:r>
              <w:rPr>
                <w:rtl/>
                <w:sz w:val="24"/>
                <w:szCs w:val="24"/>
              </w:rPr>
              <w:t xml:space="preserve">وقت الاكتمال</w:t>
            </w:r>
          </w:p>
        </w:tc>
        <w:tc>
          <w:tcPr>
            <w:tcW w:type="dxa" w:w="3815"/>
          </w:tcPr>
          <w:p>
            <w:pPr>
              <w:pStyle w:val="Compact"/>
              <w:bidi w:val="1"/>
              <w:jc w:val="left"/>
              <w:spacing w:line="240" w:lineRule="auto" w:after="0" w:before="0"/>
            </w:pPr>
            <w:r>
              <w:rPr>
                <w:rtl/>
                <w:sz w:val="24"/>
                <w:szCs w:val="24"/>
              </w:rPr>
              <w:t xml:space="preserve">2026-10-25 23:01:24</w:t>
            </w:r>
          </w:p>
        </w:tc>
      </w:tr>
      <w:tr>
        <w:tc>
          <w:tcPr>
            <w:tcW w:type="dxa" w:w="4971"/>
          </w:tcPr>
          <w:p>
            <w:pPr>
              <w:pStyle w:val="Compact"/>
              <w:bidi w:val="1"/>
              <w:jc w:val="left"/>
              <w:spacing w:line="240" w:lineRule="auto" w:after="0" w:before="0"/>
            </w:pPr>
            <w:r>
              <w:rPr>
                <w:rtl/>
                <w:sz w:val="24"/>
                <w:szCs w:val="24"/>
              </w:rPr>
              <w:t xml:space="preserve">سجل الانحرافات</w:t>
            </w:r>
          </w:p>
        </w:tc>
        <w:tc>
          <w:tcPr>
            <w:tcW w:type="dxa" w:w="3815"/>
          </w:tcPr>
          <w:p>
            <w:pPr>
              <w:pStyle w:val="Compact"/>
              <w:bidi w:val="1"/>
              <w:jc w:val="left"/>
              <w:spacing w:line="240" w:lineRule="auto" w:after="0" w:before="0"/>
            </w:pPr>
            <w:r>
              <w:rPr>
                <w:rtl/>
                <w:sz w:val="24"/>
                <w:szCs w:val="24"/>
              </w:rPr>
              <w:t xml:space="preserve">لا شيء.</w:t>
            </w:r>
          </w:p>
        </w:tc>
      </w:tr>
      <w:tr>
        <w:tc>
          <w:tcPr>
            <w:tcW w:type="dxa" w:w="4971"/>
          </w:tcPr>
          <w:p>
            <w:pPr>
              <w:pStyle w:val="Compact"/>
              <w:bidi w:val="1"/>
              <w:jc w:val="left"/>
              <w:spacing w:line="240" w:lineRule="auto" w:after="0" w:before="0"/>
            </w:pPr>
            <w:r>
              <w:rPr>
                <w:rtl/>
                <w:sz w:val="24"/>
                <w:szCs w:val="24"/>
              </w:rPr>
              <w:t xml:space="preserve">استئناف</w:t>
            </w:r>
          </w:p>
        </w:tc>
        <w:tc>
          <w:tcPr>
            <w:tcW w:type="dxa" w:w="3815"/>
          </w:tcPr>
          <w:p>
            <w:pPr>
              <w:pStyle w:val="Compact"/>
              <w:bidi w:val="1"/>
              <w:jc w:val="left"/>
              <w:spacing w:line="240" w:lineRule="auto" w:after="0" w:before="0"/>
            </w:pPr>
            <w:r>
              <w:rPr>
                <w:rtl/>
                <w:sz w:val="24"/>
                <w:szCs w:val="24"/>
              </w:rPr>
              <w:t xml:space="preserve">لا</w:t>
            </w:r>
          </w:p>
        </w:tc>
      </w:tr>
      <w:tr>
        <w:tc>
          <w:tcPr>
            <w:tcW w:type="dxa" w:w="4971"/>
          </w:tcPr>
          <w:p>
            <w:pPr>
              <w:pStyle w:val="Compact"/>
              <w:bidi w:val="1"/>
              <w:jc w:val="left"/>
              <w:spacing w:line="240" w:lineRule="auto" w:after="0" w:before="0"/>
            </w:pPr>
            <w:r>
              <w:rPr>
                <w:rtl/>
                <w:sz w:val="24"/>
                <w:szCs w:val="24"/>
              </w:rPr>
              <w:t xml:space="preserve">الإصدارات</w:t>
            </w:r>
          </w:p>
        </w:tc>
        <w:tc>
          <w:tcPr>
            <w:tcW w:type="dxa" w:w="3815"/>
          </w:tcPr>
          <w:p>
            <w:pPr>
              <w:pStyle w:val="Compact"/>
              <w:bidi w:val="1"/>
              <w:jc w:val="left"/>
              <w:spacing w:line="240" w:lineRule="auto" w:after="0" w:before="0"/>
            </w:pPr>
            <w:r>
              <w:rPr>
                <w:rtl/>
                <w:sz w:val="24"/>
                <w:szCs w:val="24"/>
              </w:rPr>
              <w:t xml:space="preserve">Python 3.13.17، numpy 2.5.3، pandas 3.0.5، 4 عمليات</w:t>
            </w:r>
          </w:p>
        </w:tc>
      </w:tr>
    </w:tbl>
    <w:p>
      <w:pPr>
        <w:bidi w:val="1"/>
      </w:pPr>
      <w:r>
        <w:rPr>
          <w:rtl/>
        </w:rPr>
        <w:t xml:space="preserve">وأُجري على التشغيل تحقق حسابي بقراءة فقط، نفّذته بدور مراجع أداة الذكاء الاصطناعي نفسها التي كتبت خط التجارب، فهو تحقق من الحساب لا يقوم مقام تحقق يجريه شخص آخر: أعاد حساب بصمات الملفات المقفلة فطابقت كلها (34 من 34)، وتحقق من أن القفل كُتب قبل كل ملفات الطور الثاني، ثم أعاد بناء الفروق لكل عرض من الملفات الأدنى، وأعاد حساب قيم p وتصحيح هولم وفواصل bootstrap-t بشيفرة منفصلة لا تستورد شيفرة الرسالة، فخرجت الأحكام الأربعة مطابقة بفرق لا يتجاوز 10⁻⁶. ويعرض الجدول 5-8-ب خصائص الطيّات، والجدول 5-8-ج توزيع أوزان الهجين المضبوطة داخل الفضاء المجمَّد؛ وتُعرض الأوزان لكل (عرض، نقطة قطع) في الملحق د (الجدول د-1).</w:t>
      </w:r>
    </w:p>
    <w:p>
      <w:pPr>
        <w:pStyle w:val="TableCaption"/>
        <w:bidi w:val="1"/>
      </w:pPr>
      <w:r>
        <w:rPr>
          <w:rtl/>
          <w:bCs/>
          <w:b/>
        </w:rPr>
        <w:t xml:space="preserve">جدول 5-8-ب: خصائص الطيّات لكل عرض على نقاط القطع الثلاث، 39 طيّة (مقفل) (المصدر: folds.csv)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742"/>
        <w:gridCol w:w="1408"/>
        <w:gridCol w:w="2075"/>
        <w:gridCol w:w="1242"/>
        <w:gridCol w:w="1242"/>
        <w:gridCol w:w="1075"/>
      </w:tblGrid>
      <w:tr>
        <w:trPr>
          <w:tblHeader w:val="true"/>
        </w:trPr>
        <w:tc>
          <w:tcPr>
            <w:tcW w:type="dxa" w:w="1742"/>
            <w:shd w:val="clear" w:color="auto" w:fill="D9E2F3"/>
          </w:tcPr>
          <w:p>
            <w:pPr>
              <w:pStyle w:val="Compact"/>
              <w:bidi w:val="1"/>
              <w:jc w:val="left"/>
              <w:spacing w:line="240" w:lineRule="auto" w:after="0" w:before="0"/>
            </w:pPr>
            <w:r>
              <w:rPr>
                <w:b/>
                <w:rtl/>
                <w:sz w:val="20"/>
                <w:szCs w:val="20"/>
              </w:rPr>
              <w:t xml:space="preserve">العرض</w:t>
            </w:r>
          </w:p>
        </w:tc>
        <w:tc>
          <w:tcPr>
            <w:tcW w:type="dxa" w:w="1408"/>
            <w:shd w:val="clear" w:color="auto" w:fill="D9E2F3"/>
          </w:tcPr>
          <w:p>
            <w:pPr>
              <w:pStyle w:val="Compact"/>
              <w:bidi w:val="1"/>
              <w:jc w:val="left"/>
              <w:spacing w:line="240" w:lineRule="auto" w:after="0" w:before="0"/>
            </w:pPr>
            <w:r>
              <w:rPr>
                <w:b/>
                <w:rtl/>
                <w:sz w:val="20"/>
                <w:szCs w:val="20"/>
              </w:rPr>
              <w:t xml:space="preserve">حجم الكتالوج (مدى)</w:t>
            </w:r>
          </w:p>
        </w:tc>
        <w:tc>
          <w:tcPr>
            <w:tcW w:type="dxa" w:w="2075"/>
            <w:shd w:val="clear" w:color="auto" w:fill="D9E2F3"/>
          </w:tcPr>
          <w:p>
            <w:pPr>
              <w:pStyle w:val="Compact"/>
              <w:bidi w:val="1"/>
              <w:jc w:val="left"/>
              <w:spacing w:line="240" w:lineRule="auto" w:after="0" w:before="0"/>
            </w:pPr>
            <w:r>
              <w:rPr>
                <w:b/>
                <w:rtl/>
                <w:sz w:val="20"/>
                <w:szCs w:val="20"/>
              </w:rPr>
              <w:t xml:space="preserve">متوسط الكثافة</w:t>
            </w:r>
          </w:p>
        </w:tc>
        <w:tc>
          <w:tcPr>
            <w:tcW w:type="dxa" w:w="1242"/>
            <w:shd w:val="clear" w:color="auto" w:fill="D9E2F3"/>
          </w:tcPr>
          <w:p>
            <w:pPr>
              <w:pStyle w:val="Compact"/>
              <w:bidi w:val="1"/>
              <w:jc w:val="left"/>
              <w:spacing w:line="240" w:lineRule="auto" w:after="0" w:before="0"/>
            </w:pPr>
            <w:r>
              <w:rPr>
                <w:b/>
                <w:rtl/>
                <w:sz w:val="20"/>
                <w:szCs w:val="20"/>
              </w:rPr>
              <w:t xml:space="preserve">المقيَّمون، المهمة A</w:t>
            </w:r>
          </w:p>
        </w:tc>
        <w:tc>
          <w:tcPr>
            <w:tcW w:type="dxa" w:w="1242"/>
            <w:shd w:val="clear" w:color="auto" w:fill="D9E2F3"/>
          </w:tcPr>
          <w:p>
            <w:pPr>
              <w:pStyle w:val="Compact"/>
              <w:bidi w:val="1"/>
              <w:jc w:val="left"/>
              <w:spacing w:line="240" w:lineRule="auto" w:after="0" w:before="0"/>
            </w:pPr>
            <w:r>
              <w:rPr>
                <w:b/>
                <w:rtl/>
                <w:sz w:val="20"/>
                <w:szCs w:val="20"/>
              </w:rPr>
              <w:t xml:space="preserve">المقيَّمون، المهمة B</w:t>
            </w:r>
          </w:p>
        </w:tc>
        <w:tc>
          <w:tcPr>
            <w:tcW w:type="dxa" w:w="1075"/>
            <w:shd w:val="clear" w:color="auto" w:fill="D9E2F3"/>
          </w:tcPr>
          <w:p>
            <w:pPr>
              <w:pStyle w:val="Compact"/>
              <w:bidi w:val="1"/>
              <w:jc w:val="left"/>
              <w:spacing w:line="240" w:lineRule="auto" w:after="0" w:before="0"/>
            </w:pPr>
            <w:r>
              <w:rPr>
                <w:b/>
                <w:rtl/>
                <w:sz w:val="20"/>
                <w:szCs w:val="20"/>
              </w:rPr>
              <w:t xml:space="preserve">أعلى حصة أهداف غير قابلة للوصول</w:t>
            </w:r>
          </w:p>
        </w:tc>
      </w:tr>
      <w:tr>
        <w:tc>
          <w:tcPr>
            <w:tcW w:type="dxa" w:w="1742"/>
          </w:tcPr>
          <w:p>
            <w:pPr>
              <w:pStyle w:val="Compact"/>
              <w:bidi w:val="1"/>
              <w:jc w:val="left"/>
              <w:spacing w:line="240" w:lineRule="auto" w:after="0" w:before="0"/>
            </w:pPr>
            <w:r>
              <w:rPr>
                <w:rtl/>
                <w:sz w:val="20"/>
                <w:szCs w:val="20"/>
              </w:rPr>
              <w:t xml:space="preserve">AAA_2014J</w:t>
            </w:r>
          </w:p>
        </w:tc>
        <w:tc>
          <w:tcPr>
            <w:tcW w:type="dxa" w:w="1408"/>
          </w:tcPr>
          <w:p>
            <w:pPr>
              <w:pStyle w:val="Compact"/>
              <w:bidi w:val="1"/>
              <w:jc w:val="left"/>
              <w:spacing w:line="240" w:lineRule="auto" w:after="0" w:before="0"/>
            </w:pPr>
            <w:r>
              <w:rPr>
                <w:rtl/>
                <w:sz w:val="20"/>
                <w:szCs w:val="20"/>
              </w:rPr>
              <w:t xml:space="preserve">171–175</w:t>
            </w:r>
          </w:p>
        </w:tc>
        <w:tc>
          <w:tcPr>
            <w:tcW w:type="dxa" w:w="2075"/>
          </w:tcPr>
          <w:p>
            <w:pPr>
              <w:pStyle w:val="Compact"/>
              <w:bidi w:val="1"/>
              <w:jc w:val="left"/>
              <w:spacing w:line="240" w:lineRule="auto" w:after="0" w:before="0"/>
            </w:pPr>
            <w:r>
              <w:rPr>
                <w:rtl/>
                <w:sz w:val="20"/>
                <w:szCs w:val="20"/>
              </w:rPr>
              <w:t xml:space="preserve">0.218</w:t>
            </w:r>
          </w:p>
        </w:tc>
        <w:tc>
          <w:tcPr>
            <w:tcW w:type="dxa" w:w="1242"/>
          </w:tcPr>
          <w:p>
            <w:pPr>
              <w:pStyle w:val="Compact"/>
              <w:bidi w:val="1"/>
              <w:jc w:val="left"/>
              <w:spacing w:line="240" w:lineRule="auto" w:after="0" w:before="0"/>
            </w:pPr>
            <w:r>
              <w:rPr>
                <w:rtl/>
                <w:sz w:val="20"/>
                <w:szCs w:val="20"/>
              </w:rPr>
              <w:t xml:space="preserve">515</w:t>
            </w:r>
          </w:p>
        </w:tc>
        <w:tc>
          <w:tcPr>
            <w:tcW w:type="dxa" w:w="1242"/>
          </w:tcPr>
          <w:p>
            <w:pPr>
              <w:pStyle w:val="Compact"/>
              <w:bidi w:val="1"/>
              <w:jc w:val="left"/>
              <w:spacing w:line="240" w:lineRule="auto" w:after="0" w:before="0"/>
            </w:pPr>
            <w:r>
              <w:rPr>
                <w:rtl/>
                <w:sz w:val="20"/>
                <w:szCs w:val="20"/>
              </w:rPr>
              <w:t xml:space="preserve">670</w:t>
            </w:r>
          </w:p>
        </w:tc>
        <w:tc>
          <w:tcPr>
            <w:tcW w:type="dxa" w:w="1075"/>
          </w:tcPr>
          <w:p>
            <w:pPr>
              <w:pStyle w:val="Compact"/>
              <w:bidi w:val="1"/>
              <w:jc w:val="left"/>
              <w:spacing w:line="240" w:lineRule="auto" w:after="0" w:before="0"/>
            </w:pPr>
            <w:r>
              <w:rPr>
                <w:rtl/>
                <w:sz w:val="20"/>
                <w:szCs w:val="20"/>
              </w:rPr>
              <w:t xml:space="preserve">0.002</w:t>
            </w:r>
          </w:p>
        </w:tc>
      </w:tr>
      <w:tr>
        <w:tc>
          <w:tcPr>
            <w:tcW w:type="dxa" w:w="1742"/>
          </w:tcPr>
          <w:p>
            <w:pPr>
              <w:pStyle w:val="Compact"/>
              <w:bidi w:val="1"/>
              <w:jc w:val="left"/>
              <w:spacing w:line="240" w:lineRule="auto" w:after="0" w:before="0"/>
            </w:pPr>
            <w:r>
              <w:rPr>
                <w:rtl/>
                <w:sz w:val="20"/>
                <w:szCs w:val="20"/>
              </w:rPr>
              <w:t xml:space="preserve">BBB_2014B</w:t>
            </w:r>
          </w:p>
        </w:tc>
        <w:tc>
          <w:tcPr>
            <w:tcW w:type="dxa" w:w="1408"/>
          </w:tcPr>
          <w:p>
            <w:pPr>
              <w:pStyle w:val="Compact"/>
              <w:bidi w:val="1"/>
              <w:jc w:val="left"/>
              <w:spacing w:line="240" w:lineRule="auto" w:after="0" w:before="0"/>
            </w:pPr>
            <w:r>
              <w:rPr>
                <w:rtl/>
                <w:sz w:val="20"/>
                <w:szCs w:val="20"/>
              </w:rPr>
              <w:t xml:space="preserve">171–265</w:t>
            </w:r>
          </w:p>
        </w:tc>
        <w:tc>
          <w:tcPr>
            <w:tcW w:type="dxa" w:w="2075"/>
          </w:tcPr>
          <w:p>
            <w:pPr>
              <w:pStyle w:val="Compact"/>
              <w:bidi w:val="1"/>
              <w:jc w:val="left"/>
              <w:spacing w:line="240" w:lineRule="auto" w:after="0" w:before="0"/>
            </w:pPr>
            <w:r>
              <w:rPr>
                <w:rtl/>
                <w:sz w:val="20"/>
                <w:szCs w:val="20"/>
              </w:rPr>
              <w:t xml:space="preserve">0.081</w:t>
            </w:r>
          </w:p>
        </w:tc>
        <w:tc>
          <w:tcPr>
            <w:tcW w:type="dxa" w:w="1242"/>
          </w:tcPr>
          <w:p>
            <w:pPr>
              <w:pStyle w:val="Compact"/>
              <w:bidi w:val="1"/>
              <w:jc w:val="left"/>
              <w:spacing w:line="240" w:lineRule="auto" w:after="0" w:before="0"/>
            </w:pPr>
            <w:r>
              <w:rPr>
                <w:rtl/>
                <w:sz w:val="20"/>
                <w:szCs w:val="20"/>
              </w:rPr>
              <w:t xml:space="preserve">1,756</w:t>
            </w:r>
          </w:p>
        </w:tc>
        <w:tc>
          <w:tcPr>
            <w:tcW w:type="dxa" w:w="1242"/>
          </w:tcPr>
          <w:p>
            <w:pPr>
              <w:pStyle w:val="Compact"/>
              <w:bidi w:val="1"/>
              <w:jc w:val="left"/>
              <w:spacing w:line="240" w:lineRule="auto" w:after="0" w:before="0"/>
            </w:pPr>
            <w:r>
              <w:rPr>
                <w:rtl/>
                <w:sz w:val="20"/>
                <w:szCs w:val="20"/>
              </w:rPr>
              <w:t xml:space="preserve">2,302</w:t>
            </w:r>
          </w:p>
        </w:tc>
        <w:tc>
          <w:tcPr>
            <w:tcW w:type="dxa" w:w="1075"/>
          </w:tcPr>
          <w:p>
            <w:pPr>
              <w:pStyle w:val="Compact"/>
              <w:bidi w:val="1"/>
              <w:jc w:val="left"/>
              <w:spacing w:line="240" w:lineRule="auto" w:after="0" w:before="0"/>
            </w:pPr>
            <w:r>
              <w:rPr>
                <w:rtl/>
                <w:sz w:val="20"/>
                <w:szCs w:val="20"/>
              </w:rPr>
              <w:t xml:space="preserve">0.027</w:t>
            </w:r>
          </w:p>
        </w:tc>
      </w:tr>
      <w:tr>
        <w:tc>
          <w:tcPr>
            <w:tcW w:type="dxa" w:w="1742"/>
          </w:tcPr>
          <w:p>
            <w:pPr>
              <w:pStyle w:val="Compact"/>
              <w:bidi w:val="1"/>
              <w:jc w:val="left"/>
              <w:spacing w:line="240" w:lineRule="auto" w:after="0" w:before="0"/>
            </w:pPr>
            <w:r>
              <w:rPr>
                <w:rtl/>
                <w:sz w:val="20"/>
                <w:szCs w:val="20"/>
              </w:rPr>
              <w:t xml:space="preserve">BBB_2014J</w:t>
            </w:r>
          </w:p>
        </w:tc>
        <w:tc>
          <w:tcPr>
            <w:tcW w:type="dxa" w:w="1408"/>
          </w:tcPr>
          <w:p>
            <w:pPr>
              <w:pStyle w:val="Compact"/>
              <w:bidi w:val="1"/>
              <w:jc w:val="left"/>
              <w:spacing w:line="240" w:lineRule="auto" w:after="0" w:before="0"/>
            </w:pPr>
            <w:r>
              <w:rPr>
                <w:rtl/>
                <w:sz w:val="20"/>
                <w:szCs w:val="20"/>
              </w:rPr>
              <w:t xml:space="preserve">154–196</w:t>
            </w:r>
          </w:p>
        </w:tc>
        <w:tc>
          <w:tcPr>
            <w:tcW w:type="dxa" w:w="2075"/>
          </w:tcPr>
          <w:p>
            <w:pPr>
              <w:pStyle w:val="Compact"/>
              <w:bidi w:val="1"/>
              <w:jc w:val="left"/>
              <w:spacing w:line="240" w:lineRule="auto" w:after="0" w:before="0"/>
            </w:pPr>
            <w:r>
              <w:rPr>
                <w:rtl/>
                <w:sz w:val="20"/>
                <w:szCs w:val="20"/>
              </w:rPr>
              <w:t xml:space="preserve">0.219</w:t>
            </w:r>
          </w:p>
        </w:tc>
        <w:tc>
          <w:tcPr>
            <w:tcW w:type="dxa" w:w="1242"/>
          </w:tcPr>
          <w:p>
            <w:pPr>
              <w:pStyle w:val="Compact"/>
              <w:bidi w:val="1"/>
              <w:jc w:val="left"/>
              <w:spacing w:line="240" w:lineRule="auto" w:after="0" w:before="0"/>
            </w:pPr>
            <w:r>
              <w:rPr>
                <w:rtl/>
                <w:sz w:val="20"/>
                <w:szCs w:val="20"/>
              </w:rPr>
              <w:t xml:space="preserve">2,335</w:t>
            </w:r>
          </w:p>
        </w:tc>
        <w:tc>
          <w:tcPr>
            <w:tcW w:type="dxa" w:w="1242"/>
          </w:tcPr>
          <w:p>
            <w:pPr>
              <w:pStyle w:val="Compact"/>
              <w:bidi w:val="1"/>
              <w:jc w:val="left"/>
              <w:spacing w:line="240" w:lineRule="auto" w:after="0" w:before="0"/>
            </w:pPr>
            <w:r>
              <w:rPr>
                <w:rtl/>
                <w:sz w:val="20"/>
                <w:szCs w:val="20"/>
              </w:rPr>
              <w:t xml:space="preserve">2,744</w:t>
            </w:r>
          </w:p>
        </w:tc>
        <w:tc>
          <w:tcPr>
            <w:tcW w:type="dxa" w:w="1075"/>
          </w:tcPr>
          <w:p>
            <w:pPr>
              <w:pStyle w:val="Compact"/>
              <w:bidi w:val="1"/>
              <w:jc w:val="left"/>
              <w:spacing w:line="240" w:lineRule="auto" w:after="0" w:before="0"/>
            </w:pPr>
            <w:r>
              <w:rPr>
                <w:rtl/>
                <w:sz w:val="20"/>
                <w:szCs w:val="20"/>
              </w:rPr>
              <w:t xml:space="preserve">0.078</w:t>
            </w:r>
          </w:p>
        </w:tc>
      </w:tr>
      <w:tr>
        <w:tc>
          <w:tcPr>
            <w:tcW w:type="dxa" w:w="1742"/>
          </w:tcPr>
          <w:p>
            <w:pPr>
              <w:pStyle w:val="Compact"/>
              <w:bidi w:val="1"/>
              <w:jc w:val="left"/>
              <w:spacing w:line="240" w:lineRule="auto" w:after="0" w:before="0"/>
            </w:pPr>
            <w:r>
              <w:rPr>
                <w:rtl/>
                <w:sz w:val="20"/>
                <w:szCs w:val="20"/>
              </w:rPr>
              <w:t xml:space="preserve">CCC_2014B</w:t>
            </w:r>
          </w:p>
        </w:tc>
        <w:tc>
          <w:tcPr>
            <w:tcW w:type="dxa" w:w="1408"/>
          </w:tcPr>
          <w:p>
            <w:pPr>
              <w:pStyle w:val="Compact"/>
              <w:bidi w:val="1"/>
              <w:jc w:val="left"/>
              <w:spacing w:line="240" w:lineRule="auto" w:after="0" w:before="0"/>
            </w:pPr>
            <w:r>
              <w:rPr>
                <w:rtl/>
                <w:sz w:val="20"/>
                <w:szCs w:val="20"/>
              </w:rPr>
              <w:t xml:space="preserve">93–149</w:t>
            </w:r>
          </w:p>
        </w:tc>
        <w:tc>
          <w:tcPr>
            <w:tcW w:type="dxa" w:w="2075"/>
          </w:tcPr>
          <w:p>
            <w:pPr>
              <w:pStyle w:val="Compact"/>
              <w:bidi w:val="1"/>
              <w:jc w:val="left"/>
              <w:spacing w:line="240" w:lineRule="auto" w:after="0" w:before="0"/>
            </w:pPr>
            <w:r>
              <w:rPr>
                <w:rtl/>
                <w:sz w:val="20"/>
                <w:szCs w:val="20"/>
              </w:rPr>
              <w:t xml:space="preserve">0.222</w:t>
            </w:r>
          </w:p>
        </w:tc>
        <w:tc>
          <w:tcPr>
            <w:tcW w:type="dxa" w:w="1242"/>
          </w:tcPr>
          <w:p>
            <w:pPr>
              <w:pStyle w:val="Compact"/>
              <w:bidi w:val="1"/>
              <w:jc w:val="left"/>
              <w:spacing w:line="240" w:lineRule="auto" w:after="0" w:before="0"/>
            </w:pPr>
            <w:r>
              <w:rPr>
                <w:rtl/>
                <w:sz w:val="20"/>
                <w:szCs w:val="20"/>
              </w:rPr>
              <w:t xml:space="preserve">1,836</w:t>
            </w:r>
          </w:p>
        </w:tc>
        <w:tc>
          <w:tcPr>
            <w:tcW w:type="dxa" w:w="1242"/>
          </w:tcPr>
          <w:p>
            <w:pPr>
              <w:pStyle w:val="Compact"/>
              <w:bidi w:val="1"/>
              <w:jc w:val="left"/>
              <w:spacing w:line="240" w:lineRule="auto" w:after="0" w:before="0"/>
            </w:pPr>
            <w:r>
              <w:rPr>
                <w:rtl/>
                <w:sz w:val="20"/>
                <w:szCs w:val="20"/>
              </w:rPr>
              <w:t xml:space="preserve">2,260</w:t>
            </w:r>
          </w:p>
        </w:tc>
        <w:tc>
          <w:tcPr>
            <w:tcW w:type="dxa" w:w="1075"/>
          </w:tcPr>
          <w:p>
            <w:pPr>
              <w:pStyle w:val="Compact"/>
              <w:bidi w:val="1"/>
              <w:jc w:val="left"/>
              <w:spacing w:line="240" w:lineRule="auto" w:after="0" w:before="0"/>
            </w:pPr>
            <w:r>
              <w:rPr>
                <w:rtl/>
                <w:sz w:val="20"/>
                <w:szCs w:val="20"/>
              </w:rPr>
              <w:t xml:space="preserve">0.037</w:t>
            </w:r>
          </w:p>
        </w:tc>
      </w:tr>
      <w:tr>
        <w:tc>
          <w:tcPr>
            <w:tcW w:type="dxa" w:w="1742"/>
          </w:tcPr>
          <w:p>
            <w:pPr>
              <w:pStyle w:val="Compact"/>
              <w:bidi w:val="1"/>
              <w:jc w:val="left"/>
              <w:spacing w:line="240" w:lineRule="auto" w:after="0" w:before="0"/>
            </w:pPr>
            <w:r>
              <w:rPr>
                <w:rtl/>
                <w:sz w:val="20"/>
                <w:szCs w:val="20"/>
              </w:rPr>
              <w:t xml:space="preserve">CCC_2014J</w:t>
            </w:r>
          </w:p>
        </w:tc>
        <w:tc>
          <w:tcPr>
            <w:tcW w:type="dxa" w:w="1408"/>
          </w:tcPr>
          <w:p>
            <w:pPr>
              <w:pStyle w:val="Compact"/>
              <w:bidi w:val="1"/>
              <w:jc w:val="left"/>
              <w:spacing w:line="240" w:lineRule="auto" w:after="0" w:before="0"/>
            </w:pPr>
            <w:r>
              <w:rPr>
                <w:rtl/>
                <w:sz w:val="20"/>
                <w:szCs w:val="20"/>
              </w:rPr>
              <w:t xml:space="preserve">145–165</w:t>
            </w:r>
          </w:p>
        </w:tc>
        <w:tc>
          <w:tcPr>
            <w:tcW w:type="dxa" w:w="2075"/>
          </w:tcPr>
          <w:p>
            <w:pPr>
              <w:pStyle w:val="Compact"/>
              <w:bidi w:val="1"/>
              <w:jc w:val="left"/>
              <w:spacing w:line="240" w:lineRule="auto" w:after="0" w:before="0"/>
            </w:pPr>
            <w:r>
              <w:rPr>
                <w:rtl/>
                <w:sz w:val="20"/>
                <w:szCs w:val="20"/>
              </w:rPr>
              <w:t xml:space="preserve">0.180</w:t>
            </w:r>
          </w:p>
        </w:tc>
        <w:tc>
          <w:tcPr>
            <w:tcW w:type="dxa" w:w="1242"/>
          </w:tcPr>
          <w:p>
            <w:pPr>
              <w:pStyle w:val="Compact"/>
              <w:bidi w:val="1"/>
              <w:jc w:val="left"/>
              <w:spacing w:line="240" w:lineRule="auto" w:after="0" w:before="0"/>
            </w:pPr>
            <w:r>
              <w:rPr>
                <w:rtl/>
                <w:sz w:val="20"/>
                <w:szCs w:val="20"/>
              </w:rPr>
              <w:t xml:space="preserve">2,119</w:t>
            </w:r>
          </w:p>
        </w:tc>
        <w:tc>
          <w:tcPr>
            <w:tcW w:type="dxa" w:w="1242"/>
          </w:tcPr>
          <w:p>
            <w:pPr>
              <w:pStyle w:val="Compact"/>
              <w:bidi w:val="1"/>
              <w:jc w:val="left"/>
              <w:spacing w:line="240" w:lineRule="auto" w:after="0" w:before="0"/>
            </w:pPr>
            <w:r>
              <w:rPr>
                <w:rtl/>
                <w:sz w:val="20"/>
                <w:szCs w:val="20"/>
              </w:rPr>
              <w:t xml:space="preserve">2,753</w:t>
            </w:r>
          </w:p>
        </w:tc>
        <w:tc>
          <w:tcPr>
            <w:tcW w:type="dxa" w:w="1075"/>
          </w:tcPr>
          <w:p>
            <w:pPr>
              <w:pStyle w:val="Compact"/>
              <w:bidi w:val="1"/>
              <w:jc w:val="left"/>
              <w:spacing w:line="240" w:lineRule="auto" w:after="0" w:before="0"/>
            </w:pPr>
            <w:r>
              <w:rPr>
                <w:rtl/>
                <w:sz w:val="20"/>
                <w:szCs w:val="20"/>
              </w:rPr>
              <w:t xml:space="preserve">0.030</w:t>
            </w:r>
          </w:p>
        </w:tc>
      </w:tr>
      <w:tr>
        <w:tc>
          <w:tcPr>
            <w:tcW w:type="dxa" w:w="1742"/>
          </w:tcPr>
          <w:p>
            <w:pPr>
              <w:pStyle w:val="Compact"/>
              <w:bidi w:val="1"/>
              <w:jc w:val="left"/>
              <w:spacing w:line="240" w:lineRule="auto" w:after="0" w:before="0"/>
            </w:pPr>
            <w:r>
              <w:rPr>
                <w:rtl/>
                <w:sz w:val="20"/>
                <w:szCs w:val="20"/>
              </w:rPr>
              <w:t xml:space="preserve">DDD_2014B</w:t>
            </w:r>
          </w:p>
        </w:tc>
        <w:tc>
          <w:tcPr>
            <w:tcW w:type="dxa" w:w="1408"/>
          </w:tcPr>
          <w:p>
            <w:pPr>
              <w:pStyle w:val="Compact"/>
              <w:bidi w:val="1"/>
              <w:jc w:val="left"/>
              <w:spacing w:line="240" w:lineRule="auto" w:after="0" w:before="0"/>
            </w:pPr>
            <w:r>
              <w:rPr>
                <w:rtl/>
                <w:sz w:val="20"/>
                <w:szCs w:val="20"/>
              </w:rPr>
              <w:t xml:space="preserve">216–248</w:t>
            </w:r>
          </w:p>
        </w:tc>
        <w:tc>
          <w:tcPr>
            <w:tcW w:type="dxa" w:w="2075"/>
          </w:tcPr>
          <w:p>
            <w:pPr>
              <w:pStyle w:val="Compact"/>
              <w:bidi w:val="1"/>
              <w:jc w:val="left"/>
              <w:spacing w:line="240" w:lineRule="auto" w:after="0" w:before="0"/>
            </w:pPr>
            <w:r>
              <w:rPr>
                <w:rtl/>
                <w:sz w:val="20"/>
                <w:szCs w:val="20"/>
              </w:rPr>
              <w:t xml:space="preserve">0.151</w:t>
            </w:r>
          </w:p>
        </w:tc>
        <w:tc>
          <w:tcPr>
            <w:tcW w:type="dxa" w:w="1242"/>
          </w:tcPr>
          <w:p>
            <w:pPr>
              <w:pStyle w:val="Compact"/>
              <w:bidi w:val="1"/>
              <w:jc w:val="left"/>
              <w:spacing w:line="240" w:lineRule="auto" w:after="0" w:before="0"/>
            </w:pPr>
            <w:r>
              <w:rPr>
                <w:rtl/>
                <w:sz w:val="20"/>
                <w:szCs w:val="20"/>
              </w:rPr>
              <w:t xml:space="preserve">1,355</w:t>
            </w:r>
          </w:p>
        </w:tc>
        <w:tc>
          <w:tcPr>
            <w:tcW w:type="dxa" w:w="1242"/>
          </w:tcPr>
          <w:p>
            <w:pPr>
              <w:pStyle w:val="Compact"/>
              <w:bidi w:val="1"/>
              <w:jc w:val="left"/>
              <w:spacing w:line="240" w:lineRule="auto" w:after="0" w:before="0"/>
            </w:pPr>
            <w:r>
              <w:rPr>
                <w:rtl/>
                <w:sz w:val="20"/>
                <w:szCs w:val="20"/>
              </w:rPr>
              <w:t xml:space="preserve">1,800</w:t>
            </w:r>
          </w:p>
        </w:tc>
        <w:tc>
          <w:tcPr>
            <w:tcW w:type="dxa" w:w="1075"/>
          </w:tcPr>
          <w:p>
            <w:pPr>
              <w:pStyle w:val="Compact"/>
              <w:bidi w:val="1"/>
              <w:jc w:val="left"/>
              <w:spacing w:line="240" w:lineRule="auto" w:after="0" w:before="0"/>
            </w:pPr>
            <w:r>
              <w:rPr>
                <w:rtl/>
                <w:sz w:val="20"/>
                <w:szCs w:val="20"/>
              </w:rPr>
              <w:t xml:space="preserve">0.026</w:t>
            </w:r>
          </w:p>
        </w:tc>
      </w:tr>
      <w:tr>
        <w:tc>
          <w:tcPr>
            <w:tcW w:type="dxa" w:w="1742"/>
          </w:tcPr>
          <w:p>
            <w:pPr>
              <w:pStyle w:val="Compact"/>
              <w:bidi w:val="1"/>
              <w:jc w:val="left"/>
              <w:spacing w:line="240" w:lineRule="auto" w:after="0" w:before="0"/>
            </w:pPr>
            <w:r>
              <w:rPr>
                <w:rtl/>
                <w:sz w:val="20"/>
                <w:szCs w:val="20"/>
              </w:rPr>
              <w:t xml:space="preserve">DDD_2014J</w:t>
            </w:r>
          </w:p>
        </w:tc>
        <w:tc>
          <w:tcPr>
            <w:tcW w:type="dxa" w:w="1408"/>
          </w:tcPr>
          <w:p>
            <w:pPr>
              <w:pStyle w:val="Compact"/>
              <w:bidi w:val="1"/>
              <w:jc w:val="left"/>
              <w:spacing w:line="240" w:lineRule="auto" w:after="0" w:before="0"/>
            </w:pPr>
            <w:r>
              <w:rPr>
                <w:rtl/>
                <w:sz w:val="20"/>
                <w:szCs w:val="20"/>
              </w:rPr>
              <w:t xml:space="preserve">206–232</w:t>
            </w:r>
          </w:p>
        </w:tc>
        <w:tc>
          <w:tcPr>
            <w:tcW w:type="dxa" w:w="2075"/>
          </w:tcPr>
          <w:p>
            <w:pPr>
              <w:pStyle w:val="Compact"/>
              <w:bidi w:val="1"/>
              <w:jc w:val="left"/>
              <w:spacing w:line="240" w:lineRule="auto" w:after="0" w:before="0"/>
            </w:pPr>
            <w:r>
              <w:rPr>
                <w:rtl/>
                <w:sz w:val="20"/>
                <w:szCs w:val="20"/>
              </w:rPr>
              <w:t xml:space="preserve">0.149</w:t>
            </w:r>
          </w:p>
        </w:tc>
        <w:tc>
          <w:tcPr>
            <w:tcW w:type="dxa" w:w="1242"/>
          </w:tcPr>
          <w:p>
            <w:pPr>
              <w:pStyle w:val="Compact"/>
              <w:bidi w:val="1"/>
              <w:jc w:val="left"/>
              <w:spacing w:line="240" w:lineRule="auto" w:after="0" w:before="0"/>
            </w:pPr>
            <w:r>
              <w:rPr>
                <w:rtl/>
                <w:sz w:val="20"/>
                <w:szCs w:val="20"/>
              </w:rPr>
              <w:t xml:space="preserve">1,855</w:t>
            </w:r>
          </w:p>
        </w:tc>
        <w:tc>
          <w:tcPr>
            <w:tcW w:type="dxa" w:w="1242"/>
          </w:tcPr>
          <w:p>
            <w:pPr>
              <w:pStyle w:val="Compact"/>
              <w:bidi w:val="1"/>
              <w:jc w:val="left"/>
              <w:spacing w:line="240" w:lineRule="auto" w:after="0" w:before="0"/>
            </w:pPr>
            <w:r>
              <w:rPr>
                <w:rtl/>
                <w:sz w:val="20"/>
                <w:szCs w:val="20"/>
              </w:rPr>
              <w:t xml:space="preserve">2,626</w:t>
            </w:r>
          </w:p>
        </w:tc>
        <w:tc>
          <w:tcPr>
            <w:tcW w:type="dxa" w:w="1075"/>
          </w:tcPr>
          <w:p>
            <w:pPr>
              <w:pStyle w:val="Compact"/>
              <w:bidi w:val="1"/>
              <w:jc w:val="left"/>
              <w:spacing w:line="240" w:lineRule="auto" w:after="0" w:before="0"/>
            </w:pPr>
            <w:r>
              <w:rPr>
                <w:rtl/>
                <w:sz w:val="20"/>
                <w:szCs w:val="20"/>
              </w:rPr>
              <w:t xml:space="preserve">0.004</w:t>
            </w:r>
          </w:p>
        </w:tc>
      </w:tr>
      <w:tr>
        <w:tc>
          <w:tcPr>
            <w:tcW w:type="dxa" w:w="1742"/>
          </w:tcPr>
          <w:p>
            <w:pPr>
              <w:pStyle w:val="Compact"/>
              <w:bidi w:val="1"/>
              <w:jc w:val="left"/>
              <w:spacing w:line="240" w:lineRule="auto" w:after="0" w:before="0"/>
            </w:pPr>
            <w:r>
              <w:rPr>
                <w:rtl/>
                <w:sz w:val="20"/>
                <w:szCs w:val="20"/>
              </w:rPr>
              <w:t xml:space="preserve">EEE_2014B</w:t>
            </w:r>
          </w:p>
        </w:tc>
        <w:tc>
          <w:tcPr>
            <w:tcW w:type="dxa" w:w="1408"/>
          </w:tcPr>
          <w:p>
            <w:pPr>
              <w:pStyle w:val="Compact"/>
              <w:bidi w:val="1"/>
              <w:jc w:val="left"/>
              <w:spacing w:line="240" w:lineRule="auto" w:after="0" w:before="0"/>
            </w:pPr>
            <w:r>
              <w:rPr>
                <w:rtl/>
                <w:sz w:val="20"/>
                <w:szCs w:val="20"/>
              </w:rPr>
              <w:t xml:space="preserve">81–92</w:t>
            </w:r>
          </w:p>
        </w:tc>
        <w:tc>
          <w:tcPr>
            <w:tcW w:type="dxa" w:w="2075"/>
          </w:tcPr>
          <w:p>
            <w:pPr>
              <w:pStyle w:val="Compact"/>
              <w:bidi w:val="1"/>
              <w:jc w:val="left"/>
              <w:spacing w:line="240" w:lineRule="auto" w:after="0" w:before="0"/>
            </w:pPr>
            <w:r>
              <w:rPr>
                <w:rtl/>
                <w:sz w:val="20"/>
                <w:szCs w:val="20"/>
              </w:rPr>
              <w:t xml:space="preserve">0.315</w:t>
            </w:r>
          </w:p>
        </w:tc>
        <w:tc>
          <w:tcPr>
            <w:tcW w:type="dxa" w:w="1242"/>
          </w:tcPr>
          <w:p>
            <w:pPr>
              <w:pStyle w:val="Compact"/>
              <w:bidi w:val="1"/>
              <w:jc w:val="left"/>
              <w:spacing w:line="240" w:lineRule="auto" w:after="0" w:before="0"/>
            </w:pPr>
            <w:r>
              <w:rPr>
                <w:rtl/>
                <w:sz w:val="20"/>
                <w:szCs w:val="20"/>
              </w:rPr>
              <w:t xml:space="preserve">805</w:t>
            </w:r>
          </w:p>
        </w:tc>
        <w:tc>
          <w:tcPr>
            <w:tcW w:type="dxa" w:w="1242"/>
          </w:tcPr>
          <w:p>
            <w:pPr>
              <w:pStyle w:val="Compact"/>
              <w:bidi w:val="1"/>
              <w:jc w:val="left"/>
              <w:spacing w:line="240" w:lineRule="auto" w:after="0" w:before="0"/>
            </w:pPr>
            <w:r>
              <w:rPr>
                <w:rtl/>
                <w:sz w:val="20"/>
                <w:szCs w:val="20"/>
              </w:rPr>
              <w:t xml:space="preserve">1,093</w:t>
            </w:r>
          </w:p>
        </w:tc>
        <w:tc>
          <w:tcPr>
            <w:tcW w:type="dxa" w:w="1075"/>
          </w:tcPr>
          <w:p>
            <w:pPr>
              <w:pStyle w:val="Compact"/>
              <w:bidi w:val="1"/>
              <w:jc w:val="left"/>
              <w:spacing w:line="240" w:lineRule="auto" w:after="0" w:before="0"/>
            </w:pPr>
            <w:r>
              <w:rPr>
                <w:rtl/>
                <w:sz w:val="20"/>
                <w:szCs w:val="20"/>
              </w:rPr>
              <w:t xml:space="preserve">0.014</w:t>
            </w:r>
          </w:p>
        </w:tc>
      </w:tr>
      <w:tr>
        <w:tc>
          <w:tcPr>
            <w:tcW w:type="dxa" w:w="1742"/>
          </w:tcPr>
          <w:p>
            <w:pPr>
              <w:pStyle w:val="Compact"/>
              <w:bidi w:val="1"/>
              <w:jc w:val="left"/>
              <w:spacing w:line="240" w:lineRule="auto" w:after="0" w:before="0"/>
            </w:pPr>
            <w:r>
              <w:rPr>
                <w:rtl/>
                <w:sz w:val="20"/>
                <w:szCs w:val="20"/>
              </w:rPr>
              <w:t xml:space="preserve">EEE_2014J</w:t>
            </w:r>
          </w:p>
        </w:tc>
        <w:tc>
          <w:tcPr>
            <w:tcW w:type="dxa" w:w="1408"/>
          </w:tcPr>
          <w:p>
            <w:pPr>
              <w:pStyle w:val="Compact"/>
              <w:bidi w:val="1"/>
              <w:jc w:val="left"/>
              <w:spacing w:line="240" w:lineRule="auto" w:after="0" w:before="0"/>
            </w:pPr>
            <w:r>
              <w:rPr>
                <w:rtl/>
                <w:sz w:val="20"/>
                <w:szCs w:val="20"/>
              </w:rPr>
              <w:t xml:space="preserve">89–100</w:t>
            </w:r>
          </w:p>
        </w:tc>
        <w:tc>
          <w:tcPr>
            <w:tcW w:type="dxa" w:w="2075"/>
          </w:tcPr>
          <w:p>
            <w:pPr>
              <w:pStyle w:val="Compact"/>
              <w:bidi w:val="1"/>
              <w:jc w:val="left"/>
              <w:spacing w:line="240" w:lineRule="auto" w:after="0" w:before="0"/>
            </w:pPr>
            <w:r>
              <w:rPr>
                <w:rtl/>
                <w:sz w:val="20"/>
                <w:szCs w:val="20"/>
              </w:rPr>
              <w:t xml:space="preserve">0.288</w:t>
            </w:r>
          </w:p>
        </w:tc>
        <w:tc>
          <w:tcPr>
            <w:tcW w:type="dxa" w:w="1242"/>
          </w:tcPr>
          <w:p>
            <w:pPr>
              <w:pStyle w:val="Compact"/>
              <w:bidi w:val="1"/>
              <w:jc w:val="left"/>
              <w:spacing w:line="240" w:lineRule="auto" w:after="0" w:before="0"/>
            </w:pPr>
            <w:r>
              <w:rPr>
                <w:rtl/>
                <w:sz w:val="20"/>
                <w:szCs w:val="20"/>
              </w:rPr>
              <w:t xml:space="preserve">1,473</w:t>
            </w:r>
          </w:p>
        </w:tc>
        <w:tc>
          <w:tcPr>
            <w:tcW w:type="dxa" w:w="1242"/>
          </w:tcPr>
          <w:p>
            <w:pPr>
              <w:pStyle w:val="Compact"/>
              <w:bidi w:val="1"/>
              <w:jc w:val="left"/>
              <w:spacing w:line="240" w:lineRule="auto" w:after="0" w:before="0"/>
            </w:pPr>
            <w:r>
              <w:rPr>
                <w:rtl/>
                <w:sz w:val="20"/>
                <w:szCs w:val="20"/>
              </w:rPr>
              <w:t xml:space="preserve">1,880</w:t>
            </w:r>
          </w:p>
        </w:tc>
        <w:tc>
          <w:tcPr>
            <w:tcW w:type="dxa" w:w="1075"/>
          </w:tcPr>
          <w:p>
            <w:pPr>
              <w:pStyle w:val="Compact"/>
              <w:bidi w:val="1"/>
              <w:jc w:val="left"/>
              <w:spacing w:line="240" w:lineRule="auto" w:after="0" w:before="0"/>
            </w:pPr>
            <w:r>
              <w:rPr>
                <w:rtl/>
                <w:sz w:val="20"/>
                <w:szCs w:val="20"/>
              </w:rPr>
              <w:t xml:space="preserve">0.002</w:t>
            </w:r>
          </w:p>
        </w:tc>
      </w:tr>
      <w:tr>
        <w:tc>
          <w:tcPr>
            <w:tcW w:type="dxa" w:w="1742"/>
          </w:tcPr>
          <w:p>
            <w:pPr>
              <w:pStyle w:val="Compact"/>
              <w:bidi w:val="1"/>
              <w:jc w:val="left"/>
              <w:spacing w:line="240" w:lineRule="auto" w:after="0" w:before="0"/>
            </w:pPr>
            <w:r>
              <w:rPr>
                <w:rtl/>
                <w:sz w:val="20"/>
                <w:szCs w:val="20"/>
              </w:rPr>
              <w:t xml:space="preserve">FFF_2014B</w:t>
            </w:r>
          </w:p>
        </w:tc>
        <w:tc>
          <w:tcPr>
            <w:tcW w:type="dxa" w:w="1408"/>
          </w:tcPr>
          <w:p>
            <w:pPr>
              <w:pStyle w:val="Compact"/>
              <w:bidi w:val="1"/>
              <w:jc w:val="left"/>
              <w:spacing w:line="240" w:lineRule="auto" w:after="0" w:before="0"/>
            </w:pPr>
            <w:r>
              <w:rPr>
                <w:rtl/>
                <w:sz w:val="20"/>
                <w:szCs w:val="20"/>
              </w:rPr>
              <w:t xml:space="preserve">211–380</w:t>
            </w:r>
          </w:p>
        </w:tc>
        <w:tc>
          <w:tcPr>
            <w:tcW w:type="dxa" w:w="2075"/>
          </w:tcPr>
          <w:p>
            <w:pPr>
              <w:pStyle w:val="Compact"/>
              <w:bidi w:val="1"/>
              <w:jc w:val="left"/>
              <w:spacing w:line="240" w:lineRule="auto" w:after="0" w:before="0"/>
            </w:pPr>
            <w:r>
              <w:rPr>
                <w:rtl/>
                <w:sz w:val="20"/>
                <w:szCs w:val="20"/>
              </w:rPr>
              <w:t xml:space="preserve">0.181</w:t>
            </w:r>
          </w:p>
        </w:tc>
        <w:tc>
          <w:tcPr>
            <w:tcW w:type="dxa" w:w="1242"/>
          </w:tcPr>
          <w:p>
            <w:pPr>
              <w:pStyle w:val="Compact"/>
              <w:bidi w:val="1"/>
              <w:jc w:val="left"/>
              <w:spacing w:line="240" w:lineRule="auto" w:after="0" w:before="0"/>
            </w:pPr>
            <w:r>
              <w:rPr>
                <w:rtl/>
                <w:sz w:val="20"/>
                <w:szCs w:val="20"/>
              </w:rPr>
              <w:t xml:space="preserve">2,137</w:t>
            </w:r>
          </w:p>
        </w:tc>
        <w:tc>
          <w:tcPr>
            <w:tcW w:type="dxa" w:w="1242"/>
          </w:tcPr>
          <w:p>
            <w:pPr>
              <w:pStyle w:val="Compact"/>
              <w:bidi w:val="1"/>
              <w:jc w:val="left"/>
              <w:spacing w:line="240" w:lineRule="auto" w:after="0" w:before="0"/>
            </w:pPr>
            <w:r>
              <w:rPr>
                <w:rtl/>
                <w:sz w:val="20"/>
                <w:szCs w:val="20"/>
              </w:rPr>
              <w:t xml:space="preserve">2,420</w:t>
            </w:r>
          </w:p>
        </w:tc>
        <w:tc>
          <w:tcPr>
            <w:tcW w:type="dxa" w:w="1075"/>
          </w:tcPr>
          <w:p>
            <w:pPr>
              <w:pStyle w:val="Compact"/>
              <w:bidi w:val="1"/>
              <w:jc w:val="left"/>
              <w:spacing w:line="240" w:lineRule="auto" w:after="0" w:before="0"/>
            </w:pPr>
            <w:r>
              <w:rPr>
                <w:rtl/>
                <w:sz w:val="20"/>
                <w:szCs w:val="20"/>
              </w:rPr>
              <w:t xml:space="preserve">0.024</w:t>
            </w:r>
          </w:p>
        </w:tc>
      </w:tr>
      <w:tr>
        <w:tc>
          <w:tcPr>
            <w:tcW w:type="dxa" w:w="1742"/>
          </w:tcPr>
          <w:p>
            <w:pPr>
              <w:pStyle w:val="Compact"/>
              <w:bidi w:val="1"/>
              <w:jc w:val="left"/>
              <w:spacing w:line="240" w:lineRule="auto" w:after="0" w:before="0"/>
            </w:pPr>
            <w:r>
              <w:rPr>
                <w:rtl/>
                <w:sz w:val="20"/>
                <w:szCs w:val="20"/>
              </w:rPr>
              <w:t xml:space="preserve">FFF_2014J</w:t>
            </w:r>
          </w:p>
        </w:tc>
        <w:tc>
          <w:tcPr>
            <w:tcW w:type="dxa" w:w="1408"/>
          </w:tcPr>
          <w:p>
            <w:pPr>
              <w:pStyle w:val="Compact"/>
              <w:bidi w:val="1"/>
              <w:jc w:val="left"/>
              <w:spacing w:line="240" w:lineRule="auto" w:after="0" w:before="0"/>
            </w:pPr>
            <w:r>
              <w:rPr>
                <w:rtl/>
                <w:sz w:val="20"/>
                <w:szCs w:val="20"/>
              </w:rPr>
              <w:t xml:space="preserve">226–379</w:t>
            </w:r>
          </w:p>
        </w:tc>
        <w:tc>
          <w:tcPr>
            <w:tcW w:type="dxa" w:w="2075"/>
          </w:tcPr>
          <w:p>
            <w:pPr>
              <w:pStyle w:val="Compact"/>
              <w:bidi w:val="1"/>
              <w:jc w:val="left"/>
              <w:spacing w:line="240" w:lineRule="auto" w:after="0" w:before="0"/>
            </w:pPr>
            <w:r>
              <w:rPr>
                <w:rtl/>
                <w:sz w:val="20"/>
                <w:szCs w:val="20"/>
              </w:rPr>
              <w:t xml:space="preserve">0.179</w:t>
            </w:r>
          </w:p>
        </w:tc>
        <w:tc>
          <w:tcPr>
            <w:tcW w:type="dxa" w:w="1242"/>
          </w:tcPr>
          <w:p>
            <w:pPr>
              <w:pStyle w:val="Compact"/>
              <w:bidi w:val="1"/>
              <w:jc w:val="left"/>
              <w:spacing w:line="240" w:lineRule="auto" w:after="0" w:before="0"/>
            </w:pPr>
            <w:r>
              <w:rPr>
                <w:rtl/>
                <w:sz w:val="20"/>
                <w:szCs w:val="20"/>
              </w:rPr>
              <w:t xml:space="preserve">3,175</w:t>
            </w:r>
          </w:p>
        </w:tc>
        <w:tc>
          <w:tcPr>
            <w:tcW w:type="dxa" w:w="1242"/>
          </w:tcPr>
          <w:p>
            <w:pPr>
              <w:pStyle w:val="Compact"/>
              <w:bidi w:val="1"/>
              <w:jc w:val="left"/>
              <w:spacing w:line="240" w:lineRule="auto" w:after="0" w:before="0"/>
            </w:pPr>
            <w:r>
              <w:rPr>
                <w:rtl/>
                <w:sz w:val="20"/>
                <w:szCs w:val="20"/>
              </w:rPr>
              <w:t xml:space="preserve">3,698</w:t>
            </w:r>
          </w:p>
        </w:tc>
        <w:tc>
          <w:tcPr>
            <w:tcW w:type="dxa" w:w="1075"/>
          </w:tcPr>
          <w:p>
            <w:pPr>
              <w:pStyle w:val="Compact"/>
              <w:bidi w:val="1"/>
              <w:jc w:val="left"/>
              <w:spacing w:line="240" w:lineRule="auto" w:after="0" w:before="0"/>
            </w:pPr>
            <w:r>
              <w:rPr>
                <w:rtl/>
                <w:sz w:val="20"/>
                <w:szCs w:val="20"/>
              </w:rPr>
              <w:t xml:space="preserve">0.030</w:t>
            </w:r>
          </w:p>
        </w:tc>
      </w:tr>
      <w:tr>
        <w:tc>
          <w:tcPr>
            <w:tcW w:type="dxa" w:w="1742"/>
          </w:tcPr>
          <w:p>
            <w:pPr>
              <w:pStyle w:val="Compact"/>
              <w:bidi w:val="1"/>
              <w:jc w:val="left"/>
              <w:spacing w:line="240" w:lineRule="auto" w:after="0" w:before="0"/>
            </w:pPr>
            <w:r>
              <w:rPr>
                <w:rtl/>
                <w:sz w:val="20"/>
                <w:szCs w:val="20"/>
              </w:rPr>
              <w:t xml:space="preserve">GGG_2014B</w:t>
            </w:r>
          </w:p>
        </w:tc>
        <w:tc>
          <w:tcPr>
            <w:tcW w:type="dxa" w:w="1408"/>
          </w:tcPr>
          <w:p>
            <w:pPr>
              <w:pStyle w:val="Compact"/>
              <w:bidi w:val="1"/>
              <w:jc w:val="left"/>
              <w:spacing w:line="240" w:lineRule="auto" w:after="0" w:before="0"/>
            </w:pPr>
            <w:r>
              <w:rPr>
                <w:rtl/>
                <w:sz w:val="20"/>
                <w:szCs w:val="20"/>
              </w:rPr>
              <w:t xml:space="preserve">90–113</w:t>
            </w:r>
          </w:p>
        </w:tc>
        <w:tc>
          <w:tcPr>
            <w:tcW w:type="dxa" w:w="2075"/>
          </w:tcPr>
          <w:p>
            <w:pPr>
              <w:pStyle w:val="Compact"/>
              <w:bidi w:val="1"/>
              <w:jc w:val="left"/>
              <w:spacing w:line="240" w:lineRule="auto" w:after="0" w:before="0"/>
            </w:pPr>
            <w:r>
              <w:rPr>
                <w:rtl/>
                <w:sz w:val="20"/>
                <w:szCs w:val="20"/>
              </w:rPr>
              <w:t xml:space="preserve">0.160</w:t>
            </w:r>
          </w:p>
        </w:tc>
        <w:tc>
          <w:tcPr>
            <w:tcW w:type="dxa" w:w="1242"/>
          </w:tcPr>
          <w:p>
            <w:pPr>
              <w:pStyle w:val="Compact"/>
              <w:bidi w:val="1"/>
              <w:jc w:val="left"/>
              <w:spacing w:line="240" w:lineRule="auto" w:after="0" w:before="0"/>
            </w:pPr>
            <w:r>
              <w:rPr>
                <w:rtl/>
                <w:sz w:val="20"/>
                <w:szCs w:val="20"/>
              </w:rPr>
              <w:t xml:space="preserve">1,144</w:t>
            </w:r>
          </w:p>
        </w:tc>
        <w:tc>
          <w:tcPr>
            <w:tcW w:type="dxa" w:w="1242"/>
          </w:tcPr>
          <w:p>
            <w:pPr>
              <w:pStyle w:val="Compact"/>
              <w:bidi w:val="1"/>
              <w:jc w:val="left"/>
              <w:spacing w:line="240" w:lineRule="auto" w:after="0" w:before="0"/>
            </w:pPr>
            <w:r>
              <w:rPr>
                <w:rtl/>
                <w:sz w:val="20"/>
                <w:szCs w:val="20"/>
              </w:rPr>
              <w:t xml:space="preserve">1,283</w:t>
            </w:r>
          </w:p>
        </w:tc>
        <w:tc>
          <w:tcPr>
            <w:tcW w:type="dxa" w:w="1075"/>
          </w:tcPr>
          <w:p>
            <w:pPr>
              <w:pStyle w:val="Compact"/>
              <w:bidi w:val="1"/>
              <w:jc w:val="left"/>
              <w:spacing w:line="240" w:lineRule="auto" w:after="0" w:before="0"/>
            </w:pPr>
            <w:r>
              <w:rPr>
                <w:rtl/>
                <w:sz w:val="20"/>
                <w:szCs w:val="20"/>
              </w:rPr>
              <w:t xml:space="preserve">0.028</w:t>
            </w:r>
          </w:p>
        </w:tc>
      </w:tr>
      <w:tr>
        <w:tc>
          <w:tcPr>
            <w:tcW w:type="dxa" w:w="1742"/>
          </w:tcPr>
          <w:p>
            <w:pPr>
              <w:pStyle w:val="Compact"/>
              <w:bidi w:val="1"/>
              <w:jc w:val="left"/>
              <w:spacing w:line="240" w:lineRule="auto" w:after="0" w:before="0"/>
            </w:pPr>
            <w:r>
              <w:rPr>
                <w:rtl/>
                <w:sz w:val="20"/>
                <w:szCs w:val="20"/>
              </w:rPr>
              <w:t xml:space="preserve">GGG_2014J</w:t>
            </w:r>
          </w:p>
        </w:tc>
        <w:tc>
          <w:tcPr>
            <w:tcW w:type="dxa" w:w="1408"/>
          </w:tcPr>
          <w:p>
            <w:pPr>
              <w:pStyle w:val="Compact"/>
              <w:bidi w:val="1"/>
              <w:jc w:val="left"/>
              <w:spacing w:line="240" w:lineRule="auto" w:after="0" w:before="0"/>
            </w:pPr>
            <w:r>
              <w:rPr>
                <w:rtl/>
                <w:sz w:val="20"/>
                <w:szCs w:val="20"/>
              </w:rPr>
              <w:t xml:space="preserve">94–100</w:t>
            </w:r>
          </w:p>
        </w:tc>
        <w:tc>
          <w:tcPr>
            <w:tcW w:type="dxa" w:w="2075"/>
          </w:tcPr>
          <w:p>
            <w:pPr>
              <w:pStyle w:val="Compact"/>
              <w:bidi w:val="1"/>
              <w:jc w:val="left"/>
              <w:spacing w:line="240" w:lineRule="auto" w:after="0" w:before="0"/>
            </w:pPr>
            <w:r>
              <w:rPr>
                <w:rtl/>
                <w:sz w:val="20"/>
                <w:szCs w:val="20"/>
              </w:rPr>
              <w:t xml:space="preserve">0.182</w:t>
            </w:r>
          </w:p>
        </w:tc>
        <w:tc>
          <w:tcPr>
            <w:tcW w:type="dxa" w:w="1242"/>
          </w:tcPr>
          <w:p>
            <w:pPr>
              <w:pStyle w:val="Compact"/>
              <w:bidi w:val="1"/>
              <w:jc w:val="left"/>
              <w:spacing w:line="240" w:lineRule="auto" w:after="0" w:before="0"/>
            </w:pPr>
            <w:r>
              <w:rPr>
                <w:rtl/>
                <w:sz w:val="20"/>
                <w:szCs w:val="20"/>
              </w:rPr>
              <w:t xml:space="preserve">885</w:t>
            </w:r>
          </w:p>
        </w:tc>
        <w:tc>
          <w:tcPr>
            <w:tcW w:type="dxa" w:w="1242"/>
          </w:tcPr>
          <w:p>
            <w:pPr>
              <w:pStyle w:val="Compact"/>
              <w:bidi w:val="1"/>
              <w:jc w:val="left"/>
              <w:spacing w:line="240" w:lineRule="auto" w:after="0" w:before="0"/>
            </w:pPr>
            <w:r>
              <w:rPr>
                <w:rtl/>
                <w:sz w:val="20"/>
                <w:szCs w:val="20"/>
              </w:rPr>
              <w:t xml:space="preserve">1,078</w:t>
            </w:r>
          </w:p>
        </w:tc>
        <w:tc>
          <w:tcPr>
            <w:tcW w:type="dxa" w:w="1075"/>
          </w:tcPr>
          <w:p>
            <w:pPr>
              <w:pStyle w:val="Compact"/>
              <w:bidi w:val="1"/>
              <w:jc w:val="left"/>
              <w:spacing w:line="240" w:lineRule="auto" w:after="0" w:before="0"/>
            </w:pPr>
            <w:r>
              <w:rPr>
                <w:rtl/>
                <w:sz w:val="20"/>
                <w:szCs w:val="20"/>
              </w:rPr>
              <w:t xml:space="preserve">0.000</w:t>
            </w:r>
          </w:p>
        </w:tc>
      </w:tr>
      <w:tr>
        <w:tc>
          <w:tcPr>
            <w:tcW w:type="dxa" w:w="1742"/>
          </w:tcPr>
          <w:p>
            <w:pPr>
              <w:pStyle w:val="Compact"/>
              <w:bidi w:val="1"/>
              <w:jc w:val="left"/>
              <w:spacing w:line="240" w:lineRule="auto" w:after="0" w:before="0"/>
            </w:pPr>
            <w:r>
              <w:rPr>
                <w:rtl/>
                <w:sz w:val="20"/>
                <w:szCs w:val="20"/>
              </w:rPr>
              <w:t xml:space="preserve">المجموع / المدى</w:t>
            </w:r>
          </w:p>
        </w:tc>
        <w:tc>
          <w:tcPr>
            <w:tcW w:type="dxa" w:w="1408"/>
          </w:tcPr>
          <w:p>
            <w:pPr>
              <w:pStyle w:val="Compact"/>
              <w:bidi w:val="1"/>
              <w:jc w:val="left"/>
              <w:spacing w:line="240" w:lineRule="auto" w:after="0" w:before="0"/>
            </w:pPr>
            <w:r>
              <w:rPr>
                <w:rtl/>
                <w:sz w:val="20"/>
                <w:szCs w:val="20"/>
              </w:rPr>
              <w:t xml:space="preserve">81–380</w:t>
            </w:r>
          </w:p>
        </w:tc>
        <w:tc>
          <w:tcPr>
            <w:tcW w:type="dxa" w:w="2075"/>
          </w:tcPr>
          <w:p>
            <w:pPr>
              <w:pStyle w:val="Compact"/>
              <w:bidi w:val="1"/>
              <w:jc w:val="left"/>
              <w:spacing w:line="240" w:lineRule="auto" w:after="0" w:before="0"/>
            </w:pPr>
            <w:r>
              <w:rPr>
                <w:rtl/>
                <w:sz w:val="20"/>
                <w:szCs w:val="20"/>
              </w:rPr>
              <w:t xml:space="preserve">0.073–0.367</w:t>
            </w:r>
          </w:p>
        </w:tc>
        <w:tc>
          <w:tcPr>
            <w:tcW w:type="dxa" w:w="1242"/>
          </w:tcPr>
          <w:p>
            <w:pPr>
              <w:pStyle w:val="Compact"/>
              <w:bidi w:val="1"/>
              <w:jc w:val="left"/>
              <w:spacing w:line="240" w:lineRule="auto" w:after="0" w:before="0"/>
            </w:pPr>
            <w:r>
              <w:rPr>
                <w:rtl/>
                <w:sz w:val="20"/>
                <w:szCs w:val="20"/>
              </w:rPr>
              <w:t xml:space="preserve">21,390</w:t>
            </w:r>
          </w:p>
        </w:tc>
        <w:tc>
          <w:tcPr>
            <w:tcW w:type="dxa" w:w="1242"/>
          </w:tcPr>
          <w:p>
            <w:pPr>
              <w:pStyle w:val="Compact"/>
              <w:bidi w:val="1"/>
              <w:jc w:val="left"/>
              <w:spacing w:line="240" w:lineRule="auto" w:after="0" w:before="0"/>
            </w:pPr>
            <w:r>
              <w:rPr>
                <w:rtl/>
                <w:sz w:val="20"/>
                <w:szCs w:val="20"/>
              </w:rPr>
              <w:t xml:space="preserve">26,607</w:t>
            </w:r>
          </w:p>
        </w:tc>
        <w:tc>
          <w:tcPr>
            <w:tcW w:type="dxa" w:w="1075"/>
          </w:tcPr>
          <w:p>
            <w:pPr>
              <w:pStyle w:val="Compact"/>
              <w:bidi w:val="1"/>
              <w:jc w:val="left"/>
              <w:spacing w:line="240" w:lineRule="auto" w:after="0" w:before="0"/>
            </w:pPr>
            <w:r>
              <w:rPr>
                <w:rtl/>
                <w:sz w:val="20"/>
                <w:szCs w:val="20"/>
              </w:rPr>
              <w:t xml:space="preserve">0.078</w:t>
            </w:r>
          </w:p>
        </w:tc>
      </w:tr>
    </w:tbl>
    <w:p>
      <w:pPr>
        <w:pStyle w:val="TableCaption"/>
        <w:bidi w:val="1"/>
      </w:pPr>
      <w:r>
        <w:rPr>
          <w:rtl/>
          <w:bCs/>
          <w:b/>
        </w:rPr>
        <w:t xml:space="preserve">جدول 5-8-ج: توزيع أوزان الهجين المضبوطة على الطيّات الـ39 داخل الفضاء المجمَّد (مقفل) (المصدر: hybrid_2014.json)</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222"/>
        <w:gridCol w:w="3222"/>
        <w:gridCol w:w="2341"/>
      </w:tblGrid>
      <w:tr>
        <w:trPr>
          <w:tblHeader w:val="true"/>
        </w:trPr>
        <w:tc>
          <w:tcPr>
            <w:tcW w:type="dxa" w:w="3222"/>
            <w:shd w:val="clear" w:color="auto" w:fill="D9E2F3"/>
          </w:tcPr>
          <w:p>
            <w:pPr>
              <w:pStyle w:val="Compact"/>
              <w:bidi w:val="1"/>
              <w:jc w:val="left"/>
              <w:spacing w:line="240" w:lineRule="auto" w:after="0" w:before="0"/>
            </w:pPr>
            <w:r>
              <w:rPr>
                <w:b/>
                <w:rtl/>
                <w:sz w:val="24"/>
                <w:szCs w:val="24"/>
              </w:rPr>
              <w:t xml:space="preserve">وزن شعبية العنقود</w:t>
            </w:r>
          </w:p>
        </w:tc>
        <w:tc>
          <w:tcPr>
            <w:tcW w:type="dxa" w:w="3222"/>
            <w:shd w:val="clear" w:color="auto" w:fill="D9E2F3"/>
          </w:tcPr>
          <w:p>
            <w:pPr>
              <w:pStyle w:val="Compact"/>
              <w:bidi w:val="1"/>
              <w:jc w:val="left"/>
              <w:spacing w:line="240" w:lineRule="auto" w:after="0" w:before="0"/>
            </w:pPr>
            <w:r>
              <w:rPr>
                <w:b/>
                <w:rtl/>
                <w:sz w:val="24"/>
                <w:szCs w:val="24"/>
              </w:rPr>
              <w:t xml:space="preserve">وزن الجيران على السلال (الأرضية ‎≥‎ 0.25)</w:t>
            </w:r>
          </w:p>
        </w:tc>
        <w:tc>
          <w:tcPr>
            <w:tcW w:type="dxa" w:w="2341"/>
            <w:shd w:val="clear" w:color="auto" w:fill="D9E2F3"/>
          </w:tcPr>
          <w:p>
            <w:pPr>
              <w:pStyle w:val="Compact"/>
              <w:bidi w:val="1"/>
              <w:jc w:val="left"/>
              <w:spacing w:line="240" w:lineRule="auto" w:after="0" w:before="0"/>
            </w:pPr>
            <w:r>
              <w:rPr>
                <w:b/>
                <w:rtl/>
                <w:sz w:val="24"/>
                <w:szCs w:val="24"/>
              </w:rPr>
              <w:t xml:space="preserve">عدد الطيّات</w:t>
            </w:r>
          </w:p>
        </w:tc>
      </w:tr>
      <w:tr>
        <w:tc>
          <w:tcPr>
            <w:tcW w:type="dxa" w:w="3222"/>
          </w:tcPr>
          <w:p>
            <w:pPr>
              <w:pStyle w:val="Compact"/>
              <w:bidi w:val="1"/>
              <w:jc w:val="left"/>
              <w:spacing w:line="240" w:lineRule="auto" w:after="0" w:before="0"/>
            </w:pPr>
            <w:r>
              <w:rPr>
                <w:rtl/>
                <w:sz w:val="24"/>
                <w:szCs w:val="24"/>
              </w:rPr>
              <w:t xml:space="preserve">0.75</w:t>
            </w:r>
          </w:p>
        </w:tc>
        <w:tc>
          <w:tcPr>
            <w:tcW w:type="dxa" w:w="3222"/>
          </w:tcPr>
          <w:p>
            <w:pPr>
              <w:pStyle w:val="Compact"/>
              <w:bidi w:val="1"/>
              <w:jc w:val="left"/>
              <w:spacing w:line="240" w:lineRule="auto" w:after="0" w:before="0"/>
            </w:pPr>
            <w:r>
              <w:rPr>
                <w:rtl/>
                <w:sz w:val="24"/>
                <w:szCs w:val="24"/>
              </w:rPr>
              <w:t xml:space="preserve">0.25</w:t>
            </w:r>
          </w:p>
        </w:tc>
        <w:tc>
          <w:tcPr>
            <w:tcW w:type="dxa" w:w="2341"/>
          </w:tcPr>
          <w:p>
            <w:pPr>
              <w:pStyle w:val="Compact"/>
              <w:bidi w:val="1"/>
              <w:jc w:val="left"/>
              <w:spacing w:line="240" w:lineRule="auto" w:after="0" w:before="0"/>
            </w:pPr>
            <w:r>
              <w:rPr>
                <w:rtl/>
                <w:sz w:val="24"/>
                <w:szCs w:val="24"/>
              </w:rPr>
              <w:t xml:space="preserve">28</w:t>
            </w:r>
          </w:p>
        </w:tc>
      </w:tr>
      <w:tr>
        <w:tc>
          <w:tcPr>
            <w:tcW w:type="dxa" w:w="3222"/>
          </w:tcPr>
          <w:p>
            <w:pPr>
              <w:pStyle w:val="Compact"/>
              <w:bidi w:val="1"/>
              <w:jc w:val="left"/>
              <w:spacing w:line="240" w:lineRule="auto" w:after="0" w:before="0"/>
            </w:pPr>
            <w:r>
              <w:rPr>
                <w:rtl/>
                <w:sz w:val="24"/>
                <w:szCs w:val="24"/>
              </w:rPr>
              <w:t xml:space="preserve">0.50</w:t>
            </w:r>
          </w:p>
        </w:tc>
        <w:tc>
          <w:tcPr>
            <w:tcW w:type="dxa" w:w="3222"/>
          </w:tcPr>
          <w:p>
            <w:pPr>
              <w:pStyle w:val="Compact"/>
              <w:bidi w:val="1"/>
              <w:jc w:val="left"/>
              <w:spacing w:line="240" w:lineRule="auto" w:after="0" w:before="0"/>
            </w:pPr>
            <w:r>
              <w:rPr>
                <w:rtl/>
                <w:sz w:val="24"/>
                <w:szCs w:val="24"/>
              </w:rPr>
              <w:t xml:space="preserve">0.50</w:t>
            </w:r>
          </w:p>
        </w:tc>
        <w:tc>
          <w:tcPr>
            <w:tcW w:type="dxa" w:w="2341"/>
          </w:tcPr>
          <w:p>
            <w:pPr>
              <w:pStyle w:val="Compact"/>
              <w:bidi w:val="1"/>
              <w:jc w:val="left"/>
              <w:spacing w:line="240" w:lineRule="auto" w:after="0" w:before="0"/>
            </w:pPr>
            <w:r>
              <w:rPr>
                <w:rtl/>
                <w:sz w:val="24"/>
                <w:szCs w:val="24"/>
              </w:rPr>
              <w:t xml:space="preserve">9</w:t>
            </w:r>
          </w:p>
        </w:tc>
      </w:tr>
      <w:tr>
        <w:tc>
          <w:tcPr>
            <w:tcW w:type="dxa" w:w="3222"/>
          </w:tcPr>
          <w:p>
            <w:pPr>
              <w:pStyle w:val="Compact"/>
              <w:bidi w:val="1"/>
              <w:jc w:val="left"/>
              <w:spacing w:line="240" w:lineRule="auto" w:after="0" w:before="0"/>
            </w:pPr>
            <w:r>
              <w:rPr>
                <w:rtl/>
                <w:sz w:val="24"/>
                <w:szCs w:val="24"/>
              </w:rPr>
              <w:t xml:space="preserve">0.25</w:t>
            </w:r>
          </w:p>
        </w:tc>
        <w:tc>
          <w:tcPr>
            <w:tcW w:type="dxa" w:w="3222"/>
          </w:tcPr>
          <w:p>
            <w:pPr>
              <w:pStyle w:val="Compact"/>
              <w:bidi w:val="1"/>
              <w:jc w:val="left"/>
              <w:spacing w:line="240" w:lineRule="auto" w:after="0" w:before="0"/>
            </w:pPr>
            <w:r>
              <w:rPr>
                <w:rtl/>
                <w:sz w:val="24"/>
                <w:szCs w:val="24"/>
              </w:rPr>
              <w:t xml:space="preserve">0.75</w:t>
            </w:r>
          </w:p>
        </w:tc>
        <w:tc>
          <w:tcPr>
            <w:tcW w:type="dxa" w:w="2341"/>
          </w:tcPr>
          <w:p>
            <w:pPr>
              <w:pStyle w:val="Compact"/>
              <w:bidi w:val="1"/>
              <w:jc w:val="left"/>
              <w:spacing w:line="240" w:lineRule="auto" w:after="0" w:before="0"/>
            </w:pPr>
            <w:r>
              <w:rPr>
                <w:rtl/>
                <w:sz w:val="24"/>
                <w:szCs w:val="24"/>
              </w:rPr>
              <w:t xml:space="preserve">2</w:t>
            </w:r>
          </w:p>
        </w:tc>
      </w:tr>
    </w:tbl>
    <w:bookmarkEnd w:id="219"/>
    <w:bookmarkStart w:id="226" w:name="جدول-الأحكام"/>
    <w:p>
      <w:pPr>
        <w:pStyle w:val="Heading3"/>
        <w:bidi w:val="1"/>
      </w:pPr>
      <w:r>
        <w:rPr>
          <w:rtl/>
        </w:rPr>
        <w:t xml:space="preserve">5-8-2 جدول الأحكام</w:t>
      </w:r>
    </w:p>
    <w:p>
      <w:pPr>
        <w:bidi w:val="1"/>
      </w:pPr>
      <w:r>
        <w:rPr>
          <w:rtl/>
        </w:rPr>
        <w:t xml:space="preserve">يعرض الجدول 5-18 الحكم على الفرضيات الرئيسية الأربع بقاعدة الحكم المسجلة بكل أعمدة ملف الأحكام، ويُلحق بالحكم «غير حاسمة» نصّه المسجل بقيمة الحد الأدنى للأثر من الجدول 5-17. ويعرض الشكل 5-5 الفروق وفواصلها مع خطي الصفر والعتبة.</w:t>
      </w:r>
    </w:p>
    <w:p>
      <w:pPr>
        <w:pStyle w:val="TableCaption"/>
        <w:bidi w:val="1"/>
      </w:pPr>
      <w:r>
        <w:rPr>
          <w:rtl/>
          <w:bCs/>
          <w:b/>
        </w:rPr>
        <w:t xml:space="preserve">جدول 5-18: أحكام الفرضيات الرئيسية على عروض 2014، عائلة هولم بأربع فرضيات (مقفل) (المصدر: verdicts.csv)</w:t>
      </w:r>
    </w:p>
    <w:tbl>
      <w:tblPr>
        <w:tblStyle w:val="Table"/>
        <w:tblW w:type="dxa" w:w="8781"/>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42"/>
        <w:gridCol w:w="529"/>
        <w:gridCol w:w="821"/>
        <w:gridCol w:w="1510"/>
        <w:gridCol w:w="529"/>
        <w:gridCol w:w="728"/>
        <w:gridCol w:w="728"/>
        <w:gridCol w:w="635"/>
        <w:gridCol w:w="728"/>
        <w:gridCol w:w="542"/>
        <w:gridCol w:w="1489"/>
      </w:tblGrid>
      <w:tr>
        <w:trPr>
          <w:tblHeader w:val="true"/>
        </w:trPr>
        <w:tc>
          <w:tcPr>
            <w:tcW w:type="dxa" w:w="542"/>
            <w:shd w:val="clear" w:color="auto" w:fill="D9E2F3"/>
          </w:tcPr>
          <w:p>
            <w:pPr>
              <w:pStyle w:val="Compact"/>
              <w:bidi w:val="1"/>
              <w:jc w:val="left"/>
              <w:spacing w:line="240" w:lineRule="auto" w:after="0" w:before="0"/>
            </w:pPr>
            <w:r>
              <w:rPr>
                <w:b/>
                <w:rtl/>
                <w:sz w:val="16"/>
                <w:szCs w:val="16"/>
              </w:rPr>
              <w:t xml:space="preserve">الفرضية</w:t>
            </w:r>
          </w:p>
        </w:tc>
        <w:tc>
          <w:tcPr>
            <w:tcW w:type="dxa" w:w="529"/>
            <w:shd w:val="clear" w:color="auto" w:fill="D9E2F3"/>
          </w:tcPr>
          <w:p>
            <w:pPr>
              <w:pStyle w:val="Compact"/>
              <w:bidi w:val="1"/>
              <w:jc w:val="left"/>
              <w:spacing w:line="240" w:lineRule="auto" w:after="0" w:before="0"/>
            </w:pPr>
            <w:r>
              <w:rPr>
                <w:b/>
                <w:rtl/>
                <w:sz w:val="16"/>
                <w:szCs w:val="16"/>
              </w:rPr>
              <w:t xml:space="preserve">n</w:t>
            </w:r>
          </w:p>
        </w:tc>
        <w:tc>
          <w:tcPr>
            <w:tcW w:type="dxa" w:w="821"/>
            <w:shd w:val="clear" w:color="auto" w:fill="D9E2F3"/>
          </w:tcPr>
          <w:p>
            <w:pPr>
              <w:pStyle w:val="Compact"/>
              <w:bidi w:val="1"/>
              <w:jc w:val="left"/>
              <w:spacing w:line="240" w:lineRule="auto" w:after="0" w:before="0"/>
            </w:pPr>
            <w:r>
              <w:rPr>
                <w:b/>
                <w:rtl/>
                <w:sz w:val="16"/>
                <w:szCs w:val="16"/>
              </w:rPr>
              <w:t xml:space="preserve">متوسط الفرق Δ̄</w:t>
            </w:r>
          </w:p>
        </w:tc>
        <w:tc>
          <w:tcPr>
            <w:tcW w:type="dxa" w:w="1510"/>
            <w:shd w:val="clear" w:color="auto" w:fill="D9E2F3"/>
          </w:tcPr>
          <w:p>
            <w:pPr>
              <w:pStyle w:val="Compact"/>
              <w:bidi w:val="1"/>
              <w:jc w:val="left"/>
              <w:spacing w:line="240" w:lineRule="auto" w:after="0" w:before="0"/>
            </w:pPr>
            <w:r>
              <w:rPr>
                <w:b/>
                <w:rtl/>
                <w:sz w:val="16"/>
                <w:szCs w:val="16"/>
              </w:rPr>
              <w:t xml:space="preserve">فاصل bootstrap-t 95%</w:t>
            </w:r>
          </w:p>
        </w:tc>
        <w:tc>
          <w:tcPr>
            <w:tcW w:type="dxa" w:w="529"/>
            <w:shd w:val="clear" w:color="auto" w:fill="D9E2F3"/>
          </w:tcPr>
          <w:p>
            <w:pPr>
              <w:pStyle w:val="Compact"/>
              <w:bidi w:val="1"/>
              <w:jc w:val="left"/>
              <w:spacing w:line="240" w:lineRule="auto" w:after="0" w:before="0"/>
            </w:pPr>
            <w:r>
              <w:rPr>
                <w:b/>
                <w:rtl/>
                <w:sz w:val="16"/>
                <w:szCs w:val="16"/>
              </w:rPr>
              <w:t xml:space="preserve">فاصل منحلّ</w:t>
            </w:r>
          </w:p>
        </w:tc>
        <w:tc>
          <w:tcPr>
            <w:tcW w:type="dxa" w:w="728"/>
            <w:shd w:val="clear" w:color="auto" w:fill="D9E2F3"/>
          </w:tcPr>
          <w:p>
            <w:pPr>
              <w:pStyle w:val="Compact"/>
              <w:bidi w:val="1"/>
              <w:jc w:val="left"/>
              <w:spacing w:line="240" w:lineRule="auto" w:after="0" w:before="0"/>
            </w:pPr>
            <w:r>
              <w:rPr>
                <w:b/>
                <w:rtl/>
                <w:sz w:val="16"/>
                <w:szCs w:val="16"/>
              </w:rPr>
              <w:t xml:space="preserve">p الخام (قلب الإشارات)</w:t>
            </w:r>
          </w:p>
        </w:tc>
        <w:tc>
          <w:tcPr>
            <w:tcW w:type="dxa" w:w="728"/>
            <w:shd w:val="clear" w:color="auto" w:fill="D9E2F3"/>
          </w:tcPr>
          <w:p>
            <w:pPr>
              <w:pStyle w:val="Compact"/>
              <w:bidi w:val="1"/>
              <w:jc w:val="left"/>
              <w:spacing w:line="240" w:lineRule="auto" w:after="0" w:before="0"/>
            </w:pPr>
            <w:r>
              <w:rPr>
                <w:b/>
                <w:rtl/>
                <w:sz w:val="16"/>
                <w:szCs w:val="16"/>
              </w:rPr>
              <w:t xml:space="preserve">p بعد هولم</w:t>
            </w:r>
          </w:p>
        </w:tc>
        <w:tc>
          <w:tcPr>
            <w:tcW w:type="dxa" w:w="635"/>
            <w:shd w:val="clear" w:color="auto" w:fill="D9E2F3"/>
          </w:tcPr>
          <w:p>
            <w:pPr>
              <w:pStyle w:val="Compact"/>
              <w:bidi w:val="1"/>
              <w:jc w:val="left"/>
              <w:spacing w:line="240" w:lineRule="auto" w:after="0" w:before="0"/>
            </w:pPr>
            <w:r>
              <w:rPr>
                <w:b/>
                <w:rtl/>
                <w:sz w:val="16"/>
                <w:szCs w:val="16"/>
              </w:rPr>
              <w:t xml:space="preserve">عروض Δ ‎&gt;‎ 0</w:t>
            </w:r>
          </w:p>
        </w:tc>
        <w:tc>
          <w:tcPr>
            <w:tcW w:type="dxa" w:w="728"/>
            <w:shd w:val="clear" w:color="auto" w:fill="D9E2F3"/>
          </w:tcPr>
          <w:p>
            <w:pPr>
              <w:pStyle w:val="Compact"/>
              <w:bidi w:val="1"/>
              <w:jc w:val="left"/>
              <w:spacing w:line="240" w:lineRule="auto" w:after="0" w:before="0"/>
            </w:pPr>
            <w:r>
              <w:rPr>
                <w:b/>
                <w:rtl/>
                <w:sz w:val="16"/>
                <w:szCs w:val="16"/>
              </w:rPr>
              <w:t xml:space="preserve">p الهامش (Δ − δ)</w:t>
            </w:r>
          </w:p>
        </w:tc>
        <w:tc>
          <w:tcPr>
            <w:tcW w:type="dxa" w:w="542"/>
            <w:shd w:val="clear" w:color="auto" w:fill="D9E2F3"/>
          </w:tcPr>
          <w:p>
            <w:pPr>
              <w:pStyle w:val="Compact"/>
              <w:bidi w:val="1"/>
              <w:jc w:val="left"/>
              <w:spacing w:line="240" w:lineRule="auto" w:after="0" w:before="0"/>
            </w:pPr>
            <w:r>
              <w:rPr>
                <w:b/>
                <w:rtl/>
                <w:sz w:val="16"/>
                <w:szCs w:val="16"/>
              </w:rPr>
              <w:t xml:space="preserve">δ</w:t>
            </w:r>
          </w:p>
        </w:tc>
        <w:tc>
          <w:tcPr>
            <w:tcW w:type="dxa" w:w="1489"/>
            <w:shd w:val="clear" w:color="auto" w:fill="D9E2F3"/>
          </w:tcPr>
          <w:p>
            <w:pPr>
              <w:pStyle w:val="Compact"/>
              <w:bidi w:val="1"/>
              <w:jc w:val="left"/>
              <w:spacing w:line="240" w:lineRule="auto" w:after="0" w:before="0"/>
            </w:pPr>
            <w:r>
              <w:rPr>
                <w:b/>
                <w:rtl/>
                <w:sz w:val="16"/>
                <w:szCs w:val="16"/>
              </w:rPr>
              <w:t xml:space="preserve">الحكم</w:t>
            </w:r>
          </w:p>
        </w:tc>
      </w:tr>
      <w:tr>
        <w:tc>
          <w:tcPr>
            <w:tcW w:type="dxa" w:w="542"/>
          </w:tcPr>
          <w:p>
            <w:pPr>
              <w:pStyle w:val="Compact"/>
              <w:bidi w:val="1"/>
              <w:jc w:val="left"/>
              <w:spacing w:line="240" w:lineRule="auto" w:after="0" w:before="0"/>
            </w:pPr>
            <w:r>
              <w:rPr>
                <w:rtl/>
                <w:sz w:val="16"/>
                <w:szCs w:val="16"/>
              </w:rPr>
              <w:t xml:space="preserve">H1</w:t>
            </w:r>
          </w:p>
        </w:tc>
        <w:tc>
          <w:tcPr>
            <w:tcW w:type="dxa" w:w="529"/>
          </w:tcPr>
          <w:p>
            <w:pPr>
              <w:pStyle w:val="Compact"/>
              <w:bidi w:val="1"/>
              <w:jc w:val="left"/>
              <w:spacing w:line="240" w:lineRule="auto" w:after="0" w:before="0"/>
            </w:pPr>
            <w:r>
              <w:rPr>
                <w:rtl/>
                <w:sz w:val="16"/>
                <w:szCs w:val="16"/>
              </w:rPr>
              <w:t xml:space="preserve">13</w:t>
            </w:r>
          </w:p>
        </w:tc>
        <w:tc>
          <w:tcPr>
            <w:tcW w:type="dxa" w:w="821"/>
          </w:tcPr>
          <w:p>
            <w:pPr>
              <w:pStyle w:val="Compact"/>
              <w:bidi w:val="1"/>
              <w:jc w:val="left"/>
              <w:spacing w:line="240" w:lineRule="auto" w:after="0" w:before="0"/>
            </w:pPr>
            <w:r>
              <w:rPr>
                <w:rtl/>
                <w:sz w:val="16"/>
                <w:szCs w:val="16"/>
              </w:rPr>
              <w:t xml:space="preserve">−0.0006</w:t>
            </w:r>
          </w:p>
        </w:tc>
        <w:tc>
          <w:tcPr>
            <w:tcW w:type="dxa" w:w="1510"/>
          </w:tcPr>
          <w:p>
            <w:pPr>
              <w:pStyle w:val="Compact"/>
              <w:bidi w:val="1"/>
              <w:jc w:val="left"/>
              <w:spacing w:line="240" w:lineRule="auto" w:after="0" w:before="0"/>
            </w:pPr>
            <w:r>
              <w:rPr>
                <w:rtl/>
                <w:sz w:val="16"/>
                <w:szCs w:val="16"/>
              </w:rPr>
              <w:t xml:space="preserve">[−0.0166، +0.0204]</w:t>
            </w:r>
          </w:p>
        </w:tc>
        <w:tc>
          <w:tcPr>
            <w:tcW w:type="dxa" w:w="529"/>
          </w:tcPr>
          <w:p>
            <w:pPr>
              <w:pStyle w:val="Compact"/>
              <w:bidi w:val="1"/>
              <w:jc w:val="left"/>
              <w:spacing w:line="240" w:lineRule="auto" w:after="0" w:before="0"/>
            </w:pPr>
            <w:r>
              <w:rPr>
                <w:rtl/>
                <w:sz w:val="16"/>
                <w:szCs w:val="16"/>
              </w:rPr>
              <w:t xml:space="preserve">لا</w:t>
            </w:r>
          </w:p>
        </w:tc>
        <w:tc>
          <w:tcPr>
            <w:tcW w:type="dxa" w:w="728"/>
          </w:tcPr>
          <w:p>
            <w:pPr>
              <w:pStyle w:val="Compact"/>
              <w:bidi w:val="1"/>
              <w:jc w:val="left"/>
              <w:spacing w:line="240" w:lineRule="auto" w:after="0" w:before="0"/>
            </w:pPr>
            <w:r>
              <w:rPr>
                <w:rtl/>
                <w:sz w:val="16"/>
                <w:szCs w:val="16"/>
              </w:rPr>
              <w:t xml:space="preserve">0.9429</w:t>
            </w:r>
          </w:p>
        </w:tc>
        <w:tc>
          <w:tcPr>
            <w:tcW w:type="dxa" w:w="728"/>
          </w:tcPr>
          <w:p>
            <w:pPr>
              <w:pStyle w:val="Compact"/>
              <w:bidi w:val="1"/>
              <w:jc w:val="left"/>
              <w:spacing w:line="240" w:lineRule="auto" w:after="0" w:before="0"/>
            </w:pPr>
            <w:r>
              <w:rPr>
                <w:rtl/>
                <w:sz w:val="16"/>
                <w:szCs w:val="16"/>
              </w:rPr>
              <w:t xml:space="preserve">0.9429</w:t>
            </w:r>
          </w:p>
        </w:tc>
        <w:tc>
          <w:tcPr>
            <w:tcW w:type="dxa" w:w="635"/>
          </w:tcPr>
          <w:p>
            <w:pPr>
              <w:pStyle w:val="Compact"/>
              <w:bidi w:val="1"/>
              <w:jc w:val="left"/>
              <w:spacing w:line="240" w:lineRule="auto" w:after="0" w:before="0"/>
            </w:pPr>
            <w:r>
              <w:rPr>
                <w:rtl/>
                <w:sz w:val="16"/>
                <w:szCs w:val="16"/>
              </w:rPr>
              <w:t xml:space="preserve">4/13</w:t>
            </w:r>
          </w:p>
        </w:tc>
        <w:tc>
          <w:tcPr>
            <w:tcW w:type="dxa" w:w="728"/>
          </w:tcPr>
          <w:p>
            <w:pPr>
              <w:pStyle w:val="Compact"/>
              <w:bidi w:val="1"/>
              <w:jc w:val="left"/>
              <w:spacing w:line="240" w:lineRule="auto" w:after="0" w:before="0"/>
            </w:pPr>
            <w:r>
              <w:rPr>
                <w:rtl/>
                <w:sz w:val="16"/>
                <w:szCs w:val="16"/>
              </w:rPr>
              <w:t xml:space="preserve">0.9871</w:t>
            </w:r>
          </w:p>
        </w:tc>
        <w:tc>
          <w:tcPr>
            <w:tcW w:type="dxa" w:w="542"/>
          </w:tcPr>
          <w:p>
            <w:pPr>
              <w:pStyle w:val="Compact"/>
              <w:bidi w:val="1"/>
              <w:jc w:val="left"/>
              <w:spacing w:line="240" w:lineRule="auto" w:after="0" w:before="0"/>
            </w:pPr>
            <w:r>
              <w:rPr>
                <w:rtl/>
                <w:sz w:val="16"/>
                <w:szCs w:val="16"/>
              </w:rPr>
              <w:t xml:space="preserve">0.02</w:t>
            </w:r>
          </w:p>
        </w:tc>
        <w:tc>
          <w:tcPr>
            <w:tcW w:type="dxa" w:w="1489"/>
          </w:tcPr>
          <w:p>
            <w:pPr>
              <w:pStyle w:val="Compact"/>
              <w:bidi w:val="1"/>
              <w:jc w:val="left"/>
              <w:spacing w:line="240" w:lineRule="auto" w:after="0" w:before="0"/>
            </w:pPr>
            <w:r>
              <w:rPr>
                <w:rtl/>
                <w:bCs/>
                <w:b/>
                <w:sz w:val="16"/>
                <w:szCs w:val="16"/>
              </w:rPr>
              <w:t xml:space="preserve">غير حاسمة</w:t>
            </w:r>
          </w:p>
        </w:tc>
      </w:tr>
      <w:tr>
        <w:tc>
          <w:tcPr>
            <w:tcW w:type="dxa" w:w="542"/>
          </w:tcPr>
          <w:p>
            <w:pPr>
              <w:pStyle w:val="Compact"/>
              <w:bidi w:val="1"/>
              <w:jc w:val="left"/>
              <w:spacing w:line="240" w:lineRule="auto" w:after="0" w:before="0"/>
            </w:pPr>
            <w:r>
              <w:rPr>
                <w:rtl/>
                <w:sz w:val="16"/>
                <w:szCs w:val="16"/>
              </w:rPr>
              <w:t xml:space="preserve">H2-أ</w:t>
            </w:r>
          </w:p>
        </w:tc>
        <w:tc>
          <w:tcPr>
            <w:tcW w:type="dxa" w:w="529"/>
          </w:tcPr>
          <w:p>
            <w:pPr>
              <w:pStyle w:val="Compact"/>
              <w:bidi w:val="1"/>
              <w:jc w:val="left"/>
              <w:spacing w:line="240" w:lineRule="auto" w:after="0" w:before="0"/>
            </w:pPr>
            <w:r>
              <w:rPr>
                <w:rtl/>
                <w:sz w:val="16"/>
                <w:szCs w:val="16"/>
              </w:rPr>
              <w:t xml:space="preserve">13</w:t>
            </w:r>
          </w:p>
        </w:tc>
        <w:tc>
          <w:tcPr>
            <w:tcW w:type="dxa" w:w="821"/>
          </w:tcPr>
          <w:p>
            <w:pPr>
              <w:pStyle w:val="Compact"/>
              <w:bidi w:val="1"/>
              <w:jc w:val="left"/>
              <w:spacing w:line="240" w:lineRule="auto" w:after="0" w:before="0"/>
            </w:pPr>
            <w:r>
              <w:rPr>
                <w:rtl/>
                <w:sz w:val="16"/>
                <w:szCs w:val="16"/>
              </w:rPr>
              <w:t xml:space="preserve">+0.0497</w:t>
            </w:r>
          </w:p>
        </w:tc>
        <w:tc>
          <w:tcPr>
            <w:tcW w:type="dxa" w:w="1510"/>
          </w:tcPr>
          <w:p>
            <w:pPr>
              <w:pStyle w:val="Compact"/>
              <w:bidi w:val="1"/>
              <w:jc w:val="left"/>
              <w:spacing w:line="240" w:lineRule="auto" w:after="0" w:before="0"/>
            </w:pPr>
            <w:r>
              <w:rPr>
                <w:rtl/>
                <w:sz w:val="16"/>
                <w:szCs w:val="16"/>
              </w:rPr>
              <w:t xml:space="preserve">[+0.0352، +0.0659]</w:t>
            </w:r>
          </w:p>
        </w:tc>
        <w:tc>
          <w:tcPr>
            <w:tcW w:type="dxa" w:w="529"/>
          </w:tcPr>
          <w:p>
            <w:pPr>
              <w:pStyle w:val="Compact"/>
              <w:bidi w:val="1"/>
              <w:jc w:val="left"/>
              <w:spacing w:line="240" w:lineRule="auto" w:after="0" w:before="0"/>
            </w:pPr>
            <w:r>
              <w:rPr>
                <w:rtl/>
                <w:sz w:val="16"/>
                <w:szCs w:val="16"/>
              </w:rPr>
              <w:t xml:space="preserve">لا</w:t>
            </w:r>
          </w:p>
        </w:tc>
        <w:tc>
          <w:tcPr>
            <w:tcW w:type="dxa" w:w="728"/>
          </w:tcPr>
          <w:p>
            <w:pPr>
              <w:pStyle w:val="Compact"/>
              <w:bidi w:val="1"/>
              <w:jc w:val="left"/>
              <w:spacing w:line="240" w:lineRule="auto" w:after="0" w:before="0"/>
            </w:pPr>
            <w:r>
              <w:rPr>
                <w:rtl/>
                <w:sz w:val="16"/>
                <w:szCs w:val="16"/>
              </w:rPr>
              <w:t xml:space="preserve">0.0002</w:t>
            </w:r>
          </w:p>
        </w:tc>
        <w:tc>
          <w:tcPr>
            <w:tcW w:type="dxa" w:w="728"/>
          </w:tcPr>
          <w:p>
            <w:pPr>
              <w:pStyle w:val="Compact"/>
              <w:bidi w:val="1"/>
              <w:jc w:val="left"/>
              <w:spacing w:line="240" w:lineRule="auto" w:after="0" w:before="0"/>
            </w:pPr>
            <w:r>
              <w:rPr>
                <w:rtl/>
                <w:sz w:val="16"/>
                <w:szCs w:val="16"/>
              </w:rPr>
              <w:t xml:space="preserve">0.0010</w:t>
            </w:r>
          </w:p>
        </w:tc>
        <w:tc>
          <w:tcPr>
            <w:tcW w:type="dxa" w:w="635"/>
          </w:tcPr>
          <w:p>
            <w:pPr>
              <w:pStyle w:val="Compact"/>
              <w:bidi w:val="1"/>
              <w:jc w:val="left"/>
              <w:spacing w:line="240" w:lineRule="auto" w:after="0" w:before="0"/>
            </w:pPr>
            <w:r>
              <w:rPr>
                <w:rtl/>
                <w:sz w:val="16"/>
                <w:szCs w:val="16"/>
              </w:rPr>
              <w:t xml:space="preserve">13/13</w:t>
            </w:r>
          </w:p>
        </w:tc>
        <w:tc>
          <w:tcPr>
            <w:tcW w:type="dxa" w:w="728"/>
          </w:tcPr>
          <w:p>
            <w:pPr>
              <w:pStyle w:val="Compact"/>
              <w:bidi w:val="1"/>
              <w:jc w:val="left"/>
              <w:spacing w:line="240" w:lineRule="auto" w:after="0" w:before="0"/>
            </w:pPr>
            <w:r>
              <w:rPr>
                <w:rtl/>
                <w:sz w:val="16"/>
                <w:szCs w:val="16"/>
              </w:rPr>
              <w:t xml:space="preserve">0.0006</w:t>
            </w:r>
          </w:p>
        </w:tc>
        <w:tc>
          <w:tcPr>
            <w:tcW w:type="dxa" w:w="542"/>
          </w:tcPr>
          <w:p>
            <w:pPr>
              <w:pStyle w:val="Compact"/>
              <w:bidi w:val="1"/>
              <w:jc w:val="left"/>
              <w:spacing w:line="240" w:lineRule="auto" w:after="0" w:before="0"/>
            </w:pPr>
            <w:r>
              <w:rPr>
                <w:rtl/>
                <w:sz w:val="16"/>
                <w:szCs w:val="16"/>
              </w:rPr>
              <w:t xml:space="preserve">0.02</w:t>
            </w:r>
          </w:p>
        </w:tc>
        <w:tc>
          <w:tcPr>
            <w:tcW w:type="dxa" w:w="1489"/>
          </w:tcPr>
          <w:p>
            <w:pPr>
              <w:pStyle w:val="Compact"/>
              <w:bidi w:val="1"/>
              <w:jc w:val="left"/>
              <w:spacing w:line="240" w:lineRule="auto" w:after="0" w:before="0"/>
            </w:pPr>
            <w:r>
              <w:rPr>
                <w:rtl/>
                <w:bCs/>
                <w:b/>
                <w:sz w:val="16"/>
                <w:szCs w:val="16"/>
              </w:rPr>
              <w:t xml:space="preserve">مؤكَّدة</w:t>
            </w:r>
            <w:r>
              <w:rPr>
                <w:rtl/>
                <w:sz w:val="16"/>
                <w:szCs w:val="16"/>
              </w:rPr>
              <w:t xml:space="preserve"> </w:t>
            </w:r>
            <w:r>
              <w:rPr>
                <w:rtl/>
                <w:sz w:val="16"/>
                <w:szCs w:val="16"/>
              </w:rPr>
              <w:t xml:space="preserve">(بهامش)</w:t>
            </w:r>
          </w:p>
        </w:tc>
      </w:tr>
      <w:tr>
        <w:tc>
          <w:tcPr>
            <w:tcW w:type="dxa" w:w="542"/>
          </w:tcPr>
          <w:p>
            <w:pPr>
              <w:pStyle w:val="Compact"/>
              <w:bidi w:val="1"/>
              <w:jc w:val="left"/>
              <w:spacing w:line="240" w:lineRule="auto" w:after="0" w:before="0"/>
            </w:pPr>
            <w:r>
              <w:rPr>
                <w:rtl/>
                <w:sz w:val="16"/>
                <w:szCs w:val="16"/>
              </w:rPr>
              <w:t xml:space="preserve">H3</w:t>
            </w:r>
          </w:p>
        </w:tc>
        <w:tc>
          <w:tcPr>
            <w:tcW w:type="dxa" w:w="529"/>
          </w:tcPr>
          <w:p>
            <w:pPr>
              <w:pStyle w:val="Compact"/>
              <w:bidi w:val="1"/>
              <w:jc w:val="left"/>
              <w:spacing w:line="240" w:lineRule="auto" w:after="0" w:before="0"/>
            </w:pPr>
            <w:r>
              <w:rPr>
                <w:rtl/>
                <w:sz w:val="16"/>
                <w:szCs w:val="16"/>
              </w:rPr>
              <w:t xml:space="preserve">13</w:t>
            </w:r>
          </w:p>
        </w:tc>
        <w:tc>
          <w:tcPr>
            <w:tcW w:type="dxa" w:w="821"/>
          </w:tcPr>
          <w:p>
            <w:pPr>
              <w:pStyle w:val="Compact"/>
              <w:bidi w:val="1"/>
              <w:jc w:val="left"/>
              <w:spacing w:line="240" w:lineRule="auto" w:after="0" w:before="0"/>
            </w:pPr>
            <w:r>
              <w:rPr>
                <w:rtl/>
                <w:sz w:val="16"/>
                <w:szCs w:val="16"/>
              </w:rPr>
              <w:t xml:space="preserve">−0.0100</w:t>
            </w:r>
          </w:p>
        </w:tc>
        <w:tc>
          <w:tcPr>
            <w:tcW w:type="dxa" w:w="1510"/>
          </w:tcPr>
          <w:p>
            <w:pPr>
              <w:pStyle w:val="Compact"/>
              <w:bidi w:val="1"/>
              <w:jc w:val="left"/>
              <w:spacing w:line="240" w:lineRule="auto" w:after="0" w:before="0"/>
            </w:pPr>
            <w:r>
              <w:rPr>
                <w:rtl/>
                <w:sz w:val="16"/>
                <w:szCs w:val="16"/>
              </w:rPr>
              <w:t xml:space="preserve">[−0.0349، +0.0123]</w:t>
            </w:r>
          </w:p>
        </w:tc>
        <w:tc>
          <w:tcPr>
            <w:tcW w:type="dxa" w:w="529"/>
          </w:tcPr>
          <w:p>
            <w:pPr>
              <w:pStyle w:val="Compact"/>
              <w:bidi w:val="1"/>
              <w:jc w:val="left"/>
              <w:spacing w:line="240" w:lineRule="auto" w:after="0" w:before="0"/>
            </w:pPr>
            <w:r>
              <w:rPr>
                <w:rtl/>
                <w:sz w:val="16"/>
                <w:szCs w:val="16"/>
              </w:rPr>
              <w:t xml:space="preserve">لا</w:t>
            </w:r>
          </w:p>
        </w:tc>
        <w:tc>
          <w:tcPr>
            <w:tcW w:type="dxa" w:w="728"/>
          </w:tcPr>
          <w:p>
            <w:pPr>
              <w:pStyle w:val="Compact"/>
              <w:bidi w:val="1"/>
              <w:jc w:val="left"/>
              <w:spacing w:line="240" w:lineRule="auto" w:after="0" w:before="0"/>
            </w:pPr>
            <w:r>
              <w:rPr>
                <w:rtl/>
                <w:sz w:val="16"/>
                <w:szCs w:val="16"/>
              </w:rPr>
              <w:t xml:space="preserve">0.3652</w:t>
            </w:r>
          </w:p>
        </w:tc>
        <w:tc>
          <w:tcPr>
            <w:tcW w:type="dxa" w:w="728"/>
          </w:tcPr>
          <w:p>
            <w:pPr>
              <w:pStyle w:val="Compact"/>
              <w:bidi w:val="1"/>
              <w:jc w:val="left"/>
              <w:spacing w:line="240" w:lineRule="auto" w:after="0" w:before="0"/>
            </w:pPr>
            <w:r>
              <w:rPr>
                <w:rtl/>
                <w:sz w:val="16"/>
                <w:szCs w:val="16"/>
              </w:rPr>
              <w:t xml:space="preserve">0.7305</w:t>
            </w:r>
          </w:p>
        </w:tc>
        <w:tc>
          <w:tcPr>
            <w:tcW w:type="dxa" w:w="635"/>
          </w:tcPr>
          <w:p>
            <w:pPr>
              <w:pStyle w:val="Compact"/>
              <w:bidi w:val="1"/>
              <w:jc w:val="left"/>
              <w:spacing w:line="240" w:lineRule="auto" w:after="0" w:before="0"/>
            </w:pPr>
            <w:r>
              <w:rPr>
                <w:rtl/>
                <w:sz w:val="16"/>
                <w:szCs w:val="16"/>
              </w:rPr>
              <w:t xml:space="preserve">5/13</w:t>
            </w:r>
          </w:p>
        </w:tc>
        <w:tc>
          <w:tcPr>
            <w:tcW w:type="dxa" w:w="728"/>
          </w:tcPr>
          <w:p>
            <w:pPr>
              <w:pStyle w:val="Compact"/>
              <w:bidi w:val="1"/>
              <w:jc w:val="left"/>
              <w:spacing w:line="240" w:lineRule="auto" w:after="0" w:before="0"/>
            </w:pPr>
            <w:r>
              <w:rPr>
                <w:rtl/>
                <w:sz w:val="16"/>
                <w:szCs w:val="16"/>
              </w:rPr>
              <w:t xml:space="preserve">0.9922</w:t>
            </w:r>
          </w:p>
        </w:tc>
        <w:tc>
          <w:tcPr>
            <w:tcW w:type="dxa" w:w="542"/>
          </w:tcPr>
          <w:p>
            <w:pPr>
              <w:pStyle w:val="Compact"/>
              <w:bidi w:val="1"/>
              <w:jc w:val="left"/>
              <w:spacing w:line="240" w:lineRule="auto" w:after="0" w:before="0"/>
            </w:pPr>
            <w:r>
              <w:rPr>
                <w:rtl/>
                <w:sz w:val="16"/>
                <w:szCs w:val="16"/>
              </w:rPr>
              <w:t xml:space="preserve">0.02</w:t>
            </w:r>
          </w:p>
        </w:tc>
        <w:tc>
          <w:tcPr>
            <w:tcW w:type="dxa" w:w="1489"/>
          </w:tcPr>
          <w:p>
            <w:pPr>
              <w:pStyle w:val="Compact"/>
              <w:bidi w:val="1"/>
              <w:jc w:val="left"/>
              <w:spacing w:line="240" w:lineRule="auto" w:after="0" w:before="0"/>
            </w:pPr>
            <w:r>
              <w:rPr>
                <w:rtl/>
                <w:bCs/>
                <w:b/>
                <w:sz w:val="16"/>
                <w:szCs w:val="16"/>
              </w:rPr>
              <w:t xml:space="preserve">مدحوضة للتفوق</w:t>
            </w:r>
            <w:r>
              <w:rPr>
                <w:rtl/>
                <w:sz w:val="16"/>
                <w:szCs w:val="16"/>
              </w:rPr>
              <w:t xml:space="preserve">¹</w:t>
            </w:r>
          </w:p>
        </w:tc>
      </w:tr>
      <w:tr>
        <w:tc>
          <w:tcPr>
            <w:tcW w:type="dxa" w:w="542"/>
          </w:tcPr>
          <w:p>
            <w:pPr>
              <w:pStyle w:val="Compact"/>
              <w:bidi w:val="1"/>
              <w:jc w:val="left"/>
              <w:spacing w:line="240" w:lineRule="auto" w:after="0" w:before="0"/>
            </w:pPr>
            <w:r>
              <w:rPr>
                <w:rtl/>
                <w:sz w:val="16"/>
                <w:szCs w:val="16"/>
              </w:rPr>
              <w:t xml:space="preserve">H4-أ</w:t>
            </w:r>
          </w:p>
        </w:tc>
        <w:tc>
          <w:tcPr>
            <w:tcW w:type="dxa" w:w="529"/>
          </w:tcPr>
          <w:p>
            <w:pPr>
              <w:pStyle w:val="Compact"/>
              <w:bidi w:val="1"/>
              <w:jc w:val="left"/>
              <w:spacing w:line="240" w:lineRule="auto" w:after="0" w:before="0"/>
            </w:pPr>
            <w:r>
              <w:rPr>
                <w:rtl/>
                <w:sz w:val="16"/>
                <w:szCs w:val="16"/>
              </w:rPr>
              <w:t xml:space="preserve">13</w:t>
            </w:r>
          </w:p>
        </w:tc>
        <w:tc>
          <w:tcPr>
            <w:tcW w:type="dxa" w:w="821"/>
          </w:tcPr>
          <w:p>
            <w:pPr>
              <w:pStyle w:val="Compact"/>
              <w:bidi w:val="1"/>
              <w:jc w:val="left"/>
              <w:spacing w:line="240" w:lineRule="auto" w:after="0" w:before="0"/>
            </w:pPr>
            <w:r>
              <w:rPr>
                <w:rtl/>
                <w:sz w:val="16"/>
                <w:szCs w:val="16"/>
              </w:rPr>
              <w:t xml:space="preserve">+0.0083</w:t>
            </w:r>
          </w:p>
        </w:tc>
        <w:tc>
          <w:tcPr>
            <w:tcW w:type="dxa" w:w="1510"/>
          </w:tcPr>
          <w:p>
            <w:pPr>
              <w:pStyle w:val="Compact"/>
              <w:bidi w:val="1"/>
              <w:jc w:val="left"/>
              <w:spacing w:line="240" w:lineRule="auto" w:after="0" w:before="0"/>
            </w:pPr>
            <w:r>
              <w:rPr>
                <w:rtl/>
                <w:sz w:val="16"/>
                <w:szCs w:val="16"/>
              </w:rPr>
              <w:t xml:space="preserve">[+0.0019، +0.0144]</w:t>
            </w:r>
          </w:p>
        </w:tc>
        <w:tc>
          <w:tcPr>
            <w:tcW w:type="dxa" w:w="529"/>
          </w:tcPr>
          <w:p>
            <w:pPr>
              <w:pStyle w:val="Compact"/>
              <w:bidi w:val="1"/>
              <w:jc w:val="left"/>
              <w:spacing w:line="240" w:lineRule="auto" w:after="0" w:before="0"/>
            </w:pPr>
            <w:r>
              <w:rPr>
                <w:rtl/>
                <w:sz w:val="16"/>
                <w:szCs w:val="16"/>
              </w:rPr>
              <w:t xml:space="preserve">لا</w:t>
            </w:r>
          </w:p>
        </w:tc>
        <w:tc>
          <w:tcPr>
            <w:tcW w:type="dxa" w:w="728"/>
          </w:tcPr>
          <w:p>
            <w:pPr>
              <w:pStyle w:val="Compact"/>
              <w:bidi w:val="1"/>
              <w:jc w:val="left"/>
              <w:spacing w:line="240" w:lineRule="auto" w:after="0" w:before="0"/>
            </w:pPr>
            <w:r>
              <w:rPr>
                <w:rtl/>
                <w:sz w:val="16"/>
                <w:szCs w:val="16"/>
              </w:rPr>
              <w:t xml:space="preserve">0.0146</w:t>
            </w:r>
          </w:p>
        </w:tc>
        <w:tc>
          <w:tcPr>
            <w:tcW w:type="dxa" w:w="728"/>
          </w:tcPr>
          <w:p>
            <w:pPr>
              <w:pStyle w:val="Compact"/>
              <w:bidi w:val="1"/>
              <w:jc w:val="left"/>
              <w:spacing w:line="240" w:lineRule="auto" w:after="0" w:before="0"/>
            </w:pPr>
            <w:r>
              <w:rPr>
                <w:rtl/>
                <w:sz w:val="16"/>
                <w:szCs w:val="16"/>
              </w:rPr>
              <w:t xml:space="preserve">0.0439</w:t>
            </w:r>
          </w:p>
        </w:tc>
        <w:tc>
          <w:tcPr>
            <w:tcW w:type="dxa" w:w="635"/>
          </w:tcPr>
          <w:p>
            <w:pPr>
              <w:pStyle w:val="Compact"/>
              <w:bidi w:val="1"/>
              <w:jc w:val="left"/>
              <w:spacing w:line="240" w:lineRule="auto" w:after="0" w:before="0"/>
            </w:pPr>
            <w:r>
              <w:rPr>
                <w:rtl/>
                <w:sz w:val="16"/>
                <w:szCs w:val="16"/>
              </w:rPr>
              <w:t xml:space="preserve">11/13</w:t>
            </w:r>
          </w:p>
        </w:tc>
        <w:tc>
          <w:tcPr>
            <w:tcW w:type="dxa" w:w="728"/>
          </w:tcPr>
          <w:p>
            <w:pPr>
              <w:pStyle w:val="Compact"/>
              <w:bidi w:val="1"/>
              <w:jc w:val="left"/>
              <w:spacing w:line="240" w:lineRule="auto" w:after="0" w:before="0"/>
            </w:pPr>
            <w:r>
              <w:rPr>
                <w:rtl/>
                <w:sz w:val="16"/>
                <w:szCs w:val="16"/>
              </w:rPr>
              <w:t xml:space="preserve">0.9991</w:t>
            </w:r>
          </w:p>
        </w:tc>
        <w:tc>
          <w:tcPr>
            <w:tcW w:type="dxa" w:w="542"/>
          </w:tcPr>
          <w:p>
            <w:pPr>
              <w:pStyle w:val="Compact"/>
              <w:bidi w:val="1"/>
              <w:jc w:val="left"/>
              <w:spacing w:line="240" w:lineRule="auto" w:after="0" w:before="0"/>
            </w:pPr>
            <w:r>
              <w:rPr>
                <w:rtl/>
                <w:sz w:val="16"/>
                <w:szCs w:val="16"/>
              </w:rPr>
              <w:t xml:space="preserve">0.02</w:t>
            </w:r>
          </w:p>
        </w:tc>
        <w:tc>
          <w:tcPr>
            <w:tcW w:type="dxa" w:w="1489"/>
          </w:tcPr>
          <w:p>
            <w:pPr>
              <w:pStyle w:val="Compact"/>
              <w:bidi w:val="1"/>
              <w:jc w:val="left"/>
              <w:spacing w:line="240" w:lineRule="auto" w:after="0" w:before="0"/>
            </w:pPr>
            <w:r>
              <w:rPr>
                <w:rtl/>
                <w:bCs/>
                <w:b/>
                <w:sz w:val="16"/>
                <w:szCs w:val="16"/>
              </w:rPr>
              <w:t xml:space="preserve">مدحوضة عملياً</w:t>
            </w:r>
            <w:r>
              <w:rPr>
                <w:rtl/>
                <w:sz w:val="16"/>
                <w:szCs w:val="16"/>
              </w:rPr>
              <w:t xml:space="preserve"> </w:t>
            </w:r>
            <w:r>
              <w:rPr>
                <w:rtl/>
                <w:sz w:val="16"/>
                <w:szCs w:val="16"/>
              </w:rPr>
              <w:t xml:space="preserve">(استُبعد أثر ‎≥‎ δ)</w:t>
            </w:r>
          </w:p>
        </w:tc>
      </w:tr>
    </w:tbl>
    <w:p>
      <w:pPr>
        <w:bidi w:val="1"/>
      </w:pPr>
      <w:r>
        <w:rPr>
          <w:rtl/>
        </w:rPr>
        <w:t xml:space="preserve">¹ يطبع تقرير الأحكام لهذا الصف النص العام «مدحوضة عملياً (استُبعد أثر ‎≥‎ δ)»، والشرط واحد: الحد الأعلى ‎&lt;‎ δ.</w:t>
      </w:r>
    </w:p>
    <w:p>
      <w:pPr>
        <w:bidi w:val="1"/>
      </w:pPr>
      <w:r>
        <w:rPr>
          <w:rtl/>
        </w:rPr>
        <w:t xml:space="preserve">النص المسجل الملحق بـH1: «غير حاسمة: لا يكشف التصميم بقوة 80% أثراً أصغر من MDE80 = 0.0375».</w:t>
      </w:r>
    </w:p>
    <w:p>
      <w:pPr>
        <w:bidi w:val="1"/>
        <w:jc w:val="center"/>
        <w:keepNext/>
      </w:pPr>
      <w:r>
        <w:drawing>
          <wp:inline>
            <wp:extent cx="5334000" cy="2085109"/>
            <wp:effectExtent b="0" l="0" r="0" t="0"/>
            <wp:docPr descr="" title="" id="221" name="Picture"/>
            <a:graphic>
              <a:graphicData uri="http://schemas.openxmlformats.org/drawingml/2006/picture">
                <pic:pic>
                  <pic:nvPicPr>
                    <pic:cNvPr descr="deliverables/06-final-thesis/figures/derived/fig1_forest.png" id="222" name="Picture"/>
                    <pic:cNvPicPr>
                      <a:picLocks noChangeArrowheads="1" noChangeAspect="1"/>
                    </pic:cNvPicPr>
                  </pic:nvPicPr>
                  <pic:blipFill>
                    <a:blip r:embed="rId220"/>
                    <a:stretch>
                      <a:fillRect/>
                    </a:stretch>
                  </pic:blipFill>
                  <pic:spPr bwMode="auto">
                    <a:xfrm>
                      <a:off x="0" y="0"/>
                      <a:ext cx="5334000" cy="2085109"/>
                    </a:xfrm>
                    <a:prstGeom prst="rect">
                      <a:avLst/>
                    </a:prstGeom>
                    <a:noFill/>
                    <a:ln w="9525">
                      <a:noFill/>
                      <a:headEnd/>
                      <a:tailEnd/>
                    </a:ln>
                  </pic:spPr>
                </pic:pic>
              </a:graphicData>
            </a:graphic>
          </wp:inline>
        </w:drawing>
      </w:r>
    </w:p>
    <w:p>
      <w:pPr>
        <w:pStyle w:val="ImageCaption"/>
        <w:bidi w:val="1"/>
        <w:jc w:val="center"/>
      </w:pPr>
      <w:r>
        <w:rPr>
          <w:rtl/>
        </w:rPr>
        <w:t xml:space="preserve">الشكل 5-5: الفرق المتوسط وفاصل bootstrap-t للفرضيات الأربع مع خطي الصفر والعتبة (مقفل)</w:t>
      </w:r>
    </w:p>
    <w:p>
      <w:pPr>
        <w:pStyle w:val="CaptionNote"/>
        <w:bidi w:val="1"/>
      </w:pPr>
      <w:r>
        <w:rPr>
          <w:rtl/>
        </w:rPr>
        <w:t xml:space="preserve">يجمع المحور وحدتين: فروق NDCG@10 للفرضيات H1 وH2-أ وH3، وفرق AUC للفرضية H4-أ، وخط العتبة واحد لأن العتبتين متساويتان عدداً (0.02). أُعيد رسمه من</w:t>
      </w:r>
      <w:r>
        <w:rPr>
          <w:rtl/>
        </w:rPr>
        <w:t xml:space="preserve"> </w:t>
      </w:r>
      <w:r>
        <w:rPr>
          <w:rStyle w:val="VerbatimChar"/>
          <w:rtl/>
        </w:rPr>
        <w:t xml:space="preserve">‎fig1_forest.csv‎</w:t>
      </w:r>
      <w:r>
        <w:rPr>
          <w:rtl/>
        </w:rPr>
        <w:t xml:space="preserve"> </w:t>
      </w:r>
      <w:r>
        <w:rPr>
          <w:rtl/>
        </w:rPr>
        <w:t xml:space="preserve">المقفل (SHA-256</w:t>
      </w:r>
      <w:r>
        <w:rPr>
          <w:rtl/>
        </w:rPr>
        <w:t xml:space="preserve"> </w:t>
      </w:r>
      <w:r>
        <w:rPr>
          <w:rStyle w:val="VerbatimChar"/>
          <w:rtl/>
        </w:rPr>
        <w:t xml:space="preserve">‎c8fc66f415b8…‎</w:t>
      </w:r>
      <w:r>
        <w:rPr>
          <w:rtl/>
        </w:rPr>
        <w:t xml:space="preserve">)؛ الأصل في</w:t>
      </w:r>
      <w:r>
        <w:rPr>
          <w:rtl/>
        </w:rPr>
        <w:t xml:space="preserve"> </w:t>
      </w:r>
      <w:r>
        <w:rPr>
          <w:rStyle w:val="VerbatimChar"/>
          <w:rtl/>
        </w:rPr>
        <w:t xml:space="preserve">‎results/conf2014/figures/‎</w:t>
      </w:r>
      <w:r>
        <w:rPr>
          <w:rtl/>
        </w:rPr>
        <w:t xml:space="preserve">.</w:t>
      </w:r>
    </w:p>
    <w:p>
      <w:pPr>
        <w:bidi w:val="1"/>
      </w:pPr>
      <w:r>
        <w:rPr>
          <w:rtl/>
        </w:rPr>
        <w:t xml:space="preserve">خرجت الأحكام على النحو الآتي.</w:t>
      </w:r>
      <w:r>
        <w:rPr>
          <w:rtl/>
        </w:rPr>
        <w:t xml:space="preserve"> </w:t>
      </w:r>
      <w:r>
        <w:rPr>
          <w:rtl/>
          <w:bCs/>
          <w:b/>
        </w:rPr>
        <w:t xml:space="preserve">H2-أ مؤكَّدة</w:t>
      </w:r>
      <w:r>
        <w:rPr>
          <w:rtl/>
        </w:rPr>
        <w:t xml:space="preserve">، والحد الأدنى لفاصلها فوق العتبة نفسها، فتُوسم وصفاً «مؤكَّدة بهامش» دون أن يتغير الحكم.</w:t>
      </w:r>
      <w:r>
        <w:rPr>
          <w:rtl/>
        </w:rPr>
        <w:t xml:space="preserve"> </w:t>
      </w:r>
      <w:r>
        <w:rPr>
          <w:rtl/>
          <w:bCs/>
          <w:b/>
        </w:rPr>
        <w:t xml:space="preserve">وH1 غير حاسمة</w:t>
      </w:r>
      <w:r>
        <w:rPr>
          <w:rtl/>
        </w:rPr>
        <w:t xml:space="preserve">، ويُلحق بها النص المسجل: «لا يكشف التصميم بقوة 80% أثراً أصغر من MDE80 = 0.0375».</w:t>
      </w:r>
      <w:r>
        <w:rPr>
          <w:rtl/>
        </w:rPr>
        <w:t xml:space="preserve"> </w:t>
      </w:r>
      <w:r>
        <w:rPr>
          <w:rtl/>
          <w:bCs/>
          <w:b/>
        </w:rPr>
        <w:t xml:space="preserve">وH3 مدحوضة للتفوق</w:t>
      </w:r>
      <w:r>
        <w:rPr>
          <w:rtl/>
        </w:rPr>
        <w:t xml:space="preserve">: استُبعد تفوّق GRU-lite على SKNN بمقدار ‎≥‎ 0.02. ولا تكافؤ، لأن الحد الأدنى −0.035 أقل من −0.02.</w:t>
      </w:r>
      <w:r>
        <w:rPr>
          <w:rtl/>
        </w:rPr>
        <w:t xml:space="preserve"> </w:t>
      </w:r>
      <w:r>
        <w:rPr>
          <w:rtl/>
          <w:bCs/>
          <w:b/>
        </w:rPr>
        <w:t xml:space="preserve">وH4-أ مدحوضة عملياً</w:t>
      </w:r>
      <w:r>
        <w:rPr>
          <w:rtl/>
        </w:rPr>
        <w:t xml:space="preserve">، مع أن قيمة p بعد هولم دون 0.05؛ ويفصّل القسم 5-8-6 هذا الموضع. ولم ينحلّ أي فاصل. أما H2-ب فغير منطبقة بالبناء (القسم 5-7-3)، ولا يُستبدل بها زوج بديل. ويُقرأ كل حكم مع نتيجته حين يُعامَل المقرر وحدةً، وهي حساسية تُعرض في الجدول 5-8-هـ: يبقى فاصل H2-أ كله فوق الصفر، ويشمل فاصل H4-أ الصفر، ويتسع الحد الأعلى لفاصل H1 إلى +0.0430 حول تقدير +0.0016. وسبب ذلك أن عرضي المقرر الواحد مترابطان (الفصل الثالث، القسم 3-5-5). ويعرض الجدول 5-19 والشكل 5-6 الفرق لكل عرض.</w:t>
      </w:r>
    </w:p>
    <w:p>
      <w:pPr>
        <w:pStyle w:val="TableCaption"/>
        <w:bidi w:val="1"/>
      </w:pPr>
      <w:r>
        <w:rPr>
          <w:rtl/>
          <w:bCs/>
          <w:b/>
        </w:rPr>
        <w:t xml:space="preserve">جدول 5-19: الفرق لكل عرض للفرضيات الأربع، 2014 (مقفل) (المصدر: per_presentation.csv)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74"/>
        <w:gridCol w:w="1678"/>
        <w:gridCol w:w="1678"/>
        <w:gridCol w:w="1678"/>
        <w:gridCol w:w="1678"/>
      </w:tblGrid>
      <w:tr>
        <w:trPr>
          <w:tblHeader w:val="true"/>
        </w:trPr>
        <w:tc>
          <w:tcPr>
            <w:tcW w:type="dxa" w:w="2074"/>
            <w:shd w:val="clear" w:color="auto" w:fill="D9E2F3"/>
          </w:tcPr>
          <w:p>
            <w:pPr>
              <w:pStyle w:val="Compact"/>
              <w:bidi w:val="1"/>
              <w:jc w:val="left"/>
              <w:spacing w:line="240" w:lineRule="auto" w:after="0" w:before="0"/>
            </w:pPr>
            <w:r>
              <w:rPr>
                <w:b/>
                <w:rtl/>
                <w:sz w:val="20"/>
                <w:szCs w:val="20"/>
              </w:rPr>
              <w:t xml:space="preserve">العرض</w:t>
            </w:r>
          </w:p>
        </w:tc>
        <w:tc>
          <w:tcPr>
            <w:tcW w:type="dxa" w:w="1678"/>
            <w:shd w:val="clear" w:color="auto" w:fill="D9E2F3"/>
          </w:tcPr>
          <w:p>
            <w:pPr>
              <w:pStyle w:val="Compact"/>
              <w:bidi w:val="1"/>
              <w:jc w:val="left"/>
              <w:spacing w:line="240" w:lineRule="auto" w:after="0" w:before="0"/>
            </w:pPr>
            <w:r>
              <w:rPr>
                <w:b/>
                <w:rtl/>
                <w:sz w:val="20"/>
                <w:szCs w:val="20"/>
              </w:rPr>
              <w:t xml:space="preserve">H1 (NDCG@10)</w:t>
            </w:r>
          </w:p>
        </w:tc>
        <w:tc>
          <w:tcPr>
            <w:tcW w:type="dxa" w:w="1678"/>
            <w:shd w:val="clear" w:color="auto" w:fill="D9E2F3"/>
          </w:tcPr>
          <w:p>
            <w:pPr>
              <w:pStyle w:val="Compact"/>
              <w:bidi w:val="1"/>
              <w:jc w:val="left"/>
              <w:spacing w:line="240" w:lineRule="auto" w:after="0" w:before="0"/>
            </w:pPr>
            <w:r>
              <w:rPr>
                <w:b/>
                <w:rtl/>
                <w:sz w:val="20"/>
                <w:szCs w:val="20"/>
              </w:rPr>
              <w:t xml:space="preserve">H2-أ (NDCG@10)</w:t>
            </w:r>
          </w:p>
        </w:tc>
        <w:tc>
          <w:tcPr>
            <w:tcW w:type="dxa" w:w="1678"/>
            <w:shd w:val="clear" w:color="auto" w:fill="D9E2F3"/>
          </w:tcPr>
          <w:p>
            <w:pPr>
              <w:pStyle w:val="Compact"/>
              <w:bidi w:val="1"/>
              <w:jc w:val="left"/>
              <w:spacing w:line="240" w:lineRule="auto" w:after="0" w:before="0"/>
            </w:pPr>
            <w:r>
              <w:rPr>
                <w:b/>
                <w:rtl/>
                <w:sz w:val="20"/>
                <w:szCs w:val="20"/>
              </w:rPr>
              <w:t xml:space="preserve">H3 (NDCG@10)</w:t>
            </w:r>
          </w:p>
        </w:tc>
        <w:tc>
          <w:tcPr>
            <w:tcW w:type="dxa" w:w="1678"/>
            <w:shd w:val="clear" w:color="auto" w:fill="D9E2F3"/>
          </w:tcPr>
          <w:p>
            <w:pPr>
              <w:pStyle w:val="Compact"/>
              <w:bidi w:val="1"/>
              <w:jc w:val="left"/>
              <w:spacing w:line="240" w:lineRule="auto" w:after="0" w:before="0"/>
            </w:pPr>
            <w:r>
              <w:rPr>
                <w:b/>
                <w:rtl/>
                <w:sz w:val="20"/>
                <w:szCs w:val="20"/>
              </w:rPr>
              <w:t xml:space="preserve">H4-أ (AUC)</w:t>
            </w:r>
          </w:p>
        </w:tc>
      </w:tr>
      <w:tr>
        <w:tc>
          <w:tcPr>
            <w:tcW w:type="dxa" w:w="2074"/>
          </w:tcPr>
          <w:p>
            <w:pPr>
              <w:pStyle w:val="Compact"/>
              <w:bidi w:val="1"/>
              <w:jc w:val="left"/>
              <w:spacing w:line="240" w:lineRule="auto" w:after="0" w:before="0"/>
            </w:pPr>
            <w:r>
              <w:rPr>
                <w:rtl/>
                <w:sz w:val="20"/>
                <w:szCs w:val="20"/>
              </w:rPr>
              <w:t xml:space="preserve">AAA_2014J</w:t>
            </w:r>
          </w:p>
        </w:tc>
        <w:tc>
          <w:tcPr>
            <w:tcW w:type="dxa" w:w="1678"/>
          </w:tcPr>
          <w:p>
            <w:pPr>
              <w:pStyle w:val="Compact"/>
              <w:bidi w:val="1"/>
              <w:jc w:val="left"/>
              <w:spacing w:line="240" w:lineRule="auto" w:after="0" w:before="0"/>
            </w:pPr>
            <w:r>
              <w:rPr>
                <w:rtl/>
                <w:sz w:val="20"/>
                <w:szCs w:val="20"/>
              </w:rPr>
              <w:t xml:space="preserve">+0.0299</w:t>
            </w:r>
          </w:p>
        </w:tc>
        <w:tc>
          <w:tcPr>
            <w:tcW w:type="dxa" w:w="1678"/>
          </w:tcPr>
          <w:p>
            <w:pPr>
              <w:pStyle w:val="Compact"/>
              <w:bidi w:val="1"/>
              <w:jc w:val="left"/>
              <w:spacing w:line="240" w:lineRule="auto" w:after="0" w:before="0"/>
            </w:pPr>
            <w:r>
              <w:rPr>
                <w:rtl/>
                <w:sz w:val="20"/>
                <w:szCs w:val="20"/>
              </w:rPr>
              <w:t xml:space="preserve">+0.0724</w:t>
            </w:r>
          </w:p>
        </w:tc>
        <w:tc>
          <w:tcPr>
            <w:tcW w:type="dxa" w:w="1678"/>
          </w:tcPr>
          <w:p>
            <w:pPr>
              <w:pStyle w:val="Compact"/>
              <w:bidi w:val="1"/>
              <w:jc w:val="left"/>
              <w:spacing w:line="240" w:lineRule="auto" w:after="0" w:before="0"/>
            </w:pPr>
            <w:r>
              <w:rPr>
                <w:rtl/>
                <w:sz w:val="20"/>
                <w:szCs w:val="20"/>
              </w:rPr>
              <w:t xml:space="preserve">+0.0312</w:t>
            </w:r>
          </w:p>
        </w:tc>
        <w:tc>
          <w:tcPr>
            <w:tcW w:type="dxa" w:w="1678"/>
          </w:tcPr>
          <w:p>
            <w:pPr>
              <w:pStyle w:val="Compact"/>
              <w:bidi w:val="1"/>
              <w:jc w:val="left"/>
              <w:spacing w:line="240" w:lineRule="auto" w:after="0" w:before="0"/>
            </w:pPr>
            <w:r>
              <w:rPr>
                <w:rtl/>
                <w:sz w:val="20"/>
                <w:szCs w:val="20"/>
              </w:rPr>
              <w:t xml:space="preserve">+0.0013</w:t>
            </w:r>
          </w:p>
        </w:tc>
      </w:tr>
      <w:tr>
        <w:tc>
          <w:tcPr>
            <w:tcW w:type="dxa" w:w="2074"/>
          </w:tcPr>
          <w:p>
            <w:pPr>
              <w:pStyle w:val="Compact"/>
              <w:bidi w:val="1"/>
              <w:jc w:val="left"/>
              <w:spacing w:line="240" w:lineRule="auto" w:after="0" w:before="0"/>
            </w:pPr>
            <w:r>
              <w:rPr>
                <w:rtl/>
                <w:sz w:val="20"/>
                <w:szCs w:val="20"/>
              </w:rPr>
              <w:t xml:space="preserve">BBB_2014B</w:t>
            </w:r>
          </w:p>
        </w:tc>
        <w:tc>
          <w:tcPr>
            <w:tcW w:type="dxa" w:w="1678"/>
          </w:tcPr>
          <w:p>
            <w:pPr>
              <w:pStyle w:val="Compact"/>
              <w:bidi w:val="1"/>
              <w:jc w:val="left"/>
              <w:spacing w:line="240" w:lineRule="auto" w:after="0" w:before="0"/>
            </w:pPr>
            <w:r>
              <w:rPr>
                <w:rtl/>
                <w:sz w:val="20"/>
                <w:szCs w:val="20"/>
              </w:rPr>
              <w:t xml:space="preserve">−0.0510</w:t>
            </w:r>
          </w:p>
        </w:tc>
        <w:tc>
          <w:tcPr>
            <w:tcW w:type="dxa" w:w="1678"/>
          </w:tcPr>
          <w:p>
            <w:pPr>
              <w:pStyle w:val="Compact"/>
              <w:bidi w:val="1"/>
              <w:jc w:val="left"/>
              <w:spacing w:line="240" w:lineRule="auto" w:after="0" w:before="0"/>
            </w:pPr>
            <w:r>
              <w:rPr>
                <w:rtl/>
                <w:sz w:val="20"/>
                <w:szCs w:val="20"/>
              </w:rPr>
              <w:t xml:space="preserve">+0.0150</w:t>
            </w:r>
          </w:p>
        </w:tc>
        <w:tc>
          <w:tcPr>
            <w:tcW w:type="dxa" w:w="1678"/>
          </w:tcPr>
          <w:p>
            <w:pPr>
              <w:pStyle w:val="Compact"/>
              <w:bidi w:val="1"/>
              <w:jc w:val="left"/>
              <w:spacing w:line="240" w:lineRule="auto" w:after="0" w:before="0"/>
            </w:pPr>
            <w:r>
              <w:rPr>
                <w:rtl/>
                <w:sz w:val="20"/>
                <w:szCs w:val="20"/>
              </w:rPr>
              <w:t xml:space="preserve">−0.0130</w:t>
            </w:r>
          </w:p>
        </w:tc>
        <w:tc>
          <w:tcPr>
            <w:tcW w:type="dxa" w:w="1678"/>
          </w:tcPr>
          <w:p>
            <w:pPr>
              <w:pStyle w:val="Compact"/>
              <w:bidi w:val="1"/>
              <w:jc w:val="left"/>
              <w:spacing w:line="240" w:lineRule="auto" w:after="0" w:before="0"/>
            </w:pPr>
            <w:r>
              <w:rPr>
                <w:rtl/>
                <w:sz w:val="20"/>
                <w:szCs w:val="20"/>
              </w:rPr>
              <w:t xml:space="preserve">+0.0147</w:t>
            </w:r>
          </w:p>
        </w:tc>
      </w:tr>
      <w:tr>
        <w:tc>
          <w:tcPr>
            <w:tcW w:type="dxa" w:w="2074"/>
          </w:tcPr>
          <w:p>
            <w:pPr>
              <w:pStyle w:val="Compact"/>
              <w:bidi w:val="1"/>
              <w:jc w:val="left"/>
              <w:spacing w:line="240" w:lineRule="auto" w:after="0" w:before="0"/>
            </w:pPr>
            <w:r>
              <w:rPr>
                <w:rtl/>
                <w:sz w:val="20"/>
                <w:szCs w:val="20"/>
              </w:rPr>
              <w:t xml:space="preserve">BBB_2014J</w:t>
            </w:r>
          </w:p>
        </w:tc>
        <w:tc>
          <w:tcPr>
            <w:tcW w:type="dxa" w:w="1678"/>
          </w:tcPr>
          <w:p>
            <w:pPr>
              <w:pStyle w:val="Compact"/>
              <w:bidi w:val="1"/>
              <w:jc w:val="left"/>
              <w:spacing w:line="240" w:lineRule="auto" w:after="0" w:before="0"/>
            </w:pPr>
            <w:r>
              <w:rPr>
                <w:rtl/>
                <w:sz w:val="20"/>
                <w:szCs w:val="20"/>
              </w:rPr>
              <w:t xml:space="preserve">−0.0123</w:t>
            </w:r>
          </w:p>
        </w:tc>
        <w:tc>
          <w:tcPr>
            <w:tcW w:type="dxa" w:w="1678"/>
          </w:tcPr>
          <w:p>
            <w:pPr>
              <w:pStyle w:val="Compact"/>
              <w:bidi w:val="1"/>
              <w:jc w:val="left"/>
              <w:spacing w:line="240" w:lineRule="auto" w:after="0" w:before="0"/>
            </w:pPr>
            <w:r>
              <w:rPr>
                <w:rtl/>
                <w:sz w:val="20"/>
                <w:szCs w:val="20"/>
              </w:rPr>
              <w:t xml:space="preserve">+0.0380</w:t>
            </w:r>
          </w:p>
        </w:tc>
        <w:tc>
          <w:tcPr>
            <w:tcW w:type="dxa" w:w="1678"/>
          </w:tcPr>
          <w:p>
            <w:pPr>
              <w:pStyle w:val="Compact"/>
              <w:bidi w:val="1"/>
              <w:jc w:val="left"/>
              <w:spacing w:line="240" w:lineRule="auto" w:after="0" w:before="0"/>
            </w:pPr>
            <w:r>
              <w:rPr>
                <w:rtl/>
                <w:sz w:val="20"/>
                <w:szCs w:val="20"/>
              </w:rPr>
              <w:t xml:space="preserve">−0.0525</w:t>
            </w:r>
          </w:p>
        </w:tc>
        <w:tc>
          <w:tcPr>
            <w:tcW w:type="dxa" w:w="1678"/>
          </w:tcPr>
          <w:p>
            <w:pPr>
              <w:pStyle w:val="Compact"/>
              <w:bidi w:val="1"/>
              <w:jc w:val="left"/>
              <w:spacing w:line="240" w:lineRule="auto" w:after="0" w:before="0"/>
            </w:pPr>
            <w:r>
              <w:rPr>
                <w:rtl/>
                <w:sz w:val="20"/>
                <w:szCs w:val="20"/>
              </w:rPr>
              <w:t xml:space="preserve">+0.0047</w:t>
            </w:r>
          </w:p>
        </w:tc>
      </w:tr>
      <w:tr>
        <w:tc>
          <w:tcPr>
            <w:tcW w:type="dxa" w:w="2074"/>
          </w:tcPr>
          <w:p>
            <w:pPr>
              <w:pStyle w:val="Compact"/>
              <w:bidi w:val="1"/>
              <w:jc w:val="left"/>
              <w:spacing w:line="240" w:lineRule="auto" w:after="0" w:before="0"/>
            </w:pPr>
            <w:r>
              <w:rPr>
                <w:rtl/>
                <w:sz w:val="20"/>
                <w:szCs w:val="20"/>
              </w:rPr>
              <w:t xml:space="preserve">CCC_2014B</w:t>
            </w:r>
          </w:p>
        </w:tc>
        <w:tc>
          <w:tcPr>
            <w:tcW w:type="dxa" w:w="1678"/>
          </w:tcPr>
          <w:p>
            <w:pPr>
              <w:pStyle w:val="Compact"/>
              <w:bidi w:val="1"/>
              <w:jc w:val="left"/>
              <w:spacing w:line="240" w:lineRule="auto" w:after="0" w:before="0"/>
            </w:pPr>
            <w:r>
              <w:rPr>
                <w:rtl/>
                <w:sz w:val="20"/>
                <w:szCs w:val="20"/>
              </w:rPr>
              <w:t xml:space="preserve">+0.0252</w:t>
            </w:r>
          </w:p>
        </w:tc>
        <w:tc>
          <w:tcPr>
            <w:tcW w:type="dxa" w:w="1678"/>
          </w:tcPr>
          <w:p>
            <w:pPr>
              <w:pStyle w:val="Compact"/>
              <w:bidi w:val="1"/>
              <w:jc w:val="left"/>
              <w:spacing w:line="240" w:lineRule="auto" w:after="0" w:before="0"/>
            </w:pPr>
            <w:r>
              <w:rPr>
                <w:rtl/>
                <w:sz w:val="20"/>
                <w:szCs w:val="20"/>
              </w:rPr>
              <w:t xml:space="preserve">+0.0485</w:t>
            </w:r>
          </w:p>
        </w:tc>
        <w:tc>
          <w:tcPr>
            <w:tcW w:type="dxa" w:w="1678"/>
          </w:tcPr>
          <w:p>
            <w:pPr>
              <w:pStyle w:val="Compact"/>
              <w:bidi w:val="1"/>
              <w:jc w:val="left"/>
              <w:spacing w:line="240" w:lineRule="auto" w:after="0" w:before="0"/>
            </w:pPr>
            <w:r>
              <w:rPr>
                <w:rtl/>
                <w:sz w:val="20"/>
                <w:szCs w:val="20"/>
              </w:rPr>
              <w:t xml:space="preserve">−0.0315</w:t>
            </w:r>
          </w:p>
        </w:tc>
        <w:tc>
          <w:tcPr>
            <w:tcW w:type="dxa" w:w="1678"/>
          </w:tcPr>
          <w:p>
            <w:pPr>
              <w:pStyle w:val="Compact"/>
              <w:bidi w:val="1"/>
              <w:jc w:val="left"/>
              <w:spacing w:line="240" w:lineRule="auto" w:after="0" w:before="0"/>
            </w:pPr>
            <w:r>
              <w:rPr>
                <w:rtl/>
                <w:sz w:val="20"/>
                <w:szCs w:val="20"/>
              </w:rPr>
              <w:t xml:space="preserve">+0.0126</w:t>
            </w:r>
          </w:p>
        </w:tc>
      </w:tr>
      <w:tr>
        <w:tc>
          <w:tcPr>
            <w:tcW w:type="dxa" w:w="2074"/>
          </w:tcPr>
          <w:p>
            <w:pPr>
              <w:pStyle w:val="Compact"/>
              <w:bidi w:val="1"/>
              <w:jc w:val="left"/>
              <w:spacing w:line="240" w:lineRule="auto" w:after="0" w:before="0"/>
            </w:pPr>
            <w:r>
              <w:rPr>
                <w:rtl/>
                <w:sz w:val="20"/>
                <w:szCs w:val="20"/>
              </w:rPr>
              <w:t xml:space="preserve">CCC_2014J</w:t>
            </w:r>
          </w:p>
        </w:tc>
        <w:tc>
          <w:tcPr>
            <w:tcW w:type="dxa" w:w="1678"/>
          </w:tcPr>
          <w:p>
            <w:pPr>
              <w:pStyle w:val="Compact"/>
              <w:bidi w:val="1"/>
              <w:jc w:val="left"/>
              <w:spacing w:line="240" w:lineRule="auto" w:after="0" w:before="0"/>
            </w:pPr>
            <w:r>
              <w:rPr>
                <w:rtl/>
                <w:sz w:val="20"/>
                <w:szCs w:val="20"/>
              </w:rPr>
              <w:t xml:space="preserve">−0.0141</w:t>
            </w:r>
          </w:p>
        </w:tc>
        <w:tc>
          <w:tcPr>
            <w:tcW w:type="dxa" w:w="1678"/>
          </w:tcPr>
          <w:p>
            <w:pPr>
              <w:pStyle w:val="Compact"/>
              <w:bidi w:val="1"/>
              <w:jc w:val="left"/>
              <w:spacing w:line="240" w:lineRule="auto" w:after="0" w:before="0"/>
            </w:pPr>
            <w:r>
              <w:rPr>
                <w:rtl/>
                <w:sz w:val="20"/>
                <w:szCs w:val="20"/>
              </w:rPr>
              <w:t xml:space="preserve">+0.0368</w:t>
            </w:r>
          </w:p>
        </w:tc>
        <w:tc>
          <w:tcPr>
            <w:tcW w:type="dxa" w:w="1678"/>
          </w:tcPr>
          <w:p>
            <w:pPr>
              <w:pStyle w:val="Compact"/>
              <w:bidi w:val="1"/>
              <w:jc w:val="left"/>
              <w:spacing w:line="240" w:lineRule="auto" w:after="0" w:before="0"/>
            </w:pPr>
            <w:r>
              <w:rPr>
                <w:rtl/>
                <w:sz w:val="20"/>
                <w:szCs w:val="20"/>
              </w:rPr>
              <w:t xml:space="preserve">−0.0051</w:t>
            </w:r>
          </w:p>
        </w:tc>
        <w:tc>
          <w:tcPr>
            <w:tcW w:type="dxa" w:w="1678"/>
          </w:tcPr>
          <w:p>
            <w:pPr>
              <w:pStyle w:val="Compact"/>
              <w:bidi w:val="1"/>
              <w:jc w:val="left"/>
              <w:spacing w:line="240" w:lineRule="auto" w:after="0" w:before="0"/>
            </w:pPr>
            <w:r>
              <w:rPr>
                <w:rtl/>
                <w:sz w:val="20"/>
                <w:szCs w:val="20"/>
              </w:rPr>
              <w:t xml:space="preserve">+0.0105</w:t>
            </w:r>
          </w:p>
        </w:tc>
      </w:tr>
      <w:tr>
        <w:tc>
          <w:tcPr>
            <w:tcW w:type="dxa" w:w="2074"/>
          </w:tcPr>
          <w:p>
            <w:pPr>
              <w:pStyle w:val="Compact"/>
              <w:bidi w:val="1"/>
              <w:jc w:val="left"/>
              <w:spacing w:line="240" w:lineRule="auto" w:after="0" w:before="0"/>
            </w:pPr>
            <w:r>
              <w:rPr>
                <w:rtl/>
                <w:sz w:val="20"/>
                <w:szCs w:val="20"/>
              </w:rPr>
              <w:t xml:space="preserve">DDD_2014B</w:t>
            </w:r>
          </w:p>
        </w:tc>
        <w:tc>
          <w:tcPr>
            <w:tcW w:type="dxa" w:w="1678"/>
          </w:tcPr>
          <w:p>
            <w:pPr>
              <w:pStyle w:val="Compact"/>
              <w:bidi w:val="1"/>
              <w:jc w:val="left"/>
              <w:spacing w:line="240" w:lineRule="auto" w:after="0" w:before="0"/>
            </w:pPr>
            <w:r>
              <w:rPr>
                <w:rtl/>
                <w:sz w:val="20"/>
                <w:szCs w:val="20"/>
              </w:rPr>
              <w:t xml:space="preserve">−0.0182</w:t>
            </w:r>
          </w:p>
        </w:tc>
        <w:tc>
          <w:tcPr>
            <w:tcW w:type="dxa" w:w="1678"/>
          </w:tcPr>
          <w:p>
            <w:pPr>
              <w:pStyle w:val="Compact"/>
              <w:bidi w:val="1"/>
              <w:jc w:val="left"/>
              <w:spacing w:line="240" w:lineRule="auto" w:after="0" w:before="0"/>
            </w:pPr>
            <w:r>
              <w:rPr>
                <w:rtl/>
                <w:sz w:val="20"/>
                <w:szCs w:val="20"/>
              </w:rPr>
              <w:t xml:space="preserve">+0.0433</w:t>
            </w:r>
          </w:p>
        </w:tc>
        <w:tc>
          <w:tcPr>
            <w:tcW w:type="dxa" w:w="1678"/>
          </w:tcPr>
          <w:p>
            <w:pPr>
              <w:pStyle w:val="Compact"/>
              <w:bidi w:val="1"/>
              <w:jc w:val="left"/>
              <w:spacing w:line="240" w:lineRule="auto" w:after="0" w:before="0"/>
            </w:pPr>
            <w:r>
              <w:rPr>
                <w:rtl/>
                <w:sz w:val="20"/>
                <w:szCs w:val="20"/>
              </w:rPr>
              <w:t xml:space="preserve">+0.0434</w:t>
            </w:r>
          </w:p>
        </w:tc>
        <w:tc>
          <w:tcPr>
            <w:tcW w:type="dxa" w:w="1678"/>
          </w:tcPr>
          <w:p>
            <w:pPr>
              <w:pStyle w:val="Compact"/>
              <w:bidi w:val="1"/>
              <w:jc w:val="left"/>
              <w:spacing w:line="240" w:lineRule="auto" w:after="0" w:before="0"/>
            </w:pPr>
            <w:r>
              <w:rPr>
                <w:rtl/>
                <w:sz w:val="20"/>
                <w:szCs w:val="20"/>
              </w:rPr>
              <w:t xml:space="preserve">+0.0095</w:t>
            </w:r>
          </w:p>
        </w:tc>
      </w:tr>
      <w:tr>
        <w:tc>
          <w:tcPr>
            <w:tcW w:type="dxa" w:w="2074"/>
          </w:tcPr>
          <w:p>
            <w:pPr>
              <w:pStyle w:val="Compact"/>
              <w:bidi w:val="1"/>
              <w:jc w:val="left"/>
              <w:spacing w:line="240" w:lineRule="auto" w:after="0" w:before="0"/>
            </w:pPr>
            <w:r>
              <w:rPr>
                <w:rtl/>
                <w:sz w:val="20"/>
                <w:szCs w:val="20"/>
              </w:rPr>
              <w:t xml:space="preserve">DDD_2014J</w:t>
            </w:r>
          </w:p>
        </w:tc>
        <w:tc>
          <w:tcPr>
            <w:tcW w:type="dxa" w:w="1678"/>
          </w:tcPr>
          <w:p>
            <w:pPr>
              <w:pStyle w:val="Compact"/>
              <w:bidi w:val="1"/>
              <w:jc w:val="left"/>
              <w:spacing w:line="240" w:lineRule="auto" w:after="0" w:before="0"/>
            </w:pPr>
            <w:r>
              <w:rPr>
                <w:rtl/>
                <w:sz w:val="20"/>
                <w:szCs w:val="20"/>
              </w:rPr>
              <w:t xml:space="preserve">−0.0117</w:t>
            </w:r>
          </w:p>
        </w:tc>
        <w:tc>
          <w:tcPr>
            <w:tcW w:type="dxa" w:w="1678"/>
          </w:tcPr>
          <w:p>
            <w:pPr>
              <w:pStyle w:val="Compact"/>
              <w:bidi w:val="1"/>
              <w:jc w:val="left"/>
              <w:spacing w:line="240" w:lineRule="auto" w:after="0" w:before="0"/>
            </w:pPr>
            <w:r>
              <w:rPr>
                <w:rtl/>
                <w:sz w:val="20"/>
                <w:szCs w:val="20"/>
              </w:rPr>
              <w:t xml:space="preserve">+0.0613</w:t>
            </w:r>
          </w:p>
        </w:tc>
        <w:tc>
          <w:tcPr>
            <w:tcW w:type="dxa" w:w="1678"/>
          </w:tcPr>
          <w:p>
            <w:pPr>
              <w:pStyle w:val="Compact"/>
              <w:bidi w:val="1"/>
              <w:jc w:val="left"/>
              <w:spacing w:line="240" w:lineRule="auto" w:after="0" w:before="0"/>
            </w:pPr>
            <w:r>
              <w:rPr>
                <w:rtl/>
                <w:sz w:val="20"/>
                <w:szCs w:val="20"/>
              </w:rPr>
              <w:t xml:space="preserve">−0.0098</w:t>
            </w:r>
          </w:p>
        </w:tc>
        <w:tc>
          <w:tcPr>
            <w:tcW w:type="dxa" w:w="1678"/>
          </w:tcPr>
          <w:p>
            <w:pPr>
              <w:pStyle w:val="Compact"/>
              <w:bidi w:val="1"/>
              <w:jc w:val="left"/>
              <w:spacing w:line="240" w:lineRule="auto" w:after="0" w:before="0"/>
            </w:pPr>
            <w:r>
              <w:rPr>
                <w:rtl/>
                <w:sz w:val="20"/>
                <w:szCs w:val="20"/>
              </w:rPr>
              <w:t xml:space="preserve">+0.0033</w:t>
            </w:r>
          </w:p>
        </w:tc>
      </w:tr>
      <w:tr>
        <w:tc>
          <w:tcPr>
            <w:tcW w:type="dxa" w:w="2074"/>
          </w:tcPr>
          <w:p>
            <w:pPr>
              <w:pStyle w:val="Compact"/>
              <w:bidi w:val="1"/>
              <w:jc w:val="left"/>
              <w:spacing w:line="240" w:lineRule="auto" w:after="0" w:before="0"/>
            </w:pPr>
            <w:r>
              <w:rPr>
                <w:rtl/>
                <w:sz w:val="20"/>
                <w:szCs w:val="20"/>
              </w:rPr>
              <w:t xml:space="preserve">EEE_2014B</w:t>
            </w:r>
          </w:p>
        </w:tc>
        <w:tc>
          <w:tcPr>
            <w:tcW w:type="dxa" w:w="1678"/>
          </w:tcPr>
          <w:p>
            <w:pPr>
              <w:pStyle w:val="Compact"/>
              <w:bidi w:val="1"/>
              <w:jc w:val="left"/>
              <w:spacing w:line="240" w:lineRule="auto" w:after="0" w:before="0"/>
            </w:pPr>
            <w:r>
              <w:rPr>
                <w:rtl/>
                <w:sz w:val="20"/>
                <w:szCs w:val="20"/>
              </w:rPr>
              <w:t xml:space="preserve">−0.0207</w:t>
            </w:r>
          </w:p>
        </w:tc>
        <w:tc>
          <w:tcPr>
            <w:tcW w:type="dxa" w:w="1678"/>
          </w:tcPr>
          <w:p>
            <w:pPr>
              <w:pStyle w:val="Compact"/>
              <w:bidi w:val="1"/>
              <w:jc w:val="left"/>
              <w:spacing w:line="240" w:lineRule="auto" w:after="0" w:before="0"/>
            </w:pPr>
            <w:r>
              <w:rPr>
                <w:rtl/>
                <w:sz w:val="20"/>
                <w:szCs w:val="20"/>
              </w:rPr>
              <w:t xml:space="preserve">+0.0590</w:t>
            </w:r>
          </w:p>
        </w:tc>
        <w:tc>
          <w:tcPr>
            <w:tcW w:type="dxa" w:w="1678"/>
          </w:tcPr>
          <w:p>
            <w:pPr>
              <w:pStyle w:val="Compact"/>
              <w:bidi w:val="1"/>
              <w:jc w:val="left"/>
              <w:spacing w:line="240" w:lineRule="auto" w:after="0" w:before="0"/>
            </w:pPr>
            <w:r>
              <w:rPr>
                <w:rtl/>
                <w:sz w:val="20"/>
                <w:szCs w:val="20"/>
              </w:rPr>
              <w:t xml:space="preserve">−0.0517</w:t>
            </w:r>
          </w:p>
        </w:tc>
        <w:tc>
          <w:tcPr>
            <w:tcW w:type="dxa" w:w="1678"/>
          </w:tcPr>
          <w:p>
            <w:pPr>
              <w:pStyle w:val="Compact"/>
              <w:bidi w:val="1"/>
              <w:jc w:val="left"/>
              <w:spacing w:line="240" w:lineRule="auto" w:after="0" w:before="0"/>
            </w:pPr>
            <w:r>
              <w:rPr>
                <w:rtl/>
                <w:sz w:val="20"/>
                <w:szCs w:val="20"/>
              </w:rPr>
              <w:t xml:space="preserve">−0.0059</w:t>
            </w:r>
          </w:p>
        </w:tc>
      </w:tr>
      <w:tr>
        <w:tc>
          <w:tcPr>
            <w:tcW w:type="dxa" w:w="2074"/>
          </w:tcPr>
          <w:p>
            <w:pPr>
              <w:pStyle w:val="Compact"/>
              <w:bidi w:val="1"/>
              <w:jc w:val="left"/>
              <w:spacing w:line="240" w:lineRule="auto" w:after="0" w:before="0"/>
            </w:pPr>
            <w:r>
              <w:rPr>
                <w:rtl/>
                <w:sz w:val="20"/>
                <w:szCs w:val="20"/>
              </w:rPr>
              <w:t xml:space="preserve">EEE_2014J</w:t>
            </w:r>
          </w:p>
        </w:tc>
        <w:tc>
          <w:tcPr>
            <w:tcW w:type="dxa" w:w="1678"/>
          </w:tcPr>
          <w:p>
            <w:pPr>
              <w:pStyle w:val="Compact"/>
              <w:bidi w:val="1"/>
              <w:jc w:val="left"/>
              <w:spacing w:line="240" w:lineRule="auto" w:after="0" w:before="0"/>
            </w:pPr>
            <w:r>
              <w:rPr>
                <w:rtl/>
                <w:sz w:val="20"/>
                <w:szCs w:val="20"/>
              </w:rPr>
              <w:t xml:space="preserve">−0.0090</w:t>
            </w:r>
          </w:p>
        </w:tc>
        <w:tc>
          <w:tcPr>
            <w:tcW w:type="dxa" w:w="1678"/>
          </w:tcPr>
          <w:p>
            <w:pPr>
              <w:pStyle w:val="Compact"/>
              <w:bidi w:val="1"/>
              <w:jc w:val="left"/>
              <w:spacing w:line="240" w:lineRule="auto" w:after="0" w:before="0"/>
            </w:pPr>
            <w:r>
              <w:rPr>
                <w:rtl/>
                <w:sz w:val="20"/>
                <w:szCs w:val="20"/>
              </w:rPr>
              <w:t xml:space="preserve">+0.0419</w:t>
            </w:r>
          </w:p>
        </w:tc>
        <w:tc>
          <w:tcPr>
            <w:tcW w:type="dxa" w:w="1678"/>
          </w:tcPr>
          <w:p>
            <w:pPr>
              <w:pStyle w:val="Compact"/>
              <w:bidi w:val="1"/>
              <w:jc w:val="left"/>
              <w:spacing w:line="240" w:lineRule="auto" w:after="0" w:before="0"/>
            </w:pPr>
            <w:r>
              <w:rPr>
                <w:rtl/>
                <w:sz w:val="20"/>
                <w:szCs w:val="20"/>
              </w:rPr>
              <w:t xml:space="preserve">+0.0177</w:t>
            </w:r>
          </w:p>
        </w:tc>
        <w:tc>
          <w:tcPr>
            <w:tcW w:type="dxa" w:w="1678"/>
          </w:tcPr>
          <w:p>
            <w:pPr>
              <w:pStyle w:val="Compact"/>
              <w:bidi w:val="1"/>
              <w:jc w:val="left"/>
              <w:spacing w:line="240" w:lineRule="auto" w:after="0" w:before="0"/>
            </w:pPr>
            <w:r>
              <w:rPr>
                <w:rtl/>
                <w:sz w:val="20"/>
                <w:szCs w:val="20"/>
              </w:rPr>
              <w:t xml:space="preserve">−0.0098</w:t>
            </w:r>
          </w:p>
        </w:tc>
      </w:tr>
      <w:tr>
        <w:tc>
          <w:tcPr>
            <w:tcW w:type="dxa" w:w="2074"/>
          </w:tcPr>
          <w:p>
            <w:pPr>
              <w:pStyle w:val="Compact"/>
              <w:bidi w:val="1"/>
              <w:jc w:val="left"/>
              <w:spacing w:line="240" w:lineRule="auto" w:after="0" w:before="0"/>
            </w:pPr>
            <w:r>
              <w:rPr>
                <w:rtl/>
                <w:sz w:val="20"/>
                <w:szCs w:val="20"/>
              </w:rPr>
              <w:t xml:space="preserve">FFF_2014B</w:t>
            </w:r>
          </w:p>
        </w:tc>
        <w:tc>
          <w:tcPr>
            <w:tcW w:type="dxa" w:w="1678"/>
          </w:tcPr>
          <w:p>
            <w:pPr>
              <w:pStyle w:val="Compact"/>
              <w:bidi w:val="1"/>
              <w:jc w:val="left"/>
              <w:spacing w:line="240" w:lineRule="auto" w:after="0" w:before="0"/>
            </w:pPr>
            <w:r>
              <w:rPr>
                <w:rtl/>
                <w:sz w:val="20"/>
                <w:szCs w:val="20"/>
              </w:rPr>
              <w:t xml:space="preserve">+0.0413</w:t>
            </w:r>
          </w:p>
        </w:tc>
        <w:tc>
          <w:tcPr>
            <w:tcW w:type="dxa" w:w="1678"/>
          </w:tcPr>
          <w:p>
            <w:pPr>
              <w:pStyle w:val="Compact"/>
              <w:bidi w:val="1"/>
              <w:jc w:val="left"/>
              <w:spacing w:line="240" w:lineRule="auto" w:after="0" w:before="0"/>
            </w:pPr>
            <w:r>
              <w:rPr>
                <w:rtl/>
                <w:sz w:val="20"/>
                <w:szCs w:val="20"/>
              </w:rPr>
              <w:t xml:space="preserve">+0.0939</w:t>
            </w:r>
          </w:p>
        </w:tc>
        <w:tc>
          <w:tcPr>
            <w:tcW w:type="dxa" w:w="1678"/>
          </w:tcPr>
          <w:p>
            <w:pPr>
              <w:pStyle w:val="Compact"/>
              <w:bidi w:val="1"/>
              <w:jc w:val="left"/>
              <w:spacing w:line="240" w:lineRule="auto" w:after="0" w:before="0"/>
            </w:pPr>
            <w:r>
              <w:rPr>
                <w:rtl/>
                <w:sz w:val="20"/>
                <w:szCs w:val="20"/>
              </w:rPr>
              <w:t xml:space="preserve">−0.0809</w:t>
            </w:r>
          </w:p>
        </w:tc>
        <w:tc>
          <w:tcPr>
            <w:tcW w:type="dxa" w:w="1678"/>
          </w:tcPr>
          <w:p>
            <w:pPr>
              <w:pStyle w:val="Compact"/>
              <w:bidi w:val="1"/>
              <w:jc w:val="left"/>
              <w:spacing w:line="240" w:lineRule="auto" w:after="0" w:before="0"/>
            </w:pPr>
            <w:r>
              <w:rPr>
                <w:rtl/>
                <w:sz w:val="20"/>
                <w:szCs w:val="20"/>
              </w:rPr>
              <w:t xml:space="preserve">+0.0175</w:t>
            </w:r>
          </w:p>
        </w:tc>
      </w:tr>
      <w:tr>
        <w:tc>
          <w:tcPr>
            <w:tcW w:type="dxa" w:w="2074"/>
          </w:tcPr>
          <w:p>
            <w:pPr>
              <w:pStyle w:val="Compact"/>
              <w:bidi w:val="1"/>
              <w:jc w:val="left"/>
              <w:spacing w:line="240" w:lineRule="auto" w:after="0" w:before="0"/>
            </w:pPr>
            <w:r>
              <w:rPr>
                <w:rtl/>
                <w:sz w:val="20"/>
                <w:szCs w:val="20"/>
              </w:rPr>
              <w:t xml:space="preserve">FFF_2014J</w:t>
            </w:r>
          </w:p>
        </w:tc>
        <w:tc>
          <w:tcPr>
            <w:tcW w:type="dxa" w:w="1678"/>
          </w:tcPr>
          <w:p>
            <w:pPr>
              <w:pStyle w:val="Compact"/>
              <w:bidi w:val="1"/>
              <w:jc w:val="left"/>
              <w:spacing w:line="240" w:lineRule="auto" w:after="0" w:before="0"/>
            </w:pPr>
            <w:r>
              <w:rPr>
                <w:rtl/>
                <w:sz w:val="20"/>
                <w:szCs w:val="20"/>
              </w:rPr>
              <w:t xml:space="preserve">+0.0506</w:t>
            </w:r>
          </w:p>
        </w:tc>
        <w:tc>
          <w:tcPr>
            <w:tcW w:type="dxa" w:w="1678"/>
          </w:tcPr>
          <w:p>
            <w:pPr>
              <w:pStyle w:val="Compact"/>
              <w:bidi w:val="1"/>
              <w:jc w:val="left"/>
              <w:spacing w:line="240" w:lineRule="auto" w:after="0" w:before="0"/>
            </w:pPr>
            <w:r>
              <w:rPr>
                <w:rtl/>
                <w:sz w:val="20"/>
                <w:szCs w:val="20"/>
              </w:rPr>
              <w:t xml:space="preserve">+0.0881</w:t>
            </w:r>
          </w:p>
        </w:tc>
        <w:tc>
          <w:tcPr>
            <w:tcW w:type="dxa" w:w="1678"/>
          </w:tcPr>
          <w:p>
            <w:pPr>
              <w:pStyle w:val="Compact"/>
              <w:bidi w:val="1"/>
              <w:jc w:val="left"/>
              <w:spacing w:line="240" w:lineRule="auto" w:after="0" w:before="0"/>
            </w:pPr>
            <w:r>
              <w:rPr>
                <w:rtl/>
                <w:sz w:val="20"/>
                <w:szCs w:val="20"/>
              </w:rPr>
              <w:t xml:space="preserve">−0.0330</w:t>
            </w:r>
          </w:p>
        </w:tc>
        <w:tc>
          <w:tcPr>
            <w:tcW w:type="dxa" w:w="1678"/>
          </w:tcPr>
          <w:p>
            <w:pPr>
              <w:pStyle w:val="Compact"/>
              <w:bidi w:val="1"/>
              <w:jc w:val="left"/>
              <w:spacing w:line="240" w:lineRule="auto" w:after="0" w:before="0"/>
            </w:pPr>
            <w:r>
              <w:rPr>
                <w:rtl/>
                <w:sz w:val="20"/>
                <w:szCs w:val="20"/>
              </w:rPr>
              <w:t xml:space="preserve">+0.0023</w:t>
            </w:r>
          </w:p>
        </w:tc>
      </w:tr>
      <w:tr>
        <w:tc>
          <w:tcPr>
            <w:tcW w:type="dxa" w:w="2074"/>
          </w:tcPr>
          <w:p>
            <w:pPr>
              <w:pStyle w:val="Compact"/>
              <w:bidi w:val="1"/>
              <w:jc w:val="left"/>
              <w:spacing w:line="240" w:lineRule="auto" w:after="0" w:before="0"/>
            </w:pPr>
            <w:r>
              <w:rPr>
                <w:rtl/>
                <w:sz w:val="20"/>
                <w:szCs w:val="20"/>
              </w:rPr>
              <w:t xml:space="preserve">GGG_2014B</w:t>
            </w:r>
          </w:p>
        </w:tc>
        <w:tc>
          <w:tcPr>
            <w:tcW w:type="dxa" w:w="1678"/>
          </w:tcPr>
          <w:p>
            <w:pPr>
              <w:pStyle w:val="Compact"/>
              <w:bidi w:val="1"/>
              <w:jc w:val="left"/>
              <w:spacing w:line="240" w:lineRule="auto" w:after="0" w:before="0"/>
            </w:pPr>
            <w:r>
              <w:rPr>
                <w:rtl/>
                <w:sz w:val="20"/>
                <w:szCs w:val="20"/>
              </w:rPr>
              <w:t xml:space="preserve">−0.0093</w:t>
            </w:r>
          </w:p>
        </w:tc>
        <w:tc>
          <w:tcPr>
            <w:tcW w:type="dxa" w:w="1678"/>
          </w:tcPr>
          <w:p>
            <w:pPr>
              <w:pStyle w:val="Compact"/>
              <w:bidi w:val="1"/>
              <w:jc w:val="left"/>
              <w:spacing w:line="240" w:lineRule="auto" w:after="0" w:before="0"/>
            </w:pPr>
            <w:r>
              <w:rPr>
                <w:rtl/>
                <w:sz w:val="20"/>
                <w:szCs w:val="20"/>
              </w:rPr>
              <w:t xml:space="preserve">+0.0081</w:t>
            </w:r>
          </w:p>
        </w:tc>
        <w:tc>
          <w:tcPr>
            <w:tcW w:type="dxa" w:w="1678"/>
          </w:tcPr>
          <w:p>
            <w:pPr>
              <w:pStyle w:val="Compact"/>
              <w:bidi w:val="1"/>
              <w:jc w:val="left"/>
              <w:spacing w:line="240" w:lineRule="auto" w:after="0" w:before="0"/>
            </w:pPr>
            <w:r>
              <w:rPr>
                <w:rtl/>
                <w:sz w:val="20"/>
                <w:szCs w:val="20"/>
              </w:rPr>
              <w:t xml:space="preserve">+0.0379</w:t>
            </w:r>
          </w:p>
        </w:tc>
        <w:tc>
          <w:tcPr>
            <w:tcW w:type="dxa" w:w="1678"/>
          </w:tcPr>
          <w:p>
            <w:pPr>
              <w:pStyle w:val="Compact"/>
              <w:bidi w:val="1"/>
              <w:jc w:val="left"/>
              <w:spacing w:line="240" w:lineRule="auto" w:after="0" w:before="0"/>
            </w:pPr>
            <w:r>
              <w:rPr>
                <w:rtl/>
                <w:sz w:val="20"/>
                <w:szCs w:val="20"/>
              </w:rPr>
              <w:t xml:space="preserve">+0.0206</w:t>
            </w:r>
          </w:p>
        </w:tc>
      </w:tr>
      <w:tr>
        <w:tc>
          <w:tcPr>
            <w:tcW w:type="dxa" w:w="2074"/>
          </w:tcPr>
          <w:p>
            <w:pPr>
              <w:pStyle w:val="Compact"/>
              <w:bidi w:val="1"/>
              <w:jc w:val="left"/>
              <w:spacing w:line="240" w:lineRule="auto" w:after="0" w:before="0"/>
            </w:pPr>
            <w:r>
              <w:rPr>
                <w:rtl/>
                <w:sz w:val="20"/>
                <w:szCs w:val="20"/>
              </w:rPr>
              <w:t xml:space="preserve">GGG_2014J</w:t>
            </w:r>
          </w:p>
        </w:tc>
        <w:tc>
          <w:tcPr>
            <w:tcW w:type="dxa" w:w="1678"/>
          </w:tcPr>
          <w:p>
            <w:pPr>
              <w:pStyle w:val="Compact"/>
              <w:bidi w:val="1"/>
              <w:jc w:val="left"/>
              <w:spacing w:line="240" w:lineRule="auto" w:after="0" w:before="0"/>
            </w:pPr>
            <w:r>
              <w:rPr>
                <w:rtl/>
                <w:sz w:val="20"/>
                <w:szCs w:val="20"/>
              </w:rPr>
              <w:t xml:space="preserve">−0.0080</w:t>
            </w:r>
          </w:p>
        </w:tc>
        <w:tc>
          <w:tcPr>
            <w:tcW w:type="dxa" w:w="1678"/>
          </w:tcPr>
          <w:p>
            <w:pPr>
              <w:pStyle w:val="Compact"/>
              <w:bidi w:val="1"/>
              <w:jc w:val="left"/>
              <w:spacing w:line="240" w:lineRule="auto" w:after="0" w:before="0"/>
            </w:pPr>
            <w:r>
              <w:rPr>
                <w:rtl/>
                <w:sz w:val="20"/>
                <w:szCs w:val="20"/>
              </w:rPr>
              <w:t xml:space="preserve">+0.0397</w:t>
            </w:r>
          </w:p>
        </w:tc>
        <w:tc>
          <w:tcPr>
            <w:tcW w:type="dxa" w:w="1678"/>
          </w:tcPr>
          <w:p>
            <w:pPr>
              <w:pStyle w:val="Compact"/>
              <w:bidi w:val="1"/>
              <w:jc w:val="left"/>
              <w:spacing w:line="240" w:lineRule="auto" w:after="0" w:before="0"/>
            </w:pPr>
            <w:r>
              <w:rPr>
                <w:rtl/>
                <w:sz w:val="20"/>
                <w:szCs w:val="20"/>
              </w:rPr>
              <w:t xml:space="preserve">+0.0166</w:t>
            </w:r>
          </w:p>
        </w:tc>
        <w:tc>
          <w:tcPr>
            <w:tcW w:type="dxa" w:w="1678"/>
          </w:tcPr>
          <w:p>
            <w:pPr>
              <w:pStyle w:val="Compact"/>
              <w:bidi w:val="1"/>
              <w:jc w:val="left"/>
              <w:spacing w:line="240" w:lineRule="auto" w:after="0" w:before="0"/>
            </w:pPr>
            <w:r>
              <w:rPr>
                <w:rtl/>
                <w:sz w:val="20"/>
                <w:szCs w:val="20"/>
              </w:rPr>
              <w:t xml:space="preserve">+0.0263</w:t>
            </w:r>
          </w:p>
        </w:tc>
      </w:tr>
      <w:tr>
        <w:tc>
          <w:tcPr>
            <w:tcW w:type="dxa" w:w="2074"/>
          </w:tcPr>
          <w:p>
            <w:pPr>
              <w:pStyle w:val="Compact"/>
              <w:bidi w:val="1"/>
              <w:jc w:val="left"/>
              <w:spacing w:line="240" w:lineRule="auto" w:after="0" w:before="0"/>
            </w:pPr>
            <w:r>
              <w:rPr>
                <w:rtl/>
                <w:sz w:val="20"/>
                <w:szCs w:val="20"/>
              </w:rPr>
              <w:t xml:space="preserve">عروض Δ ‎&gt;‎ 0</w:t>
            </w:r>
          </w:p>
        </w:tc>
        <w:tc>
          <w:tcPr>
            <w:tcW w:type="dxa" w:w="1678"/>
          </w:tcPr>
          <w:p>
            <w:pPr>
              <w:pStyle w:val="Compact"/>
              <w:bidi w:val="1"/>
              <w:jc w:val="left"/>
              <w:spacing w:line="240" w:lineRule="auto" w:after="0" w:before="0"/>
            </w:pPr>
            <w:r>
              <w:rPr>
                <w:rtl/>
                <w:sz w:val="20"/>
                <w:szCs w:val="20"/>
              </w:rPr>
              <w:t xml:space="preserve">4/13</w:t>
            </w:r>
          </w:p>
        </w:tc>
        <w:tc>
          <w:tcPr>
            <w:tcW w:type="dxa" w:w="1678"/>
          </w:tcPr>
          <w:p>
            <w:pPr>
              <w:pStyle w:val="Compact"/>
              <w:bidi w:val="1"/>
              <w:jc w:val="left"/>
              <w:spacing w:line="240" w:lineRule="auto" w:after="0" w:before="0"/>
            </w:pPr>
            <w:r>
              <w:rPr>
                <w:rtl/>
                <w:sz w:val="20"/>
                <w:szCs w:val="20"/>
              </w:rPr>
              <w:t xml:space="preserve">13/13</w:t>
            </w:r>
          </w:p>
        </w:tc>
        <w:tc>
          <w:tcPr>
            <w:tcW w:type="dxa" w:w="1678"/>
          </w:tcPr>
          <w:p>
            <w:pPr>
              <w:pStyle w:val="Compact"/>
              <w:bidi w:val="1"/>
              <w:jc w:val="left"/>
              <w:spacing w:line="240" w:lineRule="auto" w:after="0" w:before="0"/>
            </w:pPr>
            <w:r>
              <w:rPr>
                <w:rtl/>
                <w:sz w:val="20"/>
                <w:szCs w:val="20"/>
              </w:rPr>
              <w:t xml:space="preserve">5/13</w:t>
            </w:r>
          </w:p>
        </w:tc>
        <w:tc>
          <w:tcPr>
            <w:tcW w:type="dxa" w:w="1678"/>
          </w:tcPr>
          <w:p>
            <w:pPr>
              <w:pStyle w:val="Compact"/>
              <w:bidi w:val="1"/>
              <w:jc w:val="left"/>
              <w:spacing w:line="240" w:lineRule="auto" w:after="0" w:before="0"/>
            </w:pPr>
            <w:r>
              <w:rPr>
                <w:rtl/>
                <w:sz w:val="20"/>
                <w:szCs w:val="20"/>
              </w:rPr>
              <w:t xml:space="preserve">11/13</w:t>
            </w:r>
          </w:p>
        </w:tc>
      </w:tr>
      <w:tr>
        <w:tc>
          <w:tcPr>
            <w:tcW w:type="dxa" w:w="2074"/>
          </w:tcPr>
          <w:p>
            <w:pPr>
              <w:pStyle w:val="Compact"/>
              <w:bidi w:val="1"/>
              <w:jc w:val="left"/>
              <w:spacing w:line="240" w:lineRule="auto" w:after="0" w:before="0"/>
            </w:pPr>
            <w:r>
              <w:rPr>
                <w:rtl/>
                <w:sz w:val="20"/>
                <w:szCs w:val="20"/>
              </w:rPr>
              <w:t xml:space="preserve">المتوسط</w:t>
            </w:r>
          </w:p>
        </w:tc>
        <w:tc>
          <w:tcPr>
            <w:tcW w:type="dxa" w:w="1678"/>
          </w:tcPr>
          <w:p>
            <w:pPr>
              <w:pStyle w:val="Compact"/>
              <w:bidi w:val="1"/>
              <w:jc w:val="left"/>
              <w:spacing w:line="240" w:lineRule="auto" w:after="0" w:before="0"/>
            </w:pPr>
            <w:r>
              <w:rPr>
                <w:rtl/>
                <w:sz w:val="20"/>
                <w:szCs w:val="20"/>
              </w:rPr>
              <w:t xml:space="preserve">−0.0006</w:t>
            </w:r>
          </w:p>
        </w:tc>
        <w:tc>
          <w:tcPr>
            <w:tcW w:type="dxa" w:w="1678"/>
          </w:tcPr>
          <w:p>
            <w:pPr>
              <w:pStyle w:val="Compact"/>
              <w:bidi w:val="1"/>
              <w:jc w:val="left"/>
              <w:spacing w:line="240" w:lineRule="auto" w:after="0" w:before="0"/>
            </w:pPr>
            <w:r>
              <w:rPr>
                <w:rtl/>
                <w:sz w:val="20"/>
                <w:szCs w:val="20"/>
              </w:rPr>
              <w:t xml:space="preserve">+0.0497</w:t>
            </w:r>
          </w:p>
        </w:tc>
        <w:tc>
          <w:tcPr>
            <w:tcW w:type="dxa" w:w="1678"/>
          </w:tcPr>
          <w:p>
            <w:pPr>
              <w:pStyle w:val="Compact"/>
              <w:bidi w:val="1"/>
              <w:jc w:val="left"/>
              <w:spacing w:line="240" w:lineRule="auto" w:after="0" w:before="0"/>
            </w:pPr>
            <w:r>
              <w:rPr>
                <w:rtl/>
                <w:sz w:val="20"/>
                <w:szCs w:val="20"/>
              </w:rPr>
              <w:t xml:space="preserve">−0.0100</w:t>
            </w:r>
          </w:p>
        </w:tc>
        <w:tc>
          <w:tcPr>
            <w:tcW w:type="dxa" w:w="1678"/>
          </w:tcPr>
          <w:p>
            <w:pPr>
              <w:pStyle w:val="Compact"/>
              <w:bidi w:val="1"/>
              <w:jc w:val="left"/>
              <w:spacing w:line="240" w:lineRule="auto" w:after="0" w:before="0"/>
            </w:pPr>
            <w:r>
              <w:rPr>
                <w:rtl/>
                <w:sz w:val="20"/>
                <w:szCs w:val="20"/>
              </w:rPr>
              <w:t xml:space="preserve">+0.0083</w:t>
            </w:r>
          </w:p>
        </w:tc>
      </w:tr>
    </w:tbl>
    <w:p>
      <w:pPr>
        <w:bidi w:val="1"/>
        <w:jc w:val="center"/>
        <w:keepNext/>
      </w:pPr>
      <w:r>
        <w:drawing>
          <wp:inline>
            <wp:extent cx="5334000" cy="2279072"/>
            <wp:effectExtent b="0" l="0" r="0" t="0"/>
            <wp:docPr descr="" title="" id="224" name="Picture"/>
            <a:graphic>
              <a:graphicData uri="http://schemas.openxmlformats.org/drawingml/2006/picture">
                <pic:pic>
                  <pic:nvPicPr>
                    <pic:cNvPr descr="deliverables/06-final-thesis/figures/derived/fig2_per_presentation.png" id="225" name="Picture"/>
                    <pic:cNvPicPr>
                      <a:picLocks noChangeArrowheads="1" noChangeAspect="1"/>
                    </pic:cNvPicPr>
                  </pic:nvPicPr>
                  <pic:blipFill>
                    <a:blip r:embed="rId223"/>
                    <a:stretch>
                      <a:fillRect/>
                    </a:stretch>
                  </pic:blipFill>
                  <pic:spPr bwMode="auto">
                    <a:xfrm>
                      <a:off x="0" y="0"/>
                      <a:ext cx="5334000" cy="2279072"/>
                    </a:xfrm>
                    <a:prstGeom prst="rect">
                      <a:avLst/>
                    </a:prstGeom>
                    <a:noFill/>
                    <a:ln w="9525">
                      <a:noFill/>
                      <a:headEnd/>
                      <a:tailEnd/>
                    </a:ln>
                  </pic:spPr>
                </pic:pic>
              </a:graphicData>
            </a:graphic>
          </wp:inline>
        </w:drawing>
      </w:r>
    </w:p>
    <w:p>
      <w:pPr>
        <w:pStyle w:val="ImageCaption"/>
        <w:bidi w:val="1"/>
        <w:jc w:val="center"/>
      </w:pPr>
      <w:r>
        <w:rPr>
          <w:rtl/>
        </w:rPr>
        <w:t xml:space="preserve">الشكل 5-6: الفرق لكل عرض للفرضيات الأربع (مقفل)</w:t>
      </w:r>
    </w:p>
    <w:p>
      <w:pPr>
        <w:pStyle w:val="CaptionNote"/>
        <w:bidi w:val="1"/>
      </w:pPr>
      <w:r>
        <w:rPr>
          <w:rtl/>
        </w:rPr>
        <w:t xml:space="preserve">يجمع المحور وحدتين: فروق NDCG@10 للفرضيات H1 وH2-أ وH3، وفرق AUC للفرضية H4-أ. أُعيد رسمه من</w:t>
      </w:r>
      <w:r>
        <w:rPr>
          <w:rtl/>
        </w:rPr>
        <w:t xml:space="preserve"> </w:t>
      </w:r>
      <w:r>
        <w:rPr>
          <w:rStyle w:val="VerbatimChar"/>
          <w:rtl/>
        </w:rPr>
        <w:t xml:space="preserve">‎fig2_per_presentation.csv‎</w:t>
      </w:r>
      <w:r>
        <w:rPr>
          <w:rtl/>
        </w:rPr>
        <w:t xml:space="preserve"> </w:t>
      </w:r>
      <w:r>
        <w:rPr>
          <w:rtl/>
        </w:rPr>
        <w:t xml:space="preserve">المقفل (SHA-256</w:t>
      </w:r>
      <w:r>
        <w:rPr>
          <w:rtl/>
        </w:rPr>
        <w:t xml:space="preserve"> </w:t>
      </w:r>
      <w:r>
        <w:rPr>
          <w:rStyle w:val="VerbatimChar"/>
          <w:rtl/>
        </w:rPr>
        <w:t xml:space="preserve">‎f92a7fbedcac…‎</w:t>
      </w:r>
      <w:r>
        <w:rPr>
          <w:rtl/>
        </w:rPr>
        <w:t xml:space="preserve">)؛ الأصل في</w:t>
      </w:r>
      <w:r>
        <w:rPr>
          <w:rtl/>
        </w:rPr>
        <w:t xml:space="preserve"> </w:t>
      </w:r>
      <w:r>
        <w:rPr>
          <w:rStyle w:val="VerbatimChar"/>
          <w:rtl/>
        </w:rPr>
        <w:t xml:space="preserve">‎results/conf2014/figures/‎</w:t>
      </w:r>
      <w:r>
        <w:rPr>
          <w:rtl/>
        </w:rPr>
        <w:t xml:space="preserve">.</w:t>
      </w:r>
    </w:p>
    <w:bookmarkEnd w:id="226"/>
    <w:bookmarkStart w:id="227" w:name="الفرضية-h1-الشخصنة-فوق-السياق-الزمني"/>
    <w:p>
      <w:pPr>
        <w:pStyle w:val="Heading3"/>
        <w:bidi w:val="1"/>
      </w:pPr>
      <w:r>
        <w:rPr>
          <w:rtl/>
        </w:rPr>
        <w:t xml:space="preserve">5-8-3 الفرضية H1: الشخصنة فوق السياق الزمني</w:t>
      </w:r>
    </w:p>
    <w:p>
      <w:pPr>
        <w:bidi w:val="1"/>
      </w:pPr>
      <w:r>
        <w:rPr>
          <w:rtl/>
        </w:rPr>
        <w:t xml:space="preserve">لم يتفوق الهجين السلوكي على الشعبية الآنية: بلغ 0.5692 في NDCG@10 مقابل 0.5698 (الجدول 5-24-أ)، بمتوسط فرق −0.0006 وفاصل [−0.0166، +0.0204]، وقيمة p بعد هولم 0.9429، وكان الفرق موجباً في أربعة عروض من ثلاثة عشر. ويُلحق بالحكم نصه المسجل: لا يكشف التصميم بقوة 80% أثراً أصغر من 0.0375. الحكم غير حاسمة بالإجراء المسجل. ونفصح أن الحد الأعلى للفاصل (0.0204) يزيد على العتبة بـ0.0004 فقط، وهو فرق في حدود خطأ المحاكاة، وأن الفاصلين البديلين في الملحق يقعان دونها. والطريقة والبذرة مثبتتان قبل البيانات، فلا يُعاد التصنيف، ولا يُقرأ الحكم استبعاداً للأثر ولا دليلاً عليه (الملحق د، القسم د-2).</w:t>
      </w:r>
    </w:p>
    <w:p>
      <w:pPr>
        <w:bidi w:val="1"/>
      </w:pPr>
      <w:r>
        <w:rPr>
          <w:rtl/>
        </w:rPr>
        <w:t xml:space="preserve">ويعرض الجدول 5-20-أ التفكيك المسجل للفرق، وهو ثانوي غير مصحَّح يُعرض وصفاً. فقد جاء مكسب التقسيم إلى عناقيد، أي شعبية العنقود منفردة ناقص الشعبية الآنية، −0.0103 بفاصل [−0.0256، +0.0058]، وجاء مكسب الشخصنة، أي الهجين ناقص شعبية العنقود منفردة، +0.0097 بفاصل [+0.0028، +0.0156]، موجباً في اثني عشر عرضاً من ثلاثة عشر. وهذا ينعكس عن نمط التطوير، حيث كان أكثر الفرق الوصفي من التقسيم وأقله من المكوّن الشخصي (الجدول 5-13). وجاء فرق النسخة ذات الأرضية الاسمية عن الشعبية الآنية −0.0013. ويعرض الجدول 5-20-ب متوسط الفرق عند كل نقطة قطع منفردة، وصفاً بلا فاصل.</w:t>
      </w:r>
    </w:p>
    <w:p>
      <w:pPr>
        <w:pStyle w:val="TableCaption"/>
        <w:bidi w:val="1"/>
      </w:pPr>
      <w:r>
        <w:rPr>
          <w:rtl/>
          <w:bCs/>
          <w:b/>
        </w:rPr>
        <w:t xml:space="preserve">جدول 5-20-أ: التفكيك الوصفي لفرق H1، 2014 (ثانوي، خارج عائلة هولم، p غير مصحَّحة) (مقفل) (المصدر: h1_decomposition.csv)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672"/>
        <w:gridCol w:w="930"/>
        <w:gridCol w:w="1654"/>
        <w:gridCol w:w="820"/>
        <w:gridCol w:w="710"/>
      </w:tblGrid>
      <w:tr>
        <w:trPr>
          <w:tblHeader w:val="true"/>
        </w:trPr>
        <w:tc>
          <w:tcPr>
            <w:tcW w:type="dxa" w:w="4672"/>
            <w:shd w:val="clear" w:color="auto" w:fill="D9E2F3"/>
          </w:tcPr>
          <w:p>
            <w:pPr>
              <w:pStyle w:val="Compact"/>
              <w:bidi w:val="1"/>
              <w:jc w:val="left"/>
              <w:spacing w:line="240" w:lineRule="auto" w:after="0" w:before="0"/>
            </w:pPr>
            <w:r>
              <w:rPr>
                <w:b/>
                <w:rtl/>
                <w:sz w:val="20"/>
                <w:szCs w:val="20"/>
              </w:rPr>
              <w:t xml:space="preserve">المكوّن</w:t>
            </w:r>
          </w:p>
        </w:tc>
        <w:tc>
          <w:tcPr>
            <w:tcW w:type="dxa" w:w="930"/>
            <w:shd w:val="clear" w:color="auto" w:fill="D9E2F3"/>
          </w:tcPr>
          <w:p>
            <w:pPr>
              <w:pStyle w:val="Compact"/>
              <w:bidi w:val="1"/>
              <w:jc w:val="left"/>
              <w:spacing w:line="240" w:lineRule="auto" w:after="0" w:before="0"/>
            </w:pPr>
            <w:r>
              <w:rPr>
                <w:b/>
                <w:rtl/>
                <w:sz w:val="20"/>
                <w:szCs w:val="20"/>
              </w:rPr>
              <w:t xml:space="preserve">متوسط الفرق</w:t>
            </w:r>
          </w:p>
        </w:tc>
        <w:tc>
          <w:tcPr>
            <w:tcW w:type="dxa" w:w="1654"/>
            <w:shd w:val="clear" w:color="auto" w:fill="D9E2F3"/>
          </w:tcPr>
          <w:p>
            <w:pPr>
              <w:pStyle w:val="Compact"/>
              <w:bidi w:val="1"/>
              <w:jc w:val="left"/>
              <w:spacing w:line="240" w:lineRule="auto" w:after="0" w:before="0"/>
            </w:pPr>
            <w:r>
              <w:rPr>
                <w:b/>
                <w:rtl/>
                <w:sz w:val="20"/>
                <w:szCs w:val="20"/>
              </w:rPr>
              <w:t xml:space="preserve">فاصل bootstrap-t 95%</w:t>
            </w:r>
          </w:p>
        </w:tc>
        <w:tc>
          <w:tcPr>
            <w:tcW w:type="dxa" w:w="820"/>
            <w:shd w:val="clear" w:color="auto" w:fill="D9E2F3"/>
          </w:tcPr>
          <w:p>
            <w:pPr>
              <w:pStyle w:val="Compact"/>
              <w:bidi w:val="1"/>
              <w:jc w:val="left"/>
              <w:spacing w:line="240" w:lineRule="auto" w:after="0" w:before="0"/>
            </w:pPr>
            <w:r>
              <w:rPr>
                <w:b/>
                <w:rtl/>
                <w:sz w:val="20"/>
                <w:szCs w:val="20"/>
              </w:rPr>
              <w:t xml:space="preserve">p غير مصحَّحة</w:t>
            </w:r>
          </w:p>
        </w:tc>
        <w:tc>
          <w:tcPr>
            <w:tcW w:type="dxa" w:w="710"/>
            <w:shd w:val="clear" w:color="auto" w:fill="D9E2F3"/>
          </w:tcPr>
          <w:p>
            <w:pPr>
              <w:pStyle w:val="Compact"/>
              <w:bidi w:val="1"/>
              <w:jc w:val="left"/>
              <w:spacing w:line="240" w:lineRule="auto" w:after="0" w:before="0"/>
            </w:pPr>
            <w:r>
              <w:rPr>
                <w:b/>
                <w:rtl/>
                <w:sz w:val="20"/>
                <w:szCs w:val="20"/>
              </w:rPr>
              <w:t xml:space="preserve">عروض الفرق فيها موجب</w:t>
            </w:r>
          </w:p>
        </w:tc>
      </w:tr>
      <w:tr>
        <w:tc>
          <w:tcPr>
            <w:tcW w:type="dxa" w:w="4672"/>
          </w:tcPr>
          <w:p>
            <w:pPr>
              <w:pStyle w:val="Compact"/>
              <w:bidi w:val="1"/>
              <w:jc w:val="left"/>
              <w:spacing w:line="240" w:lineRule="auto" w:after="0" w:before="0"/>
            </w:pPr>
            <w:r>
              <w:rPr>
                <w:rtl/>
                <w:sz w:val="20"/>
                <w:szCs w:val="20"/>
              </w:rPr>
              <w:t xml:space="preserve">(أ) الهجين المجمَّد − الهجين غير الشخصي (الشعبية الآنية وقرب التقييم)</w:t>
            </w:r>
          </w:p>
        </w:tc>
        <w:tc>
          <w:tcPr>
            <w:tcW w:type="dxa" w:w="930"/>
          </w:tcPr>
          <w:p>
            <w:pPr>
              <w:pStyle w:val="Compact"/>
              <w:bidi w:val="1"/>
              <w:jc w:val="left"/>
              <w:spacing w:line="240" w:lineRule="auto" w:after="0" w:before="0"/>
            </w:pPr>
            <w:r>
              <w:rPr>
                <w:rtl/>
                <w:sz w:val="20"/>
                <w:szCs w:val="20"/>
              </w:rPr>
              <w:t xml:space="preserve">+0.0041</w:t>
            </w:r>
          </w:p>
        </w:tc>
        <w:tc>
          <w:tcPr>
            <w:tcW w:type="dxa" w:w="1654"/>
          </w:tcPr>
          <w:p>
            <w:pPr>
              <w:pStyle w:val="Compact"/>
              <w:bidi w:val="1"/>
              <w:jc w:val="left"/>
              <w:spacing w:line="240" w:lineRule="auto" w:after="0" w:before="0"/>
            </w:pPr>
            <w:r>
              <w:rPr>
                <w:rtl/>
                <w:sz w:val="20"/>
                <w:szCs w:val="20"/>
              </w:rPr>
              <w:t xml:space="preserve">[−0.0140، +0.0227]</w:t>
            </w:r>
          </w:p>
        </w:tc>
        <w:tc>
          <w:tcPr>
            <w:tcW w:type="dxa" w:w="820"/>
          </w:tcPr>
          <w:p>
            <w:pPr>
              <w:pStyle w:val="Compact"/>
              <w:bidi w:val="1"/>
              <w:jc w:val="left"/>
              <w:spacing w:line="240" w:lineRule="auto" w:after="0" w:before="0"/>
            </w:pPr>
            <w:r>
              <w:rPr>
                <w:rtl/>
                <w:sz w:val="20"/>
                <w:szCs w:val="20"/>
              </w:rPr>
              <w:t xml:space="preserve">0.6233</w:t>
            </w:r>
          </w:p>
        </w:tc>
        <w:tc>
          <w:tcPr>
            <w:tcW w:type="dxa" w:w="710"/>
          </w:tcPr>
          <w:p>
            <w:pPr>
              <w:pStyle w:val="Compact"/>
              <w:bidi w:val="1"/>
              <w:jc w:val="left"/>
              <w:spacing w:line="240" w:lineRule="auto" w:after="0" w:before="0"/>
            </w:pPr>
            <w:r>
              <w:rPr>
                <w:rtl/>
                <w:sz w:val="20"/>
                <w:szCs w:val="20"/>
              </w:rPr>
              <w:t xml:space="preserve">6/13</w:t>
            </w:r>
          </w:p>
        </w:tc>
      </w:tr>
      <w:tr>
        <w:tc>
          <w:tcPr>
            <w:tcW w:type="dxa" w:w="4672"/>
          </w:tcPr>
          <w:p>
            <w:pPr>
              <w:pStyle w:val="Compact"/>
              <w:bidi w:val="1"/>
              <w:jc w:val="left"/>
              <w:spacing w:line="240" w:lineRule="auto" w:after="0" w:before="0"/>
            </w:pPr>
            <w:r>
              <w:rPr>
                <w:rtl/>
                <w:sz w:val="20"/>
                <w:szCs w:val="20"/>
              </w:rPr>
              <w:t xml:space="preserve">(ب) شعبية العنقود منفردة − الشعبية الآنية [مكسب التقسيم]</w:t>
            </w:r>
          </w:p>
        </w:tc>
        <w:tc>
          <w:tcPr>
            <w:tcW w:type="dxa" w:w="930"/>
          </w:tcPr>
          <w:p>
            <w:pPr>
              <w:pStyle w:val="Compact"/>
              <w:bidi w:val="1"/>
              <w:jc w:val="left"/>
              <w:spacing w:line="240" w:lineRule="auto" w:after="0" w:before="0"/>
            </w:pPr>
            <w:r>
              <w:rPr>
                <w:rtl/>
                <w:sz w:val="20"/>
                <w:szCs w:val="20"/>
              </w:rPr>
              <w:t xml:space="preserve">−0.0103</w:t>
            </w:r>
          </w:p>
        </w:tc>
        <w:tc>
          <w:tcPr>
            <w:tcW w:type="dxa" w:w="1654"/>
          </w:tcPr>
          <w:p>
            <w:pPr>
              <w:pStyle w:val="Compact"/>
              <w:bidi w:val="1"/>
              <w:jc w:val="left"/>
              <w:spacing w:line="240" w:lineRule="auto" w:after="0" w:before="0"/>
            </w:pPr>
            <w:r>
              <w:rPr>
                <w:rtl/>
                <w:sz w:val="20"/>
                <w:szCs w:val="20"/>
              </w:rPr>
              <w:t xml:space="preserve">[−0.0256، +0.0058]</w:t>
            </w:r>
          </w:p>
        </w:tc>
        <w:tc>
          <w:tcPr>
            <w:tcW w:type="dxa" w:w="820"/>
          </w:tcPr>
          <w:p>
            <w:pPr>
              <w:pStyle w:val="Compact"/>
              <w:bidi w:val="1"/>
              <w:jc w:val="left"/>
              <w:spacing w:line="240" w:lineRule="auto" w:after="0" w:before="0"/>
            </w:pPr>
            <w:r>
              <w:rPr>
                <w:rtl/>
                <w:sz w:val="20"/>
                <w:szCs w:val="20"/>
              </w:rPr>
              <w:t xml:space="preserve">0.1689</w:t>
            </w:r>
          </w:p>
        </w:tc>
        <w:tc>
          <w:tcPr>
            <w:tcW w:type="dxa" w:w="710"/>
          </w:tcPr>
          <w:p>
            <w:pPr>
              <w:pStyle w:val="Compact"/>
              <w:bidi w:val="1"/>
              <w:jc w:val="left"/>
              <w:spacing w:line="240" w:lineRule="auto" w:after="0" w:before="0"/>
            </w:pPr>
            <w:r>
              <w:rPr>
                <w:rtl/>
                <w:sz w:val="20"/>
                <w:szCs w:val="20"/>
              </w:rPr>
              <w:t xml:space="preserve">4/13</w:t>
            </w:r>
          </w:p>
        </w:tc>
      </w:tr>
      <w:tr>
        <w:tc>
          <w:tcPr>
            <w:tcW w:type="dxa" w:w="4672"/>
          </w:tcPr>
          <w:p>
            <w:pPr>
              <w:pStyle w:val="Compact"/>
              <w:bidi w:val="1"/>
              <w:jc w:val="left"/>
              <w:spacing w:line="240" w:lineRule="auto" w:after="0" w:before="0"/>
            </w:pPr>
            <w:r>
              <w:rPr>
                <w:rtl/>
                <w:sz w:val="20"/>
                <w:szCs w:val="20"/>
              </w:rPr>
              <w:t xml:space="preserve">(ج) الهجين المجمَّد − شعبية العنقود منفردة [مكسب الشخصنة]</w:t>
            </w:r>
          </w:p>
        </w:tc>
        <w:tc>
          <w:tcPr>
            <w:tcW w:type="dxa" w:w="930"/>
          </w:tcPr>
          <w:p>
            <w:pPr>
              <w:pStyle w:val="Compact"/>
              <w:bidi w:val="1"/>
              <w:jc w:val="left"/>
              <w:spacing w:line="240" w:lineRule="auto" w:after="0" w:before="0"/>
            </w:pPr>
            <w:r>
              <w:rPr>
                <w:rtl/>
                <w:sz w:val="20"/>
                <w:szCs w:val="20"/>
              </w:rPr>
              <w:t xml:space="preserve">+0.0097</w:t>
            </w:r>
          </w:p>
        </w:tc>
        <w:tc>
          <w:tcPr>
            <w:tcW w:type="dxa" w:w="1654"/>
          </w:tcPr>
          <w:p>
            <w:pPr>
              <w:pStyle w:val="Compact"/>
              <w:bidi w:val="1"/>
              <w:jc w:val="left"/>
              <w:spacing w:line="240" w:lineRule="auto" w:after="0" w:before="0"/>
            </w:pPr>
            <w:r>
              <w:rPr>
                <w:rtl/>
                <w:sz w:val="20"/>
                <w:szCs w:val="20"/>
              </w:rPr>
              <w:t xml:space="preserve">[+0.0028، +0.0156]</w:t>
            </w:r>
          </w:p>
        </w:tc>
        <w:tc>
          <w:tcPr>
            <w:tcW w:type="dxa" w:w="820"/>
          </w:tcPr>
          <w:p>
            <w:pPr>
              <w:pStyle w:val="Compact"/>
              <w:bidi w:val="1"/>
              <w:jc w:val="left"/>
              <w:spacing w:line="240" w:lineRule="auto" w:after="0" w:before="0"/>
            </w:pPr>
            <w:r>
              <w:rPr>
                <w:rtl/>
                <w:sz w:val="20"/>
                <w:szCs w:val="20"/>
              </w:rPr>
              <w:t xml:space="preserve">0.0076</w:t>
            </w:r>
          </w:p>
        </w:tc>
        <w:tc>
          <w:tcPr>
            <w:tcW w:type="dxa" w:w="710"/>
          </w:tcPr>
          <w:p>
            <w:pPr>
              <w:pStyle w:val="Compact"/>
              <w:bidi w:val="1"/>
              <w:jc w:val="left"/>
              <w:spacing w:line="240" w:lineRule="auto" w:after="0" w:before="0"/>
            </w:pPr>
            <w:r>
              <w:rPr>
                <w:rtl/>
                <w:sz w:val="20"/>
                <w:szCs w:val="20"/>
              </w:rPr>
              <w:t xml:space="preserve">12/13</w:t>
            </w:r>
          </w:p>
        </w:tc>
      </w:tr>
      <w:tr>
        <w:tc>
          <w:tcPr>
            <w:tcW w:type="dxa" w:w="4672"/>
          </w:tcPr>
          <w:p>
            <w:pPr>
              <w:pStyle w:val="Compact"/>
              <w:bidi w:val="1"/>
              <w:jc w:val="left"/>
              <w:spacing w:line="240" w:lineRule="auto" w:after="0" w:before="0"/>
            </w:pPr>
            <w:r>
              <w:rPr>
                <w:rtl/>
                <w:sz w:val="20"/>
                <w:szCs w:val="20"/>
              </w:rPr>
              <w:t xml:space="preserve">(د) الهجين بالأرضية الاسمية − الشعبية الآنية</w:t>
            </w:r>
          </w:p>
        </w:tc>
        <w:tc>
          <w:tcPr>
            <w:tcW w:type="dxa" w:w="930"/>
          </w:tcPr>
          <w:p>
            <w:pPr>
              <w:pStyle w:val="Compact"/>
              <w:bidi w:val="1"/>
              <w:jc w:val="left"/>
              <w:spacing w:line="240" w:lineRule="auto" w:after="0" w:before="0"/>
            </w:pPr>
            <w:r>
              <w:rPr>
                <w:rtl/>
                <w:sz w:val="20"/>
                <w:szCs w:val="20"/>
              </w:rPr>
              <w:t xml:space="preserve">−0.0013</w:t>
            </w:r>
          </w:p>
        </w:tc>
        <w:tc>
          <w:tcPr>
            <w:tcW w:type="dxa" w:w="1654"/>
          </w:tcPr>
          <w:p>
            <w:pPr>
              <w:pStyle w:val="Compact"/>
              <w:bidi w:val="1"/>
              <w:jc w:val="left"/>
              <w:spacing w:line="240" w:lineRule="auto" w:after="0" w:before="0"/>
            </w:pPr>
            <w:r>
              <w:rPr>
                <w:rtl/>
                <w:sz w:val="20"/>
                <w:szCs w:val="20"/>
              </w:rPr>
              <w:t xml:space="preserve">[−0.0180، +0.0187]</w:t>
            </w:r>
          </w:p>
        </w:tc>
        <w:tc>
          <w:tcPr>
            <w:tcW w:type="dxa" w:w="820"/>
          </w:tcPr>
          <w:p>
            <w:pPr>
              <w:pStyle w:val="Compact"/>
              <w:bidi w:val="1"/>
              <w:jc w:val="left"/>
              <w:spacing w:line="240" w:lineRule="auto" w:after="0" w:before="0"/>
            </w:pPr>
            <w:r>
              <w:rPr>
                <w:rtl/>
                <w:sz w:val="20"/>
                <w:szCs w:val="20"/>
              </w:rPr>
              <w:t xml:space="preserve">0.8760</w:t>
            </w:r>
          </w:p>
        </w:tc>
        <w:tc>
          <w:tcPr>
            <w:tcW w:type="dxa" w:w="710"/>
          </w:tcPr>
          <w:p>
            <w:pPr>
              <w:pStyle w:val="Compact"/>
              <w:bidi w:val="1"/>
              <w:jc w:val="left"/>
              <w:spacing w:line="240" w:lineRule="auto" w:after="0" w:before="0"/>
            </w:pPr>
            <w:r>
              <w:rPr>
                <w:rtl/>
                <w:sz w:val="20"/>
                <w:szCs w:val="20"/>
              </w:rPr>
              <w:t xml:space="preserve">4/13</w:t>
            </w:r>
          </w:p>
        </w:tc>
      </w:tr>
    </w:tbl>
    <w:p>
      <w:pPr>
        <w:pStyle w:val="TableCaption"/>
        <w:bidi w:val="1"/>
      </w:pPr>
      <w:r>
        <w:rPr>
          <w:rtl/>
          <w:bCs/>
          <w:b/>
        </w:rPr>
        <w:t xml:space="preserve">جدول 5-20-ب: متوسط الفرق لكل نقطة قطع منفردة، 2014 (ثانوي وصفي، بلا فاصل) (مقفل) (المصدر: per_origin.csv)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91"/>
        <w:gridCol w:w="2231"/>
        <w:gridCol w:w="2231"/>
        <w:gridCol w:w="2231"/>
      </w:tblGrid>
      <w:tr>
        <w:trPr>
          <w:tblHeader w:val="true"/>
        </w:trPr>
        <w:tc>
          <w:tcPr>
            <w:tcW w:type="dxa" w:w="2091"/>
            <w:shd w:val="clear" w:color="auto" w:fill="D9E2F3"/>
          </w:tcPr>
          <w:p>
            <w:pPr>
              <w:pStyle w:val="Compact"/>
              <w:bidi w:val="1"/>
              <w:jc w:val="left"/>
              <w:spacing w:line="240" w:lineRule="auto" w:after="0" w:before="0"/>
            </w:pPr>
            <w:r>
              <w:rPr>
                <w:b/>
                <w:rtl/>
                <w:sz w:val="22"/>
                <w:szCs w:val="22"/>
              </w:rPr>
              <w:t xml:space="preserve">نقطة القطع</w:t>
            </w:r>
          </w:p>
        </w:tc>
        <w:tc>
          <w:tcPr>
            <w:tcW w:type="dxa" w:w="2231"/>
            <w:shd w:val="clear" w:color="auto" w:fill="D9E2F3"/>
          </w:tcPr>
          <w:p>
            <w:pPr>
              <w:pStyle w:val="Compact"/>
              <w:bidi w:val="1"/>
              <w:jc w:val="left"/>
              <w:spacing w:line="240" w:lineRule="auto" w:after="0" w:before="0"/>
            </w:pPr>
            <w:r>
              <w:rPr>
                <w:b/>
                <w:rtl/>
                <w:sz w:val="22"/>
                <w:szCs w:val="22"/>
              </w:rPr>
              <w:t xml:space="preserve">H1</w:t>
            </w:r>
          </w:p>
        </w:tc>
        <w:tc>
          <w:tcPr>
            <w:tcW w:type="dxa" w:w="2231"/>
            <w:shd w:val="clear" w:color="auto" w:fill="D9E2F3"/>
          </w:tcPr>
          <w:p>
            <w:pPr>
              <w:pStyle w:val="Compact"/>
              <w:bidi w:val="1"/>
              <w:jc w:val="left"/>
              <w:spacing w:line="240" w:lineRule="auto" w:after="0" w:before="0"/>
            </w:pPr>
            <w:r>
              <w:rPr>
                <w:b/>
                <w:rtl/>
                <w:sz w:val="22"/>
                <w:szCs w:val="22"/>
              </w:rPr>
              <w:t xml:space="preserve">H2-أ</w:t>
            </w:r>
          </w:p>
        </w:tc>
        <w:tc>
          <w:tcPr>
            <w:tcW w:type="dxa" w:w="2231"/>
            <w:shd w:val="clear" w:color="auto" w:fill="D9E2F3"/>
          </w:tcPr>
          <w:p>
            <w:pPr>
              <w:pStyle w:val="Compact"/>
              <w:bidi w:val="1"/>
              <w:jc w:val="left"/>
              <w:spacing w:line="240" w:lineRule="auto" w:after="0" w:before="0"/>
            </w:pPr>
            <w:r>
              <w:rPr>
                <w:b/>
                <w:rtl/>
                <w:sz w:val="22"/>
                <w:szCs w:val="22"/>
              </w:rPr>
              <w:t xml:space="preserve">H3</w:t>
            </w:r>
          </w:p>
        </w:tc>
      </w:tr>
      <w:tr>
        <w:tc>
          <w:tcPr>
            <w:tcW w:type="dxa" w:w="2091"/>
          </w:tcPr>
          <w:p>
            <w:pPr>
              <w:pStyle w:val="Compact"/>
              <w:bidi w:val="1"/>
              <w:jc w:val="left"/>
              <w:spacing w:line="240" w:lineRule="auto" w:after="0" w:before="0"/>
            </w:pPr>
            <w:r>
              <w:rPr>
                <w:rtl/>
                <w:sz w:val="22"/>
                <w:szCs w:val="22"/>
              </w:rPr>
              <w:t xml:space="preserve">اليوم 70</w:t>
            </w:r>
          </w:p>
        </w:tc>
        <w:tc>
          <w:tcPr>
            <w:tcW w:type="dxa" w:w="2231"/>
          </w:tcPr>
          <w:p>
            <w:pPr>
              <w:pStyle w:val="Compact"/>
              <w:bidi w:val="1"/>
              <w:jc w:val="left"/>
              <w:spacing w:line="240" w:lineRule="auto" w:after="0" w:before="0"/>
            </w:pPr>
            <w:r>
              <w:rPr>
                <w:rtl/>
                <w:sz w:val="22"/>
                <w:szCs w:val="22"/>
              </w:rPr>
              <w:t xml:space="preserve">−0.0040</w:t>
            </w:r>
          </w:p>
        </w:tc>
        <w:tc>
          <w:tcPr>
            <w:tcW w:type="dxa" w:w="2231"/>
          </w:tcPr>
          <w:p>
            <w:pPr>
              <w:pStyle w:val="Compact"/>
              <w:bidi w:val="1"/>
              <w:jc w:val="left"/>
              <w:spacing w:line="240" w:lineRule="auto" w:after="0" w:before="0"/>
            </w:pPr>
            <w:r>
              <w:rPr>
                <w:rtl/>
                <w:sz w:val="22"/>
                <w:szCs w:val="22"/>
              </w:rPr>
              <w:t xml:space="preserve">+0.0445</w:t>
            </w:r>
          </w:p>
        </w:tc>
        <w:tc>
          <w:tcPr>
            <w:tcW w:type="dxa" w:w="2231"/>
          </w:tcPr>
          <w:p>
            <w:pPr>
              <w:pStyle w:val="Compact"/>
              <w:bidi w:val="1"/>
              <w:jc w:val="left"/>
              <w:spacing w:line="240" w:lineRule="auto" w:after="0" w:before="0"/>
            </w:pPr>
            <w:r>
              <w:rPr>
                <w:rtl/>
                <w:sz w:val="22"/>
                <w:szCs w:val="22"/>
              </w:rPr>
              <w:t xml:space="preserve">+0.0368</w:t>
            </w:r>
          </w:p>
        </w:tc>
      </w:tr>
      <w:tr>
        <w:tc>
          <w:tcPr>
            <w:tcW w:type="dxa" w:w="2091"/>
          </w:tcPr>
          <w:p>
            <w:pPr>
              <w:pStyle w:val="Compact"/>
              <w:bidi w:val="1"/>
              <w:jc w:val="left"/>
              <w:spacing w:line="240" w:lineRule="auto" w:after="0" w:before="0"/>
            </w:pPr>
            <w:r>
              <w:rPr>
                <w:rtl/>
                <w:sz w:val="22"/>
                <w:szCs w:val="22"/>
              </w:rPr>
              <w:t xml:space="preserve">اليوم 126</w:t>
            </w:r>
          </w:p>
        </w:tc>
        <w:tc>
          <w:tcPr>
            <w:tcW w:type="dxa" w:w="2231"/>
          </w:tcPr>
          <w:p>
            <w:pPr>
              <w:pStyle w:val="Compact"/>
              <w:bidi w:val="1"/>
              <w:jc w:val="left"/>
              <w:spacing w:line="240" w:lineRule="auto" w:after="0" w:before="0"/>
            </w:pPr>
            <w:r>
              <w:rPr>
                <w:rtl/>
                <w:sz w:val="22"/>
                <w:szCs w:val="22"/>
              </w:rPr>
              <w:t xml:space="preserve">−0.0063</w:t>
            </w:r>
          </w:p>
        </w:tc>
        <w:tc>
          <w:tcPr>
            <w:tcW w:type="dxa" w:w="2231"/>
          </w:tcPr>
          <w:p>
            <w:pPr>
              <w:pStyle w:val="Compact"/>
              <w:bidi w:val="1"/>
              <w:jc w:val="left"/>
              <w:spacing w:line="240" w:lineRule="auto" w:after="0" w:before="0"/>
            </w:pPr>
            <w:r>
              <w:rPr>
                <w:rtl/>
                <w:sz w:val="22"/>
                <w:szCs w:val="22"/>
              </w:rPr>
              <w:t xml:space="preserve">+0.0555</w:t>
            </w:r>
          </w:p>
        </w:tc>
        <w:tc>
          <w:tcPr>
            <w:tcW w:type="dxa" w:w="2231"/>
          </w:tcPr>
          <w:p>
            <w:pPr>
              <w:pStyle w:val="Compact"/>
              <w:bidi w:val="1"/>
              <w:jc w:val="left"/>
              <w:spacing w:line="240" w:lineRule="auto" w:after="0" w:before="0"/>
            </w:pPr>
            <w:r>
              <w:rPr>
                <w:rtl/>
                <w:sz w:val="22"/>
                <w:szCs w:val="22"/>
              </w:rPr>
              <w:t xml:space="preserve">−0.0145</w:t>
            </w:r>
          </w:p>
        </w:tc>
      </w:tr>
      <w:tr>
        <w:tc>
          <w:tcPr>
            <w:tcW w:type="dxa" w:w="2091"/>
          </w:tcPr>
          <w:p>
            <w:pPr>
              <w:pStyle w:val="Compact"/>
              <w:bidi w:val="1"/>
              <w:jc w:val="left"/>
              <w:spacing w:line="240" w:lineRule="auto" w:after="0" w:before="0"/>
            </w:pPr>
            <w:r>
              <w:rPr>
                <w:rtl/>
                <w:sz w:val="22"/>
                <w:szCs w:val="22"/>
              </w:rPr>
              <w:t xml:space="preserve">اليوم 182</w:t>
            </w:r>
          </w:p>
        </w:tc>
        <w:tc>
          <w:tcPr>
            <w:tcW w:type="dxa" w:w="2231"/>
          </w:tcPr>
          <w:p>
            <w:pPr>
              <w:pStyle w:val="Compact"/>
              <w:bidi w:val="1"/>
              <w:jc w:val="left"/>
              <w:spacing w:line="240" w:lineRule="auto" w:after="0" w:before="0"/>
            </w:pPr>
            <w:r>
              <w:rPr>
                <w:rtl/>
                <w:sz w:val="22"/>
                <w:szCs w:val="22"/>
              </w:rPr>
              <w:t xml:space="preserve">+0.0086</w:t>
            </w:r>
          </w:p>
        </w:tc>
        <w:tc>
          <w:tcPr>
            <w:tcW w:type="dxa" w:w="2231"/>
          </w:tcPr>
          <w:p>
            <w:pPr>
              <w:pStyle w:val="Compact"/>
              <w:bidi w:val="1"/>
              <w:jc w:val="left"/>
              <w:spacing w:line="240" w:lineRule="auto" w:after="0" w:before="0"/>
            </w:pPr>
            <w:r>
              <w:rPr>
                <w:rtl/>
                <w:sz w:val="22"/>
                <w:szCs w:val="22"/>
              </w:rPr>
              <w:t xml:space="preserve">+0.0490</w:t>
            </w:r>
          </w:p>
        </w:tc>
        <w:tc>
          <w:tcPr>
            <w:tcW w:type="dxa" w:w="2231"/>
          </w:tcPr>
          <w:p>
            <w:pPr>
              <w:pStyle w:val="Compact"/>
              <w:bidi w:val="1"/>
              <w:jc w:val="left"/>
              <w:spacing w:line="240" w:lineRule="auto" w:after="0" w:before="0"/>
            </w:pPr>
            <w:r>
              <w:rPr>
                <w:rtl/>
                <w:sz w:val="22"/>
                <w:szCs w:val="22"/>
              </w:rPr>
              <w:t xml:space="preserve">−0.0525</w:t>
            </w:r>
          </w:p>
        </w:tc>
      </w:tr>
    </w:tbl>
    <w:bookmarkEnd w:id="227"/>
    <w:bookmarkStart w:id="231" w:name="الفرضية-h2-قيمة-ترجيح-السلوك"/>
    <w:p>
      <w:pPr>
        <w:pStyle w:val="Heading3"/>
        <w:bidi w:val="1"/>
      </w:pPr>
      <w:r>
        <w:rPr>
          <w:rtl/>
        </w:rPr>
        <w:t xml:space="preserve">5-8-4 الفرضية H2: قيمة ترجيح السلوك</w:t>
      </w:r>
    </w:p>
    <w:p>
      <w:pPr>
        <w:bidi w:val="1"/>
      </w:pPr>
      <w:r>
        <w:rPr>
          <w:rtl/>
        </w:rPr>
        <w:t xml:space="preserve">جاءت H2-أ مؤكَّدة بهامش: فرق WRMF بالإشارة الموزونة عن الإشارة الثنائية +0.0497 بفاصل [+0.0352، +0.0659]، وقيمة p بعد هولم 0.0010، وكان الفرق موجباً في العروض الثلاثة عشر كلها. فترجيح الإشارة السلوكية بالعائلة الموزونة يحسّن WRMF على اكتشاف الموارد الجديدة، وتحمل الحداثة معظم الأثر وصفاً (الجدول 5-21)، في عروض السنة التالية من OULAD، بهامش يتجاوز العتبة. ولا يمتد هذا الحكم إلى النظام المقترح، لأن H2-ب غير منطبقة، ولا إلى نماذج أخرى، ولا إلى منصات أو مؤسسات أخرى. وWRMF المرجَّح ليس نموذجاً منافساً: فقد بلغ 0.2708 مقابل 0.5698 لأقوى خط أساس (الجدول 5-24-أ).</w:t>
      </w:r>
    </w:p>
    <w:p>
      <w:pPr>
        <w:bidi w:val="1"/>
      </w:pPr>
      <w:r>
        <w:rPr>
          <w:rtl/>
        </w:rPr>
        <w:t xml:space="preserve">ويعرض الجدول 5-21 والشكل 5-7 استئصال الإشارة على 2014 مقابل التطوير، وهو ثانوي وصفي يحدد المستوى الذي يحمل الأثر. وتكرر نمط التطوير: فعدد الأيام وحده أضاف إلى الإشارة الثنائية في WRMF +0.0035، ورفعها اضمحلال الحداثة إلى +0.0406 في العروض كلها، وأضافت الشدة المطبَّعة بعده قليلاً. وفي التصفية بالعناصر، وهي استئصال ثانوي لا تعميم فيه، أضرّ عدد الأيام وحده قليلاً (−0.0065)، ورفعت الحداثة الأداء كثيراً (+0.1489).</w:t>
      </w:r>
    </w:p>
    <w:p>
      <w:pPr>
        <w:pStyle w:val="TableCaption"/>
        <w:bidi w:val="1"/>
      </w:pPr>
      <w:r>
        <w:rPr>
          <w:rtl/>
          <w:bCs/>
          <w:b/>
        </w:rPr>
        <w:t xml:space="preserve">جدول 5-21: استئصال الإشارة الضمنية في WRMF والتصفية بالعناصر، المهمة A، NDCG@10، 2014 مقابل التطوير (ثانوي، الطور الثاني؛ مرجعه إيداع النتائج؛ خارج عائلة هولم، وصفي بلا فاصل) (المصدر: ablation_signals.csv في 2014 والتطوير)</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68"/>
        <w:gridCol w:w="1978"/>
        <w:gridCol w:w="1021"/>
        <w:gridCol w:w="1021"/>
        <w:gridCol w:w="1155"/>
        <w:gridCol w:w="887"/>
        <w:gridCol w:w="1155"/>
      </w:tblGrid>
      <w:tr>
        <w:trPr>
          <w:tblHeader w:val="true"/>
        </w:trPr>
        <w:tc>
          <w:tcPr>
            <w:tcW w:type="dxa" w:w="1568"/>
            <w:shd w:val="clear" w:color="auto" w:fill="D9E2F3"/>
          </w:tcPr>
          <w:p>
            <w:pPr>
              <w:pStyle w:val="Compact"/>
              <w:bidi w:val="1"/>
              <w:jc w:val="left"/>
              <w:spacing w:line="240" w:lineRule="auto" w:after="0" w:before="0"/>
            </w:pPr>
            <w:r>
              <w:rPr>
                <w:b/>
                <w:rtl/>
                <w:sz w:val="18"/>
                <w:szCs w:val="18"/>
              </w:rPr>
              <w:t xml:space="preserve">النموذج</w:t>
            </w:r>
          </w:p>
        </w:tc>
        <w:tc>
          <w:tcPr>
            <w:tcW w:type="dxa" w:w="1978"/>
            <w:shd w:val="clear" w:color="auto" w:fill="D9E2F3"/>
          </w:tcPr>
          <w:p>
            <w:pPr>
              <w:pStyle w:val="Compact"/>
              <w:bidi w:val="1"/>
              <w:jc w:val="left"/>
              <w:spacing w:line="240" w:lineRule="auto" w:after="0" w:before="0"/>
            </w:pPr>
            <w:r>
              <w:rPr>
                <w:b/>
                <w:rtl/>
                <w:sz w:val="18"/>
                <w:szCs w:val="18"/>
              </w:rPr>
              <w:t xml:space="preserve">المستوى</w:t>
            </w:r>
          </w:p>
        </w:tc>
        <w:tc>
          <w:tcPr>
            <w:tcW w:type="dxa" w:w="1021"/>
            <w:shd w:val="clear" w:color="auto" w:fill="D9E2F3"/>
          </w:tcPr>
          <w:p>
            <w:pPr>
              <w:pStyle w:val="Compact"/>
              <w:bidi w:val="1"/>
              <w:jc w:val="left"/>
              <w:spacing w:line="240" w:lineRule="auto" w:after="0" w:before="0"/>
            </w:pPr>
            <w:r>
              <w:rPr>
                <w:b/>
                <w:rtl/>
                <w:sz w:val="18"/>
                <w:szCs w:val="18"/>
              </w:rPr>
              <w:t xml:space="preserve">التطوير 2013</w:t>
            </w:r>
          </w:p>
        </w:tc>
        <w:tc>
          <w:tcPr>
            <w:tcW w:type="dxa" w:w="1021"/>
            <w:shd w:val="clear" w:color="auto" w:fill="D9E2F3"/>
          </w:tcPr>
          <w:p>
            <w:pPr>
              <w:pStyle w:val="Compact"/>
              <w:bidi w:val="1"/>
              <w:jc w:val="left"/>
              <w:spacing w:line="240" w:lineRule="auto" w:after="0" w:before="0"/>
            </w:pPr>
            <w:r>
              <w:rPr>
                <w:b/>
                <w:rtl/>
                <w:sz w:val="18"/>
                <w:szCs w:val="18"/>
              </w:rPr>
              <w:t xml:space="preserve">التأكيد 2014</w:t>
            </w:r>
          </w:p>
        </w:tc>
        <w:tc>
          <w:tcPr>
            <w:tcW w:type="dxa" w:w="1155"/>
            <w:shd w:val="clear" w:color="auto" w:fill="D9E2F3"/>
          </w:tcPr>
          <w:p>
            <w:pPr>
              <w:pStyle w:val="Compact"/>
              <w:bidi w:val="1"/>
              <w:jc w:val="left"/>
              <w:spacing w:line="240" w:lineRule="auto" w:after="0" w:before="0"/>
            </w:pPr>
            <w:r>
              <w:rPr>
                <w:b/>
                <w:rtl/>
                <w:sz w:val="18"/>
                <w:szCs w:val="18"/>
              </w:rPr>
              <w:t xml:space="preserve">الفرق عن L0، 2014</w:t>
            </w:r>
          </w:p>
        </w:tc>
        <w:tc>
          <w:tcPr>
            <w:tcW w:type="dxa" w:w="887"/>
            <w:shd w:val="clear" w:color="auto" w:fill="D9E2F3"/>
          </w:tcPr>
          <w:p>
            <w:pPr>
              <w:pStyle w:val="Compact"/>
              <w:bidi w:val="1"/>
              <w:jc w:val="left"/>
              <w:spacing w:line="240" w:lineRule="auto" w:after="0" w:before="0"/>
            </w:pPr>
            <w:r>
              <w:rPr>
                <w:b/>
                <w:rtl/>
                <w:sz w:val="18"/>
                <w:szCs w:val="18"/>
              </w:rPr>
              <w:t xml:space="preserve">عروض الفرق موجب، 2014</w:t>
            </w:r>
          </w:p>
        </w:tc>
        <w:tc>
          <w:tcPr>
            <w:tcW w:type="dxa" w:w="1155"/>
            <w:shd w:val="clear" w:color="auto" w:fill="D9E2F3"/>
          </w:tcPr>
          <w:p>
            <w:pPr>
              <w:pStyle w:val="Compact"/>
              <w:bidi w:val="1"/>
              <w:jc w:val="left"/>
              <w:spacing w:line="240" w:lineRule="auto" w:after="0" w:before="0"/>
            </w:pPr>
            <w:r>
              <w:rPr>
                <w:b/>
                <w:rtl/>
                <w:sz w:val="18"/>
                <w:szCs w:val="18"/>
              </w:rPr>
              <w:t xml:space="preserve">الفرق عن L0، التطوير</w:t>
            </w:r>
          </w:p>
        </w:tc>
      </w:tr>
      <w:tr>
        <w:tc>
          <w:tcPr>
            <w:tcW w:type="dxa" w:w="1568"/>
          </w:tcPr>
          <w:p>
            <w:pPr>
              <w:pStyle w:val="Compact"/>
              <w:bidi w:val="1"/>
              <w:jc w:val="left"/>
              <w:spacing w:line="240" w:lineRule="auto" w:after="0" w:before="0"/>
            </w:pPr>
            <w:r>
              <w:rPr>
                <w:rtl/>
                <w:sz w:val="18"/>
                <w:szCs w:val="18"/>
              </w:rPr>
              <w:t xml:space="preserve">B7 WRMF</w:t>
            </w:r>
          </w:p>
        </w:tc>
        <w:tc>
          <w:tcPr>
            <w:tcW w:type="dxa" w:w="1978"/>
          </w:tcPr>
          <w:p>
            <w:pPr>
              <w:pStyle w:val="Compact"/>
              <w:bidi w:val="1"/>
              <w:jc w:val="left"/>
              <w:spacing w:line="240" w:lineRule="auto" w:after="0" w:before="0"/>
            </w:pPr>
            <w:r>
              <w:rPr>
                <w:rtl/>
                <w:sz w:val="18"/>
                <w:szCs w:val="18"/>
              </w:rPr>
              <w:t xml:space="preserve">L0 ثنائية</w:t>
            </w:r>
          </w:p>
        </w:tc>
        <w:tc>
          <w:tcPr>
            <w:tcW w:type="dxa" w:w="1021"/>
          </w:tcPr>
          <w:p>
            <w:pPr>
              <w:pStyle w:val="Compact"/>
              <w:bidi w:val="1"/>
              <w:jc w:val="left"/>
              <w:spacing w:line="240" w:lineRule="auto" w:after="0" w:before="0"/>
            </w:pPr>
            <w:r>
              <w:rPr>
                <w:rtl/>
                <w:sz w:val="18"/>
                <w:szCs w:val="18"/>
              </w:rPr>
              <w:t xml:space="preserve">0.1942</w:t>
            </w:r>
          </w:p>
        </w:tc>
        <w:tc>
          <w:tcPr>
            <w:tcW w:type="dxa" w:w="1021"/>
          </w:tcPr>
          <w:p>
            <w:pPr>
              <w:pStyle w:val="Compact"/>
              <w:bidi w:val="1"/>
              <w:jc w:val="left"/>
              <w:spacing w:line="240" w:lineRule="auto" w:after="0" w:before="0"/>
            </w:pPr>
            <w:r>
              <w:rPr>
                <w:rtl/>
                <w:sz w:val="18"/>
                <w:szCs w:val="18"/>
              </w:rPr>
              <w:t xml:space="preserve">0.2213</w:t>
            </w:r>
          </w:p>
        </w:tc>
        <w:tc>
          <w:tcPr>
            <w:tcW w:type="dxa" w:w="1155"/>
          </w:tcPr>
          <w:p>
            <w:pPr>
              <w:pStyle w:val="Compact"/>
              <w:bidi w:val="1"/>
              <w:jc w:val="left"/>
              <w:spacing w:line="240" w:lineRule="auto" w:after="0" w:before="0"/>
            </w:pPr>
            <w:r>
              <w:rPr>
                <w:rtl/>
                <w:sz w:val="18"/>
                <w:szCs w:val="18"/>
              </w:rPr>
              <w:t xml:space="preserve">—</w:t>
            </w:r>
          </w:p>
        </w:tc>
        <w:tc>
          <w:tcPr>
            <w:tcW w:type="dxa" w:w="887"/>
          </w:tcPr>
          <w:p>
            <w:pPr>
              <w:pStyle w:val="Compact"/>
              <w:bidi w:val="1"/>
              <w:jc w:val="left"/>
              <w:spacing w:line="240" w:lineRule="auto" w:after="0" w:before="0"/>
            </w:pPr>
            <w:r>
              <w:rPr>
                <w:rtl/>
                <w:sz w:val="18"/>
                <w:szCs w:val="18"/>
              </w:rPr>
              <w:t xml:space="preserve">—</w:t>
            </w:r>
          </w:p>
        </w:tc>
        <w:tc>
          <w:tcPr>
            <w:tcW w:type="dxa" w:w="1155"/>
          </w:tcPr>
          <w:p>
            <w:pPr>
              <w:pStyle w:val="Compact"/>
              <w:bidi w:val="1"/>
              <w:jc w:val="left"/>
              <w:spacing w:line="240" w:lineRule="auto" w:after="0" w:before="0"/>
            </w:pPr>
            <w:r>
              <w:rPr>
                <w:rtl/>
                <w:sz w:val="18"/>
                <w:szCs w:val="18"/>
              </w:rPr>
              <w:t xml:space="preserve">—</w:t>
            </w:r>
          </w:p>
        </w:tc>
      </w:tr>
      <w:tr>
        <w:tc>
          <w:tcPr>
            <w:tcW w:type="dxa" w:w="1568"/>
          </w:tcPr>
          <w:p>
            <w:pPr>
              <w:pStyle w:val="Compact"/>
              <w:bidi w:val="1"/>
              <w:jc w:val="left"/>
              <w:spacing w:line="240" w:lineRule="auto" w:after="0" w:before="0"/>
            </w:pPr>
            <w:r>
              <w:rPr>
                <w:rtl/>
                <w:sz w:val="18"/>
                <w:szCs w:val="18"/>
              </w:rPr>
              <w:t xml:space="preserve">B7 WRMF</w:t>
            </w:r>
          </w:p>
        </w:tc>
        <w:tc>
          <w:tcPr>
            <w:tcW w:type="dxa" w:w="1978"/>
          </w:tcPr>
          <w:p>
            <w:pPr>
              <w:pStyle w:val="Compact"/>
              <w:bidi w:val="1"/>
              <w:jc w:val="left"/>
              <w:spacing w:line="240" w:lineRule="auto" w:after="0" w:before="0"/>
            </w:pPr>
            <w:r>
              <w:rPr>
                <w:rtl/>
                <w:sz w:val="18"/>
                <w:szCs w:val="18"/>
              </w:rPr>
              <w:t xml:space="preserve">L1 عدد الأيام</w:t>
            </w:r>
          </w:p>
        </w:tc>
        <w:tc>
          <w:tcPr>
            <w:tcW w:type="dxa" w:w="1021"/>
          </w:tcPr>
          <w:p>
            <w:pPr>
              <w:pStyle w:val="Compact"/>
              <w:bidi w:val="1"/>
              <w:jc w:val="left"/>
              <w:spacing w:line="240" w:lineRule="auto" w:after="0" w:before="0"/>
            </w:pPr>
            <w:r>
              <w:rPr>
                <w:rtl/>
                <w:sz w:val="18"/>
                <w:szCs w:val="18"/>
              </w:rPr>
              <w:t xml:space="preserve">0.1945</w:t>
            </w:r>
          </w:p>
        </w:tc>
        <w:tc>
          <w:tcPr>
            <w:tcW w:type="dxa" w:w="1021"/>
          </w:tcPr>
          <w:p>
            <w:pPr>
              <w:pStyle w:val="Compact"/>
              <w:bidi w:val="1"/>
              <w:jc w:val="left"/>
              <w:spacing w:line="240" w:lineRule="auto" w:after="0" w:before="0"/>
            </w:pPr>
            <w:r>
              <w:rPr>
                <w:rtl/>
                <w:sz w:val="18"/>
                <w:szCs w:val="18"/>
              </w:rPr>
              <w:t xml:space="preserve">0.2248</w:t>
            </w:r>
          </w:p>
        </w:tc>
        <w:tc>
          <w:tcPr>
            <w:tcW w:type="dxa" w:w="1155"/>
          </w:tcPr>
          <w:p>
            <w:pPr>
              <w:pStyle w:val="Compact"/>
              <w:bidi w:val="1"/>
              <w:jc w:val="left"/>
              <w:spacing w:line="240" w:lineRule="auto" w:after="0" w:before="0"/>
            </w:pPr>
            <w:r>
              <w:rPr>
                <w:rtl/>
                <w:sz w:val="18"/>
                <w:szCs w:val="18"/>
              </w:rPr>
              <w:t xml:space="preserve">+0.0035</w:t>
            </w:r>
          </w:p>
        </w:tc>
        <w:tc>
          <w:tcPr>
            <w:tcW w:type="dxa" w:w="887"/>
          </w:tcPr>
          <w:p>
            <w:pPr>
              <w:pStyle w:val="Compact"/>
              <w:bidi w:val="1"/>
              <w:jc w:val="left"/>
              <w:spacing w:line="240" w:lineRule="auto" w:after="0" w:before="0"/>
            </w:pPr>
            <w:r>
              <w:rPr>
                <w:rtl/>
                <w:sz w:val="18"/>
                <w:szCs w:val="18"/>
              </w:rPr>
              <w:t xml:space="preserve">9/13</w:t>
            </w:r>
          </w:p>
        </w:tc>
        <w:tc>
          <w:tcPr>
            <w:tcW w:type="dxa" w:w="1155"/>
          </w:tcPr>
          <w:p>
            <w:pPr>
              <w:pStyle w:val="Compact"/>
              <w:bidi w:val="1"/>
              <w:jc w:val="left"/>
              <w:spacing w:line="240" w:lineRule="auto" w:after="0" w:before="0"/>
            </w:pPr>
            <w:r>
              <w:rPr>
                <w:rtl/>
                <w:sz w:val="18"/>
                <w:szCs w:val="18"/>
              </w:rPr>
              <w:t xml:space="preserve">+0.0003</w:t>
            </w:r>
          </w:p>
        </w:tc>
      </w:tr>
      <w:tr>
        <w:tc>
          <w:tcPr>
            <w:tcW w:type="dxa" w:w="1568"/>
          </w:tcPr>
          <w:p>
            <w:pPr>
              <w:pStyle w:val="Compact"/>
              <w:bidi w:val="1"/>
              <w:jc w:val="left"/>
              <w:spacing w:line="240" w:lineRule="auto" w:after="0" w:before="0"/>
            </w:pPr>
            <w:r>
              <w:rPr>
                <w:rtl/>
                <w:sz w:val="18"/>
                <w:szCs w:val="18"/>
              </w:rPr>
              <w:t xml:space="preserve">B7 WRMF</w:t>
            </w:r>
          </w:p>
        </w:tc>
        <w:tc>
          <w:tcPr>
            <w:tcW w:type="dxa" w:w="1978"/>
          </w:tcPr>
          <w:p>
            <w:pPr>
              <w:pStyle w:val="Compact"/>
              <w:bidi w:val="1"/>
              <w:jc w:val="left"/>
              <w:spacing w:line="240" w:lineRule="auto" w:after="0" w:before="0"/>
            </w:pPr>
            <w:r>
              <w:rPr>
                <w:rtl/>
                <w:sz w:val="18"/>
                <w:szCs w:val="18"/>
              </w:rPr>
              <w:t xml:space="preserve">L2 الأيام مع الحداثة</w:t>
            </w:r>
          </w:p>
        </w:tc>
        <w:tc>
          <w:tcPr>
            <w:tcW w:type="dxa" w:w="1021"/>
          </w:tcPr>
          <w:p>
            <w:pPr>
              <w:pStyle w:val="Compact"/>
              <w:bidi w:val="1"/>
              <w:jc w:val="left"/>
              <w:spacing w:line="240" w:lineRule="auto" w:after="0" w:before="0"/>
            </w:pPr>
            <w:r>
              <w:rPr>
                <w:rtl/>
                <w:sz w:val="18"/>
                <w:szCs w:val="18"/>
              </w:rPr>
              <w:t xml:space="preserve">0.2351</w:t>
            </w:r>
          </w:p>
        </w:tc>
        <w:tc>
          <w:tcPr>
            <w:tcW w:type="dxa" w:w="1021"/>
          </w:tcPr>
          <w:p>
            <w:pPr>
              <w:pStyle w:val="Compact"/>
              <w:bidi w:val="1"/>
              <w:jc w:val="left"/>
              <w:spacing w:line="240" w:lineRule="auto" w:after="0" w:before="0"/>
            </w:pPr>
            <w:r>
              <w:rPr>
                <w:rtl/>
                <w:sz w:val="18"/>
                <w:szCs w:val="18"/>
              </w:rPr>
              <w:t xml:space="preserve">0.2619</w:t>
            </w:r>
          </w:p>
        </w:tc>
        <w:tc>
          <w:tcPr>
            <w:tcW w:type="dxa" w:w="1155"/>
          </w:tcPr>
          <w:p>
            <w:pPr>
              <w:pStyle w:val="Compact"/>
              <w:bidi w:val="1"/>
              <w:jc w:val="left"/>
              <w:spacing w:line="240" w:lineRule="auto" w:after="0" w:before="0"/>
            </w:pPr>
            <w:r>
              <w:rPr>
                <w:rtl/>
                <w:sz w:val="18"/>
                <w:szCs w:val="18"/>
              </w:rPr>
              <w:t xml:space="preserve">+0.0406</w:t>
            </w:r>
          </w:p>
        </w:tc>
        <w:tc>
          <w:tcPr>
            <w:tcW w:type="dxa" w:w="887"/>
          </w:tcPr>
          <w:p>
            <w:pPr>
              <w:pStyle w:val="Compact"/>
              <w:bidi w:val="1"/>
              <w:jc w:val="left"/>
              <w:spacing w:line="240" w:lineRule="auto" w:after="0" w:before="0"/>
            </w:pPr>
            <w:r>
              <w:rPr>
                <w:rtl/>
                <w:sz w:val="18"/>
                <w:szCs w:val="18"/>
              </w:rPr>
              <w:t xml:space="preserve">13/13</w:t>
            </w:r>
          </w:p>
        </w:tc>
        <w:tc>
          <w:tcPr>
            <w:tcW w:type="dxa" w:w="1155"/>
          </w:tcPr>
          <w:p>
            <w:pPr>
              <w:pStyle w:val="Compact"/>
              <w:bidi w:val="1"/>
              <w:jc w:val="left"/>
              <w:spacing w:line="240" w:lineRule="auto" w:after="0" w:before="0"/>
            </w:pPr>
            <w:r>
              <w:rPr>
                <w:rtl/>
                <w:sz w:val="18"/>
                <w:szCs w:val="18"/>
              </w:rPr>
              <w:t xml:space="preserve">+0.0409</w:t>
            </w:r>
          </w:p>
        </w:tc>
      </w:tr>
      <w:tr>
        <w:tc>
          <w:tcPr>
            <w:tcW w:type="dxa" w:w="1568"/>
          </w:tcPr>
          <w:p>
            <w:pPr>
              <w:pStyle w:val="Compact"/>
              <w:bidi w:val="1"/>
              <w:jc w:val="left"/>
              <w:spacing w:line="240" w:lineRule="auto" w:after="0" w:before="0"/>
            </w:pPr>
            <w:r>
              <w:rPr>
                <w:rtl/>
                <w:sz w:val="18"/>
                <w:szCs w:val="18"/>
              </w:rPr>
              <w:t xml:space="preserve">B7 WRMF</w:t>
            </w:r>
          </w:p>
        </w:tc>
        <w:tc>
          <w:tcPr>
            <w:tcW w:type="dxa" w:w="1978"/>
          </w:tcPr>
          <w:p>
            <w:pPr>
              <w:pStyle w:val="Compact"/>
              <w:bidi w:val="1"/>
              <w:jc w:val="left"/>
              <w:spacing w:line="240" w:lineRule="auto" w:after="0" w:before="0"/>
            </w:pPr>
            <w:r>
              <w:rPr>
                <w:rtl/>
                <w:sz w:val="18"/>
                <w:szCs w:val="18"/>
              </w:rPr>
              <w:t xml:space="preserve">L3 مع الشدة المطبَّعة</w:t>
            </w:r>
          </w:p>
        </w:tc>
        <w:tc>
          <w:tcPr>
            <w:tcW w:type="dxa" w:w="1021"/>
          </w:tcPr>
          <w:p>
            <w:pPr>
              <w:pStyle w:val="Compact"/>
              <w:bidi w:val="1"/>
              <w:jc w:val="left"/>
              <w:spacing w:line="240" w:lineRule="auto" w:after="0" w:before="0"/>
            </w:pPr>
            <w:r>
              <w:rPr>
                <w:rtl/>
                <w:sz w:val="18"/>
                <w:szCs w:val="18"/>
              </w:rPr>
              <w:t xml:space="preserve">0.2467</w:t>
            </w:r>
          </w:p>
        </w:tc>
        <w:tc>
          <w:tcPr>
            <w:tcW w:type="dxa" w:w="1021"/>
          </w:tcPr>
          <w:p>
            <w:pPr>
              <w:pStyle w:val="Compact"/>
              <w:bidi w:val="1"/>
              <w:jc w:val="left"/>
              <w:spacing w:line="240" w:lineRule="auto" w:after="0" w:before="0"/>
            </w:pPr>
            <w:r>
              <w:rPr>
                <w:rtl/>
                <w:sz w:val="18"/>
                <w:szCs w:val="18"/>
              </w:rPr>
              <w:t xml:space="preserve">0.2659</w:t>
            </w:r>
          </w:p>
        </w:tc>
        <w:tc>
          <w:tcPr>
            <w:tcW w:type="dxa" w:w="1155"/>
          </w:tcPr>
          <w:p>
            <w:pPr>
              <w:pStyle w:val="Compact"/>
              <w:bidi w:val="1"/>
              <w:jc w:val="left"/>
              <w:spacing w:line="240" w:lineRule="auto" w:after="0" w:before="0"/>
            </w:pPr>
            <w:r>
              <w:rPr>
                <w:rtl/>
                <w:sz w:val="18"/>
                <w:szCs w:val="18"/>
              </w:rPr>
              <w:t xml:space="preserve">+0.0446</w:t>
            </w:r>
          </w:p>
        </w:tc>
        <w:tc>
          <w:tcPr>
            <w:tcW w:type="dxa" w:w="887"/>
          </w:tcPr>
          <w:p>
            <w:pPr>
              <w:pStyle w:val="Compact"/>
              <w:bidi w:val="1"/>
              <w:jc w:val="left"/>
              <w:spacing w:line="240" w:lineRule="auto" w:after="0" w:before="0"/>
            </w:pPr>
            <w:r>
              <w:rPr>
                <w:rtl/>
                <w:sz w:val="18"/>
                <w:szCs w:val="18"/>
              </w:rPr>
              <w:t xml:space="preserve">12/13</w:t>
            </w:r>
          </w:p>
        </w:tc>
        <w:tc>
          <w:tcPr>
            <w:tcW w:type="dxa" w:w="1155"/>
          </w:tcPr>
          <w:p>
            <w:pPr>
              <w:pStyle w:val="Compact"/>
              <w:bidi w:val="1"/>
              <w:jc w:val="left"/>
              <w:spacing w:line="240" w:lineRule="auto" w:after="0" w:before="0"/>
            </w:pPr>
            <w:r>
              <w:rPr>
                <w:rtl/>
                <w:sz w:val="18"/>
                <w:szCs w:val="18"/>
              </w:rPr>
              <w:t xml:space="preserve">+0.0525</w:t>
            </w:r>
          </w:p>
        </w:tc>
      </w:tr>
      <w:tr>
        <w:tc>
          <w:tcPr>
            <w:tcW w:type="dxa" w:w="1568"/>
          </w:tcPr>
          <w:p>
            <w:pPr>
              <w:pStyle w:val="Compact"/>
              <w:bidi w:val="1"/>
              <w:jc w:val="left"/>
              <w:spacing w:line="240" w:lineRule="auto" w:after="0" w:before="0"/>
            </w:pPr>
            <w:r>
              <w:rPr>
                <w:rtl/>
                <w:sz w:val="18"/>
                <w:szCs w:val="18"/>
              </w:rPr>
              <w:t xml:space="preserve">B7 WRMF</w:t>
            </w:r>
          </w:p>
        </w:tc>
        <w:tc>
          <w:tcPr>
            <w:tcW w:type="dxa" w:w="1978"/>
          </w:tcPr>
          <w:p>
            <w:pPr>
              <w:pStyle w:val="Compact"/>
              <w:bidi w:val="1"/>
              <w:jc w:val="left"/>
              <w:spacing w:line="240" w:lineRule="auto" w:after="0" w:before="0"/>
            </w:pPr>
            <w:r>
              <w:rPr>
                <w:rtl/>
                <w:sz w:val="18"/>
                <w:szCs w:val="18"/>
              </w:rPr>
              <w:t xml:space="preserve">W* العائلة الموزونة</w:t>
            </w:r>
          </w:p>
        </w:tc>
        <w:tc>
          <w:tcPr>
            <w:tcW w:type="dxa" w:w="1021"/>
          </w:tcPr>
          <w:p>
            <w:pPr>
              <w:pStyle w:val="Compact"/>
              <w:bidi w:val="1"/>
              <w:jc w:val="left"/>
              <w:spacing w:line="240" w:lineRule="auto" w:after="0" w:before="0"/>
            </w:pPr>
            <w:r>
              <w:rPr>
                <w:rtl/>
                <w:sz w:val="18"/>
                <w:szCs w:val="18"/>
              </w:rPr>
              <w:t xml:space="preserve">0.2436</w:t>
            </w:r>
          </w:p>
        </w:tc>
        <w:tc>
          <w:tcPr>
            <w:tcW w:type="dxa" w:w="1021"/>
          </w:tcPr>
          <w:p>
            <w:pPr>
              <w:pStyle w:val="Compact"/>
              <w:bidi w:val="1"/>
              <w:jc w:val="left"/>
              <w:spacing w:line="240" w:lineRule="auto" w:after="0" w:before="0"/>
            </w:pPr>
            <w:r>
              <w:rPr>
                <w:rtl/>
                <w:sz w:val="18"/>
                <w:szCs w:val="18"/>
              </w:rPr>
              <w:t xml:space="preserve">0.2710</w:t>
            </w:r>
          </w:p>
        </w:tc>
        <w:tc>
          <w:tcPr>
            <w:tcW w:type="dxa" w:w="1155"/>
          </w:tcPr>
          <w:p>
            <w:pPr>
              <w:pStyle w:val="Compact"/>
              <w:bidi w:val="1"/>
              <w:jc w:val="left"/>
              <w:spacing w:line="240" w:lineRule="auto" w:after="0" w:before="0"/>
            </w:pPr>
            <w:r>
              <w:rPr>
                <w:rtl/>
                <w:sz w:val="18"/>
                <w:szCs w:val="18"/>
              </w:rPr>
              <w:t xml:space="preserve">+0.0497</w:t>
            </w:r>
          </w:p>
        </w:tc>
        <w:tc>
          <w:tcPr>
            <w:tcW w:type="dxa" w:w="887"/>
          </w:tcPr>
          <w:p>
            <w:pPr>
              <w:pStyle w:val="Compact"/>
              <w:bidi w:val="1"/>
              <w:jc w:val="left"/>
              <w:spacing w:line="240" w:lineRule="auto" w:after="0" w:before="0"/>
            </w:pPr>
            <w:r>
              <w:rPr>
                <w:rtl/>
                <w:sz w:val="18"/>
                <w:szCs w:val="18"/>
              </w:rPr>
              <w:t xml:space="preserve">13/13</w:t>
            </w:r>
          </w:p>
        </w:tc>
        <w:tc>
          <w:tcPr>
            <w:tcW w:type="dxa" w:w="1155"/>
          </w:tcPr>
          <w:p>
            <w:pPr>
              <w:pStyle w:val="Compact"/>
              <w:bidi w:val="1"/>
              <w:jc w:val="left"/>
              <w:spacing w:line="240" w:lineRule="auto" w:after="0" w:before="0"/>
            </w:pPr>
            <w:r>
              <w:rPr>
                <w:rtl/>
                <w:sz w:val="18"/>
                <w:szCs w:val="18"/>
              </w:rPr>
              <w:t xml:space="preserve">+0.0494</w:t>
            </w:r>
          </w:p>
        </w:tc>
      </w:tr>
      <w:tr>
        <w:tc>
          <w:tcPr>
            <w:tcW w:type="dxa" w:w="1568"/>
          </w:tcPr>
          <w:p>
            <w:pPr>
              <w:pStyle w:val="Compact"/>
              <w:bidi w:val="1"/>
              <w:jc w:val="left"/>
              <w:spacing w:line="240" w:lineRule="auto" w:after="0" w:before="0"/>
            </w:pPr>
            <w:r>
              <w:rPr>
                <w:rtl/>
                <w:sz w:val="18"/>
                <w:szCs w:val="18"/>
              </w:rPr>
              <w:t xml:space="preserve">B4 التصفية بالعناصر</w:t>
            </w:r>
          </w:p>
        </w:tc>
        <w:tc>
          <w:tcPr>
            <w:tcW w:type="dxa" w:w="1978"/>
          </w:tcPr>
          <w:p>
            <w:pPr>
              <w:pStyle w:val="Compact"/>
              <w:bidi w:val="1"/>
              <w:jc w:val="left"/>
              <w:spacing w:line="240" w:lineRule="auto" w:after="0" w:before="0"/>
            </w:pPr>
            <w:r>
              <w:rPr>
                <w:rtl/>
                <w:sz w:val="18"/>
                <w:szCs w:val="18"/>
              </w:rPr>
              <w:t xml:space="preserve">L0 ثنائية</w:t>
            </w:r>
          </w:p>
        </w:tc>
        <w:tc>
          <w:tcPr>
            <w:tcW w:type="dxa" w:w="1021"/>
          </w:tcPr>
          <w:p>
            <w:pPr>
              <w:pStyle w:val="Compact"/>
              <w:bidi w:val="1"/>
              <w:jc w:val="left"/>
              <w:spacing w:line="240" w:lineRule="auto" w:after="0" w:before="0"/>
            </w:pPr>
            <w:r>
              <w:rPr>
                <w:rtl/>
                <w:sz w:val="18"/>
                <w:szCs w:val="18"/>
              </w:rPr>
              <w:t xml:space="preserve">0.1686</w:t>
            </w:r>
          </w:p>
        </w:tc>
        <w:tc>
          <w:tcPr>
            <w:tcW w:type="dxa" w:w="1021"/>
          </w:tcPr>
          <w:p>
            <w:pPr>
              <w:pStyle w:val="Compact"/>
              <w:bidi w:val="1"/>
              <w:jc w:val="left"/>
              <w:spacing w:line="240" w:lineRule="auto" w:after="0" w:before="0"/>
            </w:pPr>
            <w:r>
              <w:rPr>
                <w:rtl/>
                <w:sz w:val="18"/>
                <w:szCs w:val="18"/>
              </w:rPr>
              <w:t xml:space="preserve">0.1904</w:t>
            </w:r>
          </w:p>
        </w:tc>
        <w:tc>
          <w:tcPr>
            <w:tcW w:type="dxa" w:w="1155"/>
          </w:tcPr>
          <w:p>
            <w:pPr>
              <w:pStyle w:val="Compact"/>
              <w:bidi w:val="1"/>
              <w:jc w:val="left"/>
              <w:spacing w:line="240" w:lineRule="auto" w:after="0" w:before="0"/>
            </w:pPr>
            <w:r>
              <w:rPr>
                <w:rtl/>
                <w:sz w:val="18"/>
                <w:szCs w:val="18"/>
              </w:rPr>
              <w:t xml:space="preserve">—</w:t>
            </w:r>
          </w:p>
        </w:tc>
        <w:tc>
          <w:tcPr>
            <w:tcW w:type="dxa" w:w="887"/>
          </w:tcPr>
          <w:p>
            <w:pPr>
              <w:pStyle w:val="Compact"/>
              <w:bidi w:val="1"/>
              <w:jc w:val="left"/>
              <w:spacing w:line="240" w:lineRule="auto" w:after="0" w:before="0"/>
            </w:pPr>
            <w:r>
              <w:rPr>
                <w:rtl/>
                <w:sz w:val="18"/>
                <w:szCs w:val="18"/>
              </w:rPr>
              <w:t xml:space="preserve">—</w:t>
            </w:r>
          </w:p>
        </w:tc>
        <w:tc>
          <w:tcPr>
            <w:tcW w:type="dxa" w:w="1155"/>
          </w:tcPr>
          <w:p>
            <w:pPr>
              <w:pStyle w:val="Compact"/>
              <w:bidi w:val="1"/>
              <w:jc w:val="left"/>
              <w:spacing w:line="240" w:lineRule="auto" w:after="0" w:before="0"/>
            </w:pPr>
            <w:r>
              <w:rPr>
                <w:rtl/>
                <w:sz w:val="18"/>
                <w:szCs w:val="18"/>
              </w:rPr>
              <w:t xml:space="preserve">—</w:t>
            </w:r>
          </w:p>
        </w:tc>
      </w:tr>
      <w:tr>
        <w:tc>
          <w:tcPr>
            <w:tcW w:type="dxa" w:w="1568"/>
          </w:tcPr>
          <w:p>
            <w:pPr>
              <w:pStyle w:val="Compact"/>
              <w:bidi w:val="1"/>
              <w:jc w:val="left"/>
              <w:spacing w:line="240" w:lineRule="auto" w:after="0" w:before="0"/>
            </w:pPr>
            <w:r>
              <w:rPr>
                <w:rtl/>
                <w:sz w:val="18"/>
                <w:szCs w:val="18"/>
              </w:rPr>
              <w:t xml:space="preserve">B4 التصفية بالعناصر</w:t>
            </w:r>
          </w:p>
        </w:tc>
        <w:tc>
          <w:tcPr>
            <w:tcW w:type="dxa" w:w="1978"/>
          </w:tcPr>
          <w:p>
            <w:pPr>
              <w:pStyle w:val="Compact"/>
              <w:bidi w:val="1"/>
              <w:jc w:val="left"/>
              <w:spacing w:line="240" w:lineRule="auto" w:after="0" w:before="0"/>
            </w:pPr>
            <w:r>
              <w:rPr>
                <w:rtl/>
                <w:sz w:val="18"/>
                <w:szCs w:val="18"/>
              </w:rPr>
              <w:t xml:space="preserve">L1 عدد الأيام</w:t>
            </w:r>
          </w:p>
        </w:tc>
        <w:tc>
          <w:tcPr>
            <w:tcW w:type="dxa" w:w="1021"/>
          </w:tcPr>
          <w:p>
            <w:pPr>
              <w:pStyle w:val="Compact"/>
              <w:bidi w:val="1"/>
              <w:jc w:val="left"/>
              <w:spacing w:line="240" w:lineRule="auto" w:after="0" w:before="0"/>
            </w:pPr>
            <w:r>
              <w:rPr>
                <w:rtl/>
                <w:sz w:val="18"/>
                <w:szCs w:val="18"/>
              </w:rPr>
              <w:t xml:space="preserve">0.1617</w:t>
            </w:r>
          </w:p>
        </w:tc>
        <w:tc>
          <w:tcPr>
            <w:tcW w:type="dxa" w:w="1021"/>
          </w:tcPr>
          <w:p>
            <w:pPr>
              <w:pStyle w:val="Compact"/>
              <w:bidi w:val="1"/>
              <w:jc w:val="left"/>
              <w:spacing w:line="240" w:lineRule="auto" w:after="0" w:before="0"/>
            </w:pPr>
            <w:r>
              <w:rPr>
                <w:rtl/>
                <w:sz w:val="18"/>
                <w:szCs w:val="18"/>
              </w:rPr>
              <w:t xml:space="preserve">0.1839</w:t>
            </w:r>
          </w:p>
        </w:tc>
        <w:tc>
          <w:tcPr>
            <w:tcW w:type="dxa" w:w="1155"/>
          </w:tcPr>
          <w:p>
            <w:pPr>
              <w:pStyle w:val="Compact"/>
              <w:bidi w:val="1"/>
              <w:jc w:val="left"/>
              <w:spacing w:line="240" w:lineRule="auto" w:after="0" w:before="0"/>
            </w:pPr>
            <w:r>
              <w:rPr>
                <w:rtl/>
                <w:sz w:val="18"/>
                <w:szCs w:val="18"/>
              </w:rPr>
              <w:t xml:space="preserve">−0.0065</w:t>
            </w:r>
          </w:p>
        </w:tc>
        <w:tc>
          <w:tcPr>
            <w:tcW w:type="dxa" w:w="887"/>
          </w:tcPr>
          <w:p>
            <w:pPr>
              <w:pStyle w:val="Compact"/>
              <w:bidi w:val="1"/>
              <w:jc w:val="left"/>
              <w:spacing w:line="240" w:lineRule="auto" w:after="0" w:before="0"/>
            </w:pPr>
            <w:r>
              <w:rPr>
                <w:rtl/>
                <w:sz w:val="18"/>
                <w:szCs w:val="18"/>
              </w:rPr>
              <w:t xml:space="preserve">1/13</w:t>
            </w:r>
          </w:p>
        </w:tc>
        <w:tc>
          <w:tcPr>
            <w:tcW w:type="dxa" w:w="1155"/>
          </w:tcPr>
          <w:p>
            <w:pPr>
              <w:pStyle w:val="Compact"/>
              <w:bidi w:val="1"/>
              <w:jc w:val="left"/>
              <w:spacing w:line="240" w:lineRule="auto" w:after="0" w:before="0"/>
            </w:pPr>
            <w:r>
              <w:rPr>
                <w:rtl/>
                <w:sz w:val="18"/>
                <w:szCs w:val="18"/>
              </w:rPr>
              <w:t xml:space="preserve">−0.0069</w:t>
            </w:r>
          </w:p>
        </w:tc>
      </w:tr>
      <w:tr>
        <w:tc>
          <w:tcPr>
            <w:tcW w:type="dxa" w:w="1568"/>
          </w:tcPr>
          <w:p>
            <w:pPr>
              <w:pStyle w:val="Compact"/>
              <w:bidi w:val="1"/>
              <w:jc w:val="left"/>
              <w:spacing w:line="240" w:lineRule="auto" w:after="0" w:before="0"/>
            </w:pPr>
            <w:r>
              <w:rPr>
                <w:rtl/>
                <w:sz w:val="18"/>
                <w:szCs w:val="18"/>
              </w:rPr>
              <w:t xml:space="preserve">B4 التصفية بالعناصر</w:t>
            </w:r>
          </w:p>
        </w:tc>
        <w:tc>
          <w:tcPr>
            <w:tcW w:type="dxa" w:w="1978"/>
          </w:tcPr>
          <w:p>
            <w:pPr>
              <w:pStyle w:val="Compact"/>
              <w:bidi w:val="1"/>
              <w:jc w:val="left"/>
              <w:spacing w:line="240" w:lineRule="auto" w:after="0" w:before="0"/>
            </w:pPr>
            <w:r>
              <w:rPr>
                <w:rtl/>
                <w:sz w:val="18"/>
                <w:szCs w:val="18"/>
              </w:rPr>
              <w:t xml:space="preserve">L2 الأيام مع الحداثة</w:t>
            </w:r>
          </w:p>
        </w:tc>
        <w:tc>
          <w:tcPr>
            <w:tcW w:type="dxa" w:w="1021"/>
          </w:tcPr>
          <w:p>
            <w:pPr>
              <w:pStyle w:val="Compact"/>
              <w:bidi w:val="1"/>
              <w:jc w:val="left"/>
              <w:spacing w:line="240" w:lineRule="auto" w:after="0" w:before="0"/>
            </w:pPr>
            <w:r>
              <w:rPr>
                <w:rtl/>
                <w:sz w:val="18"/>
                <w:szCs w:val="18"/>
              </w:rPr>
              <w:t xml:space="preserve">0.3081</w:t>
            </w:r>
          </w:p>
        </w:tc>
        <w:tc>
          <w:tcPr>
            <w:tcW w:type="dxa" w:w="1021"/>
          </w:tcPr>
          <w:p>
            <w:pPr>
              <w:pStyle w:val="Compact"/>
              <w:bidi w:val="1"/>
              <w:jc w:val="left"/>
              <w:spacing w:line="240" w:lineRule="auto" w:after="0" w:before="0"/>
            </w:pPr>
            <w:r>
              <w:rPr>
                <w:rtl/>
                <w:sz w:val="18"/>
                <w:szCs w:val="18"/>
              </w:rPr>
              <w:t xml:space="preserve">0.3393</w:t>
            </w:r>
          </w:p>
        </w:tc>
        <w:tc>
          <w:tcPr>
            <w:tcW w:type="dxa" w:w="1155"/>
          </w:tcPr>
          <w:p>
            <w:pPr>
              <w:pStyle w:val="Compact"/>
              <w:bidi w:val="1"/>
              <w:jc w:val="left"/>
              <w:spacing w:line="240" w:lineRule="auto" w:after="0" w:before="0"/>
            </w:pPr>
            <w:r>
              <w:rPr>
                <w:rtl/>
                <w:sz w:val="18"/>
                <w:szCs w:val="18"/>
              </w:rPr>
              <w:t xml:space="preserve">+0.1489</w:t>
            </w:r>
          </w:p>
        </w:tc>
        <w:tc>
          <w:tcPr>
            <w:tcW w:type="dxa" w:w="887"/>
          </w:tcPr>
          <w:p>
            <w:pPr>
              <w:pStyle w:val="Compact"/>
              <w:bidi w:val="1"/>
              <w:jc w:val="left"/>
              <w:spacing w:line="240" w:lineRule="auto" w:after="0" w:before="0"/>
            </w:pPr>
            <w:r>
              <w:rPr>
                <w:rtl/>
                <w:sz w:val="18"/>
                <w:szCs w:val="18"/>
              </w:rPr>
              <w:t xml:space="preserve">13/13</w:t>
            </w:r>
          </w:p>
        </w:tc>
        <w:tc>
          <w:tcPr>
            <w:tcW w:type="dxa" w:w="1155"/>
          </w:tcPr>
          <w:p>
            <w:pPr>
              <w:pStyle w:val="Compact"/>
              <w:bidi w:val="1"/>
              <w:jc w:val="left"/>
              <w:spacing w:line="240" w:lineRule="auto" w:after="0" w:before="0"/>
            </w:pPr>
            <w:r>
              <w:rPr>
                <w:rtl/>
                <w:sz w:val="18"/>
                <w:szCs w:val="18"/>
              </w:rPr>
              <w:t xml:space="preserve">+0.1395</w:t>
            </w:r>
          </w:p>
        </w:tc>
      </w:tr>
      <w:tr>
        <w:tc>
          <w:tcPr>
            <w:tcW w:type="dxa" w:w="1568"/>
          </w:tcPr>
          <w:p>
            <w:pPr>
              <w:pStyle w:val="Compact"/>
              <w:bidi w:val="1"/>
              <w:jc w:val="left"/>
              <w:spacing w:line="240" w:lineRule="auto" w:after="0" w:before="0"/>
            </w:pPr>
            <w:r>
              <w:rPr>
                <w:rtl/>
                <w:sz w:val="18"/>
                <w:szCs w:val="18"/>
              </w:rPr>
              <w:t xml:space="preserve">B4 التصفية بالعناصر</w:t>
            </w:r>
          </w:p>
        </w:tc>
        <w:tc>
          <w:tcPr>
            <w:tcW w:type="dxa" w:w="1978"/>
          </w:tcPr>
          <w:p>
            <w:pPr>
              <w:pStyle w:val="Compact"/>
              <w:bidi w:val="1"/>
              <w:jc w:val="left"/>
              <w:spacing w:line="240" w:lineRule="auto" w:after="0" w:before="0"/>
            </w:pPr>
            <w:r>
              <w:rPr>
                <w:rtl/>
                <w:sz w:val="18"/>
                <w:szCs w:val="18"/>
              </w:rPr>
              <w:t xml:space="preserve">L3 مع الشدة المطبَّعة</w:t>
            </w:r>
          </w:p>
        </w:tc>
        <w:tc>
          <w:tcPr>
            <w:tcW w:type="dxa" w:w="1021"/>
          </w:tcPr>
          <w:p>
            <w:pPr>
              <w:pStyle w:val="Compact"/>
              <w:bidi w:val="1"/>
              <w:jc w:val="left"/>
              <w:spacing w:line="240" w:lineRule="auto" w:after="0" w:before="0"/>
            </w:pPr>
            <w:r>
              <w:rPr>
                <w:rtl/>
                <w:sz w:val="18"/>
                <w:szCs w:val="18"/>
              </w:rPr>
              <w:t xml:space="preserve">0.2845</w:t>
            </w:r>
          </w:p>
        </w:tc>
        <w:tc>
          <w:tcPr>
            <w:tcW w:type="dxa" w:w="1021"/>
          </w:tcPr>
          <w:p>
            <w:pPr>
              <w:pStyle w:val="Compact"/>
              <w:bidi w:val="1"/>
              <w:jc w:val="left"/>
              <w:spacing w:line="240" w:lineRule="auto" w:after="0" w:before="0"/>
            </w:pPr>
            <w:r>
              <w:rPr>
                <w:rtl/>
                <w:sz w:val="18"/>
                <w:szCs w:val="18"/>
              </w:rPr>
              <w:t xml:space="preserve">0.3211</w:t>
            </w:r>
          </w:p>
        </w:tc>
        <w:tc>
          <w:tcPr>
            <w:tcW w:type="dxa" w:w="1155"/>
          </w:tcPr>
          <w:p>
            <w:pPr>
              <w:pStyle w:val="Compact"/>
              <w:bidi w:val="1"/>
              <w:jc w:val="left"/>
              <w:spacing w:line="240" w:lineRule="auto" w:after="0" w:before="0"/>
            </w:pPr>
            <w:r>
              <w:rPr>
                <w:rtl/>
                <w:sz w:val="18"/>
                <w:szCs w:val="18"/>
              </w:rPr>
              <w:t xml:space="preserve">+0.1307</w:t>
            </w:r>
          </w:p>
        </w:tc>
        <w:tc>
          <w:tcPr>
            <w:tcW w:type="dxa" w:w="887"/>
          </w:tcPr>
          <w:p>
            <w:pPr>
              <w:pStyle w:val="Compact"/>
              <w:bidi w:val="1"/>
              <w:jc w:val="left"/>
              <w:spacing w:line="240" w:lineRule="auto" w:after="0" w:before="0"/>
            </w:pPr>
            <w:r>
              <w:rPr>
                <w:rtl/>
                <w:sz w:val="18"/>
                <w:szCs w:val="18"/>
              </w:rPr>
              <w:t xml:space="preserve">13/13</w:t>
            </w:r>
          </w:p>
        </w:tc>
        <w:tc>
          <w:tcPr>
            <w:tcW w:type="dxa" w:w="1155"/>
          </w:tcPr>
          <w:p>
            <w:pPr>
              <w:pStyle w:val="Compact"/>
              <w:bidi w:val="1"/>
              <w:jc w:val="left"/>
              <w:spacing w:line="240" w:lineRule="auto" w:after="0" w:before="0"/>
            </w:pPr>
            <w:r>
              <w:rPr>
                <w:rtl/>
                <w:sz w:val="18"/>
                <w:szCs w:val="18"/>
              </w:rPr>
              <w:t xml:space="preserve">+0.1159</w:t>
            </w:r>
          </w:p>
        </w:tc>
      </w:tr>
      <w:tr>
        <w:tc>
          <w:tcPr>
            <w:tcW w:type="dxa" w:w="1568"/>
          </w:tcPr>
          <w:p>
            <w:pPr>
              <w:pStyle w:val="Compact"/>
              <w:bidi w:val="1"/>
              <w:jc w:val="left"/>
              <w:spacing w:line="240" w:lineRule="auto" w:after="0" w:before="0"/>
            </w:pPr>
            <w:r>
              <w:rPr>
                <w:rtl/>
                <w:sz w:val="18"/>
                <w:szCs w:val="18"/>
              </w:rPr>
              <w:t xml:space="preserve">B4 التصفية بالعناصر</w:t>
            </w:r>
          </w:p>
        </w:tc>
        <w:tc>
          <w:tcPr>
            <w:tcW w:type="dxa" w:w="1978"/>
          </w:tcPr>
          <w:p>
            <w:pPr>
              <w:pStyle w:val="Compact"/>
              <w:bidi w:val="1"/>
              <w:jc w:val="left"/>
              <w:spacing w:line="240" w:lineRule="auto" w:after="0" w:before="0"/>
            </w:pPr>
            <w:r>
              <w:rPr>
                <w:rtl/>
                <w:sz w:val="18"/>
                <w:szCs w:val="18"/>
              </w:rPr>
              <w:t xml:space="preserve">W* العائلة الموزونة</w:t>
            </w:r>
          </w:p>
        </w:tc>
        <w:tc>
          <w:tcPr>
            <w:tcW w:type="dxa" w:w="1021"/>
          </w:tcPr>
          <w:p>
            <w:pPr>
              <w:pStyle w:val="Compact"/>
              <w:bidi w:val="1"/>
              <w:jc w:val="left"/>
              <w:spacing w:line="240" w:lineRule="auto" w:after="0" w:before="0"/>
            </w:pPr>
            <w:r>
              <w:rPr>
                <w:rtl/>
                <w:sz w:val="18"/>
                <w:szCs w:val="18"/>
              </w:rPr>
              <w:t xml:space="preserve">0.3155</w:t>
            </w:r>
          </w:p>
        </w:tc>
        <w:tc>
          <w:tcPr>
            <w:tcW w:type="dxa" w:w="1021"/>
          </w:tcPr>
          <w:p>
            <w:pPr>
              <w:pStyle w:val="Compact"/>
              <w:bidi w:val="1"/>
              <w:jc w:val="left"/>
              <w:spacing w:line="240" w:lineRule="auto" w:after="0" w:before="0"/>
            </w:pPr>
            <w:r>
              <w:rPr>
                <w:rtl/>
                <w:sz w:val="18"/>
                <w:szCs w:val="18"/>
              </w:rPr>
              <w:t xml:space="preserve">0.3454</w:t>
            </w:r>
          </w:p>
        </w:tc>
        <w:tc>
          <w:tcPr>
            <w:tcW w:type="dxa" w:w="1155"/>
          </w:tcPr>
          <w:p>
            <w:pPr>
              <w:pStyle w:val="Compact"/>
              <w:bidi w:val="1"/>
              <w:jc w:val="left"/>
              <w:spacing w:line="240" w:lineRule="auto" w:after="0" w:before="0"/>
            </w:pPr>
            <w:r>
              <w:rPr>
                <w:rtl/>
                <w:sz w:val="18"/>
                <w:szCs w:val="18"/>
              </w:rPr>
              <w:t xml:space="preserve">+0.1550</w:t>
            </w:r>
          </w:p>
        </w:tc>
        <w:tc>
          <w:tcPr>
            <w:tcW w:type="dxa" w:w="887"/>
          </w:tcPr>
          <w:p>
            <w:pPr>
              <w:pStyle w:val="Compact"/>
              <w:bidi w:val="1"/>
              <w:jc w:val="left"/>
              <w:spacing w:line="240" w:lineRule="auto" w:after="0" w:before="0"/>
            </w:pPr>
            <w:r>
              <w:rPr>
                <w:rtl/>
                <w:sz w:val="18"/>
                <w:szCs w:val="18"/>
              </w:rPr>
              <w:t xml:space="preserve">13/13</w:t>
            </w:r>
          </w:p>
        </w:tc>
        <w:tc>
          <w:tcPr>
            <w:tcW w:type="dxa" w:w="1155"/>
          </w:tcPr>
          <w:p>
            <w:pPr>
              <w:pStyle w:val="Compact"/>
              <w:bidi w:val="1"/>
              <w:jc w:val="left"/>
              <w:spacing w:line="240" w:lineRule="auto" w:after="0" w:before="0"/>
            </w:pPr>
            <w:r>
              <w:rPr>
                <w:rtl/>
                <w:sz w:val="18"/>
                <w:szCs w:val="18"/>
              </w:rPr>
              <w:t xml:space="preserve">+0.1470</w:t>
            </w:r>
          </w:p>
        </w:tc>
      </w:tr>
    </w:tbl>
    <w:p>
      <w:pPr>
        <w:bidi w:val="1"/>
        <w:jc w:val="center"/>
        <w:keepNext/>
      </w:pPr>
      <w:r>
        <w:drawing>
          <wp:inline>
            <wp:extent cx="5334000" cy="2987040"/>
            <wp:effectExtent b="0" l="0" r="0" t="0"/>
            <wp:docPr descr="" title="" id="229" name="Picture"/>
            <a:graphic>
              <a:graphicData uri="http://schemas.openxmlformats.org/drawingml/2006/picture">
                <pic:pic>
                  <pic:nvPicPr>
                    <pic:cNvPr descr="deliverables/06-final-thesis/figures/derived/fig3_signal_ablation.png" id="230" name="Picture"/>
                    <pic:cNvPicPr>
                      <a:picLocks noChangeArrowheads="1" noChangeAspect="1"/>
                    </pic:cNvPicPr>
                  </pic:nvPicPr>
                  <pic:blipFill>
                    <a:blip r:embed="rId228"/>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bidi w:val="1"/>
        <w:jc w:val="center"/>
      </w:pPr>
      <w:r>
        <w:rPr>
          <w:rtl/>
        </w:rPr>
        <w:t xml:space="preserve">الشكل 5-7: استئصال الإشارة في WRMF، التطوير مقابل التأكيد (ثانوي، الطور الثاني؛ مرجعه إيداع النتائج)</w:t>
      </w:r>
    </w:p>
    <w:p>
      <w:pPr>
        <w:pStyle w:val="CaptionNote"/>
        <w:bidi w:val="1"/>
      </w:pPr>
      <w:r>
        <w:rPr>
          <w:rtl/>
        </w:rPr>
        <w:t xml:space="preserve">المحور الرأسي لا يبدأ من الصفر، كما في الأصل، دون قص لأي قيمة. أُعيد رسمه من</w:t>
      </w:r>
      <w:r>
        <w:rPr>
          <w:rtl/>
        </w:rPr>
        <w:t xml:space="preserve"> </w:t>
      </w:r>
      <w:r>
        <w:rPr>
          <w:rStyle w:val="VerbatimChar"/>
          <w:rtl/>
        </w:rPr>
        <w:t xml:space="preserve">‎fig3_signal_ablation.csv‎</w:t>
      </w:r>
      <w:r>
        <w:rPr>
          <w:rtl/>
        </w:rPr>
        <w:t xml:space="preserve"> </w:t>
      </w:r>
      <w:r>
        <w:rPr>
          <w:rtl/>
        </w:rPr>
        <w:t xml:space="preserve">من نواتج الطور الثاني (خارج القفل؛ مرجعه إيداع النتائج</w:t>
      </w:r>
      <w:r>
        <w:rPr>
          <w:rtl/>
        </w:rPr>
        <w:t xml:space="preserve"> </w:t>
      </w:r>
      <w:r>
        <w:rPr>
          <w:rStyle w:val="VerbatimChar"/>
          <w:rtl/>
        </w:rPr>
        <w:t xml:space="preserve">‎86c0885‎</w:t>
      </w:r>
      <w:r>
        <w:rPr>
          <w:rtl/>
        </w:rPr>
        <w:t xml:space="preserve">؛ SHA-256</w:t>
      </w:r>
      <w:r>
        <w:rPr>
          <w:rtl/>
        </w:rPr>
        <w:t xml:space="preserve"> </w:t>
      </w:r>
      <w:r>
        <w:rPr>
          <w:rStyle w:val="VerbatimChar"/>
          <w:rtl/>
        </w:rPr>
        <w:t xml:space="preserve">‎cc8e5cb6eb32…‎</w:t>
      </w:r>
      <w:r>
        <w:rPr>
          <w:rtl/>
        </w:rPr>
        <w:t xml:space="preserve">)؛ الأصل في</w:t>
      </w:r>
      <w:r>
        <w:rPr>
          <w:rtl/>
        </w:rPr>
        <w:t xml:space="preserve"> </w:t>
      </w:r>
      <w:r>
        <w:rPr>
          <w:rStyle w:val="VerbatimChar"/>
          <w:rtl/>
        </w:rPr>
        <w:t xml:space="preserve">‎results/conf2014/figures/‎</w:t>
      </w:r>
      <w:r>
        <w:rPr>
          <w:rtl/>
        </w:rPr>
        <w:t xml:space="preserve">.</w:t>
      </w:r>
    </w:p>
    <w:bookmarkEnd w:id="231"/>
    <w:bookmarkStart w:id="232" w:name="X2353ac0a3c5733a49a9a4f93d8d2957cea70f0a"/>
    <w:p>
      <w:pPr>
        <w:pStyle w:val="Heading3"/>
        <w:bidi w:val="1"/>
      </w:pPr>
      <w:r>
        <w:rPr>
          <w:rtl/>
        </w:rPr>
        <w:t xml:space="preserve">5-8-5 الفرضية H3: GRU-lite مقابل الجيران على السلال</w:t>
      </w:r>
    </w:p>
    <w:p>
      <w:pPr>
        <w:bidi w:val="1"/>
      </w:pPr>
      <w:r>
        <w:rPr>
          <w:rtl/>
        </w:rPr>
        <w:t xml:space="preserve">جاءت H3 مدحوضة للتفوق: متوسط فرق GRU-lite عن الجيران على السلال −0.0100 بفاصل [−0.0349، +0.0123]، وقيمة p بعد هولم 0.7305، وكان الفرق موجباً في خمسة عروض من ثلاثة عشر (الجدول 5-19). فلم يتفوق GRU-lite على SKNN بالقدر المسجل، والفاصل يستبعد تفوقاً لا يقل عن 0.02. ولا يُقرأ الحكم تأخراً، لأن الفاصل يشمل الصفر، ولا تكافؤاً، لأن حده الأدنى أقل من −0.02. والحكم مقيّد بهذا التنفيذ: شبكة GRU-lite مكتوبة بمكتبة numpy، ببُعد حالة 64، وبضبط محدود. وتباينت الفروق بين نقاط القطع وصفاً (الجدول 5-20-ب): +0.0368 عند اليوم 70، و−0.0145 عند اليوم 126، و−0.0525 عند اليوم 182، دون فاصل ولا اختبار. ويُقرأ الحكم بأن نموذجاً يرى عند التنبؤ تاريخ المتعلم وحده (وإن تعلّم أوزانه من تسلسلات المتعلمين جميعاً) لم يتفوق على نموذج يرى سلال الأقران الحديثة، لأن الجيران على السلال يقصرون جيرانهم على أحدث السلال الأسبوعية (الفصل الثالث، القسم 3-4-4)، وضُبط GRU-lite بفضائه المسجل كاملاً (ستة إعدادات) مقابل عشرين للجيران. وهو أضعف الأحكام الأربعة أمام ضبط التعدد: فلو ضُبط الخطأ العائلي في جهة الدحض أيضاً، بفاصل 98.75%، لصار حده الأعلى +0.0222 فوق العتبة، ولصار الحكم «غير حاسمة» (الملحق هـ). وفي حساسية لاحقة بالجيران دون تقييد أحدث السلال تقدّم GRU-lite عليهم في العروض الثلاثة عشر كلها (الملحق هـ، الجدول هـ-2).</w:t>
      </w:r>
    </w:p>
    <w:bookmarkEnd w:id="232"/>
    <w:bookmarkStart w:id="239" w:name="الفرضية-h4-تحليل-المتعلمين"/>
    <w:p>
      <w:pPr>
        <w:pStyle w:val="Heading3"/>
        <w:bidi w:val="1"/>
      </w:pPr>
      <w:r>
        <w:rPr>
          <w:rtl/>
        </w:rPr>
        <w:t xml:space="preserve">5-8-6 الفرضية H4: تحليل المتعلمين</w:t>
      </w:r>
    </w:p>
    <w:p>
      <w:pPr>
        <w:bidi w:val="1"/>
      </w:pPr>
      <w:r>
        <w:rPr>
          <w:rtl/>
        </w:rPr>
        <w:t xml:space="preserve">يعرض الجدول 5-22-أ نماذج الخطر عند اليوم 56 على عروض 2014، والشكل 5-8 منحنياتها.</w:t>
      </w:r>
    </w:p>
    <w:p>
      <w:pPr>
        <w:pStyle w:val="TableCaption"/>
        <w:bidi w:val="1"/>
      </w:pPr>
      <w:r>
        <w:rPr>
          <w:rtl/>
          <w:bCs/>
          <w:b/>
        </w:rPr>
        <w:t xml:space="preserve">جدول 5-22-أ: نماذج الخطر عند اليوم 56، متوسط العروض الثلاثة عشر، عتبة يودن المجمَّدة (مقفل) (المصدر: summary.md وh4a_auc.csv)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136"/>
        <w:gridCol w:w="1027"/>
        <w:gridCol w:w="1027"/>
        <w:gridCol w:w="1027"/>
        <w:gridCol w:w="892"/>
        <w:gridCol w:w="892"/>
        <w:gridCol w:w="892"/>
        <w:gridCol w:w="892"/>
      </w:tblGrid>
      <w:tr>
        <w:trPr>
          <w:tblHeader w:val="true"/>
        </w:trPr>
        <w:tc>
          <w:tcPr>
            <w:tcW w:type="dxa" w:w="2136"/>
            <w:shd w:val="clear" w:color="auto" w:fill="D9E2F3"/>
          </w:tcPr>
          <w:p>
            <w:pPr>
              <w:pStyle w:val="Compact"/>
              <w:bidi w:val="1"/>
              <w:jc w:val="left"/>
              <w:spacing w:line="240" w:lineRule="auto" w:after="0" w:before="0"/>
            </w:pPr>
            <w:r>
              <w:rPr>
                <w:b/>
                <w:rtl/>
                <w:sz w:val="18"/>
                <w:szCs w:val="18"/>
              </w:rPr>
              <w:t xml:space="preserve">النموذج</w:t>
            </w:r>
          </w:p>
        </w:tc>
        <w:tc>
          <w:tcPr>
            <w:tcW w:type="dxa" w:w="1027"/>
            <w:shd w:val="clear" w:color="auto" w:fill="D9E2F3"/>
          </w:tcPr>
          <w:p>
            <w:pPr>
              <w:pStyle w:val="Compact"/>
              <w:bidi w:val="1"/>
              <w:jc w:val="left"/>
              <w:spacing w:line="240" w:lineRule="auto" w:after="0" w:before="0"/>
            </w:pPr>
            <w:r>
              <w:rPr>
                <w:b/>
                <w:rtl/>
                <w:sz w:val="18"/>
                <w:szCs w:val="18"/>
              </w:rPr>
              <w:t xml:space="preserve">ROC-AUC</w:t>
            </w:r>
          </w:p>
        </w:tc>
        <w:tc>
          <w:tcPr>
            <w:tcW w:type="dxa" w:w="1027"/>
            <w:shd w:val="clear" w:color="auto" w:fill="D9E2F3"/>
          </w:tcPr>
          <w:p>
            <w:pPr>
              <w:pStyle w:val="Compact"/>
              <w:bidi w:val="1"/>
              <w:jc w:val="left"/>
              <w:spacing w:line="240" w:lineRule="auto" w:after="0" w:before="0"/>
            </w:pPr>
            <w:r>
              <w:rPr>
                <w:b/>
                <w:rtl/>
                <w:sz w:val="18"/>
                <w:szCs w:val="18"/>
              </w:rPr>
              <w:t xml:space="preserve">PR-AUC</w:t>
            </w:r>
          </w:p>
        </w:tc>
        <w:tc>
          <w:tcPr>
            <w:tcW w:type="dxa" w:w="1027"/>
            <w:shd w:val="clear" w:color="auto" w:fill="D9E2F3"/>
          </w:tcPr>
          <w:p>
            <w:pPr>
              <w:pStyle w:val="Compact"/>
              <w:bidi w:val="1"/>
              <w:jc w:val="left"/>
              <w:spacing w:line="240" w:lineRule="auto" w:after="0" w:before="0"/>
            </w:pPr>
            <w:r>
              <w:rPr>
                <w:b/>
                <w:rtl/>
                <w:sz w:val="18"/>
                <w:szCs w:val="18"/>
              </w:rPr>
              <w:t xml:space="preserve">Brier</w:t>
            </w:r>
          </w:p>
        </w:tc>
        <w:tc>
          <w:tcPr>
            <w:tcW w:type="dxa" w:w="892"/>
            <w:shd w:val="clear" w:color="auto" w:fill="D9E2F3"/>
          </w:tcPr>
          <w:p>
            <w:pPr>
              <w:pStyle w:val="Compact"/>
              <w:bidi w:val="1"/>
              <w:jc w:val="left"/>
              <w:spacing w:line="240" w:lineRule="auto" w:after="0" w:before="0"/>
            </w:pPr>
            <w:r>
              <w:rPr>
                <w:b/>
                <w:rtl/>
                <w:sz w:val="18"/>
                <w:szCs w:val="18"/>
              </w:rPr>
              <w:t xml:space="preserve">الدقة المتوازنة</w:t>
            </w:r>
          </w:p>
        </w:tc>
        <w:tc>
          <w:tcPr>
            <w:tcW w:type="dxa" w:w="892"/>
            <w:shd w:val="clear" w:color="auto" w:fill="D9E2F3"/>
          </w:tcPr>
          <w:p>
            <w:pPr>
              <w:pStyle w:val="Compact"/>
              <w:bidi w:val="1"/>
              <w:jc w:val="left"/>
              <w:spacing w:line="240" w:lineRule="auto" w:after="0" w:before="0"/>
            </w:pPr>
            <w:r>
              <w:rPr>
                <w:b/>
                <w:rtl/>
                <w:sz w:val="18"/>
                <w:szCs w:val="18"/>
              </w:rPr>
              <w:t xml:space="preserve">F1 للفئة المعرّضة</w:t>
            </w:r>
          </w:p>
        </w:tc>
        <w:tc>
          <w:tcPr>
            <w:tcW w:type="dxa" w:w="892"/>
            <w:shd w:val="clear" w:color="auto" w:fill="D9E2F3"/>
          </w:tcPr>
          <w:p>
            <w:pPr>
              <w:pStyle w:val="Compact"/>
              <w:bidi w:val="1"/>
              <w:jc w:val="left"/>
              <w:spacing w:line="240" w:lineRule="auto" w:after="0" w:before="0"/>
            </w:pPr>
            <w:r>
              <w:rPr>
                <w:b/>
                <w:rtl/>
                <w:sz w:val="18"/>
                <w:szCs w:val="18"/>
              </w:rPr>
              <w:t xml:space="preserve">FNR</w:t>
            </w:r>
          </w:p>
        </w:tc>
        <w:tc>
          <w:tcPr>
            <w:tcW w:type="dxa" w:w="892"/>
            <w:shd w:val="clear" w:color="auto" w:fill="D9E2F3"/>
          </w:tcPr>
          <w:p>
            <w:pPr>
              <w:pStyle w:val="Compact"/>
              <w:bidi w:val="1"/>
              <w:jc w:val="left"/>
              <w:spacing w:line="240" w:lineRule="auto" w:after="0" w:before="0"/>
            </w:pPr>
            <w:r>
              <w:rPr>
                <w:b/>
                <w:rtl/>
                <w:sz w:val="18"/>
                <w:szCs w:val="18"/>
              </w:rPr>
              <w:t xml:space="preserve">FPR</w:t>
            </w:r>
          </w:p>
        </w:tc>
      </w:tr>
      <w:tr>
        <w:tc>
          <w:tcPr>
            <w:tcW w:type="dxa" w:w="2136"/>
          </w:tcPr>
          <w:p>
            <w:pPr>
              <w:pStyle w:val="Compact"/>
              <w:bidi w:val="1"/>
              <w:jc w:val="left"/>
              <w:spacing w:line="240" w:lineRule="auto" w:after="0" w:before="0"/>
            </w:pPr>
            <w:r>
              <w:rPr>
                <w:rtl/>
                <w:sz w:val="18"/>
                <w:szCs w:val="18"/>
              </w:rPr>
              <w:t xml:space="preserve">الفئة الغالبة</w:t>
            </w:r>
          </w:p>
        </w:tc>
        <w:tc>
          <w:tcPr>
            <w:tcW w:type="dxa" w:w="1027"/>
          </w:tcPr>
          <w:p>
            <w:pPr>
              <w:pStyle w:val="Compact"/>
              <w:bidi w:val="1"/>
              <w:jc w:val="left"/>
              <w:spacing w:line="240" w:lineRule="auto" w:after="0" w:before="0"/>
            </w:pPr>
            <w:r>
              <w:rPr>
                <w:rtl/>
                <w:sz w:val="18"/>
                <w:szCs w:val="18"/>
              </w:rPr>
              <w:t xml:space="preserve">0.5000</w:t>
            </w:r>
          </w:p>
        </w:tc>
        <w:tc>
          <w:tcPr>
            <w:tcW w:type="dxa" w:w="1027"/>
          </w:tcPr>
          <w:p>
            <w:pPr>
              <w:pStyle w:val="Compact"/>
              <w:bidi w:val="1"/>
              <w:jc w:val="left"/>
              <w:spacing w:line="240" w:lineRule="auto" w:after="0" w:before="0"/>
            </w:pPr>
            <w:r>
              <w:rPr>
                <w:rtl/>
                <w:sz w:val="18"/>
                <w:szCs w:val="18"/>
              </w:rPr>
              <w:t xml:space="preserve">0.4174</w:t>
            </w:r>
          </w:p>
        </w:tc>
        <w:tc>
          <w:tcPr>
            <w:tcW w:type="dxa" w:w="1027"/>
          </w:tcPr>
          <w:p>
            <w:pPr>
              <w:pStyle w:val="Compact"/>
              <w:bidi w:val="1"/>
              <w:jc w:val="left"/>
              <w:spacing w:line="240" w:lineRule="auto" w:after="0" w:before="0"/>
            </w:pPr>
            <w:r>
              <w:rPr>
                <w:rtl/>
                <w:sz w:val="18"/>
                <w:szCs w:val="18"/>
              </w:rPr>
              <w:t xml:space="preserve">0.2411</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r>
      <w:tr>
        <w:tc>
          <w:tcPr>
            <w:tcW w:type="dxa" w:w="2136"/>
          </w:tcPr>
          <w:p>
            <w:pPr>
              <w:pStyle w:val="Compact"/>
              <w:bidi w:val="1"/>
              <w:jc w:val="left"/>
              <w:spacing w:line="240" w:lineRule="auto" w:after="0" w:before="0"/>
            </w:pPr>
            <w:r>
              <w:rPr>
                <w:rtl/>
                <w:sz w:val="18"/>
                <w:szCs w:val="18"/>
              </w:rPr>
              <w:t xml:space="preserve">M0 (مجموع النقرات)</w:t>
            </w:r>
          </w:p>
        </w:tc>
        <w:tc>
          <w:tcPr>
            <w:tcW w:type="dxa" w:w="1027"/>
          </w:tcPr>
          <w:p>
            <w:pPr>
              <w:pStyle w:val="Compact"/>
              <w:bidi w:val="1"/>
              <w:jc w:val="left"/>
              <w:spacing w:line="240" w:lineRule="auto" w:after="0" w:before="0"/>
            </w:pPr>
            <w:r>
              <w:rPr>
                <w:rtl/>
                <w:sz w:val="18"/>
                <w:szCs w:val="18"/>
              </w:rPr>
              <w:t xml:space="preserve">0.7197</w:t>
            </w:r>
          </w:p>
        </w:tc>
        <w:tc>
          <w:tcPr>
            <w:tcW w:type="dxa" w:w="1027"/>
          </w:tcPr>
          <w:p>
            <w:pPr>
              <w:pStyle w:val="Compact"/>
              <w:bidi w:val="1"/>
              <w:jc w:val="left"/>
              <w:spacing w:line="240" w:lineRule="auto" w:after="0" w:before="0"/>
            </w:pPr>
            <w:r>
              <w:rPr>
                <w:rtl/>
                <w:sz w:val="18"/>
                <w:szCs w:val="18"/>
              </w:rPr>
              <w:t xml:space="preserve">0.6568</w:t>
            </w:r>
          </w:p>
        </w:tc>
        <w:tc>
          <w:tcPr>
            <w:tcW w:type="dxa" w:w="1027"/>
          </w:tcPr>
          <w:p>
            <w:pPr>
              <w:pStyle w:val="Compact"/>
              <w:bidi w:val="1"/>
              <w:jc w:val="left"/>
              <w:spacing w:line="240" w:lineRule="auto" w:after="0" w:before="0"/>
            </w:pPr>
            <w:r>
              <w:rPr>
                <w:rtl/>
                <w:sz w:val="18"/>
                <w:szCs w:val="18"/>
              </w:rPr>
              <w:t xml:space="preserve">0.2141</w:t>
            </w:r>
          </w:p>
        </w:tc>
        <w:tc>
          <w:tcPr>
            <w:tcW w:type="dxa" w:w="892"/>
          </w:tcPr>
          <w:p>
            <w:pPr>
              <w:pStyle w:val="Compact"/>
              <w:bidi w:val="1"/>
              <w:jc w:val="left"/>
              <w:spacing w:line="240" w:lineRule="auto" w:after="0" w:before="0"/>
            </w:pPr>
            <w:r>
              <w:rPr>
                <w:rtl/>
                <w:sz w:val="18"/>
                <w:szCs w:val="18"/>
              </w:rPr>
              <w:t xml:space="preserve">0.660</w:t>
            </w:r>
          </w:p>
        </w:tc>
        <w:tc>
          <w:tcPr>
            <w:tcW w:type="dxa" w:w="892"/>
          </w:tcPr>
          <w:p>
            <w:pPr>
              <w:pStyle w:val="Compact"/>
              <w:bidi w:val="1"/>
              <w:jc w:val="left"/>
              <w:spacing w:line="240" w:lineRule="auto" w:after="0" w:before="0"/>
            </w:pPr>
            <w:r>
              <w:rPr>
                <w:rtl/>
                <w:sz w:val="18"/>
                <w:szCs w:val="18"/>
              </w:rPr>
              <w:t xml:space="preserve">0.595</w:t>
            </w:r>
          </w:p>
        </w:tc>
        <w:tc>
          <w:tcPr>
            <w:tcW w:type="dxa" w:w="892"/>
          </w:tcPr>
          <w:p>
            <w:pPr>
              <w:pStyle w:val="Compact"/>
              <w:bidi w:val="1"/>
              <w:jc w:val="left"/>
              <w:spacing w:line="240" w:lineRule="auto" w:after="0" w:before="0"/>
            </w:pPr>
            <w:r>
              <w:rPr>
                <w:rtl/>
                <w:sz w:val="18"/>
                <w:szCs w:val="18"/>
              </w:rPr>
              <w:t xml:space="preserve">0.381</w:t>
            </w:r>
          </w:p>
        </w:tc>
        <w:tc>
          <w:tcPr>
            <w:tcW w:type="dxa" w:w="892"/>
          </w:tcPr>
          <w:p>
            <w:pPr>
              <w:pStyle w:val="Compact"/>
              <w:bidi w:val="1"/>
              <w:jc w:val="left"/>
              <w:spacing w:line="240" w:lineRule="auto" w:after="0" w:before="0"/>
            </w:pPr>
            <w:r>
              <w:rPr>
                <w:rtl/>
                <w:sz w:val="18"/>
                <w:szCs w:val="18"/>
              </w:rPr>
              <w:t xml:space="preserve">0.300</w:t>
            </w:r>
          </w:p>
        </w:tc>
      </w:tr>
      <w:tr>
        <w:tc>
          <w:tcPr>
            <w:tcW w:type="dxa" w:w="2136"/>
          </w:tcPr>
          <w:p>
            <w:pPr>
              <w:pStyle w:val="Compact"/>
              <w:bidi w:val="1"/>
              <w:jc w:val="left"/>
              <w:spacing w:line="240" w:lineRule="auto" w:after="0" w:before="0"/>
            </w:pPr>
            <w:r>
              <w:rPr>
                <w:rtl/>
                <w:sz w:val="18"/>
                <w:szCs w:val="18"/>
              </w:rPr>
              <w:t xml:space="preserve">M1 (ملامح السلوك)</w:t>
            </w:r>
          </w:p>
        </w:tc>
        <w:tc>
          <w:tcPr>
            <w:tcW w:type="dxa" w:w="1027"/>
          </w:tcPr>
          <w:p>
            <w:pPr>
              <w:pStyle w:val="Compact"/>
              <w:bidi w:val="1"/>
              <w:jc w:val="left"/>
              <w:spacing w:line="240" w:lineRule="auto" w:after="0" w:before="0"/>
            </w:pPr>
            <w:r>
              <w:rPr>
                <w:rtl/>
                <w:sz w:val="18"/>
                <w:szCs w:val="18"/>
              </w:rPr>
              <w:t xml:space="preserve">0.7279</w:t>
            </w:r>
          </w:p>
        </w:tc>
        <w:tc>
          <w:tcPr>
            <w:tcW w:type="dxa" w:w="1027"/>
          </w:tcPr>
          <w:p>
            <w:pPr>
              <w:pStyle w:val="Compact"/>
              <w:bidi w:val="1"/>
              <w:jc w:val="left"/>
              <w:spacing w:line="240" w:lineRule="auto" w:after="0" w:before="0"/>
            </w:pPr>
            <w:r>
              <w:rPr>
                <w:rtl/>
                <w:sz w:val="18"/>
                <w:szCs w:val="18"/>
              </w:rPr>
              <w:t xml:space="preserve">0.6563</w:t>
            </w:r>
          </w:p>
        </w:tc>
        <w:tc>
          <w:tcPr>
            <w:tcW w:type="dxa" w:w="1027"/>
          </w:tcPr>
          <w:p>
            <w:pPr>
              <w:pStyle w:val="Compact"/>
              <w:bidi w:val="1"/>
              <w:jc w:val="left"/>
              <w:spacing w:line="240" w:lineRule="auto" w:after="0" w:before="0"/>
            </w:pPr>
            <w:r>
              <w:rPr>
                <w:rtl/>
                <w:sz w:val="18"/>
                <w:szCs w:val="18"/>
              </w:rPr>
              <w:t xml:space="preserve">0.2041</w:t>
            </w:r>
          </w:p>
        </w:tc>
        <w:tc>
          <w:tcPr>
            <w:tcW w:type="dxa" w:w="892"/>
          </w:tcPr>
          <w:p>
            <w:pPr>
              <w:pStyle w:val="Compact"/>
              <w:bidi w:val="1"/>
              <w:jc w:val="left"/>
              <w:spacing w:line="240" w:lineRule="auto" w:after="0" w:before="0"/>
            </w:pPr>
            <w:r>
              <w:rPr>
                <w:rtl/>
                <w:sz w:val="18"/>
                <w:szCs w:val="18"/>
              </w:rPr>
              <w:t xml:space="preserve">0.665</w:t>
            </w:r>
          </w:p>
        </w:tc>
        <w:tc>
          <w:tcPr>
            <w:tcW w:type="dxa" w:w="892"/>
          </w:tcPr>
          <w:p>
            <w:pPr>
              <w:pStyle w:val="Compact"/>
              <w:bidi w:val="1"/>
              <w:jc w:val="left"/>
              <w:spacing w:line="240" w:lineRule="auto" w:after="0" w:before="0"/>
            </w:pPr>
            <w:r>
              <w:rPr>
                <w:rtl/>
                <w:sz w:val="18"/>
                <w:szCs w:val="18"/>
              </w:rPr>
              <w:t xml:space="preserve">0.593</w:t>
            </w:r>
          </w:p>
        </w:tc>
        <w:tc>
          <w:tcPr>
            <w:tcW w:type="dxa" w:w="892"/>
          </w:tcPr>
          <w:p>
            <w:pPr>
              <w:pStyle w:val="Compact"/>
              <w:bidi w:val="1"/>
              <w:jc w:val="left"/>
              <w:spacing w:line="240" w:lineRule="auto" w:after="0" w:before="0"/>
            </w:pPr>
            <w:r>
              <w:rPr>
                <w:rtl/>
                <w:sz w:val="18"/>
                <w:szCs w:val="18"/>
              </w:rPr>
              <w:t xml:space="preserve">0.408</w:t>
            </w:r>
          </w:p>
        </w:tc>
        <w:tc>
          <w:tcPr>
            <w:tcW w:type="dxa" w:w="892"/>
          </w:tcPr>
          <w:p>
            <w:pPr>
              <w:pStyle w:val="Compact"/>
              <w:bidi w:val="1"/>
              <w:jc w:val="left"/>
              <w:spacing w:line="240" w:lineRule="auto" w:after="0" w:before="0"/>
            </w:pPr>
            <w:r>
              <w:rPr>
                <w:rtl/>
                <w:sz w:val="18"/>
                <w:szCs w:val="18"/>
              </w:rPr>
              <w:t xml:space="preserve">0.262</w:t>
            </w:r>
          </w:p>
        </w:tc>
      </w:tr>
      <w:tr>
        <w:tc>
          <w:tcPr>
            <w:tcW w:type="dxa" w:w="2136"/>
          </w:tcPr>
          <w:p>
            <w:pPr>
              <w:pStyle w:val="Compact"/>
              <w:bidi w:val="1"/>
              <w:jc w:val="left"/>
              <w:spacing w:line="240" w:lineRule="auto" w:after="0" w:before="0"/>
            </w:pPr>
            <w:r>
              <w:rPr>
                <w:rtl/>
                <w:sz w:val="18"/>
                <w:szCs w:val="18"/>
              </w:rPr>
              <w:t xml:space="preserve">M2 (السلوك والأكاديميا)</w:t>
            </w:r>
          </w:p>
        </w:tc>
        <w:tc>
          <w:tcPr>
            <w:tcW w:type="dxa" w:w="1027"/>
          </w:tcPr>
          <w:p>
            <w:pPr>
              <w:pStyle w:val="Compact"/>
              <w:bidi w:val="1"/>
              <w:jc w:val="left"/>
              <w:spacing w:line="240" w:lineRule="auto" w:after="0" w:before="0"/>
            </w:pPr>
            <w:r>
              <w:rPr>
                <w:rtl/>
                <w:sz w:val="18"/>
                <w:szCs w:val="18"/>
              </w:rPr>
              <w:t xml:space="preserve">0.7922</w:t>
            </w:r>
          </w:p>
        </w:tc>
        <w:tc>
          <w:tcPr>
            <w:tcW w:type="dxa" w:w="1027"/>
          </w:tcPr>
          <w:p>
            <w:pPr>
              <w:pStyle w:val="Compact"/>
              <w:bidi w:val="1"/>
              <w:jc w:val="left"/>
              <w:spacing w:line="240" w:lineRule="auto" w:after="0" w:before="0"/>
            </w:pPr>
            <w:r>
              <w:rPr>
                <w:rtl/>
                <w:sz w:val="18"/>
                <w:szCs w:val="18"/>
              </w:rPr>
              <w:t xml:space="preserve">0.7362</w:t>
            </w:r>
          </w:p>
        </w:tc>
        <w:tc>
          <w:tcPr>
            <w:tcW w:type="dxa" w:w="1027"/>
          </w:tcPr>
          <w:p>
            <w:pPr>
              <w:pStyle w:val="Compact"/>
              <w:bidi w:val="1"/>
              <w:jc w:val="left"/>
              <w:spacing w:line="240" w:lineRule="auto" w:after="0" w:before="0"/>
            </w:pPr>
            <w:r>
              <w:rPr>
                <w:rtl/>
                <w:sz w:val="18"/>
                <w:szCs w:val="18"/>
              </w:rPr>
              <w:t xml:space="preserve">0.1805</w:t>
            </w:r>
          </w:p>
        </w:tc>
        <w:tc>
          <w:tcPr>
            <w:tcW w:type="dxa" w:w="892"/>
          </w:tcPr>
          <w:p>
            <w:pPr>
              <w:pStyle w:val="Compact"/>
              <w:bidi w:val="1"/>
              <w:jc w:val="left"/>
              <w:spacing w:line="240" w:lineRule="auto" w:after="0" w:before="0"/>
            </w:pPr>
            <w:r>
              <w:rPr>
                <w:rtl/>
                <w:sz w:val="18"/>
                <w:szCs w:val="18"/>
              </w:rPr>
              <w:t xml:space="preserve">0.712</w:t>
            </w:r>
          </w:p>
        </w:tc>
        <w:tc>
          <w:tcPr>
            <w:tcW w:type="dxa" w:w="892"/>
          </w:tcPr>
          <w:p>
            <w:pPr>
              <w:pStyle w:val="Compact"/>
              <w:bidi w:val="1"/>
              <w:jc w:val="left"/>
              <w:spacing w:line="240" w:lineRule="auto" w:after="0" w:before="0"/>
            </w:pPr>
            <w:r>
              <w:rPr>
                <w:rtl/>
                <w:sz w:val="18"/>
                <w:szCs w:val="18"/>
              </w:rPr>
              <w:t xml:space="preserve">0.659</w:t>
            </w:r>
          </w:p>
        </w:tc>
        <w:tc>
          <w:tcPr>
            <w:tcW w:type="dxa" w:w="892"/>
          </w:tcPr>
          <w:p>
            <w:pPr>
              <w:pStyle w:val="Compact"/>
              <w:bidi w:val="1"/>
              <w:jc w:val="left"/>
              <w:spacing w:line="240" w:lineRule="auto" w:after="0" w:before="0"/>
            </w:pPr>
            <w:r>
              <w:rPr>
                <w:rtl/>
                <w:sz w:val="18"/>
                <w:szCs w:val="18"/>
              </w:rPr>
              <w:t xml:space="preserve">0.301</w:t>
            </w:r>
          </w:p>
        </w:tc>
        <w:tc>
          <w:tcPr>
            <w:tcW w:type="dxa" w:w="892"/>
          </w:tcPr>
          <w:p>
            <w:pPr>
              <w:pStyle w:val="Compact"/>
              <w:bidi w:val="1"/>
              <w:jc w:val="left"/>
              <w:spacing w:line="240" w:lineRule="auto" w:after="0" w:before="0"/>
            </w:pPr>
            <w:r>
              <w:rPr>
                <w:rtl/>
                <w:sz w:val="18"/>
                <w:szCs w:val="18"/>
              </w:rPr>
              <w:t xml:space="preserve">0.275</w:t>
            </w:r>
          </w:p>
        </w:tc>
      </w:tr>
      <w:tr>
        <w:tc>
          <w:tcPr>
            <w:tcW w:type="dxa" w:w="2136"/>
          </w:tcPr>
          <w:p>
            <w:pPr>
              <w:pStyle w:val="Compact"/>
              <w:bidi w:val="1"/>
              <w:jc w:val="left"/>
              <w:spacing w:line="240" w:lineRule="auto" w:after="0" w:before="0"/>
            </w:pPr>
            <w:r>
              <w:rPr>
                <w:rtl/>
                <w:sz w:val="18"/>
                <w:szCs w:val="18"/>
              </w:rPr>
              <w:t xml:space="preserve">CART على ملامح M2</w:t>
            </w:r>
          </w:p>
        </w:tc>
        <w:tc>
          <w:tcPr>
            <w:tcW w:type="dxa" w:w="1027"/>
          </w:tcPr>
          <w:p>
            <w:pPr>
              <w:pStyle w:val="Compact"/>
              <w:bidi w:val="1"/>
              <w:jc w:val="left"/>
              <w:spacing w:line="240" w:lineRule="auto" w:after="0" w:before="0"/>
            </w:pPr>
            <w:r>
              <w:rPr>
                <w:rtl/>
                <w:sz w:val="18"/>
                <w:szCs w:val="18"/>
              </w:rPr>
              <w:t xml:space="preserve">0.7696</w:t>
            </w:r>
          </w:p>
        </w:tc>
        <w:tc>
          <w:tcPr>
            <w:tcW w:type="dxa" w:w="1027"/>
          </w:tcPr>
          <w:p>
            <w:pPr>
              <w:pStyle w:val="Compact"/>
              <w:bidi w:val="1"/>
              <w:jc w:val="left"/>
              <w:spacing w:line="240" w:lineRule="auto" w:after="0" w:before="0"/>
            </w:pPr>
            <w:r>
              <w:rPr>
                <w:rtl/>
                <w:sz w:val="18"/>
                <w:szCs w:val="18"/>
              </w:rPr>
              <w:t xml:space="preserve">0.7087</w:t>
            </w:r>
          </w:p>
        </w:tc>
        <w:tc>
          <w:tcPr>
            <w:tcW w:type="dxa" w:w="1027"/>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c>
          <w:tcPr>
            <w:tcW w:type="dxa" w:w="892"/>
          </w:tcPr>
          <w:p>
            <w:pPr>
              <w:pStyle w:val="Compact"/>
              <w:bidi w:val="1"/>
              <w:jc w:val="left"/>
              <w:spacing w:line="240" w:lineRule="auto" w:after="0" w:before="0"/>
            </w:pPr>
            <w:r>
              <w:rPr>
                <w:rtl/>
                <w:sz w:val="18"/>
                <w:szCs w:val="18"/>
              </w:rPr>
              <w:t xml:space="preserve">—</w:t>
            </w:r>
          </w:p>
        </w:tc>
      </w:tr>
    </w:tbl>
    <w:p>
      <w:pPr>
        <w:bidi w:val="1"/>
        <w:jc w:val="center"/>
        <w:keepNext/>
      </w:pPr>
      <w:r>
        <w:drawing>
          <wp:inline>
            <wp:extent cx="5334000" cy="5334000"/>
            <wp:effectExtent b="0" l="0" r="0" t="0"/>
            <wp:docPr descr="" title="" id="234" name="Picture"/>
            <a:graphic>
              <a:graphicData uri="http://schemas.openxmlformats.org/drawingml/2006/picture">
                <pic:pic>
                  <pic:nvPicPr>
                    <pic:cNvPr descr="deliverables/06-final-thesis/figures/derived/fig5_roc.png" id="235" name="Picture"/>
                    <pic:cNvPicPr>
                      <a:picLocks noChangeArrowheads="1" noChangeAspect="1"/>
                    </pic:cNvPicPr>
                  </pic:nvPicPr>
                  <pic:blipFill>
                    <a:blip r:embed="rId23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bidi w:val="1"/>
        <w:jc w:val="center"/>
      </w:pPr>
      <w:r>
        <w:rPr>
          <w:rtl/>
        </w:rPr>
        <w:t xml:space="preserve">الشكل 5-8: منحنيات ROC لنماذج الخطر عند اليوم 56 (مقفل)</w:t>
      </w:r>
    </w:p>
    <w:p>
      <w:pPr>
        <w:pStyle w:val="CaptionNote"/>
        <w:bidi w:val="1"/>
      </w:pPr>
      <w:r>
        <w:rPr>
          <w:rtl/>
        </w:rPr>
        <w:t xml:space="preserve">لا يعرض الشكل AUC مجمَّعاً، لأن الحكم على H4-أ بمتوسط الفرق لكل عرض؛ وقيم AUC في الجدول 5-22-أ (h4a_auc.csv). أُعيد رسمه من</w:t>
      </w:r>
      <w:r>
        <w:rPr>
          <w:rtl/>
        </w:rPr>
        <w:t xml:space="preserve"> </w:t>
      </w:r>
      <w:r>
        <w:rPr>
          <w:rStyle w:val="VerbatimChar"/>
          <w:rtl/>
        </w:rPr>
        <w:t xml:space="preserve">‎fig5_roc.csv‎</w:t>
      </w:r>
      <w:r>
        <w:rPr>
          <w:rtl/>
        </w:rPr>
        <w:t xml:space="preserve"> </w:t>
      </w:r>
      <w:r>
        <w:rPr>
          <w:rtl/>
        </w:rPr>
        <w:t xml:space="preserve">المقفل (SHA-256</w:t>
      </w:r>
      <w:r>
        <w:rPr>
          <w:rtl/>
        </w:rPr>
        <w:t xml:space="preserve"> </w:t>
      </w:r>
      <w:r>
        <w:rPr>
          <w:rStyle w:val="VerbatimChar"/>
          <w:rtl/>
        </w:rPr>
        <w:t xml:space="preserve">‎72190fc7b5fe…‎</w:t>
      </w:r>
      <w:r>
        <w:rPr>
          <w:rtl/>
        </w:rPr>
        <w:t xml:space="preserve">)؛ الأصل في</w:t>
      </w:r>
      <w:r>
        <w:rPr>
          <w:rtl/>
        </w:rPr>
        <w:t xml:space="preserve"> </w:t>
      </w:r>
      <w:r>
        <w:rPr>
          <w:rStyle w:val="VerbatimChar"/>
          <w:rtl/>
        </w:rPr>
        <w:t xml:space="preserve">‎results/conf2014/figures/‎</w:t>
      </w:r>
      <w:r>
        <w:rPr>
          <w:rtl/>
        </w:rPr>
        <w:t xml:space="preserve">.</w:t>
      </w:r>
    </w:p>
    <w:p>
      <w:pPr>
        <w:bidi w:val="1"/>
      </w:pPr>
      <w:r>
        <w:rPr>
          <w:rtl/>
        </w:rPr>
        <w:t xml:space="preserve">أضافت ملامح السلوك إلى مجموع النقرات أثراً موجباً ودالاً (+0.0083 AUC، p بعد هولم = 0.044، وموجب في 11 من 13 عرضاً). لكن الحد الأعلى لفاصله (0.0144) دون أصغر أثر ذي قيمة عملية سُجّل مسبقاً (0.02)، فالفرضية كما صيغت، أي تحسّن لا يقل عن 0.02، مدحوضة عملياً. ويتسق ذلك مع التطوير، حيث كان الفرق +0.014، دون العتبة أيضاً (الجدول 5-14). والحد الأدنى للأثر المجمَّد لهذه الفرضية 0.0225، فقد كان التصميم قادراً على كشف أثر قريب من العتبة.</w:t>
      </w:r>
    </w:p>
    <w:p>
      <w:pPr>
        <w:bidi w:val="1"/>
      </w:pPr>
      <w:r>
        <w:rPr>
          <w:rtl/>
        </w:rPr>
        <w:t xml:space="preserve">ويعرض الجدول 5-22-ب المقارنات الثانوية. فقد تقدّم النموذج M2، الذي يضيف الملامح الأكاديمية، على M1 بفرق +0.0643 بفاصل [+0.0403، +0.0791]، وهو يتسق مع أن الملامح الأكاديمية أقوى المنبئات. ودرجة الخطر في لوحة المدرّس مبنية على M1 لأن السلوك موضوع الفرضية، وهذا قيد معلن. وجاء فرق M1 عن M0 عند اليوم 28 +0.0024 بفاصل يشمل الصفر، وعند اليوم 112 +0.0110 بفاصل حده الأدنى عند الصفر تقريباً. ويعرض الجدول 5-22-ج شريحة المقرر الذي لا عرض له في التطوير وصفاً بلا فاصل، لأنها عرضان فقط. وتُعرض حساسيتا بيانات تدريب المصنِّف في القسم 5-8-8.</w:t>
      </w:r>
    </w:p>
    <w:p>
      <w:pPr>
        <w:pStyle w:val="TableCaption"/>
        <w:bidi w:val="1"/>
      </w:pPr>
      <w:r>
        <w:rPr>
          <w:rtl/>
          <w:bCs/>
          <w:b/>
        </w:rPr>
        <w:t xml:space="preserve">جدول 5-22-ب: المقارنات الثانوية لنماذج الخطر، فرق ROC-AUC (ثانوي، خارج عائلة هولم، p غير مصحَّحة) (مقفل) (المصدر: secondary.csv)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903"/>
        <w:gridCol w:w="1350"/>
        <w:gridCol w:w="2616"/>
        <w:gridCol w:w="1190"/>
        <w:gridCol w:w="726"/>
      </w:tblGrid>
      <w:tr>
        <w:trPr>
          <w:tblHeader w:val="true"/>
        </w:trPr>
        <w:tc>
          <w:tcPr>
            <w:tcW w:type="dxa" w:w="2903"/>
            <w:shd w:val="clear" w:color="auto" w:fill="D9E2F3"/>
          </w:tcPr>
          <w:p>
            <w:pPr>
              <w:pStyle w:val="Compact"/>
              <w:bidi w:val="1"/>
              <w:jc w:val="left"/>
              <w:spacing w:line="240" w:lineRule="auto" w:after="0" w:before="0"/>
            </w:pPr>
            <w:r>
              <w:rPr>
                <w:b/>
                <w:rtl/>
                <w:sz w:val="20"/>
                <w:szCs w:val="20"/>
              </w:rPr>
              <w:t xml:space="preserve">المقارنة</w:t>
            </w:r>
          </w:p>
        </w:tc>
        <w:tc>
          <w:tcPr>
            <w:tcW w:type="dxa" w:w="1350"/>
            <w:shd w:val="clear" w:color="auto" w:fill="D9E2F3"/>
          </w:tcPr>
          <w:p>
            <w:pPr>
              <w:pStyle w:val="Compact"/>
              <w:bidi w:val="1"/>
              <w:jc w:val="left"/>
              <w:spacing w:line="240" w:lineRule="auto" w:after="0" w:before="0"/>
            </w:pPr>
            <w:r>
              <w:rPr>
                <w:b/>
                <w:rtl/>
                <w:sz w:val="20"/>
                <w:szCs w:val="20"/>
              </w:rPr>
              <w:t xml:space="preserve">متوسط الفرق</w:t>
            </w:r>
          </w:p>
        </w:tc>
        <w:tc>
          <w:tcPr>
            <w:tcW w:type="dxa" w:w="2616"/>
            <w:shd w:val="clear" w:color="auto" w:fill="D9E2F3"/>
          </w:tcPr>
          <w:p>
            <w:pPr>
              <w:pStyle w:val="Compact"/>
              <w:bidi w:val="1"/>
              <w:jc w:val="left"/>
              <w:spacing w:line="240" w:lineRule="auto" w:after="0" w:before="0"/>
            </w:pPr>
            <w:r>
              <w:rPr>
                <w:b/>
                <w:rtl/>
                <w:sz w:val="20"/>
                <w:szCs w:val="20"/>
              </w:rPr>
              <w:t xml:space="preserve">فاصل bootstrap-t 95%</w:t>
            </w:r>
          </w:p>
        </w:tc>
        <w:tc>
          <w:tcPr>
            <w:tcW w:type="dxa" w:w="1190"/>
            <w:shd w:val="clear" w:color="auto" w:fill="D9E2F3"/>
          </w:tcPr>
          <w:p>
            <w:pPr>
              <w:pStyle w:val="Compact"/>
              <w:bidi w:val="1"/>
              <w:jc w:val="left"/>
              <w:spacing w:line="240" w:lineRule="auto" w:after="0" w:before="0"/>
            </w:pPr>
            <w:r>
              <w:rPr>
                <w:b/>
                <w:rtl/>
                <w:sz w:val="20"/>
                <w:szCs w:val="20"/>
              </w:rPr>
              <w:t xml:space="preserve">p غير مصحَّحة</w:t>
            </w:r>
          </w:p>
        </w:tc>
        <w:tc>
          <w:tcPr>
            <w:tcW w:type="dxa" w:w="726"/>
            <w:shd w:val="clear" w:color="auto" w:fill="D9E2F3"/>
          </w:tcPr>
          <w:p>
            <w:pPr>
              <w:pStyle w:val="Compact"/>
              <w:bidi w:val="1"/>
              <w:jc w:val="left"/>
              <w:spacing w:line="240" w:lineRule="auto" w:after="0" w:before="0"/>
            </w:pPr>
            <w:r>
              <w:rPr>
                <w:b/>
                <w:rtl/>
                <w:sz w:val="20"/>
                <w:szCs w:val="20"/>
              </w:rPr>
              <w:t xml:space="preserve">العروض</w:t>
            </w:r>
          </w:p>
        </w:tc>
      </w:tr>
      <w:tr>
        <w:tc>
          <w:tcPr>
            <w:tcW w:type="dxa" w:w="2903"/>
          </w:tcPr>
          <w:p>
            <w:pPr>
              <w:pStyle w:val="Compact"/>
              <w:bidi w:val="1"/>
              <w:jc w:val="left"/>
              <w:spacing w:line="240" w:lineRule="auto" w:after="0" w:before="0"/>
            </w:pPr>
            <w:r>
              <w:rPr>
                <w:rtl/>
                <w:sz w:val="20"/>
                <w:szCs w:val="20"/>
              </w:rPr>
              <w:t xml:space="preserve">M2 − M1، اليوم 56</w:t>
            </w:r>
          </w:p>
        </w:tc>
        <w:tc>
          <w:tcPr>
            <w:tcW w:type="dxa" w:w="1350"/>
          </w:tcPr>
          <w:p>
            <w:pPr>
              <w:pStyle w:val="Compact"/>
              <w:bidi w:val="1"/>
              <w:jc w:val="left"/>
              <w:spacing w:line="240" w:lineRule="auto" w:after="0" w:before="0"/>
            </w:pPr>
            <w:r>
              <w:rPr>
                <w:rtl/>
                <w:sz w:val="20"/>
                <w:szCs w:val="20"/>
              </w:rPr>
              <w:t xml:space="preserve">+0.0643</w:t>
            </w:r>
          </w:p>
        </w:tc>
        <w:tc>
          <w:tcPr>
            <w:tcW w:type="dxa" w:w="2616"/>
          </w:tcPr>
          <w:p>
            <w:pPr>
              <w:pStyle w:val="Compact"/>
              <w:bidi w:val="1"/>
              <w:jc w:val="left"/>
              <w:spacing w:line="240" w:lineRule="auto" w:after="0" w:before="0"/>
            </w:pPr>
            <w:r>
              <w:rPr>
                <w:rtl/>
                <w:sz w:val="20"/>
                <w:szCs w:val="20"/>
              </w:rPr>
              <w:t xml:space="preserve">[+0.0403، +0.0791]</w:t>
            </w:r>
          </w:p>
        </w:tc>
        <w:tc>
          <w:tcPr>
            <w:tcW w:type="dxa" w:w="1190"/>
          </w:tcPr>
          <w:p>
            <w:pPr>
              <w:pStyle w:val="Compact"/>
              <w:bidi w:val="1"/>
              <w:jc w:val="left"/>
              <w:spacing w:line="240" w:lineRule="auto" w:after="0" w:before="0"/>
            </w:pPr>
            <w:r>
              <w:rPr>
                <w:rtl/>
                <w:sz w:val="20"/>
                <w:szCs w:val="20"/>
              </w:rPr>
              <w:t xml:space="preserve">0.0002</w:t>
            </w:r>
          </w:p>
        </w:tc>
        <w:tc>
          <w:tcPr>
            <w:tcW w:type="dxa" w:w="726"/>
          </w:tcPr>
          <w:p>
            <w:pPr>
              <w:pStyle w:val="Compact"/>
              <w:bidi w:val="1"/>
              <w:jc w:val="left"/>
              <w:spacing w:line="240" w:lineRule="auto" w:after="0" w:before="0"/>
            </w:pPr>
            <w:r>
              <w:rPr>
                <w:rtl/>
                <w:sz w:val="20"/>
                <w:szCs w:val="20"/>
              </w:rPr>
              <w:t xml:space="preserve">13</w:t>
            </w:r>
          </w:p>
        </w:tc>
      </w:tr>
      <w:tr>
        <w:tc>
          <w:tcPr>
            <w:tcW w:type="dxa" w:w="2903"/>
          </w:tcPr>
          <w:p>
            <w:pPr>
              <w:pStyle w:val="Compact"/>
              <w:bidi w:val="1"/>
              <w:jc w:val="left"/>
              <w:spacing w:line="240" w:lineRule="auto" w:after="0" w:before="0"/>
            </w:pPr>
            <w:r>
              <w:rPr>
                <w:rtl/>
                <w:sz w:val="20"/>
                <w:szCs w:val="20"/>
              </w:rPr>
              <w:t xml:space="preserve">M2 − M0، اليوم 56</w:t>
            </w:r>
          </w:p>
        </w:tc>
        <w:tc>
          <w:tcPr>
            <w:tcW w:type="dxa" w:w="1350"/>
          </w:tcPr>
          <w:p>
            <w:pPr>
              <w:pStyle w:val="Compact"/>
              <w:bidi w:val="1"/>
              <w:jc w:val="left"/>
              <w:spacing w:line="240" w:lineRule="auto" w:after="0" w:before="0"/>
            </w:pPr>
            <w:r>
              <w:rPr>
                <w:rtl/>
                <w:sz w:val="20"/>
                <w:szCs w:val="20"/>
              </w:rPr>
              <w:t xml:space="preserve">+0.0725</w:t>
            </w:r>
          </w:p>
        </w:tc>
        <w:tc>
          <w:tcPr>
            <w:tcW w:type="dxa" w:w="2616"/>
          </w:tcPr>
          <w:p>
            <w:pPr>
              <w:pStyle w:val="Compact"/>
              <w:bidi w:val="1"/>
              <w:jc w:val="left"/>
              <w:spacing w:line="240" w:lineRule="auto" w:after="0" w:before="0"/>
            </w:pPr>
            <w:r>
              <w:rPr>
                <w:rtl/>
                <w:sz w:val="20"/>
                <w:szCs w:val="20"/>
              </w:rPr>
              <w:t xml:space="preserve">[+0.0525، +0.0881]</w:t>
            </w:r>
          </w:p>
        </w:tc>
        <w:tc>
          <w:tcPr>
            <w:tcW w:type="dxa" w:w="1190"/>
          </w:tcPr>
          <w:p>
            <w:pPr>
              <w:pStyle w:val="Compact"/>
              <w:bidi w:val="1"/>
              <w:jc w:val="left"/>
              <w:spacing w:line="240" w:lineRule="auto" w:after="0" w:before="0"/>
            </w:pPr>
            <w:r>
              <w:rPr>
                <w:rtl/>
                <w:sz w:val="20"/>
                <w:szCs w:val="20"/>
              </w:rPr>
              <w:t xml:space="preserve">0.0002</w:t>
            </w:r>
          </w:p>
        </w:tc>
        <w:tc>
          <w:tcPr>
            <w:tcW w:type="dxa" w:w="726"/>
          </w:tcPr>
          <w:p>
            <w:pPr>
              <w:pStyle w:val="Compact"/>
              <w:bidi w:val="1"/>
              <w:jc w:val="left"/>
              <w:spacing w:line="240" w:lineRule="auto" w:after="0" w:before="0"/>
            </w:pPr>
            <w:r>
              <w:rPr>
                <w:rtl/>
                <w:sz w:val="20"/>
                <w:szCs w:val="20"/>
              </w:rPr>
              <w:t xml:space="preserve">13</w:t>
            </w:r>
          </w:p>
        </w:tc>
      </w:tr>
      <w:tr>
        <w:tc>
          <w:tcPr>
            <w:tcW w:type="dxa" w:w="2903"/>
          </w:tcPr>
          <w:p>
            <w:pPr>
              <w:pStyle w:val="Compact"/>
              <w:bidi w:val="1"/>
              <w:jc w:val="left"/>
              <w:spacing w:line="240" w:lineRule="auto" w:after="0" w:before="0"/>
            </w:pPr>
            <w:r>
              <w:rPr>
                <w:rtl/>
                <w:sz w:val="20"/>
                <w:szCs w:val="20"/>
              </w:rPr>
              <w:t xml:space="preserve">CART على ملامح M2 − M0، اليوم 56</w:t>
            </w:r>
          </w:p>
        </w:tc>
        <w:tc>
          <w:tcPr>
            <w:tcW w:type="dxa" w:w="1350"/>
          </w:tcPr>
          <w:p>
            <w:pPr>
              <w:pStyle w:val="Compact"/>
              <w:bidi w:val="1"/>
              <w:jc w:val="left"/>
              <w:spacing w:line="240" w:lineRule="auto" w:after="0" w:before="0"/>
            </w:pPr>
            <w:r>
              <w:rPr>
                <w:rtl/>
                <w:sz w:val="20"/>
                <w:szCs w:val="20"/>
              </w:rPr>
              <w:t xml:space="preserve">+0.0499</w:t>
            </w:r>
          </w:p>
        </w:tc>
        <w:tc>
          <w:tcPr>
            <w:tcW w:type="dxa" w:w="2616"/>
          </w:tcPr>
          <w:p>
            <w:pPr>
              <w:pStyle w:val="Compact"/>
              <w:bidi w:val="1"/>
              <w:jc w:val="left"/>
              <w:spacing w:line="240" w:lineRule="auto" w:after="0" w:before="0"/>
            </w:pPr>
            <w:r>
              <w:rPr>
                <w:rtl/>
                <w:sz w:val="20"/>
                <w:szCs w:val="20"/>
              </w:rPr>
              <w:t xml:space="preserve">[+0.0335، +0.0662]</w:t>
            </w:r>
          </w:p>
        </w:tc>
        <w:tc>
          <w:tcPr>
            <w:tcW w:type="dxa" w:w="1190"/>
          </w:tcPr>
          <w:p>
            <w:pPr>
              <w:pStyle w:val="Compact"/>
              <w:bidi w:val="1"/>
              <w:jc w:val="left"/>
              <w:spacing w:line="240" w:lineRule="auto" w:after="0" w:before="0"/>
            </w:pPr>
            <w:r>
              <w:rPr>
                <w:rtl/>
                <w:sz w:val="20"/>
                <w:szCs w:val="20"/>
              </w:rPr>
              <w:t xml:space="preserve">0.0005</w:t>
            </w:r>
          </w:p>
        </w:tc>
        <w:tc>
          <w:tcPr>
            <w:tcW w:type="dxa" w:w="726"/>
          </w:tcPr>
          <w:p>
            <w:pPr>
              <w:pStyle w:val="Compact"/>
              <w:bidi w:val="1"/>
              <w:jc w:val="left"/>
              <w:spacing w:line="240" w:lineRule="auto" w:after="0" w:before="0"/>
            </w:pPr>
            <w:r>
              <w:rPr>
                <w:rtl/>
                <w:sz w:val="20"/>
                <w:szCs w:val="20"/>
              </w:rPr>
              <w:t xml:space="preserve">13</w:t>
            </w:r>
          </w:p>
        </w:tc>
      </w:tr>
      <w:tr>
        <w:tc>
          <w:tcPr>
            <w:tcW w:type="dxa" w:w="2903"/>
          </w:tcPr>
          <w:p>
            <w:pPr>
              <w:pStyle w:val="Compact"/>
              <w:bidi w:val="1"/>
              <w:jc w:val="left"/>
              <w:spacing w:line="240" w:lineRule="auto" w:after="0" w:before="0"/>
            </w:pPr>
            <w:r>
              <w:rPr>
                <w:rtl/>
                <w:sz w:val="20"/>
                <w:szCs w:val="20"/>
              </w:rPr>
              <w:t xml:space="preserve">M1 − M0، اليوم 28</w:t>
            </w:r>
          </w:p>
        </w:tc>
        <w:tc>
          <w:tcPr>
            <w:tcW w:type="dxa" w:w="1350"/>
          </w:tcPr>
          <w:p>
            <w:pPr>
              <w:pStyle w:val="Compact"/>
              <w:bidi w:val="1"/>
              <w:jc w:val="left"/>
              <w:spacing w:line="240" w:lineRule="auto" w:after="0" w:before="0"/>
            </w:pPr>
            <w:r>
              <w:rPr>
                <w:rtl/>
                <w:sz w:val="20"/>
                <w:szCs w:val="20"/>
              </w:rPr>
              <w:t xml:space="preserve">+0.0024</w:t>
            </w:r>
          </w:p>
        </w:tc>
        <w:tc>
          <w:tcPr>
            <w:tcW w:type="dxa" w:w="2616"/>
          </w:tcPr>
          <w:p>
            <w:pPr>
              <w:pStyle w:val="Compact"/>
              <w:bidi w:val="1"/>
              <w:jc w:val="left"/>
              <w:spacing w:line="240" w:lineRule="auto" w:after="0" w:before="0"/>
            </w:pPr>
            <w:r>
              <w:rPr>
                <w:rtl/>
                <w:sz w:val="20"/>
                <w:szCs w:val="20"/>
              </w:rPr>
              <w:t xml:space="preserve">[−0.0021، +0.0084]</w:t>
            </w:r>
          </w:p>
        </w:tc>
        <w:tc>
          <w:tcPr>
            <w:tcW w:type="dxa" w:w="1190"/>
          </w:tcPr>
          <w:p>
            <w:pPr>
              <w:pStyle w:val="Compact"/>
              <w:bidi w:val="1"/>
              <w:jc w:val="left"/>
              <w:spacing w:line="240" w:lineRule="auto" w:after="0" w:before="0"/>
            </w:pPr>
            <w:r>
              <w:rPr>
                <w:rtl/>
                <w:sz w:val="20"/>
                <w:szCs w:val="20"/>
              </w:rPr>
              <w:t xml:space="preserve">0.3174</w:t>
            </w:r>
          </w:p>
        </w:tc>
        <w:tc>
          <w:tcPr>
            <w:tcW w:type="dxa" w:w="726"/>
          </w:tcPr>
          <w:p>
            <w:pPr>
              <w:pStyle w:val="Compact"/>
              <w:bidi w:val="1"/>
              <w:jc w:val="left"/>
              <w:spacing w:line="240" w:lineRule="auto" w:after="0" w:before="0"/>
            </w:pPr>
            <w:r>
              <w:rPr>
                <w:rtl/>
                <w:sz w:val="20"/>
                <w:szCs w:val="20"/>
              </w:rPr>
              <w:t xml:space="preserve">13</w:t>
            </w:r>
          </w:p>
        </w:tc>
      </w:tr>
      <w:tr>
        <w:tc>
          <w:tcPr>
            <w:tcW w:type="dxa" w:w="2903"/>
          </w:tcPr>
          <w:p>
            <w:pPr>
              <w:pStyle w:val="Compact"/>
              <w:bidi w:val="1"/>
              <w:jc w:val="left"/>
              <w:spacing w:line="240" w:lineRule="auto" w:after="0" w:before="0"/>
            </w:pPr>
            <w:r>
              <w:rPr>
                <w:rtl/>
                <w:sz w:val="20"/>
                <w:szCs w:val="20"/>
              </w:rPr>
              <w:t xml:space="preserve">M1 − M0، اليوم 112</w:t>
            </w:r>
          </w:p>
        </w:tc>
        <w:tc>
          <w:tcPr>
            <w:tcW w:type="dxa" w:w="1350"/>
          </w:tcPr>
          <w:p>
            <w:pPr>
              <w:pStyle w:val="Compact"/>
              <w:bidi w:val="1"/>
              <w:jc w:val="left"/>
              <w:spacing w:line="240" w:lineRule="auto" w:after="0" w:before="0"/>
            </w:pPr>
            <w:r>
              <w:rPr>
                <w:rtl/>
                <w:sz w:val="20"/>
                <w:szCs w:val="20"/>
              </w:rPr>
              <w:t xml:space="preserve">+0.0110</w:t>
            </w:r>
          </w:p>
        </w:tc>
        <w:tc>
          <w:tcPr>
            <w:tcW w:type="dxa" w:w="2616"/>
          </w:tcPr>
          <w:p>
            <w:pPr>
              <w:pStyle w:val="Compact"/>
              <w:bidi w:val="1"/>
              <w:jc w:val="left"/>
              <w:spacing w:line="240" w:lineRule="auto" w:after="0" w:before="0"/>
            </w:pPr>
            <w:r>
              <w:rPr>
                <w:rtl/>
                <w:sz w:val="20"/>
                <w:szCs w:val="20"/>
              </w:rPr>
              <w:t xml:space="preserve">[+0.00003، +0.0244]</w:t>
            </w:r>
          </w:p>
        </w:tc>
        <w:tc>
          <w:tcPr>
            <w:tcW w:type="dxa" w:w="1190"/>
          </w:tcPr>
          <w:p>
            <w:pPr>
              <w:pStyle w:val="Compact"/>
              <w:bidi w:val="1"/>
              <w:jc w:val="left"/>
              <w:spacing w:line="240" w:lineRule="auto" w:after="0" w:before="0"/>
            </w:pPr>
            <w:r>
              <w:rPr>
                <w:rtl/>
                <w:sz w:val="20"/>
                <w:szCs w:val="20"/>
              </w:rPr>
              <w:t xml:space="preserve">0.0664</w:t>
            </w:r>
          </w:p>
        </w:tc>
        <w:tc>
          <w:tcPr>
            <w:tcW w:type="dxa" w:w="726"/>
          </w:tcPr>
          <w:p>
            <w:pPr>
              <w:pStyle w:val="Compact"/>
              <w:bidi w:val="1"/>
              <w:jc w:val="left"/>
              <w:spacing w:line="240" w:lineRule="auto" w:after="0" w:before="0"/>
            </w:pPr>
            <w:r>
              <w:rPr>
                <w:rtl/>
                <w:sz w:val="20"/>
                <w:szCs w:val="20"/>
              </w:rPr>
              <w:t xml:space="preserve">13</w:t>
            </w:r>
          </w:p>
        </w:tc>
      </w:tr>
    </w:tbl>
    <w:p>
      <w:pPr>
        <w:pStyle w:val="TableCaption"/>
        <w:bidi w:val="1"/>
      </w:pPr>
      <w:r>
        <w:rPr>
          <w:rtl/>
          <w:bCs/>
          <w:b/>
        </w:rPr>
        <w:t xml:space="preserve">جدول 5-22-ج: شريحة المقرر الذي لا عرض له في التطوير (CCC)، متوسط ROC-AUC عند اليوم 56 (ثانوي، وصف بلا فاصل لأن n = 2) (مقفل) (المصدر: secondary.csv)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185"/>
        <w:gridCol w:w="2361"/>
        <w:gridCol w:w="1240"/>
      </w:tblGrid>
      <w:tr>
        <w:trPr>
          <w:tblHeader w:val="true"/>
        </w:trPr>
        <w:tc>
          <w:tcPr>
            <w:tcW w:type="dxa" w:w="5185"/>
            <w:shd w:val="clear" w:color="auto" w:fill="D9E2F3"/>
          </w:tcPr>
          <w:p>
            <w:pPr>
              <w:pStyle w:val="Compact"/>
              <w:bidi w:val="1"/>
              <w:jc w:val="left"/>
              <w:spacing w:line="240" w:lineRule="auto" w:after="0" w:before="0"/>
            </w:pPr>
            <w:r>
              <w:rPr>
                <w:b/>
                <w:rtl/>
                <w:sz w:val="24"/>
                <w:szCs w:val="24"/>
              </w:rPr>
              <w:t xml:space="preserve">النموذج</w:t>
            </w:r>
          </w:p>
        </w:tc>
        <w:tc>
          <w:tcPr>
            <w:tcW w:type="dxa" w:w="2361"/>
            <w:shd w:val="clear" w:color="auto" w:fill="D9E2F3"/>
          </w:tcPr>
          <w:p>
            <w:pPr>
              <w:pStyle w:val="Compact"/>
              <w:bidi w:val="1"/>
              <w:jc w:val="left"/>
              <w:spacing w:line="240" w:lineRule="auto" w:after="0" w:before="0"/>
            </w:pPr>
            <w:r>
              <w:rPr>
                <w:b/>
                <w:rtl/>
                <w:sz w:val="24"/>
                <w:szCs w:val="24"/>
              </w:rPr>
              <w:t xml:space="preserve">متوسط ROC-AUC</w:t>
            </w:r>
          </w:p>
        </w:tc>
        <w:tc>
          <w:tcPr>
            <w:tcW w:type="dxa" w:w="1240"/>
            <w:shd w:val="clear" w:color="auto" w:fill="D9E2F3"/>
          </w:tcPr>
          <w:p>
            <w:pPr>
              <w:pStyle w:val="Compact"/>
              <w:bidi w:val="1"/>
              <w:jc w:val="left"/>
              <w:spacing w:line="240" w:lineRule="auto" w:after="0" w:before="0"/>
            </w:pPr>
            <w:r>
              <w:rPr>
                <w:b/>
                <w:rtl/>
                <w:sz w:val="24"/>
                <w:szCs w:val="24"/>
              </w:rPr>
              <w:t xml:space="preserve">العروض</w:t>
            </w:r>
          </w:p>
        </w:tc>
      </w:tr>
      <w:tr>
        <w:tc>
          <w:tcPr>
            <w:tcW w:type="dxa" w:w="5185"/>
          </w:tcPr>
          <w:p>
            <w:pPr>
              <w:pStyle w:val="Compact"/>
              <w:bidi w:val="1"/>
              <w:jc w:val="left"/>
              <w:spacing w:line="240" w:lineRule="auto" w:after="0" w:before="0"/>
            </w:pPr>
            <w:r>
              <w:rPr>
                <w:rtl/>
                <w:sz w:val="24"/>
                <w:szCs w:val="24"/>
              </w:rPr>
              <w:t xml:space="preserve">CART على ملامح M2</w:t>
            </w:r>
          </w:p>
        </w:tc>
        <w:tc>
          <w:tcPr>
            <w:tcW w:type="dxa" w:w="2361"/>
          </w:tcPr>
          <w:p>
            <w:pPr>
              <w:pStyle w:val="Compact"/>
              <w:bidi w:val="1"/>
              <w:jc w:val="left"/>
              <w:spacing w:line="240" w:lineRule="auto" w:after="0" w:before="0"/>
            </w:pPr>
            <w:r>
              <w:rPr>
                <w:rtl/>
                <w:sz w:val="24"/>
                <w:szCs w:val="24"/>
              </w:rPr>
              <w:t xml:space="preserve">0.7989</w:t>
            </w:r>
          </w:p>
        </w:tc>
        <w:tc>
          <w:tcPr>
            <w:tcW w:type="dxa" w:w="1240"/>
          </w:tcPr>
          <w:p>
            <w:pPr>
              <w:pStyle w:val="Compact"/>
              <w:bidi w:val="1"/>
              <w:jc w:val="left"/>
              <w:spacing w:line="240" w:lineRule="auto" w:after="0" w:before="0"/>
            </w:pPr>
            <w:r>
              <w:rPr>
                <w:rtl/>
                <w:sz w:val="24"/>
                <w:szCs w:val="24"/>
              </w:rPr>
              <w:t xml:space="preserve">2</w:t>
            </w:r>
          </w:p>
        </w:tc>
      </w:tr>
      <w:tr>
        <w:tc>
          <w:tcPr>
            <w:tcW w:type="dxa" w:w="5185"/>
          </w:tcPr>
          <w:p>
            <w:pPr>
              <w:pStyle w:val="Compact"/>
              <w:bidi w:val="1"/>
              <w:jc w:val="left"/>
              <w:spacing w:line="240" w:lineRule="auto" w:after="0" w:before="0"/>
            </w:pPr>
            <w:r>
              <w:rPr>
                <w:rtl/>
                <w:sz w:val="24"/>
                <w:szCs w:val="24"/>
              </w:rPr>
              <w:t xml:space="preserve">M0 (مجموع النقرات)</w:t>
            </w:r>
          </w:p>
        </w:tc>
        <w:tc>
          <w:tcPr>
            <w:tcW w:type="dxa" w:w="2361"/>
          </w:tcPr>
          <w:p>
            <w:pPr>
              <w:pStyle w:val="Compact"/>
              <w:bidi w:val="1"/>
              <w:jc w:val="left"/>
              <w:spacing w:line="240" w:lineRule="auto" w:after="0" w:before="0"/>
            </w:pPr>
            <w:r>
              <w:rPr>
                <w:rtl/>
                <w:sz w:val="24"/>
                <w:szCs w:val="24"/>
              </w:rPr>
              <w:t xml:space="preserve">0.7214</w:t>
            </w:r>
          </w:p>
        </w:tc>
        <w:tc>
          <w:tcPr>
            <w:tcW w:type="dxa" w:w="1240"/>
          </w:tcPr>
          <w:p>
            <w:pPr>
              <w:pStyle w:val="Compact"/>
              <w:bidi w:val="1"/>
              <w:jc w:val="left"/>
              <w:spacing w:line="240" w:lineRule="auto" w:after="0" w:before="0"/>
            </w:pPr>
            <w:r>
              <w:rPr>
                <w:rtl/>
                <w:sz w:val="24"/>
                <w:szCs w:val="24"/>
              </w:rPr>
              <w:t xml:space="preserve">2</w:t>
            </w:r>
          </w:p>
        </w:tc>
      </w:tr>
      <w:tr>
        <w:tc>
          <w:tcPr>
            <w:tcW w:type="dxa" w:w="5185"/>
          </w:tcPr>
          <w:p>
            <w:pPr>
              <w:pStyle w:val="Compact"/>
              <w:bidi w:val="1"/>
              <w:jc w:val="left"/>
              <w:spacing w:line="240" w:lineRule="auto" w:after="0" w:before="0"/>
            </w:pPr>
            <w:r>
              <w:rPr>
                <w:rtl/>
                <w:sz w:val="24"/>
                <w:szCs w:val="24"/>
              </w:rPr>
              <w:t xml:space="preserve">M1 (ملامح السلوك)</w:t>
            </w:r>
          </w:p>
        </w:tc>
        <w:tc>
          <w:tcPr>
            <w:tcW w:type="dxa" w:w="2361"/>
          </w:tcPr>
          <w:p>
            <w:pPr>
              <w:pStyle w:val="Compact"/>
              <w:bidi w:val="1"/>
              <w:jc w:val="left"/>
              <w:spacing w:line="240" w:lineRule="auto" w:after="0" w:before="0"/>
            </w:pPr>
            <w:r>
              <w:rPr>
                <w:rtl/>
                <w:sz w:val="24"/>
                <w:szCs w:val="24"/>
              </w:rPr>
              <w:t xml:space="preserve">0.7330</w:t>
            </w:r>
          </w:p>
        </w:tc>
        <w:tc>
          <w:tcPr>
            <w:tcW w:type="dxa" w:w="1240"/>
          </w:tcPr>
          <w:p>
            <w:pPr>
              <w:pStyle w:val="Compact"/>
              <w:bidi w:val="1"/>
              <w:jc w:val="left"/>
              <w:spacing w:line="240" w:lineRule="auto" w:after="0" w:before="0"/>
            </w:pPr>
            <w:r>
              <w:rPr>
                <w:rtl/>
                <w:sz w:val="24"/>
                <w:szCs w:val="24"/>
              </w:rPr>
              <w:t xml:space="preserve">2</w:t>
            </w:r>
          </w:p>
        </w:tc>
      </w:tr>
      <w:tr>
        <w:tc>
          <w:tcPr>
            <w:tcW w:type="dxa" w:w="5185"/>
          </w:tcPr>
          <w:p>
            <w:pPr>
              <w:pStyle w:val="Compact"/>
              <w:bidi w:val="1"/>
              <w:jc w:val="left"/>
              <w:spacing w:line="240" w:lineRule="auto" w:after="0" w:before="0"/>
            </w:pPr>
            <w:r>
              <w:rPr>
                <w:rtl/>
                <w:sz w:val="24"/>
                <w:szCs w:val="24"/>
              </w:rPr>
              <w:t xml:space="preserve">M2 (السلوك والأكاديميا)</w:t>
            </w:r>
          </w:p>
        </w:tc>
        <w:tc>
          <w:tcPr>
            <w:tcW w:type="dxa" w:w="2361"/>
          </w:tcPr>
          <w:p>
            <w:pPr>
              <w:pStyle w:val="Compact"/>
              <w:bidi w:val="1"/>
              <w:jc w:val="left"/>
              <w:spacing w:line="240" w:lineRule="auto" w:after="0" w:before="0"/>
            </w:pPr>
            <w:r>
              <w:rPr>
                <w:rtl/>
                <w:sz w:val="24"/>
                <w:szCs w:val="24"/>
              </w:rPr>
              <w:t xml:space="preserve">0.8226</w:t>
            </w:r>
          </w:p>
        </w:tc>
        <w:tc>
          <w:tcPr>
            <w:tcW w:type="dxa" w:w="1240"/>
          </w:tcPr>
          <w:p>
            <w:pPr>
              <w:pStyle w:val="Compact"/>
              <w:bidi w:val="1"/>
              <w:jc w:val="left"/>
              <w:spacing w:line="240" w:lineRule="auto" w:after="0" w:before="0"/>
            </w:pPr>
            <w:r>
              <w:rPr>
                <w:rtl/>
                <w:sz w:val="24"/>
                <w:szCs w:val="24"/>
              </w:rPr>
              <w:t xml:space="preserve">2</w:t>
            </w:r>
          </w:p>
        </w:tc>
      </w:tr>
      <w:tr>
        <w:tc>
          <w:tcPr>
            <w:tcW w:type="dxa" w:w="5185"/>
          </w:tcPr>
          <w:p>
            <w:pPr>
              <w:pStyle w:val="Compact"/>
              <w:bidi w:val="1"/>
              <w:jc w:val="left"/>
              <w:spacing w:line="240" w:lineRule="auto" w:after="0" w:before="0"/>
            </w:pPr>
            <w:r>
              <w:rPr>
                <w:rtl/>
                <w:sz w:val="24"/>
                <w:szCs w:val="24"/>
              </w:rPr>
              <w:t xml:space="preserve">الفئة الغالبة</w:t>
            </w:r>
          </w:p>
        </w:tc>
        <w:tc>
          <w:tcPr>
            <w:tcW w:type="dxa" w:w="2361"/>
          </w:tcPr>
          <w:p>
            <w:pPr>
              <w:pStyle w:val="Compact"/>
              <w:bidi w:val="1"/>
              <w:jc w:val="left"/>
              <w:spacing w:line="240" w:lineRule="auto" w:after="0" w:before="0"/>
            </w:pPr>
            <w:r>
              <w:rPr>
                <w:rtl/>
                <w:sz w:val="24"/>
                <w:szCs w:val="24"/>
              </w:rPr>
              <w:t xml:space="preserve">0.5000</w:t>
            </w:r>
          </w:p>
        </w:tc>
        <w:tc>
          <w:tcPr>
            <w:tcW w:type="dxa" w:w="1240"/>
          </w:tcPr>
          <w:p>
            <w:pPr>
              <w:pStyle w:val="Compact"/>
              <w:bidi w:val="1"/>
              <w:jc w:val="left"/>
              <w:spacing w:line="240" w:lineRule="auto" w:after="0" w:before="0"/>
            </w:pPr>
            <w:r>
              <w:rPr>
                <w:rtl/>
                <w:sz w:val="24"/>
                <w:szCs w:val="24"/>
              </w:rPr>
              <w:t xml:space="preserve">2</w:t>
            </w:r>
          </w:p>
        </w:tc>
      </w:tr>
    </w:tbl>
    <w:p>
      <w:pPr>
        <w:bidi w:val="1"/>
      </w:pPr>
      <w:r>
        <w:rPr>
          <w:rtl/>
        </w:rPr>
        <w:t xml:space="preserve">ويعرض الجدول 5-23 والشكل 5-9 نتيجة H4-ب، وهي استكشافية بلا حكم: فرق الهجين المجمَّد عن الجيران على السلال منفرداً، أي أثر إضافة سياق العنقود، +0.0407 بفاصل [+0.0186، +0.0846] في الربع الأقل تاريخاً، و+0.0174 في الربع الأعلى. وهو اتجاه استكشافي يستحق تأكيداً لاحقاً.</w:t>
      </w:r>
    </w:p>
    <w:p>
      <w:pPr>
        <w:pStyle w:val="TableCaption"/>
        <w:bidi w:val="1"/>
      </w:pPr>
      <w:r>
        <w:rPr>
          <w:rtl/>
          <w:bCs/>
          <w:b/>
        </w:rPr>
        <w:t xml:space="preserve">جدول 5-23: الهجين المجمَّد − الجيران على السلال منفرداً في ربعي طول التاريخ، NDCG@10، 2014 (استكشافي: يولّد فرضية ولا يختبرها) (مقفل) (المصدر: h4b.csv)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844"/>
        <w:gridCol w:w="1370"/>
        <w:gridCol w:w="2626"/>
        <w:gridCol w:w="1208"/>
        <w:gridCol w:w="736"/>
      </w:tblGrid>
      <w:tr>
        <w:trPr>
          <w:tblHeader w:val="true"/>
        </w:trPr>
        <w:tc>
          <w:tcPr>
            <w:tcW w:type="dxa" w:w="2844"/>
            <w:shd w:val="clear" w:color="auto" w:fill="D9E2F3"/>
          </w:tcPr>
          <w:p>
            <w:pPr>
              <w:pStyle w:val="Compact"/>
              <w:bidi w:val="1"/>
              <w:jc w:val="left"/>
              <w:spacing w:line="240" w:lineRule="auto" w:after="0" w:before="0"/>
            </w:pPr>
            <w:r>
              <w:rPr>
                <w:b/>
                <w:rtl/>
                <w:sz w:val="20"/>
                <w:szCs w:val="20"/>
              </w:rPr>
              <w:t xml:space="preserve">الشريحة</w:t>
            </w:r>
          </w:p>
        </w:tc>
        <w:tc>
          <w:tcPr>
            <w:tcW w:type="dxa" w:w="1370"/>
            <w:shd w:val="clear" w:color="auto" w:fill="D9E2F3"/>
          </w:tcPr>
          <w:p>
            <w:pPr>
              <w:pStyle w:val="Compact"/>
              <w:bidi w:val="1"/>
              <w:jc w:val="left"/>
              <w:spacing w:line="240" w:lineRule="auto" w:after="0" w:before="0"/>
            </w:pPr>
            <w:r>
              <w:rPr>
                <w:b/>
                <w:rtl/>
                <w:sz w:val="20"/>
                <w:szCs w:val="20"/>
              </w:rPr>
              <w:t xml:space="preserve">متوسط الفرق</w:t>
            </w:r>
          </w:p>
        </w:tc>
        <w:tc>
          <w:tcPr>
            <w:tcW w:type="dxa" w:w="2626"/>
            <w:shd w:val="clear" w:color="auto" w:fill="D9E2F3"/>
          </w:tcPr>
          <w:p>
            <w:pPr>
              <w:pStyle w:val="Compact"/>
              <w:bidi w:val="1"/>
              <w:jc w:val="left"/>
              <w:spacing w:line="240" w:lineRule="auto" w:after="0" w:before="0"/>
            </w:pPr>
            <w:r>
              <w:rPr>
                <w:b/>
                <w:rtl/>
                <w:sz w:val="20"/>
                <w:szCs w:val="20"/>
              </w:rPr>
              <w:t xml:space="preserve">فاصل bootstrap-t 95%</w:t>
            </w:r>
          </w:p>
        </w:tc>
        <w:tc>
          <w:tcPr>
            <w:tcW w:type="dxa" w:w="1208"/>
            <w:shd w:val="clear" w:color="auto" w:fill="D9E2F3"/>
          </w:tcPr>
          <w:p>
            <w:pPr>
              <w:pStyle w:val="Compact"/>
              <w:bidi w:val="1"/>
              <w:jc w:val="left"/>
              <w:spacing w:line="240" w:lineRule="auto" w:after="0" w:before="0"/>
            </w:pPr>
            <w:r>
              <w:rPr>
                <w:b/>
                <w:rtl/>
                <w:sz w:val="20"/>
                <w:szCs w:val="20"/>
              </w:rPr>
              <w:t xml:space="preserve">p غير مصحَّحة</w:t>
            </w:r>
          </w:p>
        </w:tc>
        <w:tc>
          <w:tcPr>
            <w:tcW w:type="dxa" w:w="736"/>
            <w:shd w:val="clear" w:color="auto" w:fill="D9E2F3"/>
          </w:tcPr>
          <w:p>
            <w:pPr>
              <w:pStyle w:val="Compact"/>
              <w:bidi w:val="1"/>
              <w:jc w:val="left"/>
              <w:spacing w:line="240" w:lineRule="auto" w:after="0" w:before="0"/>
            </w:pPr>
            <w:r>
              <w:rPr>
                <w:b/>
                <w:rtl/>
                <w:sz w:val="20"/>
                <w:szCs w:val="20"/>
              </w:rPr>
              <w:t xml:space="preserve">العروض</w:t>
            </w:r>
          </w:p>
        </w:tc>
      </w:tr>
      <w:tr>
        <w:tc>
          <w:tcPr>
            <w:tcW w:type="dxa" w:w="2844"/>
          </w:tcPr>
          <w:p>
            <w:pPr>
              <w:pStyle w:val="Compact"/>
              <w:bidi w:val="1"/>
              <w:jc w:val="left"/>
              <w:spacing w:line="240" w:lineRule="auto" w:after="0" w:before="0"/>
            </w:pPr>
            <w:r>
              <w:rPr>
                <w:rtl/>
                <w:sz w:val="20"/>
                <w:szCs w:val="20"/>
              </w:rPr>
              <w:t xml:space="preserve">الربع الأقل تاريخاً</w:t>
            </w:r>
          </w:p>
        </w:tc>
        <w:tc>
          <w:tcPr>
            <w:tcW w:type="dxa" w:w="1370"/>
          </w:tcPr>
          <w:p>
            <w:pPr>
              <w:pStyle w:val="Compact"/>
              <w:bidi w:val="1"/>
              <w:jc w:val="left"/>
              <w:spacing w:line="240" w:lineRule="auto" w:after="0" w:before="0"/>
            </w:pPr>
            <w:r>
              <w:rPr>
                <w:rtl/>
                <w:sz w:val="20"/>
                <w:szCs w:val="20"/>
              </w:rPr>
              <w:t xml:space="preserve">+0.0407</w:t>
            </w:r>
          </w:p>
        </w:tc>
        <w:tc>
          <w:tcPr>
            <w:tcW w:type="dxa" w:w="2626"/>
          </w:tcPr>
          <w:p>
            <w:pPr>
              <w:pStyle w:val="Compact"/>
              <w:bidi w:val="1"/>
              <w:jc w:val="left"/>
              <w:spacing w:line="240" w:lineRule="auto" w:after="0" w:before="0"/>
            </w:pPr>
            <w:r>
              <w:rPr>
                <w:rtl/>
                <w:sz w:val="20"/>
                <w:szCs w:val="20"/>
              </w:rPr>
              <w:t xml:space="preserve">[+0.0186، +0.0846]</w:t>
            </w:r>
          </w:p>
        </w:tc>
        <w:tc>
          <w:tcPr>
            <w:tcW w:type="dxa" w:w="1208"/>
          </w:tcPr>
          <w:p>
            <w:pPr>
              <w:pStyle w:val="Compact"/>
              <w:bidi w:val="1"/>
              <w:jc w:val="left"/>
              <w:spacing w:line="240" w:lineRule="auto" w:after="0" w:before="0"/>
            </w:pPr>
            <w:r>
              <w:rPr>
                <w:rtl/>
                <w:sz w:val="20"/>
                <w:szCs w:val="20"/>
              </w:rPr>
              <w:t xml:space="preserve">0.0012</w:t>
            </w:r>
          </w:p>
        </w:tc>
        <w:tc>
          <w:tcPr>
            <w:tcW w:type="dxa" w:w="736"/>
          </w:tcPr>
          <w:p>
            <w:pPr>
              <w:pStyle w:val="Compact"/>
              <w:bidi w:val="1"/>
              <w:jc w:val="left"/>
              <w:spacing w:line="240" w:lineRule="auto" w:after="0" w:before="0"/>
            </w:pPr>
            <w:r>
              <w:rPr>
                <w:rtl/>
                <w:sz w:val="20"/>
                <w:szCs w:val="20"/>
              </w:rPr>
              <w:t xml:space="preserve">13</w:t>
            </w:r>
          </w:p>
        </w:tc>
      </w:tr>
      <w:tr>
        <w:tc>
          <w:tcPr>
            <w:tcW w:type="dxa" w:w="2844"/>
          </w:tcPr>
          <w:p>
            <w:pPr>
              <w:pStyle w:val="Compact"/>
              <w:bidi w:val="1"/>
              <w:jc w:val="left"/>
              <w:spacing w:line="240" w:lineRule="auto" w:after="0" w:before="0"/>
            </w:pPr>
            <w:r>
              <w:rPr>
                <w:rtl/>
                <w:sz w:val="20"/>
                <w:szCs w:val="20"/>
              </w:rPr>
              <w:t xml:space="preserve">الربع الأعلى تاريخاً</w:t>
            </w:r>
          </w:p>
        </w:tc>
        <w:tc>
          <w:tcPr>
            <w:tcW w:type="dxa" w:w="1370"/>
          </w:tcPr>
          <w:p>
            <w:pPr>
              <w:pStyle w:val="Compact"/>
              <w:bidi w:val="1"/>
              <w:jc w:val="left"/>
              <w:spacing w:line="240" w:lineRule="auto" w:after="0" w:before="0"/>
            </w:pPr>
            <w:r>
              <w:rPr>
                <w:rtl/>
                <w:sz w:val="20"/>
                <w:szCs w:val="20"/>
              </w:rPr>
              <w:t xml:space="preserve">+0.0174</w:t>
            </w:r>
          </w:p>
        </w:tc>
        <w:tc>
          <w:tcPr>
            <w:tcW w:type="dxa" w:w="2626"/>
          </w:tcPr>
          <w:p>
            <w:pPr>
              <w:pStyle w:val="Compact"/>
              <w:bidi w:val="1"/>
              <w:jc w:val="left"/>
              <w:spacing w:line="240" w:lineRule="auto" w:after="0" w:before="0"/>
            </w:pPr>
            <w:r>
              <w:rPr>
                <w:rtl/>
                <w:sz w:val="20"/>
                <w:szCs w:val="20"/>
              </w:rPr>
              <w:t xml:space="preserve">[+0.0088، +0.0305]</w:t>
            </w:r>
          </w:p>
        </w:tc>
        <w:tc>
          <w:tcPr>
            <w:tcW w:type="dxa" w:w="1208"/>
          </w:tcPr>
          <w:p>
            <w:pPr>
              <w:pStyle w:val="Compact"/>
              <w:bidi w:val="1"/>
              <w:jc w:val="left"/>
              <w:spacing w:line="240" w:lineRule="auto" w:after="0" w:before="0"/>
            </w:pPr>
            <w:r>
              <w:rPr>
                <w:rtl/>
                <w:sz w:val="20"/>
                <w:szCs w:val="20"/>
              </w:rPr>
              <w:t xml:space="preserve">0.0012</w:t>
            </w:r>
          </w:p>
        </w:tc>
        <w:tc>
          <w:tcPr>
            <w:tcW w:type="dxa" w:w="736"/>
          </w:tcPr>
          <w:p>
            <w:pPr>
              <w:pStyle w:val="Compact"/>
              <w:bidi w:val="1"/>
              <w:jc w:val="left"/>
              <w:spacing w:line="240" w:lineRule="auto" w:after="0" w:before="0"/>
            </w:pPr>
            <w:r>
              <w:rPr>
                <w:rtl/>
                <w:sz w:val="20"/>
                <w:szCs w:val="20"/>
              </w:rPr>
              <w:t xml:space="preserve">13</w:t>
            </w:r>
          </w:p>
        </w:tc>
      </w:tr>
    </w:tbl>
    <w:p>
      <w:pPr>
        <w:bidi w:val="1"/>
        <w:jc w:val="center"/>
        <w:keepNext/>
      </w:pPr>
      <w:r>
        <w:drawing>
          <wp:inline>
            <wp:extent cx="5334000" cy="3649578"/>
            <wp:effectExtent b="0" l="0" r="0" t="0"/>
            <wp:docPr descr="" title="" id="237" name="Picture"/>
            <a:graphic>
              <a:graphicData uri="http://schemas.openxmlformats.org/drawingml/2006/picture">
                <pic:pic>
                  <pic:nvPicPr>
                    <pic:cNvPr descr="deliverables/06-final-thesis/figures/derived/fig6_h4b.png" id="238" name="Picture"/>
                    <pic:cNvPicPr>
                      <a:picLocks noChangeArrowheads="1" noChangeAspect="1"/>
                    </pic:cNvPicPr>
                  </pic:nvPicPr>
                  <pic:blipFill>
                    <a:blip r:embed="rId236"/>
                    <a:stretch>
                      <a:fillRect/>
                    </a:stretch>
                  </pic:blipFill>
                  <pic:spPr bwMode="auto">
                    <a:xfrm>
                      <a:off x="0" y="0"/>
                      <a:ext cx="5334000" cy="3649578"/>
                    </a:xfrm>
                    <a:prstGeom prst="rect">
                      <a:avLst/>
                    </a:prstGeom>
                    <a:noFill/>
                    <a:ln w="9525">
                      <a:noFill/>
                      <a:headEnd/>
                      <a:tailEnd/>
                    </a:ln>
                  </pic:spPr>
                </pic:pic>
              </a:graphicData>
            </a:graphic>
          </wp:inline>
        </w:drawing>
      </w:r>
    </w:p>
    <w:p>
      <w:pPr>
        <w:pStyle w:val="ImageCaption"/>
        <w:bidi w:val="1"/>
        <w:jc w:val="center"/>
      </w:pPr>
      <w:r>
        <w:rPr>
          <w:rtl/>
        </w:rPr>
        <w:t xml:space="preserve">الشكل 5-9: فرق الهجين عن الجيران على السلال في ربعي طول التاريخ (مقفل)</w:t>
      </w:r>
    </w:p>
    <w:p>
      <w:pPr>
        <w:pStyle w:val="CaptionNote"/>
        <w:bidi w:val="1"/>
      </w:pPr>
      <w:r>
        <w:rPr>
          <w:rtl/>
        </w:rPr>
        <w:t xml:space="preserve">استكشافي، خارج عائلة هولم. أُعيد رسمه من</w:t>
      </w:r>
      <w:r>
        <w:rPr>
          <w:rtl/>
        </w:rPr>
        <w:t xml:space="preserve"> </w:t>
      </w:r>
      <w:r>
        <w:rPr>
          <w:rStyle w:val="VerbatimChar"/>
          <w:rtl/>
        </w:rPr>
        <w:t xml:space="preserve">‎fig6_h4b.csv‎</w:t>
      </w:r>
      <w:r>
        <w:rPr>
          <w:rtl/>
        </w:rPr>
        <w:t xml:space="preserve"> </w:t>
      </w:r>
      <w:r>
        <w:rPr>
          <w:rtl/>
        </w:rPr>
        <w:t xml:space="preserve">المقفل (SHA-256</w:t>
      </w:r>
      <w:r>
        <w:rPr>
          <w:rtl/>
        </w:rPr>
        <w:t xml:space="preserve"> </w:t>
      </w:r>
      <w:r>
        <w:rPr>
          <w:rStyle w:val="VerbatimChar"/>
          <w:rtl/>
        </w:rPr>
        <w:t xml:space="preserve">‎252999abbe0b…‎</w:t>
      </w:r>
      <w:r>
        <w:rPr>
          <w:rtl/>
        </w:rPr>
        <w:t xml:space="preserve">)؛ الأصل في</w:t>
      </w:r>
      <w:r>
        <w:rPr>
          <w:rtl/>
        </w:rPr>
        <w:t xml:space="preserve"> </w:t>
      </w:r>
      <w:r>
        <w:rPr>
          <w:rStyle w:val="VerbatimChar"/>
          <w:rtl/>
        </w:rPr>
        <w:t xml:space="preserve">‎results/conf2014/figures/‎</w:t>
      </w:r>
      <w:r>
        <w:rPr>
          <w:rtl/>
        </w:rPr>
        <w:t xml:space="preserve">.</w:t>
      </w:r>
    </w:p>
    <w:bookmarkEnd w:id="239"/>
    <w:bookmarkStart w:id="243" w:name="المقاييس-المرافقة-ومهمة-أي-وصول"/>
    <w:p>
      <w:pPr>
        <w:pStyle w:val="Heading3"/>
        <w:bidi w:val="1"/>
      </w:pPr>
      <w:r>
        <w:rPr>
          <w:rtl/>
        </w:rPr>
        <w:t xml:space="preserve">5-8-7 المقاييس المرافقة ومهمة أي وصول</w:t>
      </w:r>
    </w:p>
    <w:p>
      <w:pPr>
        <w:bidi w:val="1"/>
      </w:pPr>
      <w:r>
        <w:rPr>
          <w:rtl/>
        </w:rPr>
        <w:t xml:space="preserve">يعرض الجدولان 5-24-أ و5-24-ب أداء كل النماذج على المهمتين بالمقاييس المرافقة، مع عمود التطوير للمقارنة، والشكل 5-10 المقارنة بين التطوير والتأكيد على المهمة الرئيسية. والجدولان وصفيان بلا فواصل.</w:t>
      </w:r>
    </w:p>
    <w:p>
      <w:pPr>
        <w:pStyle w:val="TableCaption"/>
        <w:bidi w:val="1"/>
      </w:pPr>
      <w:r>
        <w:rPr>
          <w:rtl/>
          <w:bCs/>
          <w:b/>
        </w:rPr>
        <w:t xml:space="preserve">جدول 5-24-أ: كل النماذج على مهمة الموارد الجديدة (A)، 2014، المتوسط ± الانحراف عبر العروض، مع عمود التطوير (وصفي) (مقفل) (المصدر: summary.md وbaselines.csv وgru.csv وhybrid.csv)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26"/>
        <w:gridCol w:w="1918"/>
        <w:gridCol w:w="940"/>
        <w:gridCol w:w="940"/>
        <w:gridCol w:w="940"/>
        <w:gridCol w:w="940"/>
        <w:gridCol w:w="1082"/>
      </w:tblGrid>
      <w:tr>
        <w:trPr>
          <w:tblHeader w:val="true"/>
        </w:trPr>
        <w:tc>
          <w:tcPr>
            <w:tcW w:type="dxa" w:w="2026"/>
            <w:shd w:val="clear" w:color="auto" w:fill="D9E2F3"/>
          </w:tcPr>
          <w:p>
            <w:pPr>
              <w:pStyle w:val="Compact"/>
              <w:bidi w:val="1"/>
              <w:jc w:val="left"/>
              <w:spacing w:line="240" w:lineRule="auto" w:after="0" w:before="0"/>
            </w:pPr>
            <w:r>
              <w:rPr>
                <w:b/>
                <w:rtl/>
                <w:sz w:val="18"/>
                <w:szCs w:val="18"/>
              </w:rPr>
              <w:t xml:space="preserve">النموذج</w:t>
            </w:r>
          </w:p>
        </w:tc>
        <w:tc>
          <w:tcPr>
            <w:tcW w:type="dxa" w:w="1918"/>
            <w:shd w:val="clear" w:color="auto" w:fill="D9E2F3"/>
          </w:tcPr>
          <w:p>
            <w:pPr>
              <w:pStyle w:val="Compact"/>
              <w:bidi w:val="1"/>
              <w:jc w:val="left"/>
              <w:spacing w:line="240" w:lineRule="auto" w:after="0" w:before="0"/>
            </w:pPr>
            <w:r>
              <w:rPr>
                <w:b/>
                <w:rtl/>
                <w:sz w:val="18"/>
                <w:szCs w:val="18"/>
              </w:rPr>
              <w:t xml:space="preserve">NDCG@10 (2014)</w:t>
            </w:r>
          </w:p>
        </w:tc>
        <w:tc>
          <w:tcPr>
            <w:tcW w:type="dxa" w:w="940"/>
            <w:shd w:val="clear" w:color="auto" w:fill="D9E2F3"/>
          </w:tcPr>
          <w:p>
            <w:pPr>
              <w:pStyle w:val="Compact"/>
              <w:bidi w:val="1"/>
              <w:jc w:val="left"/>
              <w:spacing w:line="240" w:lineRule="auto" w:after="0" w:before="0"/>
            </w:pPr>
            <w:r>
              <w:rPr>
                <w:b/>
                <w:rtl/>
                <w:sz w:val="18"/>
                <w:szCs w:val="18"/>
              </w:rPr>
              <w:t xml:space="preserve">HR@10</w:t>
            </w:r>
          </w:p>
        </w:tc>
        <w:tc>
          <w:tcPr>
            <w:tcW w:type="dxa" w:w="940"/>
            <w:shd w:val="clear" w:color="auto" w:fill="D9E2F3"/>
          </w:tcPr>
          <w:p>
            <w:pPr>
              <w:pStyle w:val="Compact"/>
              <w:bidi w:val="1"/>
              <w:jc w:val="left"/>
              <w:spacing w:line="240" w:lineRule="auto" w:after="0" w:before="0"/>
            </w:pPr>
            <w:r>
              <w:rPr>
                <w:b/>
                <w:rtl/>
                <w:sz w:val="18"/>
                <w:szCs w:val="18"/>
              </w:rPr>
              <w:t xml:space="preserve">MRR@10</w:t>
            </w:r>
          </w:p>
        </w:tc>
        <w:tc>
          <w:tcPr>
            <w:tcW w:type="dxa" w:w="940"/>
            <w:shd w:val="clear" w:color="auto" w:fill="D9E2F3"/>
          </w:tcPr>
          <w:p>
            <w:pPr>
              <w:pStyle w:val="Compact"/>
              <w:bidi w:val="1"/>
              <w:jc w:val="left"/>
              <w:spacing w:line="240" w:lineRule="auto" w:after="0" w:before="0"/>
            </w:pPr>
            <w:r>
              <w:rPr>
                <w:b/>
                <w:rtl/>
                <w:sz w:val="18"/>
                <w:szCs w:val="18"/>
              </w:rPr>
              <w:t xml:space="preserve">Coverage@10</w:t>
            </w:r>
          </w:p>
        </w:tc>
        <w:tc>
          <w:tcPr>
            <w:tcW w:type="dxa" w:w="940"/>
            <w:shd w:val="clear" w:color="auto" w:fill="D9E2F3"/>
          </w:tcPr>
          <w:p>
            <w:pPr>
              <w:pStyle w:val="Compact"/>
              <w:bidi w:val="1"/>
              <w:jc w:val="left"/>
              <w:spacing w:line="240" w:lineRule="auto" w:after="0" w:before="0"/>
            </w:pPr>
            <w:r>
              <w:rPr>
                <w:b/>
                <w:rtl/>
                <w:sz w:val="18"/>
                <w:szCs w:val="18"/>
              </w:rPr>
              <w:t xml:space="preserve">PopBias@10</w:t>
            </w:r>
          </w:p>
        </w:tc>
        <w:tc>
          <w:tcPr>
            <w:tcW w:type="dxa" w:w="1082"/>
            <w:shd w:val="clear" w:color="auto" w:fill="D9E2F3"/>
          </w:tcPr>
          <w:p>
            <w:pPr>
              <w:pStyle w:val="Compact"/>
              <w:bidi w:val="1"/>
              <w:jc w:val="left"/>
              <w:spacing w:line="240" w:lineRule="auto" w:after="0" w:before="0"/>
            </w:pPr>
            <w:r>
              <w:rPr>
                <w:b/>
                <w:rtl/>
                <w:sz w:val="18"/>
                <w:szCs w:val="18"/>
              </w:rPr>
              <w:t xml:space="preserve">NDCG@10 (التطوير)</w:t>
            </w:r>
          </w:p>
        </w:tc>
      </w:tr>
      <w:tr>
        <w:tc>
          <w:tcPr>
            <w:tcW w:type="dxa" w:w="2026"/>
          </w:tcPr>
          <w:p>
            <w:pPr>
              <w:pStyle w:val="Compact"/>
              <w:bidi w:val="1"/>
              <w:jc w:val="left"/>
              <w:spacing w:line="240" w:lineRule="auto" w:after="0" w:before="0"/>
            </w:pPr>
            <w:r>
              <w:rPr>
                <w:rtl/>
                <w:sz w:val="18"/>
                <w:szCs w:val="18"/>
              </w:rPr>
              <w:t xml:space="preserve">B3 الشعبية الآنية</w:t>
            </w:r>
          </w:p>
        </w:tc>
        <w:tc>
          <w:tcPr>
            <w:tcW w:type="dxa" w:w="1918"/>
          </w:tcPr>
          <w:p>
            <w:pPr>
              <w:pStyle w:val="Compact"/>
              <w:bidi w:val="1"/>
              <w:jc w:val="left"/>
              <w:spacing w:line="240" w:lineRule="auto" w:after="0" w:before="0"/>
            </w:pPr>
            <w:r>
              <w:rPr>
                <w:rtl/>
                <w:sz w:val="18"/>
                <w:szCs w:val="18"/>
              </w:rPr>
              <w:t xml:space="preserve">0.5698 ± 0.0977</w:t>
            </w:r>
          </w:p>
        </w:tc>
        <w:tc>
          <w:tcPr>
            <w:tcW w:type="dxa" w:w="940"/>
          </w:tcPr>
          <w:p>
            <w:pPr>
              <w:pStyle w:val="Compact"/>
              <w:bidi w:val="1"/>
              <w:jc w:val="left"/>
              <w:spacing w:line="240" w:lineRule="auto" w:after="0" w:before="0"/>
            </w:pPr>
            <w:r>
              <w:rPr>
                <w:rtl/>
                <w:sz w:val="18"/>
                <w:szCs w:val="18"/>
              </w:rPr>
              <w:t xml:space="preserve">0.900</w:t>
            </w:r>
          </w:p>
        </w:tc>
        <w:tc>
          <w:tcPr>
            <w:tcW w:type="dxa" w:w="940"/>
          </w:tcPr>
          <w:p>
            <w:pPr>
              <w:pStyle w:val="Compact"/>
              <w:bidi w:val="1"/>
              <w:jc w:val="left"/>
              <w:spacing w:line="240" w:lineRule="auto" w:after="0" w:before="0"/>
            </w:pPr>
            <w:r>
              <w:rPr>
                <w:rtl/>
                <w:sz w:val="18"/>
                <w:szCs w:val="18"/>
              </w:rPr>
              <w:t xml:space="preserve">0.615</w:t>
            </w:r>
          </w:p>
        </w:tc>
        <w:tc>
          <w:tcPr>
            <w:tcW w:type="dxa" w:w="940"/>
          </w:tcPr>
          <w:p>
            <w:pPr>
              <w:pStyle w:val="Compact"/>
              <w:bidi w:val="1"/>
              <w:jc w:val="left"/>
              <w:spacing w:line="240" w:lineRule="auto" w:after="0" w:before="0"/>
            </w:pPr>
            <w:r>
              <w:rPr>
                <w:rtl/>
                <w:sz w:val="18"/>
                <w:szCs w:val="18"/>
              </w:rPr>
              <w:t xml:space="preserve">0.352</w:t>
            </w:r>
          </w:p>
        </w:tc>
        <w:tc>
          <w:tcPr>
            <w:tcW w:type="dxa" w:w="940"/>
          </w:tcPr>
          <w:p>
            <w:pPr>
              <w:pStyle w:val="Compact"/>
              <w:bidi w:val="1"/>
              <w:jc w:val="left"/>
              <w:spacing w:line="240" w:lineRule="auto" w:after="0" w:before="0"/>
            </w:pPr>
            <w:r>
              <w:rPr>
                <w:rtl/>
                <w:sz w:val="18"/>
                <w:szCs w:val="18"/>
              </w:rPr>
              <w:t xml:space="preserve">0.637</w:t>
            </w:r>
          </w:p>
        </w:tc>
        <w:tc>
          <w:tcPr>
            <w:tcW w:type="dxa" w:w="1082"/>
          </w:tcPr>
          <w:p>
            <w:pPr>
              <w:pStyle w:val="Compact"/>
              <w:bidi w:val="1"/>
              <w:jc w:val="left"/>
              <w:spacing w:line="240" w:lineRule="auto" w:after="0" w:before="0"/>
            </w:pPr>
            <w:r>
              <w:rPr>
                <w:rtl/>
                <w:sz w:val="18"/>
                <w:szCs w:val="18"/>
              </w:rPr>
              <w:t xml:space="preserve">0.5412</w:t>
            </w:r>
          </w:p>
        </w:tc>
      </w:tr>
      <w:tr>
        <w:tc>
          <w:tcPr>
            <w:tcW w:type="dxa" w:w="2026"/>
          </w:tcPr>
          <w:p>
            <w:pPr>
              <w:pStyle w:val="Compact"/>
              <w:bidi w:val="1"/>
              <w:jc w:val="left"/>
              <w:spacing w:line="240" w:lineRule="auto" w:after="0" w:before="0"/>
            </w:pPr>
            <w:r>
              <w:rPr>
                <w:rtl/>
                <w:sz w:val="18"/>
                <w:szCs w:val="18"/>
              </w:rPr>
              <w:t xml:space="preserve">الهجين المجمَّد HYB*</w:t>
            </w:r>
          </w:p>
        </w:tc>
        <w:tc>
          <w:tcPr>
            <w:tcW w:type="dxa" w:w="1918"/>
          </w:tcPr>
          <w:p>
            <w:pPr>
              <w:pStyle w:val="Compact"/>
              <w:bidi w:val="1"/>
              <w:jc w:val="left"/>
              <w:spacing w:line="240" w:lineRule="auto" w:after="0" w:before="0"/>
            </w:pPr>
            <w:r>
              <w:rPr>
                <w:rtl/>
                <w:sz w:val="18"/>
                <w:szCs w:val="18"/>
              </w:rPr>
              <w:t xml:space="preserve">0.5692 ± 0.0816</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1082"/>
          </w:tcPr>
          <w:p>
            <w:pPr>
              <w:pStyle w:val="Compact"/>
              <w:bidi w:val="1"/>
              <w:jc w:val="left"/>
              <w:spacing w:line="240" w:lineRule="auto" w:after="0" w:before="0"/>
            </w:pPr>
            <w:r>
              <w:rPr>
                <w:rtl/>
                <w:sz w:val="18"/>
                <w:szCs w:val="18"/>
              </w:rPr>
              <w:t xml:space="preserve">—</w:t>
            </w:r>
          </w:p>
        </w:tc>
      </w:tr>
      <w:tr>
        <w:tc>
          <w:tcPr>
            <w:tcW w:type="dxa" w:w="2026"/>
          </w:tcPr>
          <w:p>
            <w:pPr>
              <w:pStyle w:val="Compact"/>
              <w:bidi w:val="1"/>
              <w:jc w:val="left"/>
              <w:spacing w:line="240" w:lineRule="auto" w:after="0" w:before="0"/>
            </w:pPr>
            <w:r>
              <w:rPr>
                <w:rtl/>
                <w:sz w:val="18"/>
                <w:szCs w:val="18"/>
              </w:rPr>
              <w:t xml:space="preserve">الهجين بالأرضية الاسمية</w:t>
            </w:r>
          </w:p>
        </w:tc>
        <w:tc>
          <w:tcPr>
            <w:tcW w:type="dxa" w:w="1918"/>
          </w:tcPr>
          <w:p>
            <w:pPr>
              <w:pStyle w:val="Compact"/>
              <w:bidi w:val="1"/>
              <w:jc w:val="left"/>
              <w:spacing w:line="240" w:lineRule="auto" w:after="0" w:before="0"/>
            </w:pPr>
            <w:r>
              <w:rPr>
                <w:rtl/>
                <w:sz w:val="18"/>
                <w:szCs w:val="18"/>
              </w:rPr>
              <w:t xml:space="preserve">0.5685 ± 0.0809</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1082"/>
          </w:tcPr>
          <w:p>
            <w:pPr>
              <w:pStyle w:val="Compact"/>
              <w:bidi w:val="1"/>
              <w:jc w:val="left"/>
              <w:spacing w:line="240" w:lineRule="auto" w:after="0" w:before="0"/>
            </w:pPr>
            <w:r>
              <w:rPr>
                <w:rtl/>
                <w:sz w:val="18"/>
                <w:szCs w:val="18"/>
              </w:rPr>
              <w:t xml:space="preserve">—</w:t>
            </w:r>
          </w:p>
        </w:tc>
      </w:tr>
      <w:tr>
        <w:tc>
          <w:tcPr>
            <w:tcW w:type="dxa" w:w="2026"/>
          </w:tcPr>
          <w:p>
            <w:pPr>
              <w:pStyle w:val="Compact"/>
              <w:bidi w:val="1"/>
              <w:jc w:val="left"/>
              <w:spacing w:line="240" w:lineRule="auto" w:after="0" w:before="0"/>
            </w:pPr>
            <w:r>
              <w:rPr>
                <w:rtl/>
                <w:sz w:val="18"/>
                <w:szCs w:val="18"/>
              </w:rPr>
              <w:t xml:space="preserve">الهجين بقاعدة القبول وحدها</w:t>
            </w:r>
          </w:p>
        </w:tc>
        <w:tc>
          <w:tcPr>
            <w:tcW w:type="dxa" w:w="1918"/>
          </w:tcPr>
          <w:p>
            <w:pPr>
              <w:pStyle w:val="Compact"/>
              <w:bidi w:val="1"/>
              <w:jc w:val="left"/>
              <w:spacing w:line="240" w:lineRule="auto" w:after="0" w:before="0"/>
            </w:pPr>
            <w:r>
              <w:rPr>
                <w:rtl/>
                <w:sz w:val="18"/>
                <w:szCs w:val="18"/>
              </w:rPr>
              <w:t xml:space="preserve">0.5595 ± 0.0838</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940"/>
          </w:tcPr>
          <w:p>
            <w:pPr>
              <w:pStyle w:val="Compact"/>
              <w:bidi w:val="1"/>
              <w:jc w:val="left"/>
              <w:spacing w:line="240" w:lineRule="auto" w:after="0" w:before="0"/>
            </w:pPr>
            <w:r>
              <w:rPr>
                <w:rtl/>
                <w:sz w:val="18"/>
                <w:szCs w:val="18"/>
              </w:rPr>
              <w:t xml:space="preserve">—</w:t>
            </w:r>
          </w:p>
        </w:tc>
        <w:tc>
          <w:tcPr>
            <w:tcW w:type="dxa" w:w="1082"/>
          </w:tcPr>
          <w:p>
            <w:pPr>
              <w:pStyle w:val="Compact"/>
              <w:bidi w:val="1"/>
              <w:jc w:val="left"/>
              <w:spacing w:line="240" w:lineRule="auto" w:after="0" w:before="0"/>
            </w:pPr>
            <w:r>
              <w:rPr>
                <w:rtl/>
                <w:sz w:val="18"/>
                <w:szCs w:val="18"/>
              </w:rPr>
              <w:t xml:space="preserve">—</w:t>
            </w:r>
          </w:p>
        </w:tc>
      </w:tr>
      <w:tr>
        <w:tc>
          <w:tcPr>
            <w:tcW w:type="dxa" w:w="2026"/>
          </w:tcPr>
          <w:p>
            <w:pPr>
              <w:pStyle w:val="Compact"/>
              <w:bidi w:val="1"/>
              <w:jc w:val="left"/>
              <w:spacing w:line="240" w:lineRule="auto" w:after="0" w:before="0"/>
            </w:pPr>
            <w:r>
              <w:rPr>
                <w:rtl/>
                <w:sz w:val="18"/>
                <w:szCs w:val="18"/>
              </w:rPr>
              <w:t xml:space="preserve">B5 الجيران على السلال</w:t>
            </w:r>
          </w:p>
        </w:tc>
        <w:tc>
          <w:tcPr>
            <w:tcW w:type="dxa" w:w="1918"/>
          </w:tcPr>
          <w:p>
            <w:pPr>
              <w:pStyle w:val="Compact"/>
              <w:bidi w:val="1"/>
              <w:jc w:val="left"/>
              <w:spacing w:line="240" w:lineRule="auto" w:after="0" w:before="0"/>
            </w:pPr>
            <w:r>
              <w:rPr>
                <w:rtl/>
                <w:sz w:val="18"/>
                <w:szCs w:val="18"/>
              </w:rPr>
              <w:t xml:space="preserve">0.5405 ± 0.0699</w:t>
            </w:r>
          </w:p>
        </w:tc>
        <w:tc>
          <w:tcPr>
            <w:tcW w:type="dxa" w:w="940"/>
          </w:tcPr>
          <w:p>
            <w:pPr>
              <w:pStyle w:val="Compact"/>
              <w:bidi w:val="1"/>
              <w:jc w:val="left"/>
              <w:spacing w:line="240" w:lineRule="auto" w:after="0" w:before="0"/>
            </w:pPr>
            <w:r>
              <w:rPr>
                <w:rtl/>
                <w:sz w:val="18"/>
                <w:szCs w:val="18"/>
              </w:rPr>
              <w:t xml:space="preserve">0.893</w:t>
            </w:r>
          </w:p>
        </w:tc>
        <w:tc>
          <w:tcPr>
            <w:tcW w:type="dxa" w:w="940"/>
          </w:tcPr>
          <w:p>
            <w:pPr>
              <w:pStyle w:val="Compact"/>
              <w:bidi w:val="1"/>
              <w:jc w:val="left"/>
              <w:spacing w:line="240" w:lineRule="auto" w:after="0" w:before="0"/>
            </w:pPr>
            <w:r>
              <w:rPr>
                <w:rtl/>
                <w:sz w:val="18"/>
                <w:szCs w:val="18"/>
              </w:rPr>
              <w:t xml:space="preserve">0.587</w:t>
            </w:r>
          </w:p>
        </w:tc>
        <w:tc>
          <w:tcPr>
            <w:tcW w:type="dxa" w:w="940"/>
          </w:tcPr>
          <w:p>
            <w:pPr>
              <w:pStyle w:val="Compact"/>
              <w:bidi w:val="1"/>
              <w:jc w:val="left"/>
              <w:spacing w:line="240" w:lineRule="auto" w:after="0" w:before="0"/>
            </w:pPr>
            <w:r>
              <w:rPr>
                <w:rtl/>
                <w:sz w:val="18"/>
                <w:szCs w:val="18"/>
              </w:rPr>
              <w:t xml:space="preserve">0.545</w:t>
            </w:r>
          </w:p>
        </w:tc>
        <w:tc>
          <w:tcPr>
            <w:tcW w:type="dxa" w:w="940"/>
          </w:tcPr>
          <w:p>
            <w:pPr>
              <w:pStyle w:val="Compact"/>
              <w:bidi w:val="1"/>
              <w:jc w:val="left"/>
              <w:spacing w:line="240" w:lineRule="auto" w:after="0" w:before="0"/>
            </w:pPr>
            <w:r>
              <w:rPr>
                <w:rtl/>
                <w:sz w:val="18"/>
                <w:szCs w:val="18"/>
              </w:rPr>
              <w:t xml:space="preserve">0.653</w:t>
            </w:r>
          </w:p>
        </w:tc>
        <w:tc>
          <w:tcPr>
            <w:tcW w:type="dxa" w:w="1082"/>
          </w:tcPr>
          <w:p>
            <w:pPr>
              <w:pStyle w:val="Compact"/>
              <w:bidi w:val="1"/>
              <w:jc w:val="left"/>
              <w:spacing w:line="240" w:lineRule="auto" w:after="0" w:before="0"/>
            </w:pPr>
            <w:r>
              <w:rPr>
                <w:rtl/>
                <w:sz w:val="18"/>
                <w:szCs w:val="18"/>
              </w:rPr>
              <w:t xml:space="preserve">0.5311</w:t>
            </w:r>
          </w:p>
        </w:tc>
      </w:tr>
      <w:tr>
        <w:tc>
          <w:tcPr>
            <w:tcW w:type="dxa" w:w="2026"/>
          </w:tcPr>
          <w:p>
            <w:pPr>
              <w:pStyle w:val="Compact"/>
              <w:bidi w:val="1"/>
              <w:jc w:val="left"/>
              <w:spacing w:line="240" w:lineRule="auto" w:after="0" w:before="0"/>
            </w:pPr>
            <w:r>
              <w:rPr>
                <w:rtl/>
                <w:sz w:val="18"/>
                <w:szCs w:val="18"/>
              </w:rPr>
              <w:t xml:space="preserve">GRU-lite</w:t>
            </w:r>
          </w:p>
        </w:tc>
        <w:tc>
          <w:tcPr>
            <w:tcW w:type="dxa" w:w="1918"/>
          </w:tcPr>
          <w:p>
            <w:pPr>
              <w:pStyle w:val="Compact"/>
              <w:bidi w:val="1"/>
              <w:jc w:val="left"/>
              <w:spacing w:line="240" w:lineRule="auto" w:after="0" w:before="0"/>
            </w:pPr>
            <w:r>
              <w:rPr>
                <w:rtl/>
                <w:sz w:val="18"/>
                <w:szCs w:val="18"/>
              </w:rPr>
              <w:t xml:space="preserve">0.5305 ± 0.0754</w:t>
            </w:r>
          </w:p>
        </w:tc>
        <w:tc>
          <w:tcPr>
            <w:tcW w:type="dxa" w:w="940"/>
          </w:tcPr>
          <w:p>
            <w:pPr>
              <w:pStyle w:val="Compact"/>
              <w:bidi w:val="1"/>
              <w:jc w:val="left"/>
              <w:spacing w:line="240" w:lineRule="auto" w:after="0" w:before="0"/>
            </w:pPr>
            <w:r>
              <w:rPr>
                <w:rtl/>
                <w:sz w:val="18"/>
                <w:szCs w:val="18"/>
              </w:rPr>
              <w:t xml:space="preserve">0.871</w:t>
            </w:r>
          </w:p>
        </w:tc>
        <w:tc>
          <w:tcPr>
            <w:tcW w:type="dxa" w:w="940"/>
          </w:tcPr>
          <w:p>
            <w:pPr>
              <w:pStyle w:val="Compact"/>
              <w:bidi w:val="1"/>
              <w:jc w:val="left"/>
              <w:spacing w:line="240" w:lineRule="auto" w:after="0" w:before="0"/>
            </w:pPr>
            <w:r>
              <w:rPr>
                <w:rtl/>
                <w:sz w:val="18"/>
                <w:szCs w:val="18"/>
              </w:rPr>
              <w:t xml:space="preserve">0.594</w:t>
            </w:r>
          </w:p>
        </w:tc>
        <w:tc>
          <w:tcPr>
            <w:tcW w:type="dxa" w:w="940"/>
          </w:tcPr>
          <w:p>
            <w:pPr>
              <w:pStyle w:val="Compact"/>
              <w:bidi w:val="1"/>
              <w:jc w:val="left"/>
              <w:spacing w:line="240" w:lineRule="auto" w:after="0" w:before="0"/>
            </w:pPr>
            <w:r>
              <w:rPr>
                <w:rtl/>
                <w:sz w:val="18"/>
                <w:szCs w:val="18"/>
              </w:rPr>
              <w:t xml:space="preserve">0.471</w:t>
            </w:r>
          </w:p>
        </w:tc>
        <w:tc>
          <w:tcPr>
            <w:tcW w:type="dxa" w:w="940"/>
          </w:tcPr>
          <w:p>
            <w:pPr>
              <w:pStyle w:val="Compact"/>
              <w:bidi w:val="1"/>
              <w:jc w:val="left"/>
              <w:spacing w:line="240" w:lineRule="auto" w:after="0" w:before="0"/>
            </w:pPr>
            <w:r>
              <w:rPr>
                <w:rtl/>
                <w:sz w:val="18"/>
                <w:szCs w:val="18"/>
              </w:rPr>
              <w:t xml:space="preserve">0.623</w:t>
            </w:r>
          </w:p>
        </w:tc>
        <w:tc>
          <w:tcPr>
            <w:tcW w:type="dxa" w:w="1082"/>
          </w:tcPr>
          <w:p>
            <w:pPr>
              <w:pStyle w:val="Compact"/>
              <w:bidi w:val="1"/>
              <w:jc w:val="left"/>
              <w:spacing w:line="240" w:lineRule="auto" w:after="0" w:before="0"/>
            </w:pPr>
            <w:r>
              <w:rPr>
                <w:rtl/>
                <w:sz w:val="18"/>
                <w:szCs w:val="18"/>
              </w:rPr>
              <w:t xml:space="preserve">0.5195</w:t>
            </w:r>
          </w:p>
        </w:tc>
      </w:tr>
      <w:tr>
        <w:tc>
          <w:tcPr>
            <w:tcW w:type="dxa" w:w="2026"/>
          </w:tcPr>
          <w:p>
            <w:pPr>
              <w:pStyle w:val="Compact"/>
              <w:bidi w:val="1"/>
              <w:jc w:val="left"/>
              <w:spacing w:line="240" w:lineRule="auto" w:after="0" w:before="0"/>
            </w:pPr>
            <w:r>
              <w:rPr>
                <w:rtl/>
                <w:sz w:val="18"/>
                <w:szCs w:val="18"/>
              </w:rPr>
              <w:t xml:space="preserve">B6 ماركوف</w:t>
            </w:r>
          </w:p>
        </w:tc>
        <w:tc>
          <w:tcPr>
            <w:tcW w:type="dxa" w:w="1918"/>
          </w:tcPr>
          <w:p>
            <w:pPr>
              <w:pStyle w:val="Compact"/>
              <w:bidi w:val="1"/>
              <w:jc w:val="left"/>
              <w:spacing w:line="240" w:lineRule="auto" w:after="0" w:before="0"/>
            </w:pPr>
            <w:r>
              <w:rPr>
                <w:rtl/>
                <w:sz w:val="18"/>
                <w:szCs w:val="18"/>
              </w:rPr>
              <w:t xml:space="preserve">0.4149 ± 0.1060</w:t>
            </w:r>
          </w:p>
        </w:tc>
        <w:tc>
          <w:tcPr>
            <w:tcW w:type="dxa" w:w="940"/>
          </w:tcPr>
          <w:p>
            <w:pPr>
              <w:pStyle w:val="Compact"/>
              <w:bidi w:val="1"/>
              <w:jc w:val="left"/>
              <w:spacing w:line="240" w:lineRule="auto" w:after="0" w:before="0"/>
            </w:pPr>
            <w:r>
              <w:rPr>
                <w:rtl/>
                <w:sz w:val="18"/>
                <w:szCs w:val="18"/>
              </w:rPr>
              <w:t xml:space="preserve">0.806</w:t>
            </w:r>
          </w:p>
        </w:tc>
        <w:tc>
          <w:tcPr>
            <w:tcW w:type="dxa" w:w="940"/>
          </w:tcPr>
          <w:p>
            <w:pPr>
              <w:pStyle w:val="Compact"/>
              <w:bidi w:val="1"/>
              <w:jc w:val="left"/>
              <w:spacing w:line="240" w:lineRule="auto" w:after="0" w:before="0"/>
            </w:pPr>
            <w:r>
              <w:rPr>
                <w:rtl/>
                <w:sz w:val="18"/>
                <w:szCs w:val="18"/>
              </w:rPr>
              <w:t xml:space="preserve">0.447</w:t>
            </w:r>
          </w:p>
        </w:tc>
        <w:tc>
          <w:tcPr>
            <w:tcW w:type="dxa" w:w="940"/>
          </w:tcPr>
          <w:p>
            <w:pPr>
              <w:pStyle w:val="Compact"/>
              <w:bidi w:val="1"/>
              <w:jc w:val="left"/>
              <w:spacing w:line="240" w:lineRule="auto" w:after="0" w:before="0"/>
            </w:pPr>
            <w:r>
              <w:rPr>
                <w:rtl/>
                <w:sz w:val="18"/>
                <w:szCs w:val="18"/>
              </w:rPr>
              <w:t xml:space="preserve">0.631</w:t>
            </w:r>
          </w:p>
        </w:tc>
        <w:tc>
          <w:tcPr>
            <w:tcW w:type="dxa" w:w="940"/>
          </w:tcPr>
          <w:p>
            <w:pPr>
              <w:pStyle w:val="Compact"/>
              <w:bidi w:val="1"/>
              <w:jc w:val="left"/>
              <w:spacing w:line="240" w:lineRule="auto" w:after="0" w:before="0"/>
            </w:pPr>
            <w:r>
              <w:rPr>
                <w:rtl/>
                <w:sz w:val="18"/>
                <w:szCs w:val="18"/>
              </w:rPr>
              <w:t xml:space="preserve">0.716</w:t>
            </w:r>
          </w:p>
        </w:tc>
        <w:tc>
          <w:tcPr>
            <w:tcW w:type="dxa" w:w="1082"/>
          </w:tcPr>
          <w:p>
            <w:pPr>
              <w:pStyle w:val="Compact"/>
              <w:bidi w:val="1"/>
              <w:jc w:val="left"/>
              <w:spacing w:line="240" w:lineRule="auto" w:after="0" w:before="0"/>
            </w:pPr>
            <w:r>
              <w:rPr>
                <w:rtl/>
                <w:sz w:val="18"/>
                <w:szCs w:val="18"/>
              </w:rPr>
              <w:t xml:space="preserve">0.3934</w:t>
            </w:r>
          </w:p>
        </w:tc>
      </w:tr>
      <w:tr>
        <w:tc>
          <w:tcPr>
            <w:tcW w:type="dxa" w:w="2026"/>
          </w:tcPr>
          <w:p>
            <w:pPr>
              <w:pStyle w:val="Compact"/>
              <w:bidi w:val="1"/>
              <w:jc w:val="left"/>
              <w:spacing w:line="240" w:lineRule="auto" w:after="0" w:before="0"/>
            </w:pPr>
            <w:r>
              <w:rPr>
                <w:rtl/>
                <w:sz w:val="18"/>
                <w:szCs w:val="18"/>
              </w:rPr>
              <w:t xml:space="preserve">B4 التصفية بالعناصر</w:t>
            </w:r>
          </w:p>
        </w:tc>
        <w:tc>
          <w:tcPr>
            <w:tcW w:type="dxa" w:w="1918"/>
          </w:tcPr>
          <w:p>
            <w:pPr>
              <w:pStyle w:val="Compact"/>
              <w:bidi w:val="1"/>
              <w:jc w:val="left"/>
              <w:spacing w:line="240" w:lineRule="auto" w:after="0" w:before="0"/>
            </w:pPr>
            <w:r>
              <w:rPr>
                <w:rtl/>
                <w:sz w:val="18"/>
                <w:szCs w:val="18"/>
              </w:rPr>
              <w:t xml:space="preserve">0.3472 ± 0.0904</w:t>
            </w:r>
          </w:p>
        </w:tc>
        <w:tc>
          <w:tcPr>
            <w:tcW w:type="dxa" w:w="940"/>
          </w:tcPr>
          <w:p>
            <w:pPr>
              <w:pStyle w:val="Compact"/>
              <w:bidi w:val="1"/>
              <w:jc w:val="left"/>
              <w:spacing w:line="240" w:lineRule="auto" w:after="0" w:before="0"/>
            </w:pPr>
            <w:r>
              <w:rPr>
                <w:rtl/>
                <w:sz w:val="18"/>
                <w:szCs w:val="18"/>
              </w:rPr>
              <w:t xml:space="preserve">0.731</w:t>
            </w:r>
          </w:p>
        </w:tc>
        <w:tc>
          <w:tcPr>
            <w:tcW w:type="dxa" w:w="940"/>
          </w:tcPr>
          <w:p>
            <w:pPr>
              <w:pStyle w:val="Compact"/>
              <w:bidi w:val="1"/>
              <w:jc w:val="left"/>
              <w:spacing w:line="240" w:lineRule="auto" w:after="0" w:before="0"/>
            </w:pPr>
            <w:r>
              <w:rPr>
                <w:rtl/>
                <w:sz w:val="18"/>
                <w:szCs w:val="18"/>
              </w:rPr>
              <w:t xml:space="preserve">0.385</w:t>
            </w:r>
          </w:p>
        </w:tc>
        <w:tc>
          <w:tcPr>
            <w:tcW w:type="dxa" w:w="940"/>
          </w:tcPr>
          <w:p>
            <w:pPr>
              <w:pStyle w:val="Compact"/>
              <w:bidi w:val="1"/>
              <w:jc w:val="left"/>
              <w:spacing w:line="240" w:lineRule="auto" w:after="0" w:before="0"/>
            </w:pPr>
            <w:r>
              <w:rPr>
                <w:rtl/>
                <w:sz w:val="18"/>
                <w:szCs w:val="18"/>
              </w:rPr>
              <w:t xml:space="preserve">0.704</w:t>
            </w:r>
          </w:p>
        </w:tc>
        <w:tc>
          <w:tcPr>
            <w:tcW w:type="dxa" w:w="940"/>
          </w:tcPr>
          <w:p>
            <w:pPr>
              <w:pStyle w:val="Compact"/>
              <w:bidi w:val="1"/>
              <w:jc w:val="left"/>
              <w:spacing w:line="240" w:lineRule="auto" w:after="0" w:before="0"/>
            </w:pPr>
            <w:r>
              <w:rPr>
                <w:rtl/>
                <w:sz w:val="18"/>
                <w:szCs w:val="18"/>
              </w:rPr>
              <w:t xml:space="preserve">0.724</w:t>
            </w:r>
          </w:p>
        </w:tc>
        <w:tc>
          <w:tcPr>
            <w:tcW w:type="dxa" w:w="1082"/>
          </w:tcPr>
          <w:p>
            <w:pPr>
              <w:pStyle w:val="Compact"/>
              <w:bidi w:val="1"/>
              <w:jc w:val="left"/>
              <w:spacing w:line="240" w:lineRule="auto" w:after="0" w:before="0"/>
            </w:pPr>
            <w:r>
              <w:rPr>
                <w:rtl/>
                <w:sz w:val="18"/>
                <w:szCs w:val="18"/>
              </w:rPr>
              <w:t xml:space="preserve">0.3137</w:t>
            </w:r>
          </w:p>
        </w:tc>
      </w:tr>
      <w:tr>
        <w:tc>
          <w:tcPr>
            <w:tcW w:type="dxa" w:w="2026"/>
          </w:tcPr>
          <w:p>
            <w:pPr>
              <w:pStyle w:val="Compact"/>
              <w:bidi w:val="1"/>
              <w:jc w:val="left"/>
              <w:spacing w:line="240" w:lineRule="auto" w:after="0" w:before="0"/>
            </w:pPr>
            <w:r>
              <w:rPr>
                <w:rtl/>
                <w:sz w:val="18"/>
                <w:szCs w:val="18"/>
              </w:rPr>
              <w:t xml:space="preserve">B7 WRMF</w:t>
            </w:r>
          </w:p>
        </w:tc>
        <w:tc>
          <w:tcPr>
            <w:tcW w:type="dxa" w:w="1918"/>
          </w:tcPr>
          <w:p>
            <w:pPr>
              <w:pStyle w:val="Compact"/>
              <w:bidi w:val="1"/>
              <w:jc w:val="left"/>
              <w:spacing w:line="240" w:lineRule="auto" w:after="0" w:before="0"/>
            </w:pPr>
            <w:r>
              <w:rPr>
                <w:rtl/>
                <w:sz w:val="18"/>
                <w:szCs w:val="18"/>
              </w:rPr>
              <w:t xml:space="preserve">0.2708 ± 0.0704</w:t>
            </w:r>
          </w:p>
        </w:tc>
        <w:tc>
          <w:tcPr>
            <w:tcW w:type="dxa" w:w="940"/>
          </w:tcPr>
          <w:p>
            <w:pPr>
              <w:pStyle w:val="Compact"/>
              <w:bidi w:val="1"/>
              <w:jc w:val="left"/>
              <w:spacing w:line="240" w:lineRule="auto" w:after="0" w:before="0"/>
            </w:pPr>
            <w:r>
              <w:rPr>
                <w:rtl/>
                <w:sz w:val="18"/>
                <w:szCs w:val="18"/>
              </w:rPr>
              <w:t xml:space="preserve">0.691</w:t>
            </w:r>
          </w:p>
        </w:tc>
        <w:tc>
          <w:tcPr>
            <w:tcW w:type="dxa" w:w="940"/>
          </w:tcPr>
          <w:p>
            <w:pPr>
              <w:pStyle w:val="Compact"/>
              <w:bidi w:val="1"/>
              <w:jc w:val="left"/>
              <w:spacing w:line="240" w:lineRule="auto" w:after="0" w:before="0"/>
            </w:pPr>
            <w:r>
              <w:rPr>
                <w:rtl/>
                <w:sz w:val="18"/>
                <w:szCs w:val="18"/>
              </w:rPr>
              <w:t xml:space="preserve">0.298</w:t>
            </w:r>
          </w:p>
        </w:tc>
        <w:tc>
          <w:tcPr>
            <w:tcW w:type="dxa" w:w="940"/>
          </w:tcPr>
          <w:p>
            <w:pPr>
              <w:pStyle w:val="Compact"/>
              <w:bidi w:val="1"/>
              <w:jc w:val="left"/>
              <w:spacing w:line="240" w:lineRule="auto" w:after="0" w:before="0"/>
            </w:pPr>
            <w:r>
              <w:rPr>
                <w:rtl/>
                <w:sz w:val="18"/>
                <w:szCs w:val="18"/>
              </w:rPr>
              <w:t xml:space="preserve">0.683</w:t>
            </w:r>
          </w:p>
        </w:tc>
        <w:tc>
          <w:tcPr>
            <w:tcW w:type="dxa" w:w="940"/>
          </w:tcPr>
          <w:p>
            <w:pPr>
              <w:pStyle w:val="Compact"/>
              <w:bidi w:val="1"/>
              <w:jc w:val="left"/>
              <w:spacing w:line="240" w:lineRule="auto" w:after="0" w:before="0"/>
            </w:pPr>
            <w:r>
              <w:rPr>
                <w:rtl/>
                <w:sz w:val="18"/>
                <w:szCs w:val="18"/>
              </w:rPr>
              <w:t xml:space="preserve">0.741</w:t>
            </w:r>
          </w:p>
        </w:tc>
        <w:tc>
          <w:tcPr>
            <w:tcW w:type="dxa" w:w="1082"/>
          </w:tcPr>
          <w:p>
            <w:pPr>
              <w:pStyle w:val="Compact"/>
              <w:bidi w:val="1"/>
              <w:jc w:val="left"/>
              <w:spacing w:line="240" w:lineRule="auto" w:after="0" w:before="0"/>
            </w:pPr>
            <w:r>
              <w:rPr>
                <w:rtl/>
                <w:sz w:val="18"/>
                <w:szCs w:val="18"/>
              </w:rPr>
              <w:t xml:space="preserve">0.2484</w:t>
            </w:r>
          </w:p>
        </w:tc>
      </w:tr>
      <w:tr>
        <w:tc>
          <w:tcPr>
            <w:tcW w:type="dxa" w:w="2026"/>
          </w:tcPr>
          <w:p>
            <w:pPr>
              <w:pStyle w:val="Compact"/>
              <w:bidi w:val="1"/>
              <w:jc w:val="left"/>
              <w:spacing w:line="240" w:lineRule="auto" w:after="0" w:before="0"/>
            </w:pPr>
            <w:r>
              <w:rPr>
                <w:rtl/>
                <w:sz w:val="18"/>
                <w:szCs w:val="18"/>
              </w:rPr>
              <w:t xml:space="preserve">B10 EASE (مرجعي)</w:t>
            </w:r>
          </w:p>
        </w:tc>
        <w:tc>
          <w:tcPr>
            <w:tcW w:type="dxa" w:w="1918"/>
          </w:tcPr>
          <w:p>
            <w:pPr>
              <w:pStyle w:val="Compact"/>
              <w:bidi w:val="1"/>
              <w:jc w:val="left"/>
              <w:spacing w:line="240" w:lineRule="auto" w:after="0" w:before="0"/>
            </w:pPr>
            <w:r>
              <w:rPr>
                <w:rtl/>
                <w:sz w:val="18"/>
                <w:szCs w:val="18"/>
              </w:rPr>
              <w:t xml:space="preserve">0.2072 ± 0.0737</w:t>
            </w:r>
          </w:p>
        </w:tc>
        <w:tc>
          <w:tcPr>
            <w:tcW w:type="dxa" w:w="940"/>
          </w:tcPr>
          <w:p>
            <w:pPr>
              <w:pStyle w:val="Compact"/>
              <w:bidi w:val="1"/>
              <w:jc w:val="left"/>
              <w:spacing w:line="240" w:lineRule="auto" w:after="0" w:before="0"/>
            </w:pPr>
            <w:r>
              <w:rPr>
                <w:rtl/>
                <w:sz w:val="18"/>
                <w:szCs w:val="18"/>
              </w:rPr>
              <w:t xml:space="preserve">0.624</w:t>
            </w:r>
          </w:p>
        </w:tc>
        <w:tc>
          <w:tcPr>
            <w:tcW w:type="dxa" w:w="940"/>
          </w:tcPr>
          <w:p>
            <w:pPr>
              <w:pStyle w:val="Compact"/>
              <w:bidi w:val="1"/>
              <w:jc w:val="left"/>
              <w:spacing w:line="240" w:lineRule="auto" w:after="0" w:before="0"/>
            </w:pPr>
            <w:r>
              <w:rPr>
                <w:rtl/>
                <w:sz w:val="18"/>
                <w:szCs w:val="18"/>
              </w:rPr>
              <w:t xml:space="preserve">0.213</w:t>
            </w:r>
          </w:p>
        </w:tc>
        <w:tc>
          <w:tcPr>
            <w:tcW w:type="dxa" w:w="940"/>
          </w:tcPr>
          <w:p>
            <w:pPr>
              <w:pStyle w:val="Compact"/>
              <w:bidi w:val="1"/>
              <w:jc w:val="left"/>
              <w:spacing w:line="240" w:lineRule="auto" w:after="0" w:before="0"/>
            </w:pPr>
            <w:r>
              <w:rPr>
                <w:rtl/>
                <w:sz w:val="18"/>
                <w:szCs w:val="18"/>
              </w:rPr>
              <w:t xml:space="preserve">0.676</w:t>
            </w:r>
          </w:p>
        </w:tc>
        <w:tc>
          <w:tcPr>
            <w:tcW w:type="dxa" w:w="940"/>
          </w:tcPr>
          <w:p>
            <w:pPr>
              <w:pStyle w:val="Compact"/>
              <w:bidi w:val="1"/>
              <w:jc w:val="left"/>
              <w:spacing w:line="240" w:lineRule="auto" w:after="0" w:before="0"/>
            </w:pPr>
            <w:r>
              <w:rPr>
                <w:rtl/>
                <w:sz w:val="18"/>
                <w:szCs w:val="18"/>
              </w:rPr>
              <w:t xml:space="preserve">0.769</w:t>
            </w:r>
          </w:p>
        </w:tc>
        <w:tc>
          <w:tcPr>
            <w:tcW w:type="dxa" w:w="1082"/>
          </w:tcPr>
          <w:p>
            <w:pPr>
              <w:pStyle w:val="Compact"/>
              <w:bidi w:val="1"/>
              <w:jc w:val="left"/>
              <w:spacing w:line="240" w:lineRule="auto" w:after="0" w:before="0"/>
            </w:pPr>
            <w:r>
              <w:rPr>
                <w:rtl/>
                <w:sz w:val="18"/>
                <w:szCs w:val="18"/>
              </w:rPr>
              <w:t xml:space="preserve">0.1870</w:t>
            </w:r>
          </w:p>
        </w:tc>
      </w:tr>
      <w:tr>
        <w:tc>
          <w:tcPr>
            <w:tcW w:type="dxa" w:w="2026"/>
          </w:tcPr>
          <w:p>
            <w:pPr>
              <w:pStyle w:val="Compact"/>
              <w:bidi w:val="1"/>
              <w:jc w:val="left"/>
              <w:spacing w:line="240" w:lineRule="auto" w:after="0" w:before="0"/>
            </w:pPr>
            <w:r>
              <w:rPr>
                <w:rtl/>
                <w:sz w:val="18"/>
                <w:szCs w:val="18"/>
              </w:rPr>
              <w:t xml:space="preserve">B2 الشعبية</w:t>
            </w:r>
          </w:p>
        </w:tc>
        <w:tc>
          <w:tcPr>
            <w:tcW w:type="dxa" w:w="1918"/>
          </w:tcPr>
          <w:p>
            <w:pPr>
              <w:pStyle w:val="Compact"/>
              <w:bidi w:val="1"/>
              <w:jc w:val="left"/>
              <w:spacing w:line="240" w:lineRule="auto" w:after="0" w:before="0"/>
            </w:pPr>
            <w:r>
              <w:rPr>
                <w:rtl/>
                <w:sz w:val="18"/>
                <w:szCs w:val="18"/>
              </w:rPr>
              <w:t xml:space="preserve">0.1606 ± 0.0681</w:t>
            </w:r>
          </w:p>
        </w:tc>
        <w:tc>
          <w:tcPr>
            <w:tcW w:type="dxa" w:w="940"/>
          </w:tcPr>
          <w:p>
            <w:pPr>
              <w:pStyle w:val="Compact"/>
              <w:bidi w:val="1"/>
              <w:jc w:val="left"/>
              <w:spacing w:line="240" w:lineRule="auto" w:after="0" w:before="0"/>
            </w:pPr>
            <w:r>
              <w:rPr>
                <w:rtl/>
                <w:sz w:val="18"/>
                <w:szCs w:val="18"/>
              </w:rPr>
              <w:t xml:space="preserve">0.500</w:t>
            </w:r>
          </w:p>
        </w:tc>
        <w:tc>
          <w:tcPr>
            <w:tcW w:type="dxa" w:w="940"/>
          </w:tcPr>
          <w:p>
            <w:pPr>
              <w:pStyle w:val="Compact"/>
              <w:bidi w:val="1"/>
              <w:jc w:val="left"/>
              <w:spacing w:line="240" w:lineRule="auto" w:after="0" w:before="0"/>
            </w:pPr>
            <w:r>
              <w:rPr>
                <w:rtl/>
                <w:sz w:val="18"/>
                <w:szCs w:val="18"/>
              </w:rPr>
              <w:t xml:space="preserve">0.162</w:t>
            </w:r>
          </w:p>
        </w:tc>
        <w:tc>
          <w:tcPr>
            <w:tcW w:type="dxa" w:w="940"/>
          </w:tcPr>
          <w:p>
            <w:pPr>
              <w:pStyle w:val="Compact"/>
              <w:bidi w:val="1"/>
              <w:jc w:val="left"/>
              <w:spacing w:line="240" w:lineRule="auto" w:after="0" w:before="0"/>
            </w:pPr>
            <w:r>
              <w:rPr>
                <w:rtl/>
                <w:sz w:val="18"/>
                <w:szCs w:val="18"/>
              </w:rPr>
              <w:t xml:space="preserve">0.508</w:t>
            </w:r>
          </w:p>
        </w:tc>
        <w:tc>
          <w:tcPr>
            <w:tcW w:type="dxa" w:w="940"/>
          </w:tcPr>
          <w:p>
            <w:pPr>
              <w:pStyle w:val="Compact"/>
              <w:bidi w:val="1"/>
              <w:jc w:val="left"/>
              <w:spacing w:line="240" w:lineRule="auto" w:after="0" w:before="0"/>
            </w:pPr>
            <w:r>
              <w:rPr>
                <w:rtl/>
                <w:sz w:val="18"/>
                <w:szCs w:val="18"/>
              </w:rPr>
              <w:t xml:space="preserve">0.813</w:t>
            </w:r>
          </w:p>
        </w:tc>
        <w:tc>
          <w:tcPr>
            <w:tcW w:type="dxa" w:w="1082"/>
          </w:tcPr>
          <w:p>
            <w:pPr>
              <w:pStyle w:val="Compact"/>
              <w:bidi w:val="1"/>
              <w:jc w:val="left"/>
              <w:spacing w:line="240" w:lineRule="auto" w:after="0" w:before="0"/>
            </w:pPr>
            <w:r>
              <w:rPr>
                <w:rtl/>
                <w:sz w:val="18"/>
                <w:szCs w:val="18"/>
              </w:rPr>
              <w:t xml:space="preserve">0.1413</w:t>
            </w:r>
          </w:p>
        </w:tc>
      </w:tr>
      <w:tr>
        <w:tc>
          <w:tcPr>
            <w:tcW w:type="dxa" w:w="2026"/>
          </w:tcPr>
          <w:p>
            <w:pPr>
              <w:pStyle w:val="Compact"/>
              <w:bidi w:val="1"/>
              <w:jc w:val="left"/>
              <w:spacing w:line="240" w:lineRule="auto" w:after="0" w:before="0"/>
            </w:pPr>
            <w:r>
              <w:rPr>
                <w:rtl/>
                <w:sz w:val="18"/>
                <w:szCs w:val="18"/>
              </w:rPr>
              <w:t xml:space="preserve">B9 التصفية بالمحتوى</w:t>
            </w:r>
          </w:p>
        </w:tc>
        <w:tc>
          <w:tcPr>
            <w:tcW w:type="dxa" w:w="1918"/>
          </w:tcPr>
          <w:p>
            <w:pPr>
              <w:pStyle w:val="Compact"/>
              <w:bidi w:val="1"/>
              <w:jc w:val="left"/>
              <w:spacing w:line="240" w:lineRule="auto" w:after="0" w:before="0"/>
            </w:pPr>
            <w:r>
              <w:rPr>
                <w:rtl/>
                <w:sz w:val="18"/>
                <w:szCs w:val="18"/>
              </w:rPr>
              <w:t xml:space="preserve">0.1397 ± 0.0543</w:t>
            </w:r>
          </w:p>
        </w:tc>
        <w:tc>
          <w:tcPr>
            <w:tcW w:type="dxa" w:w="940"/>
          </w:tcPr>
          <w:p>
            <w:pPr>
              <w:pStyle w:val="Compact"/>
              <w:bidi w:val="1"/>
              <w:jc w:val="left"/>
              <w:spacing w:line="240" w:lineRule="auto" w:after="0" w:before="0"/>
            </w:pPr>
            <w:r>
              <w:rPr>
                <w:rtl/>
                <w:sz w:val="18"/>
                <w:szCs w:val="18"/>
              </w:rPr>
              <w:t xml:space="preserve">0.437</w:t>
            </w:r>
          </w:p>
        </w:tc>
        <w:tc>
          <w:tcPr>
            <w:tcW w:type="dxa" w:w="940"/>
          </w:tcPr>
          <w:p>
            <w:pPr>
              <w:pStyle w:val="Compact"/>
              <w:bidi w:val="1"/>
              <w:jc w:val="left"/>
              <w:spacing w:line="240" w:lineRule="auto" w:after="0" w:before="0"/>
            </w:pPr>
            <w:r>
              <w:rPr>
                <w:rtl/>
                <w:sz w:val="18"/>
                <w:szCs w:val="18"/>
              </w:rPr>
              <w:t xml:space="preserve">0.156</w:t>
            </w:r>
          </w:p>
        </w:tc>
        <w:tc>
          <w:tcPr>
            <w:tcW w:type="dxa" w:w="940"/>
          </w:tcPr>
          <w:p>
            <w:pPr>
              <w:pStyle w:val="Compact"/>
              <w:bidi w:val="1"/>
              <w:jc w:val="left"/>
              <w:spacing w:line="240" w:lineRule="auto" w:after="0" w:before="0"/>
            </w:pPr>
            <w:r>
              <w:rPr>
                <w:rtl/>
                <w:sz w:val="18"/>
                <w:szCs w:val="18"/>
              </w:rPr>
              <w:t xml:space="preserve">0.693</w:t>
            </w:r>
          </w:p>
        </w:tc>
        <w:tc>
          <w:tcPr>
            <w:tcW w:type="dxa" w:w="940"/>
          </w:tcPr>
          <w:p>
            <w:pPr>
              <w:pStyle w:val="Compact"/>
              <w:bidi w:val="1"/>
              <w:jc w:val="left"/>
              <w:spacing w:line="240" w:lineRule="auto" w:after="0" w:before="0"/>
            </w:pPr>
            <w:r>
              <w:rPr>
                <w:rtl/>
                <w:sz w:val="18"/>
                <w:szCs w:val="18"/>
              </w:rPr>
              <w:t xml:space="preserve">0.526</w:t>
            </w:r>
          </w:p>
        </w:tc>
        <w:tc>
          <w:tcPr>
            <w:tcW w:type="dxa" w:w="1082"/>
          </w:tcPr>
          <w:p>
            <w:pPr>
              <w:pStyle w:val="Compact"/>
              <w:bidi w:val="1"/>
              <w:jc w:val="left"/>
              <w:spacing w:line="240" w:lineRule="auto" w:after="0" w:before="0"/>
            </w:pPr>
            <w:r>
              <w:rPr>
                <w:rtl/>
                <w:sz w:val="18"/>
                <w:szCs w:val="18"/>
              </w:rPr>
              <w:t xml:space="preserve">0.1385</w:t>
            </w:r>
          </w:p>
        </w:tc>
      </w:tr>
      <w:tr>
        <w:tc>
          <w:tcPr>
            <w:tcW w:type="dxa" w:w="2026"/>
          </w:tcPr>
          <w:p>
            <w:pPr>
              <w:pStyle w:val="Compact"/>
              <w:bidi w:val="1"/>
              <w:jc w:val="left"/>
              <w:spacing w:line="240" w:lineRule="auto" w:after="0" w:before="0"/>
            </w:pPr>
            <w:r>
              <w:rPr>
                <w:rtl/>
                <w:sz w:val="18"/>
                <w:szCs w:val="18"/>
              </w:rPr>
              <w:t xml:space="preserve">B1 العشوائي</w:t>
            </w:r>
          </w:p>
        </w:tc>
        <w:tc>
          <w:tcPr>
            <w:tcW w:type="dxa" w:w="1918"/>
          </w:tcPr>
          <w:p>
            <w:pPr>
              <w:pStyle w:val="Compact"/>
              <w:bidi w:val="1"/>
              <w:jc w:val="left"/>
              <w:spacing w:line="240" w:lineRule="auto" w:after="0" w:before="0"/>
            </w:pPr>
            <w:r>
              <w:rPr>
                <w:rtl/>
                <w:sz w:val="18"/>
                <w:szCs w:val="18"/>
              </w:rPr>
              <w:t xml:space="preserve">0.0608 ± 0.0283</w:t>
            </w:r>
          </w:p>
        </w:tc>
        <w:tc>
          <w:tcPr>
            <w:tcW w:type="dxa" w:w="940"/>
          </w:tcPr>
          <w:p>
            <w:pPr>
              <w:pStyle w:val="Compact"/>
              <w:bidi w:val="1"/>
              <w:jc w:val="left"/>
              <w:spacing w:line="240" w:lineRule="auto" w:after="0" w:before="0"/>
            </w:pPr>
            <w:r>
              <w:rPr>
                <w:rtl/>
                <w:sz w:val="18"/>
                <w:szCs w:val="18"/>
              </w:rPr>
              <w:t xml:space="preserve">0.261</w:t>
            </w:r>
          </w:p>
        </w:tc>
        <w:tc>
          <w:tcPr>
            <w:tcW w:type="dxa" w:w="940"/>
          </w:tcPr>
          <w:p>
            <w:pPr>
              <w:pStyle w:val="Compact"/>
              <w:bidi w:val="1"/>
              <w:jc w:val="left"/>
              <w:spacing w:line="240" w:lineRule="auto" w:after="0" w:before="0"/>
            </w:pPr>
            <w:r>
              <w:rPr>
                <w:rtl/>
                <w:sz w:val="18"/>
                <w:szCs w:val="18"/>
              </w:rPr>
              <w:t xml:space="preserve">0.084</w:t>
            </w:r>
          </w:p>
        </w:tc>
        <w:tc>
          <w:tcPr>
            <w:tcW w:type="dxa" w:w="940"/>
          </w:tcPr>
          <w:p>
            <w:pPr>
              <w:pStyle w:val="Compact"/>
              <w:bidi w:val="1"/>
              <w:jc w:val="left"/>
              <w:spacing w:line="240" w:lineRule="auto" w:after="0" w:before="0"/>
            </w:pPr>
            <w:r>
              <w:rPr>
                <w:rtl/>
                <w:sz w:val="18"/>
                <w:szCs w:val="18"/>
              </w:rPr>
              <w:t xml:space="preserve">0.978</w:t>
            </w:r>
          </w:p>
        </w:tc>
        <w:tc>
          <w:tcPr>
            <w:tcW w:type="dxa" w:w="940"/>
          </w:tcPr>
          <w:p>
            <w:pPr>
              <w:pStyle w:val="Compact"/>
              <w:bidi w:val="1"/>
              <w:jc w:val="left"/>
              <w:spacing w:line="240" w:lineRule="auto" w:after="0" w:before="0"/>
            </w:pPr>
            <w:r>
              <w:rPr>
                <w:rtl/>
                <w:sz w:val="18"/>
                <w:szCs w:val="18"/>
              </w:rPr>
              <w:t xml:space="preserve">0.392</w:t>
            </w:r>
          </w:p>
        </w:tc>
        <w:tc>
          <w:tcPr>
            <w:tcW w:type="dxa" w:w="1082"/>
          </w:tcPr>
          <w:p>
            <w:pPr>
              <w:pStyle w:val="Compact"/>
              <w:bidi w:val="1"/>
              <w:jc w:val="left"/>
              <w:spacing w:line="240" w:lineRule="auto" w:after="0" w:before="0"/>
            </w:pPr>
            <w:r>
              <w:rPr>
                <w:rtl/>
                <w:sz w:val="18"/>
                <w:szCs w:val="18"/>
              </w:rPr>
              <w:t xml:space="preserve">0.0524</w:t>
            </w:r>
          </w:p>
        </w:tc>
      </w:tr>
    </w:tbl>
    <w:p>
      <w:pPr>
        <w:bidi w:val="1"/>
      </w:pPr>
      <w:r>
        <w:rPr>
          <w:rtl/>
        </w:rPr>
        <w:t xml:space="preserve">لا يحمل ملف الملخص قيمة تطوير للهجين ونسخه في هذا العمود، ونتائج تطوير الهجين معروضة وصفاً في القسم 5-7-3. ولا يحمل ملف الهجين على هذه المهمة المقاييس المرافقة، فتُركت خاناتها فارغة، وهي محسوبة تحليلاً لاحقاً في الملحق هـ (الجدول هـ-3).</w:t>
      </w:r>
    </w:p>
    <w:p>
      <w:pPr>
        <w:pStyle w:val="TableCaption"/>
        <w:bidi w:val="1"/>
      </w:pPr>
      <w:r>
        <w:rPr>
          <w:rtl/>
          <w:bCs/>
          <w:b/>
        </w:rPr>
        <w:t xml:space="preserve">جدول 5-24-ب: كل النماذج على مهمة أي وصول (B)، 2014، المتوسط ± الانحراف عبر العروض، مع عمود التطوير (وصفي) (مقفل) (المصدر: summary.md وbaselines.csv وgru.csv وhybrid.csv)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988"/>
        <w:gridCol w:w="1928"/>
        <w:gridCol w:w="945"/>
        <w:gridCol w:w="945"/>
        <w:gridCol w:w="945"/>
        <w:gridCol w:w="945"/>
        <w:gridCol w:w="1088"/>
      </w:tblGrid>
      <w:tr>
        <w:trPr>
          <w:tblHeader w:val="true"/>
        </w:trPr>
        <w:tc>
          <w:tcPr>
            <w:tcW w:type="dxa" w:w="1988"/>
            <w:shd w:val="clear" w:color="auto" w:fill="D9E2F3"/>
          </w:tcPr>
          <w:p>
            <w:pPr>
              <w:pStyle w:val="Compact"/>
              <w:bidi w:val="1"/>
              <w:jc w:val="left"/>
              <w:spacing w:line="240" w:lineRule="auto" w:after="0" w:before="0"/>
            </w:pPr>
            <w:r>
              <w:rPr>
                <w:b/>
                <w:rtl/>
                <w:sz w:val="18"/>
                <w:szCs w:val="18"/>
              </w:rPr>
              <w:t xml:space="preserve">النموذج</w:t>
            </w:r>
          </w:p>
        </w:tc>
        <w:tc>
          <w:tcPr>
            <w:tcW w:type="dxa" w:w="1928"/>
            <w:shd w:val="clear" w:color="auto" w:fill="D9E2F3"/>
          </w:tcPr>
          <w:p>
            <w:pPr>
              <w:pStyle w:val="Compact"/>
              <w:bidi w:val="1"/>
              <w:jc w:val="left"/>
              <w:spacing w:line="240" w:lineRule="auto" w:after="0" w:before="0"/>
            </w:pPr>
            <w:r>
              <w:rPr>
                <w:b/>
                <w:rtl/>
                <w:sz w:val="18"/>
                <w:szCs w:val="18"/>
              </w:rPr>
              <w:t xml:space="preserve">NDCG@10 (2014)</w:t>
            </w:r>
          </w:p>
        </w:tc>
        <w:tc>
          <w:tcPr>
            <w:tcW w:type="dxa" w:w="945"/>
            <w:shd w:val="clear" w:color="auto" w:fill="D9E2F3"/>
          </w:tcPr>
          <w:p>
            <w:pPr>
              <w:pStyle w:val="Compact"/>
              <w:bidi w:val="1"/>
              <w:jc w:val="left"/>
              <w:spacing w:line="240" w:lineRule="auto" w:after="0" w:before="0"/>
            </w:pPr>
            <w:r>
              <w:rPr>
                <w:b/>
                <w:rtl/>
                <w:sz w:val="18"/>
                <w:szCs w:val="18"/>
              </w:rPr>
              <w:t xml:space="preserve">HR@10</w:t>
            </w:r>
          </w:p>
        </w:tc>
        <w:tc>
          <w:tcPr>
            <w:tcW w:type="dxa" w:w="945"/>
            <w:shd w:val="clear" w:color="auto" w:fill="D9E2F3"/>
          </w:tcPr>
          <w:p>
            <w:pPr>
              <w:pStyle w:val="Compact"/>
              <w:bidi w:val="1"/>
              <w:jc w:val="left"/>
              <w:spacing w:line="240" w:lineRule="auto" w:after="0" w:before="0"/>
            </w:pPr>
            <w:r>
              <w:rPr>
                <w:b/>
                <w:rtl/>
                <w:sz w:val="18"/>
                <w:szCs w:val="18"/>
              </w:rPr>
              <w:t xml:space="preserve">MRR@10</w:t>
            </w:r>
          </w:p>
        </w:tc>
        <w:tc>
          <w:tcPr>
            <w:tcW w:type="dxa" w:w="945"/>
            <w:shd w:val="clear" w:color="auto" w:fill="D9E2F3"/>
          </w:tcPr>
          <w:p>
            <w:pPr>
              <w:pStyle w:val="Compact"/>
              <w:bidi w:val="1"/>
              <w:jc w:val="left"/>
              <w:spacing w:line="240" w:lineRule="auto" w:after="0" w:before="0"/>
            </w:pPr>
            <w:r>
              <w:rPr>
                <w:b/>
                <w:rtl/>
                <w:sz w:val="18"/>
                <w:szCs w:val="18"/>
              </w:rPr>
              <w:t xml:space="preserve">Coverage@10</w:t>
            </w:r>
          </w:p>
        </w:tc>
        <w:tc>
          <w:tcPr>
            <w:tcW w:type="dxa" w:w="945"/>
            <w:shd w:val="clear" w:color="auto" w:fill="D9E2F3"/>
          </w:tcPr>
          <w:p>
            <w:pPr>
              <w:pStyle w:val="Compact"/>
              <w:bidi w:val="1"/>
              <w:jc w:val="left"/>
              <w:spacing w:line="240" w:lineRule="auto" w:after="0" w:before="0"/>
            </w:pPr>
            <w:r>
              <w:rPr>
                <w:b/>
                <w:rtl/>
                <w:sz w:val="18"/>
                <w:szCs w:val="18"/>
              </w:rPr>
              <w:t xml:space="preserve">PopBias@10</w:t>
            </w:r>
          </w:p>
        </w:tc>
        <w:tc>
          <w:tcPr>
            <w:tcW w:type="dxa" w:w="1088"/>
            <w:shd w:val="clear" w:color="auto" w:fill="D9E2F3"/>
          </w:tcPr>
          <w:p>
            <w:pPr>
              <w:pStyle w:val="Compact"/>
              <w:bidi w:val="1"/>
              <w:jc w:val="left"/>
              <w:spacing w:line="240" w:lineRule="auto" w:after="0" w:before="0"/>
            </w:pPr>
            <w:r>
              <w:rPr>
                <w:b/>
                <w:rtl/>
                <w:sz w:val="18"/>
                <w:szCs w:val="18"/>
              </w:rPr>
              <w:t xml:space="preserve">NDCG@10 (التطوير)</w:t>
            </w:r>
          </w:p>
        </w:tc>
      </w:tr>
      <w:tr>
        <w:tc>
          <w:tcPr>
            <w:tcW w:type="dxa" w:w="1988"/>
          </w:tcPr>
          <w:p>
            <w:pPr>
              <w:pStyle w:val="Compact"/>
              <w:bidi w:val="1"/>
              <w:jc w:val="left"/>
              <w:spacing w:line="240" w:lineRule="auto" w:after="0" w:before="0"/>
            </w:pPr>
            <w:r>
              <w:rPr>
                <w:rtl/>
                <w:sz w:val="18"/>
                <w:szCs w:val="18"/>
              </w:rPr>
              <w:t xml:space="preserve">الهجين المجمَّد HYB*</w:t>
            </w:r>
          </w:p>
        </w:tc>
        <w:tc>
          <w:tcPr>
            <w:tcW w:type="dxa" w:w="1928"/>
          </w:tcPr>
          <w:p>
            <w:pPr>
              <w:pStyle w:val="Compact"/>
              <w:bidi w:val="1"/>
              <w:jc w:val="left"/>
              <w:spacing w:line="240" w:lineRule="auto" w:after="0" w:before="0"/>
            </w:pPr>
            <w:r>
              <w:rPr>
                <w:rtl/>
                <w:sz w:val="18"/>
                <w:szCs w:val="18"/>
              </w:rPr>
              <w:t xml:space="preserve">0.5687 ± 0.0487</w:t>
            </w:r>
          </w:p>
        </w:tc>
        <w:tc>
          <w:tcPr>
            <w:tcW w:type="dxa" w:w="945"/>
          </w:tcPr>
          <w:p>
            <w:pPr>
              <w:pStyle w:val="Compact"/>
              <w:bidi w:val="1"/>
              <w:jc w:val="left"/>
              <w:spacing w:line="240" w:lineRule="auto" w:after="0" w:before="0"/>
            </w:pPr>
            <w:r>
              <w:rPr>
                <w:rtl/>
                <w:sz w:val="18"/>
                <w:szCs w:val="18"/>
              </w:rPr>
              <w:t xml:space="preserve">0.944</w:t>
            </w:r>
          </w:p>
        </w:tc>
        <w:tc>
          <w:tcPr>
            <w:tcW w:type="dxa" w:w="945"/>
          </w:tcPr>
          <w:p>
            <w:pPr>
              <w:pStyle w:val="Compact"/>
              <w:bidi w:val="1"/>
              <w:jc w:val="left"/>
              <w:spacing w:line="240" w:lineRule="auto" w:after="0" w:before="0"/>
            </w:pPr>
            <w:r>
              <w:rPr>
                <w:rtl/>
                <w:sz w:val="18"/>
                <w:szCs w:val="18"/>
              </w:rPr>
              <w:t xml:space="preserve">0.701</w:t>
            </w:r>
          </w:p>
        </w:tc>
        <w:tc>
          <w:tcPr>
            <w:tcW w:type="dxa" w:w="945"/>
          </w:tcPr>
          <w:p>
            <w:pPr>
              <w:pStyle w:val="Compact"/>
              <w:bidi w:val="1"/>
              <w:jc w:val="left"/>
              <w:spacing w:line="240" w:lineRule="auto" w:after="0" w:before="0"/>
            </w:pPr>
            <w:r>
              <w:rPr>
                <w:rtl/>
                <w:sz w:val="18"/>
                <w:szCs w:val="18"/>
              </w:rPr>
              <w:t xml:space="preserve">—</w:t>
            </w:r>
          </w:p>
        </w:tc>
        <w:tc>
          <w:tcPr>
            <w:tcW w:type="dxa" w:w="945"/>
          </w:tcPr>
          <w:p>
            <w:pPr>
              <w:pStyle w:val="Compact"/>
              <w:bidi w:val="1"/>
              <w:jc w:val="left"/>
              <w:spacing w:line="240" w:lineRule="auto" w:after="0" w:before="0"/>
            </w:pPr>
            <w:r>
              <w:rPr>
                <w:rtl/>
                <w:sz w:val="18"/>
                <w:szCs w:val="18"/>
              </w:rPr>
              <w:t xml:space="preserve">—</w:t>
            </w:r>
          </w:p>
        </w:tc>
        <w:tc>
          <w:tcPr>
            <w:tcW w:type="dxa" w:w="1088"/>
          </w:tcPr>
          <w:p>
            <w:pPr>
              <w:pStyle w:val="Compact"/>
              <w:bidi w:val="1"/>
              <w:jc w:val="left"/>
              <w:spacing w:line="240" w:lineRule="auto" w:after="0" w:before="0"/>
            </w:pPr>
            <w:r>
              <w:rPr>
                <w:rtl/>
                <w:sz w:val="18"/>
                <w:szCs w:val="18"/>
              </w:rPr>
              <w:t xml:space="preserve">—</w:t>
            </w:r>
          </w:p>
        </w:tc>
      </w:tr>
      <w:tr>
        <w:tc>
          <w:tcPr>
            <w:tcW w:type="dxa" w:w="1988"/>
          </w:tcPr>
          <w:p>
            <w:pPr>
              <w:pStyle w:val="Compact"/>
              <w:bidi w:val="1"/>
              <w:jc w:val="left"/>
              <w:spacing w:line="240" w:lineRule="auto" w:after="0" w:before="0"/>
            </w:pPr>
            <w:r>
              <w:rPr>
                <w:rtl/>
                <w:sz w:val="18"/>
                <w:szCs w:val="18"/>
              </w:rPr>
              <w:t xml:space="preserve">الهجين بقاعدة القبول وحدها</w:t>
            </w:r>
          </w:p>
        </w:tc>
        <w:tc>
          <w:tcPr>
            <w:tcW w:type="dxa" w:w="1928"/>
          </w:tcPr>
          <w:p>
            <w:pPr>
              <w:pStyle w:val="Compact"/>
              <w:bidi w:val="1"/>
              <w:jc w:val="left"/>
              <w:spacing w:line="240" w:lineRule="auto" w:after="0" w:before="0"/>
            </w:pPr>
            <w:r>
              <w:rPr>
                <w:rtl/>
                <w:sz w:val="18"/>
                <w:szCs w:val="18"/>
              </w:rPr>
              <w:t xml:space="preserve">0.5578 ± 0.0542</w:t>
            </w:r>
          </w:p>
        </w:tc>
        <w:tc>
          <w:tcPr>
            <w:tcW w:type="dxa" w:w="945"/>
          </w:tcPr>
          <w:p>
            <w:pPr>
              <w:pStyle w:val="Compact"/>
              <w:bidi w:val="1"/>
              <w:jc w:val="left"/>
              <w:spacing w:line="240" w:lineRule="auto" w:after="0" w:before="0"/>
            </w:pPr>
            <w:r>
              <w:rPr>
                <w:rtl/>
                <w:sz w:val="18"/>
                <w:szCs w:val="18"/>
              </w:rPr>
              <w:t xml:space="preserve">0.941</w:t>
            </w:r>
          </w:p>
        </w:tc>
        <w:tc>
          <w:tcPr>
            <w:tcW w:type="dxa" w:w="945"/>
          </w:tcPr>
          <w:p>
            <w:pPr>
              <w:pStyle w:val="Compact"/>
              <w:bidi w:val="1"/>
              <w:jc w:val="left"/>
              <w:spacing w:line="240" w:lineRule="auto" w:after="0" w:before="0"/>
            </w:pPr>
            <w:r>
              <w:rPr>
                <w:rtl/>
                <w:sz w:val="18"/>
                <w:szCs w:val="18"/>
              </w:rPr>
              <w:t xml:space="preserve">0.683</w:t>
            </w:r>
          </w:p>
        </w:tc>
        <w:tc>
          <w:tcPr>
            <w:tcW w:type="dxa" w:w="945"/>
          </w:tcPr>
          <w:p>
            <w:pPr>
              <w:pStyle w:val="Compact"/>
              <w:bidi w:val="1"/>
              <w:jc w:val="left"/>
              <w:spacing w:line="240" w:lineRule="auto" w:after="0" w:before="0"/>
            </w:pPr>
            <w:r>
              <w:rPr>
                <w:rtl/>
                <w:sz w:val="18"/>
                <w:szCs w:val="18"/>
              </w:rPr>
              <w:t xml:space="preserve">—</w:t>
            </w:r>
          </w:p>
        </w:tc>
        <w:tc>
          <w:tcPr>
            <w:tcW w:type="dxa" w:w="945"/>
          </w:tcPr>
          <w:p>
            <w:pPr>
              <w:pStyle w:val="Compact"/>
              <w:bidi w:val="1"/>
              <w:jc w:val="left"/>
              <w:spacing w:line="240" w:lineRule="auto" w:after="0" w:before="0"/>
            </w:pPr>
            <w:r>
              <w:rPr>
                <w:rtl/>
                <w:sz w:val="18"/>
                <w:szCs w:val="18"/>
              </w:rPr>
              <w:t xml:space="preserve">—</w:t>
            </w:r>
          </w:p>
        </w:tc>
        <w:tc>
          <w:tcPr>
            <w:tcW w:type="dxa" w:w="1088"/>
          </w:tcPr>
          <w:p>
            <w:pPr>
              <w:pStyle w:val="Compact"/>
              <w:bidi w:val="1"/>
              <w:jc w:val="left"/>
              <w:spacing w:line="240" w:lineRule="auto" w:after="0" w:before="0"/>
            </w:pPr>
            <w:r>
              <w:rPr>
                <w:rtl/>
                <w:sz w:val="18"/>
                <w:szCs w:val="18"/>
              </w:rPr>
              <w:t xml:space="preserve">—</w:t>
            </w:r>
          </w:p>
        </w:tc>
      </w:tr>
      <w:tr>
        <w:tc>
          <w:tcPr>
            <w:tcW w:type="dxa" w:w="1988"/>
          </w:tcPr>
          <w:p>
            <w:pPr>
              <w:pStyle w:val="Compact"/>
              <w:bidi w:val="1"/>
              <w:jc w:val="left"/>
              <w:spacing w:line="240" w:lineRule="auto" w:after="0" w:before="0"/>
            </w:pPr>
            <w:r>
              <w:rPr>
                <w:rtl/>
                <w:sz w:val="18"/>
                <w:szCs w:val="18"/>
              </w:rPr>
              <w:t xml:space="preserve">B3 الشعبية الآنية</w:t>
            </w:r>
          </w:p>
        </w:tc>
        <w:tc>
          <w:tcPr>
            <w:tcW w:type="dxa" w:w="1928"/>
          </w:tcPr>
          <w:p>
            <w:pPr>
              <w:pStyle w:val="Compact"/>
              <w:bidi w:val="1"/>
              <w:jc w:val="left"/>
              <w:spacing w:line="240" w:lineRule="auto" w:after="0" w:before="0"/>
            </w:pPr>
            <w:r>
              <w:rPr>
                <w:rtl/>
                <w:sz w:val="18"/>
                <w:szCs w:val="18"/>
              </w:rPr>
              <w:t xml:space="preserve">0.5518 ± 0.0586</w:t>
            </w:r>
          </w:p>
        </w:tc>
        <w:tc>
          <w:tcPr>
            <w:tcW w:type="dxa" w:w="945"/>
          </w:tcPr>
          <w:p>
            <w:pPr>
              <w:pStyle w:val="Compact"/>
              <w:bidi w:val="1"/>
              <w:jc w:val="left"/>
              <w:spacing w:line="240" w:lineRule="auto" w:after="0" w:before="0"/>
            </w:pPr>
            <w:r>
              <w:rPr>
                <w:rtl/>
                <w:sz w:val="18"/>
                <w:szCs w:val="18"/>
              </w:rPr>
              <w:t xml:space="preserve">0.942</w:t>
            </w:r>
          </w:p>
        </w:tc>
        <w:tc>
          <w:tcPr>
            <w:tcW w:type="dxa" w:w="945"/>
          </w:tcPr>
          <w:p>
            <w:pPr>
              <w:pStyle w:val="Compact"/>
              <w:bidi w:val="1"/>
              <w:jc w:val="left"/>
              <w:spacing w:line="240" w:lineRule="auto" w:after="0" w:before="0"/>
            </w:pPr>
            <w:r>
              <w:rPr>
                <w:rtl/>
                <w:sz w:val="18"/>
                <w:szCs w:val="18"/>
              </w:rPr>
              <w:t xml:space="preserve">0.670</w:t>
            </w:r>
          </w:p>
        </w:tc>
        <w:tc>
          <w:tcPr>
            <w:tcW w:type="dxa" w:w="945"/>
          </w:tcPr>
          <w:p>
            <w:pPr>
              <w:pStyle w:val="Compact"/>
              <w:bidi w:val="1"/>
              <w:jc w:val="left"/>
              <w:spacing w:line="240" w:lineRule="auto" w:after="0" w:before="0"/>
            </w:pPr>
            <w:r>
              <w:rPr>
                <w:rtl/>
                <w:sz w:val="18"/>
                <w:szCs w:val="18"/>
              </w:rPr>
              <w:t xml:space="preserve">0.069</w:t>
            </w:r>
          </w:p>
        </w:tc>
        <w:tc>
          <w:tcPr>
            <w:tcW w:type="dxa" w:w="945"/>
          </w:tcPr>
          <w:p>
            <w:pPr>
              <w:pStyle w:val="Compact"/>
              <w:bidi w:val="1"/>
              <w:jc w:val="left"/>
              <w:spacing w:line="240" w:lineRule="auto" w:after="0" w:before="0"/>
            </w:pPr>
            <w:r>
              <w:rPr>
                <w:rtl/>
                <w:sz w:val="18"/>
                <w:szCs w:val="18"/>
              </w:rPr>
              <w:t xml:space="preserve">0.787</w:t>
            </w:r>
          </w:p>
        </w:tc>
        <w:tc>
          <w:tcPr>
            <w:tcW w:type="dxa" w:w="1088"/>
          </w:tcPr>
          <w:p>
            <w:pPr>
              <w:pStyle w:val="Compact"/>
              <w:bidi w:val="1"/>
              <w:jc w:val="left"/>
              <w:spacing w:line="240" w:lineRule="auto" w:after="0" w:before="0"/>
            </w:pPr>
            <w:r>
              <w:rPr>
                <w:rtl/>
                <w:sz w:val="18"/>
                <w:szCs w:val="18"/>
              </w:rPr>
              <w:t xml:space="preserve">0.5649</w:t>
            </w:r>
          </w:p>
        </w:tc>
      </w:tr>
      <w:tr>
        <w:tc>
          <w:tcPr>
            <w:tcW w:type="dxa" w:w="1988"/>
          </w:tcPr>
          <w:p>
            <w:pPr>
              <w:pStyle w:val="Compact"/>
              <w:bidi w:val="1"/>
              <w:jc w:val="left"/>
              <w:spacing w:line="240" w:lineRule="auto" w:after="0" w:before="0"/>
            </w:pPr>
            <w:r>
              <w:rPr>
                <w:rtl/>
                <w:sz w:val="18"/>
                <w:szCs w:val="18"/>
              </w:rPr>
              <w:t xml:space="preserve">B5 الجيران على السلال</w:t>
            </w:r>
          </w:p>
        </w:tc>
        <w:tc>
          <w:tcPr>
            <w:tcW w:type="dxa" w:w="1928"/>
          </w:tcPr>
          <w:p>
            <w:pPr>
              <w:pStyle w:val="Compact"/>
              <w:bidi w:val="1"/>
              <w:jc w:val="left"/>
              <w:spacing w:line="240" w:lineRule="auto" w:after="0" w:before="0"/>
            </w:pPr>
            <w:r>
              <w:rPr>
                <w:rtl/>
                <w:sz w:val="18"/>
                <w:szCs w:val="18"/>
              </w:rPr>
              <w:t xml:space="preserve">0.5379 ± 0.0602</w:t>
            </w:r>
          </w:p>
        </w:tc>
        <w:tc>
          <w:tcPr>
            <w:tcW w:type="dxa" w:w="945"/>
          </w:tcPr>
          <w:p>
            <w:pPr>
              <w:pStyle w:val="Compact"/>
              <w:bidi w:val="1"/>
              <w:jc w:val="left"/>
              <w:spacing w:line="240" w:lineRule="auto" w:after="0" w:before="0"/>
            </w:pPr>
            <w:r>
              <w:rPr>
                <w:rtl/>
                <w:sz w:val="18"/>
                <w:szCs w:val="18"/>
              </w:rPr>
              <w:t xml:space="preserve">0.925</w:t>
            </w:r>
          </w:p>
        </w:tc>
        <w:tc>
          <w:tcPr>
            <w:tcW w:type="dxa" w:w="945"/>
          </w:tcPr>
          <w:p>
            <w:pPr>
              <w:pStyle w:val="Compact"/>
              <w:bidi w:val="1"/>
              <w:jc w:val="left"/>
              <w:spacing w:line="240" w:lineRule="auto" w:after="0" w:before="0"/>
            </w:pPr>
            <w:r>
              <w:rPr>
                <w:rtl/>
                <w:sz w:val="18"/>
                <w:szCs w:val="18"/>
              </w:rPr>
              <w:t xml:space="preserve">0.676</w:t>
            </w:r>
          </w:p>
        </w:tc>
        <w:tc>
          <w:tcPr>
            <w:tcW w:type="dxa" w:w="945"/>
          </w:tcPr>
          <w:p>
            <w:pPr>
              <w:pStyle w:val="Compact"/>
              <w:bidi w:val="1"/>
              <w:jc w:val="left"/>
              <w:spacing w:line="240" w:lineRule="auto" w:after="0" w:before="0"/>
            </w:pPr>
            <w:r>
              <w:rPr>
                <w:rtl/>
                <w:sz w:val="18"/>
                <w:szCs w:val="18"/>
              </w:rPr>
              <w:t xml:space="preserve">0.369</w:t>
            </w:r>
          </w:p>
        </w:tc>
        <w:tc>
          <w:tcPr>
            <w:tcW w:type="dxa" w:w="945"/>
          </w:tcPr>
          <w:p>
            <w:pPr>
              <w:pStyle w:val="Compact"/>
              <w:bidi w:val="1"/>
              <w:jc w:val="left"/>
              <w:spacing w:line="240" w:lineRule="auto" w:after="0" w:before="0"/>
            </w:pPr>
            <w:r>
              <w:rPr>
                <w:rtl/>
                <w:sz w:val="18"/>
                <w:szCs w:val="18"/>
              </w:rPr>
              <w:t xml:space="preserve">0.806</w:t>
            </w:r>
          </w:p>
        </w:tc>
        <w:tc>
          <w:tcPr>
            <w:tcW w:type="dxa" w:w="1088"/>
          </w:tcPr>
          <w:p>
            <w:pPr>
              <w:pStyle w:val="Compact"/>
              <w:bidi w:val="1"/>
              <w:jc w:val="left"/>
              <w:spacing w:line="240" w:lineRule="auto" w:after="0" w:before="0"/>
            </w:pPr>
            <w:r>
              <w:rPr>
                <w:rtl/>
                <w:sz w:val="18"/>
                <w:szCs w:val="18"/>
              </w:rPr>
              <w:t xml:space="preserve">0.5688</w:t>
            </w:r>
          </w:p>
        </w:tc>
      </w:tr>
      <w:tr>
        <w:tc>
          <w:tcPr>
            <w:tcW w:type="dxa" w:w="1988"/>
          </w:tcPr>
          <w:p>
            <w:pPr>
              <w:pStyle w:val="Compact"/>
              <w:bidi w:val="1"/>
              <w:jc w:val="left"/>
              <w:spacing w:line="240" w:lineRule="auto" w:after="0" w:before="0"/>
            </w:pPr>
            <w:r>
              <w:rPr>
                <w:rtl/>
                <w:sz w:val="18"/>
                <w:szCs w:val="18"/>
              </w:rPr>
              <w:t xml:space="preserve">B6 ماركوف</w:t>
            </w:r>
          </w:p>
        </w:tc>
        <w:tc>
          <w:tcPr>
            <w:tcW w:type="dxa" w:w="1928"/>
          </w:tcPr>
          <w:p>
            <w:pPr>
              <w:pStyle w:val="Compact"/>
              <w:bidi w:val="1"/>
              <w:jc w:val="left"/>
              <w:spacing w:line="240" w:lineRule="auto" w:after="0" w:before="0"/>
            </w:pPr>
            <w:r>
              <w:rPr>
                <w:rtl/>
                <w:sz w:val="18"/>
                <w:szCs w:val="18"/>
              </w:rPr>
              <w:t xml:space="preserve">0.4636 ± 0.0409</w:t>
            </w:r>
          </w:p>
        </w:tc>
        <w:tc>
          <w:tcPr>
            <w:tcW w:type="dxa" w:w="945"/>
          </w:tcPr>
          <w:p>
            <w:pPr>
              <w:pStyle w:val="Compact"/>
              <w:bidi w:val="1"/>
              <w:jc w:val="left"/>
              <w:spacing w:line="240" w:lineRule="auto" w:after="0" w:before="0"/>
            </w:pPr>
            <w:r>
              <w:rPr>
                <w:rtl/>
                <w:sz w:val="18"/>
                <w:szCs w:val="18"/>
              </w:rPr>
              <w:t xml:space="preserve">0.867</w:t>
            </w:r>
          </w:p>
        </w:tc>
        <w:tc>
          <w:tcPr>
            <w:tcW w:type="dxa" w:w="945"/>
          </w:tcPr>
          <w:p>
            <w:pPr>
              <w:pStyle w:val="Compact"/>
              <w:bidi w:val="1"/>
              <w:jc w:val="left"/>
              <w:spacing w:line="240" w:lineRule="auto" w:after="0" w:before="0"/>
            </w:pPr>
            <w:r>
              <w:rPr>
                <w:rtl/>
                <w:sz w:val="18"/>
                <w:szCs w:val="18"/>
              </w:rPr>
              <w:t xml:space="preserve">0.632</w:t>
            </w:r>
          </w:p>
        </w:tc>
        <w:tc>
          <w:tcPr>
            <w:tcW w:type="dxa" w:w="945"/>
          </w:tcPr>
          <w:p>
            <w:pPr>
              <w:pStyle w:val="Compact"/>
              <w:bidi w:val="1"/>
              <w:jc w:val="left"/>
              <w:spacing w:line="240" w:lineRule="auto" w:after="0" w:before="0"/>
            </w:pPr>
            <w:r>
              <w:rPr>
                <w:rtl/>
                <w:sz w:val="18"/>
                <w:szCs w:val="18"/>
              </w:rPr>
              <w:t xml:space="preserve">0.374</w:t>
            </w:r>
          </w:p>
        </w:tc>
        <w:tc>
          <w:tcPr>
            <w:tcW w:type="dxa" w:w="945"/>
          </w:tcPr>
          <w:p>
            <w:pPr>
              <w:pStyle w:val="Compact"/>
              <w:bidi w:val="1"/>
              <w:jc w:val="left"/>
              <w:spacing w:line="240" w:lineRule="auto" w:after="0" w:before="0"/>
            </w:pPr>
            <w:r>
              <w:rPr>
                <w:rtl/>
                <w:sz w:val="18"/>
                <w:szCs w:val="18"/>
              </w:rPr>
              <w:t xml:space="preserve">0.858</w:t>
            </w:r>
          </w:p>
        </w:tc>
        <w:tc>
          <w:tcPr>
            <w:tcW w:type="dxa" w:w="1088"/>
          </w:tcPr>
          <w:p>
            <w:pPr>
              <w:pStyle w:val="Compact"/>
              <w:bidi w:val="1"/>
              <w:jc w:val="left"/>
              <w:spacing w:line="240" w:lineRule="auto" w:after="0" w:before="0"/>
            </w:pPr>
            <w:r>
              <w:rPr>
                <w:rtl/>
                <w:sz w:val="18"/>
                <w:szCs w:val="18"/>
              </w:rPr>
              <w:t xml:space="preserve">0.4878</w:t>
            </w:r>
          </w:p>
        </w:tc>
      </w:tr>
      <w:tr>
        <w:tc>
          <w:tcPr>
            <w:tcW w:type="dxa" w:w="1988"/>
          </w:tcPr>
          <w:p>
            <w:pPr>
              <w:pStyle w:val="Compact"/>
              <w:bidi w:val="1"/>
              <w:jc w:val="left"/>
              <w:spacing w:line="240" w:lineRule="auto" w:after="0" w:before="0"/>
            </w:pPr>
            <w:r>
              <w:rPr>
                <w:rtl/>
                <w:sz w:val="18"/>
                <w:szCs w:val="18"/>
              </w:rPr>
              <w:t xml:space="preserve">B8 الإعادة الشخصية</w:t>
            </w:r>
          </w:p>
        </w:tc>
        <w:tc>
          <w:tcPr>
            <w:tcW w:type="dxa" w:w="1928"/>
          </w:tcPr>
          <w:p>
            <w:pPr>
              <w:pStyle w:val="Compact"/>
              <w:bidi w:val="1"/>
              <w:jc w:val="left"/>
              <w:spacing w:line="240" w:lineRule="auto" w:after="0" w:before="0"/>
            </w:pPr>
            <w:r>
              <w:rPr>
                <w:rtl/>
                <w:sz w:val="18"/>
                <w:szCs w:val="18"/>
              </w:rPr>
              <w:t xml:space="preserve">0.4401 ± 0.0659</w:t>
            </w:r>
          </w:p>
        </w:tc>
        <w:tc>
          <w:tcPr>
            <w:tcW w:type="dxa" w:w="945"/>
          </w:tcPr>
          <w:p>
            <w:pPr>
              <w:pStyle w:val="Compact"/>
              <w:bidi w:val="1"/>
              <w:jc w:val="left"/>
              <w:spacing w:line="240" w:lineRule="auto" w:after="0" w:before="0"/>
            </w:pPr>
            <w:r>
              <w:rPr>
                <w:rtl/>
                <w:sz w:val="18"/>
                <w:szCs w:val="18"/>
              </w:rPr>
              <w:t xml:space="preserve">0.833</w:t>
            </w:r>
          </w:p>
        </w:tc>
        <w:tc>
          <w:tcPr>
            <w:tcW w:type="dxa" w:w="945"/>
          </w:tcPr>
          <w:p>
            <w:pPr>
              <w:pStyle w:val="Compact"/>
              <w:bidi w:val="1"/>
              <w:jc w:val="left"/>
              <w:spacing w:line="240" w:lineRule="auto" w:after="0" w:before="0"/>
            </w:pPr>
            <w:r>
              <w:rPr>
                <w:rtl/>
                <w:sz w:val="18"/>
                <w:szCs w:val="18"/>
              </w:rPr>
              <w:t xml:space="preserve">0.634</w:t>
            </w:r>
          </w:p>
        </w:tc>
        <w:tc>
          <w:tcPr>
            <w:tcW w:type="dxa" w:w="945"/>
          </w:tcPr>
          <w:p>
            <w:pPr>
              <w:pStyle w:val="Compact"/>
              <w:bidi w:val="1"/>
              <w:jc w:val="left"/>
              <w:spacing w:line="240" w:lineRule="auto" w:after="0" w:before="0"/>
            </w:pPr>
            <w:r>
              <w:rPr>
                <w:rtl/>
                <w:sz w:val="18"/>
                <w:szCs w:val="18"/>
              </w:rPr>
              <w:t xml:space="preserve">0.802</w:t>
            </w:r>
          </w:p>
        </w:tc>
        <w:tc>
          <w:tcPr>
            <w:tcW w:type="dxa" w:w="945"/>
          </w:tcPr>
          <w:p>
            <w:pPr>
              <w:pStyle w:val="Compact"/>
              <w:bidi w:val="1"/>
              <w:jc w:val="left"/>
              <w:spacing w:line="240" w:lineRule="auto" w:after="0" w:before="0"/>
            </w:pPr>
            <w:r>
              <w:rPr>
                <w:rtl/>
                <w:sz w:val="18"/>
                <w:szCs w:val="18"/>
              </w:rPr>
              <w:t xml:space="preserve">0.810</w:t>
            </w:r>
          </w:p>
        </w:tc>
        <w:tc>
          <w:tcPr>
            <w:tcW w:type="dxa" w:w="1088"/>
          </w:tcPr>
          <w:p>
            <w:pPr>
              <w:pStyle w:val="Compact"/>
              <w:bidi w:val="1"/>
              <w:jc w:val="left"/>
              <w:spacing w:line="240" w:lineRule="auto" w:after="0" w:before="0"/>
            </w:pPr>
            <w:r>
              <w:rPr>
                <w:rtl/>
                <w:sz w:val="18"/>
                <w:szCs w:val="18"/>
              </w:rPr>
              <w:t xml:space="preserve">0.4736</w:t>
            </w:r>
          </w:p>
        </w:tc>
      </w:tr>
      <w:tr>
        <w:tc>
          <w:tcPr>
            <w:tcW w:type="dxa" w:w="1988"/>
          </w:tcPr>
          <w:p>
            <w:pPr>
              <w:pStyle w:val="Compact"/>
              <w:bidi w:val="1"/>
              <w:jc w:val="left"/>
              <w:spacing w:line="240" w:lineRule="auto" w:after="0" w:before="0"/>
            </w:pPr>
            <w:r>
              <w:rPr>
                <w:rtl/>
                <w:sz w:val="18"/>
                <w:szCs w:val="18"/>
              </w:rPr>
              <w:t xml:space="preserve">GRU-lite</w:t>
            </w:r>
          </w:p>
        </w:tc>
        <w:tc>
          <w:tcPr>
            <w:tcW w:type="dxa" w:w="1928"/>
          </w:tcPr>
          <w:p>
            <w:pPr>
              <w:pStyle w:val="Compact"/>
              <w:bidi w:val="1"/>
              <w:jc w:val="left"/>
              <w:spacing w:line="240" w:lineRule="auto" w:after="0" w:before="0"/>
            </w:pPr>
            <w:r>
              <w:rPr>
                <w:rtl/>
                <w:sz w:val="18"/>
                <w:szCs w:val="18"/>
              </w:rPr>
              <w:t xml:space="preserve">0.4243 ± 0.0526</w:t>
            </w:r>
          </w:p>
        </w:tc>
        <w:tc>
          <w:tcPr>
            <w:tcW w:type="dxa" w:w="945"/>
          </w:tcPr>
          <w:p>
            <w:pPr>
              <w:pStyle w:val="Compact"/>
              <w:bidi w:val="1"/>
              <w:jc w:val="left"/>
              <w:spacing w:line="240" w:lineRule="auto" w:after="0" w:before="0"/>
            </w:pPr>
            <w:r>
              <w:rPr>
                <w:rtl/>
                <w:sz w:val="18"/>
                <w:szCs w:val="18"/>
              </w:rPr>
              <w:t xml:space="preserve">0.856</w:t>
            </w:r>
          </w:p>
        </w:tc>
        <w:tc>
          <w:tcPr>
            <w:tcW w:type="dxa" w:w="945"/>
          </w:tcPr>
          <w:p>
            <w:pPr>
              <w:pStyle w:val="Compact"/>
              <w:bidi w:val="1"/>
              <w:jc w:val="left"/>
              <w:spacing w:line="240" w:lineRule="auto" w:after="0" w:before="0"/>
            </w:pPr>
            <w:r>
              <w:rPr>
                <w:rtl/>
                <w:sz w:val="18"/>
                <w:szCs w:val="18"/>
              </w:rPr>
              <w:t xml:space="preserve">0.574</w:t>
            </w:r>
          </w:p>
        </w:tc>
        <w:tc>
          <w:tcPr>
            <w:tcW w:type="dxa" w:w="945"/>
          </w:tcPr>
          <w:p>
            <w:pPr>
              <w:pStyle w:val="Compact"/>
              <w:bidi w:val="1"/>
              <w:jc w:val="left"/>
              <w:spacing w:line="240" w:lineRule="auto" w:after="0" w:before="0"/>
            </w:pPr>
            <w:r>
              <w:rPr>
                <w:rtl/>
                <w:sz w:val="18"/>
                <w:szCs w:val="18"/>
              </w:rPr>
              <w:t xml:space="preserve">0.317</w:t>
            </w:r>
          </w:p>
        </w:tc>
        <w:tc>
          <w:tcPr>
            <w:tcW w:type="dxa" w:w="945"/>
          </w:tcPr>
          <w:p>
            <w:pPr>
              <w:pStyle w:val="Compact"/>
              <w:bidi w:val="1"/>
              <w:jc w:val="left"/>
              <w:spacing w:line="240" w:lineRule="auto" w:after="0" w:before="0"/>
            </w:pPr>
            <w:r>
              <w:rPr>
                <w:rtl/>
                <w:sz w:val="18"/>
                <w:szCs w:val="18"/>
              </w:rPr>
              <w:t xml:space="preserve">0.721</w:t>
            </w:r>
          </w:p>
        </w:tc>
        <w:tc>
          <w:tcPr>
            <w:tcW w:type="dxa" w:w="1088"/>
          </w:tcPr>
          <w:p>
            <w:pPr>
              <w:pStyle w:val="Compact"/>
              <w:bidi w:val="1"/>
              <w:jc w:val="left"/>
              <w:spacing w:line="240" w:lineRule="auto" w:after="0" w:before="0"/>
            </w:pPr>
            <w:r>
              <w:rPr>
                <w:rtl/>
                <w:sz w:val="18"/>
                <w:szCs w:val="18"/>
              </w:rPr>
              <w:t xml:space="preserve">0.3984</w:t>
            </w:r>
          </w:p>
        </w:tc>
      </w:tr>
      <w:tr>
        <w:tc>
          <w:tcPr>
            <w:tcW w:type="dxa" w:w="1988"/>
          </w:tcPr>
          <w:p>
            <w:pPr>
              <w:pStyle w:val="Compact"/>
              <w:bidi w:val="1"/>
              <w:jc w:val="left"/>
              <w:spacing w:line="240" w:lineRule="auto" w:after="0" w:before="0"/>
            </w:pPr>
            <w:r>
              <w:rPr>
                <w:rtl/>
                <w:sz w:val="18"/>
                <w:szCs w:val="18"/>
              </w:rPr>
              <w:t xml:space="preserve">B7 WRMF</w:t>
            </w:r>
          </w:p>
        </w:tc>
        <w:tc>
          <w:tcPr>
            <w:tcW w:type="dxa" w:w="1928"/>
          </w:tcPr>
          <w:p>
            <w:pPr>
              <w:pStyle w:val="Compact"/>
              <w:bidi w:val="1"/>
              <w:jc w:val="left"/>
              <w:spacing w:line="240" w:lineRule="auto" w:after="0" w:before="0"/>
            </w:pPr>
            <w:r>
              <w:rPr>
                <w:rtl/>
                <w:sz w:val="18"/>
                <w:szCs w:val="18"/>
              </w:rPr>
              <w:t xml:space="preserve">0.2731 ± 0.0733</w:t>
            </w:r>
          </w:p>
        </w:tc>
        <w:tc>
          <w:tcPr>
            <w:tcW w:type="dxa" w:w="945"/>
          </w:tcPr>
          <w:p>
            <w:pPr>
              <w:pStyle w:val="Compact"/>
              <w:bidi w:val="1"/>
              <w:jc w:val="left"/>
              <w:spacing w:line="240" w:lineRule="auto" w:after="0" w:before="0"/>
            </w:pPr>
            <w:r>
              <w:rPr>
                <w:rtl/>
                <w:sz w:val="18"/>
                <w:szCs w:val="18"/>
              </w:rPr>
              <w:t xml:space="preserve">0.735</w:t>
            </w:r>
          </w:p>
        </w:tc>
        <w:tc>
          <w:tcPr>
            <w:tcW w:type="dxa" w:w="945"/>
          </w:tcPr>
          <w:p>
            <w:pPr>
              <w:pStyle w:val="Compact"/>
              <w:bidi w:val="1"/>
              <w:jc w:val="left"/>
              <w:spacing w:line="240" w:lineRule="auto" w:after="0" w:before="0"/>
            </w:pPr>
            <w:r>
              <w:rPr>
                <w:rtl/>
                <w:sz w:val="18"/>
                <w:szCs w:val="18"/>
              </w:rPr>
              <w:t xml:space="preserve">0.361</w:t>
            </w:r>
          </w:p>
        </w:tc>
        <w:tc>
          <w:tcPr>
            <w:tcW w:type="dxa" w:w="945"/>
          </w:tcPr>
          <w:p>
            <w:pPr>
              <w:pStyle w:val="Compact"/>
              <w:bidi w:val="1"/>
              <w:jc w:val="left"/>
              <w:spacing w:line="240" w:lineRule="auto" w:after="0" w:before="0"/>
            </w:pPr>
            <w:r>
              <w:rPr>
                <w:rtl/>
                <w:sz w:val="18"/>
                <w:szCs w:val="18"/>
              </w:rPr>
              <w:t xml:space="preserve">0.443</w:t>
            </w:r>
          </w:p>
        </w:tc>
        <w:tc>
          <w:tcPr>
            <w:tcW w:type="dxa" w:w="945"/>
          </w:tcPr>
          <w:p>
            <w:pPr>
              <w:pStyle w:val="Compact"/>
              <w:bidi w:val="1"/>
              <w:jc w:val="left"/>
              <w:spacing w:line="240" w:lineRule="auto" w:after="0" w:before="0"/>
            </w:pPr>
            <w:r>
              <w:rPr>
                <w:rtl/>
                <w:sz w:val="18"/>
                <w:szCs w:val="18"/>
              </w:rPr>
              <w:t xml:space="preserve">0.901</w:t>
            </w:r>
          </w:p>
        </w:tc>
        <w:tc>
          <w:tcPr>
            <w:tcW w:type="dxa" w:w="1088"/>
          </w:tcPr>
          <w:p>
            <w:pPr>
              <w:pStyle w:val="Compact"/>
              <w:bidi w:val="1"/>
              <w:jc w:val="left"/>
              <w:spacing w:line="240" w:lineRule="auto" w:after="0" w:before="0"/>
            </w:pPr>
            <w:r>
              <w:rPr>
                <w:rtl/>
                <w:sz w:val="18"/>
                <w:szCs w:val="18"/>
              </w:rPr>
              <w:t xml:space="preserve">0.2895</w:t>
            </w:r>
          </w:p>
        </w:tc>
      </w:tr>
      <w:tr>
        <w:tc>
          <w:tcPr>
            <w:tcW w:type="dxa" w:w="1988"/>
          </w:tcPr>
          <w:p>
            <w:pPr>
              <w:pStyle w:val="Compact"/>
              <w:bidi w:val="1"/>
              <w:jc w:val="left"/>
              <w:spacing w:line="240" w:lineRule="auto" w:after="0" w:before="0"/>
            </w:pPr>
            <w:r>
              <w:rPr>
                <w:rtl/>
                <w:sz w:val="18"/>
                <w:szCs w:val="18"/>
              </w:rPr>
              <w:t xml:space="preserve">B4 التصفية بالعناصر</w:t>
            </w:r>
          </w:p>
        </w:tc>
        <w:tc>
          <w:tcPr>
            <w:tcW w:type="dxa" w:w="1928"/>
          </w:tcPr>
          <w:p>
            <w:pPr>
              <w:pStyle w:val="Compact"/>
              <w:bidi w:val="1"/>
              <w:jc w:val="left"/>
              <w:spacing w:line="240" w:lineRule="auto" w:after="0" w:before="0"/>
            </w:pPr>
            <w:r>
              <w:rPr>
                <w:rtl/>
                <w:sz w:val="18"/>
                <w:szCs w:val="18"/>
              </w:rPr>
              <w:t xml:space="preserve">0.1890 ± 0.0321</w:t>
            </w:r>
          </w:p>
        </w:tc>
        <w:tc>
          <w:tcPr>
            <w:tcW w:type="dxa" w:w="945"/>
          </w:tcPr>
          <w:p>
            <w:pPr>
              <w:pStyle w:val="Compact"/>
              <w:bidi w:val="1"/>
              <w:jc w:val="left"/>
              <w:spacing w:line="240" w:lineRule="auto" w:after="0" w:before="0"/>
            </w:pPr>
            <w:r>
              <w:rPr>
                <w:rtl/>
                <w:sz w:val="18"/>
                <w:szCs w:val="18"/>
              </w:rPr>
              <w:t xml:space="preserve">0.653</w:t>
            </w:r>
          </w:p>
        </w:tc>
        <w:tc>
          <w:tcPr>
            <w:tcW w:type="dxa" w:w="945"/>
          </w:tcPr>
          <w:p>
            <w:pPr>
              <w:pStyle w:val="Compact"/>
              <w:bidi w:val="1"/>
              <w:jc w:val="left"/>
              <w:spacing w:line="240" w:lineRule="auto" w:after="0" w:before="0"/>
            </w:pPr>
            <w:r>
              <w:rPr>
                <w:rtl/>
                <w:sz w:val="18"/>
                <w:szCs w:val="18"/>
              </w:rPr>
              <w:t xml:space="preserve">0.276</w:t>
            </w:r>
          </w:p>
        </w:tc>
        <w:tc>
          <w:tcPr>
            <w:tcW w:type="dxa" w:w="945"/>
          </w:tcPr>
          <w:p>
            <w:pPr>
              <w:pStyle w:val="Compact"/>
              <w:bidi w:val="1"/>
              <w:jc w:val="left"/>
              <w:spacing w:line="240" w:lineRule="auto" w:after="0" w:before="0"/>
            </w:pPr>
            <w:r>
              <w:rPr>
                <w:rtl/>
                <w:sz w:val="18"/>
                <w:szCs w:val="18"/>
              </w:rPr>
              <w:t xml:space="preserve">0.429</w:t>
            </w:r>
          </w:p>
        </w:tc>
        <w:tc>
          <w:tcPr>
            <w:tcW w:type="dxa" w:w="945"/>
          </w:tcPr>
          <w:p>
            <w:pPr>
              <w:pStyle w:val="Compact"/>
              <w:bidi w:val="1"/>
              <w:jc w:val="left"/>
              <w:spacing w:line="240" w:lineRule="auto" w:after="0" w:before="0"/>
            </w:pPr>
            <w:r>
              <w:rPr>
                <w:rtl/>
                <w:sz w:val="18"/>
                <w:szCs w:val="18"/>
              </w:rPr>
              <w:t xml:space="preserve">0.869</w:t>
            </w:r>
          </w:p>
        </w:tc>
        <w:tc>
          <w:tcPr>
            <w:tcW w:type="dxa" w:w="1088"/>
          </w:tcPr>
          <w:p>
            <w:pPr>
              <w:pStyle w:val="Compact"/>
              <w:bidi w:val="1"/>
              <w:jc w:val="left"/>
              <w:spacing w:line="240" w:lineRule="auto" w:after="0" w:before="0"/>
            </w:pPr>
            <w:r>
              <w:rPr>
                <w:rtl/>
                <w:sz w:val="18"/>
                <w:szCs w:val="18"/>
              </w:rPr>
              <w:t xml:space="preserve">0.2027</w:t>
            </w:r>
          </w:p>
        </w:tc>
      </w:tr>
      <w:tr>
        <w:tc>
          <w:tcPr>
            <w:tcW w:type="dxa" w:w="1988"/>
          </w:tcPr>
          <w:p>
            <w:pPr>
              <w:pStyle w:val="Compact"/>
              <w:bidi w:val="1"/>
              <w:jc w:val="left"/>
              <w:spacing w:line="240" w:lineRule="auto" w:after="0" w:before="0"/>
            </w:pPr>
            <w:r>
              <w:rPr>
                <w:rtl/>
                <w:sz w:val="18"/>
                <w:szCs w:val="18"/>
              </w:rPr>
              <w:t xml:space="preserve">B9 التصفية بالمحتوى</w:t>
            </w:r>
          </w:p>
        </w:tc>
        <w:tc>
          <w:tcPr>
            <w:tcW w:type="dxa" w:w="1928"/>
          </w:tcPr>
          <w:p>
            <w:pPr>
              <w:pStyle w:val="Compact"/>
              <w:bidi w:val="1"/>
              <w:jc w:val="left"/>
              <w:spacing w:line="240" w:lineRule="auto" w:after="0" w:before="0"/>
            </w:pPr>
            <w:r>
              <w:rPr>
                <w:rtl/>
                <w:sz w:val="18"/>
                <w:szCs w:val="18"/>
              </w:rPr>
              <w:t xml:space="preserve">0.1822 ± 0.0531</w:t>
            </w:r>
          </w:p>
        </w:tc>
        <w:tc>
          <w:tcPr>
            <w:tcW w:type="dxa" w:w="945"/>
          </w:tcPr>
          <w:p>
            <w:pPr>
              <w:pStyle w:val="Compact"/>
              <w:bidi w:val="1"/>
              <w:jc w:val="left"/>
              <w:spacing w:line="240" w:lineRule="auto" w:after="0" w:before="0"/>
            </w:pPr>
            <w:r>
              <w:rPr>
                <w:rtl/>
                <w:sz w:val="18"/>
                <w:szCs w:val="18"/>
              </w:rPr>
              <w:t xml:space="preserve">0.549</w:t>
            </w:r>
          </w:p>
        </w:tc>
        <w:tc>
          <w:tcPr>
            <w:tcW w:type="dxa" w:w="945"/>
          </w:tcPr>
          <w:p>
            <w:pPr>
              <w:pStyle w:val="Compact"/>
              <w:bidi w:val="1"/>
              <w:jc w:val="left"/>
              <w:spacing w:line="240" w:lineRule="auto" w:after="0" w:before="0"/>
            </w:pPr>
            <w:r>
              <w:rPr>
                <w:rtl/>
                <w:sz w:val="18"/>
                <w:szCs w:val="18"/>
              </w:rPr>
              <w:t xml:space="preserve">0.302</w:t>
            </w:r>
          </w:p>
        </w:tc>
        <w:tc>
          <w:tcPr>
            <w:tcW w:type="dxa" w:w="945"/>
          </w:tcPr>
          <w:p>
            <w:pPr>
              <w:pStyle w:val="Compact"/>
              <w:bidi w:val="1"/>
              <w:jc w:val="left"/>
              <w:spacing w:line="240" w:lineRule="auto" w:after="0" w:before="0"/>
            </w:pPr>
            <w:r>
              <w:rPr>
                <w:rtl/>
                <w:sz w:val="18"/>
                <w:szCs w:val="18"/>
              </w:rPr>
              <w:t xml:space="preserve">0.531</w:t>
            </w:r>
          </w:p>
        </w:tc>
        <w:tc>
          <w:tcPr>
            <w:tcW w:type="dxa" w:w="945"/>
          </w:tcPr>
          <w:p>
            <w:pPr>
              <w:pStyle w:val="Compact"/>
              <w:bidi w:val="1"/>
              <w:jc w:val="left"/>
              <w:spacing w:line="240" w:lineRule="auto" w:after="0" w:before="0"/>
            </w:pPr>
            <w:r>
              <w:rPr>
                <w:rtl/>
                <w:sz w:val="18"/>
                <w:szCs w:val="18"/>
              </w:rPr>
              <w:t xml:space="preserve">0.707</w:t>
            </w:r>
          </w:p>
        </w:tc>
        <w:tc>
          <w:tcPr>
            <w:tcW w:type="dxa" w:w="1088"/>
          </w:tcPr>
          <w:p>
            <w:pPr>
              <w:pStyle w:val="Compact"/>
              <w:bidi w:val="1"/>
              <w:jc w:val="left"/>
              <w:spacing w:line="240" w:lineRule="auto" w:after="0" w:before="0"/>
            </w:pPr>
            <w:r>
              <w:rPr>
                <w:rtl/>
                <w:sz w:val="18"/>
                <w:szCs w:val="18"/>
              </w:rPr>
              <w:t xml:space="preserve">0.1879</w:t>
            </w:r>
          </w:p>
        </w:tc>
      </w:tr>
      <w:tr>
        <w:tc>
          <w:tcPr>
            <w:tcW w:type="dxa" w:w="1988"/>
          </w:tcPr>
          <w:p>
            <w:pPr>
              <w:pStyle w:val="Compact"/>
              <w:bidi w:val="1"/>
              <w:jc w:val="left"/>
              <w:spacing w:line="240" w:lineRule="auto" w:after="0" w:before="0"/>
            </w:pPr>
            <w:r>
              <w:rPr>
                <w:rtl/>
                <w:sz w:val="18"/>
                <w:szCs w:val="18"/>
              </w:rPr>
              <w:t xml:space="preserve">B10 EASE (مرجعي)</w:t>
            </w:r>
          </w:p>
        </w:tc>
        <w:tc>
          <w:tcPr>
            <w:tcW w:type="dxa" w:w="1928"/>
          </w:tcPr>
          <w:p>
            <w:pPr>
              <w:pStyle w:val="Compact"/>
              <w:bidi w:val="1"/>
              <w:jc w:val="left"/>
              <w:spacing w:line="240" w:lineRule="auto" w:after="0" w:before="0"/>
            </w:pPr>
            <w:r>
              <w:rPr>
                <w:rtl/>
                <w:sz w:val="18"/>
                <w:szCs w:val="18"/>
              </w:rPr>
              <w:t xml:space="preserve">0.1586 ± 0.0454</w:t>
            </w:r>
          </w:p>
        </w:tc>
        <w:tc>
          <w:tcPr>
            <w:tcW w:type="dxa" w:w="945"/>
          </w:tcPr>
          <w:p>
            <w:pPr>
              <w:pStyle w:val="Compact"/>
              <w:bidi w:val="1"/>
              <w:jc w:val="left"/>
              <w:spacing w:line="240" w:lineRule="auto" w:after="0" w:before="0"/>
            </w:pPr>
            <w:r>
              <w:rPr>
                <w:rtl/>
                <w:sz w:val="18"/>
                <w:szCs w:val="18"/>
              </w:rPr>
              <w:t xml:space="preserve">0.599</w:t>
            </w:r>
          </w:p>
        </w:tc>
        <w:tc>
          <w:tcPr>
            <w:tcW w:type="dxa" w:w="945"/>
          </w:tcPr>
          <w:p>
            <w:pPr>
              <w:pStyle w:val="Compact"/>
              <w:bidi w:val="1"/>
              <w:jc w:val="left"/>
              <w:spacing w:line="240" w:lineRule="auto" w:after="0" w:before="0"/>
            </w:pPr>
            <w:r>
              <w:rPr>
                <w:rtl/>
                <w:sz w:val="18"/>
                <w:szCs w:val="18"/>
              </w:rPr>
              <w:t xml:space="preserve">0.245</w:t>
            </w:r>
          </w:p>
        </w:tc>
        <w:tc>
          <w:tcPr>
            <w:tcW w:type="dxa" w:w="945"/>
          </w:tcPr>
          <w:p>
            <w:pPr>
              <w:pStyle w:val="Compact"/>
              <w:bidi w:val="1"/>
              <w:jc w:val="left"/>
              <w:spacing w:line="240" w:lineRule="auto" w:after="0" w:before="0"/>
            </w:pPr>
            <w:r>
              <w:rPr>
                <w:rtl/>
                <w:sz w:val="18"/>
                <w:szCs w:val="18"/>
              </w:rPr>
              <w:t xml:space="preserve">0.438</w:t>
            </w:r>
          </w:p>
        </w:tc>
        <w:tc>
          <w:tcPr>
            <w:tcW w:type="dxa" w:w="945"/>
          </w:tcPr>
          <w:p>
            <w:pPr>
              <w:pStyle w:val="Compact"/>
              <w:bidi w:val="1"/>
              <w:jc w:val="left"/>
              <w:spacing w:line="240" w:lineRule="auto" w:after="0" w:before="0"/>
            </w:pPr>
            <w:r>
              <w:rPr>
                <w:rtl/>
                <w:sz w:val="18"/>
                <w:szCs w:val="18"/>
              </w:rPr>
              <w:t xml:space="preserve">0.919</w:t>
            </w:r>
          </w:p>
        </w:tc>
        <w:tc>
          <w:tcPr>
            <w:tcW w:type="dxa" w:w="1088"/>
          </w:tcPr>
          <w:p>
            <w:pPr>
              <w:pStyle w:val="Compact"/>
              <w:bidi w:val="1"/>
              <w:jc w:val="left"/>
              <w:spacing w:line="240" w:lineRule="auto" w:after="0" w:before="0"/>
            </w:pPr>
            <w:r>
              <w:rPr>
                <w:rtl/>
                <w:sz w:val="18"/>
                <w:szCs w:val="18"/>
              </w:rPr>
              <w:t xml:space="preserve">0.1859</w:t>
            </w:r>
          </w:p>
        </w:tc>
      </w:tr>
      <w:tr>
        <w:tc>
          <w:tcPr>
            <w:tcW w:type="dxa" w:w="1988"/>
          </w:tcPr>
          <w:p>
            <w:pPr>
              <w:pStyle w:val="Compact"/>
              <w:bidi w:val="1"/>
              <w:jc w:val="left"/>
              <w:spacing w:line="240" w:lineRule="auto" w:after="0" w:before="0"/>
            </w:pPr>
            <w:r>
              <w:rPr>
                <w:rtl/>
                <w:sz w:val="18"/>
                <w:szCs w:val="18"/>
              </w:rPr>
              <w:t xml:space="preserve">B2 الشعبية</w:t>
            </w:r>
          </w:p>
        </w:tc>
        <w:tc>
          <w:tcPr>
            <w:tcW w:type="dxa" w:w="1928"/>
          </w:tcPr>
          <w:p>
            <w:pPr>
              <w:pStyle w:val="Compact"/>
              <w:bidi w:val="1"/>
              <w:jc w:val="left"/>
              <w:spacing w:line="240" w:lineRule="auto" w:after="0" w:before="0"/>
            </w:pPr>
            <w:r>
              <w:rPr>
                <w:rtl/>
                <w:sz w:val="18"/>
                <w:szCs w:val="18"/>
              </w:rPr>
              <w:t xml:space="preserve">0.1442 ± 0.0624</w:t>
            </w:r>
          </w:p>
        </w:tc>
        <w:tc>
          <w:tcPr>
            <w:tcW w:type="dxa" w:w="945"/>
          </w:tcPr>
          <w:p>
            <w:pPr>
              <w:pStyle w:val="Compact"/>
              <w:bidi w:val="1"/>
              <w:jc w:val="left"/>
              <w:spacing w:line="240" w:lineRule="auto" w:after="0" w:before="0"/>
            </w:pPr>
            <w:r>
              <w:rPr>
                <w:rtl/>
                <w:sz w:val="18"/>
                <w:szCs w:val="18"/>
              </w:rPr>
              <w:t xml:space="preserve">0.602</w:t>
            </w:r>
          </w:p>
        </w:tc>
        <w:tc>
          <w:tcPr>
            <w:tcW w:type="dxa" w:w="945"/>
          </w:tcPr>
          <w:p>
            <w:pPr>
              <w:pStyle w:val="Compact"/>
              <w:bidi w:val="1"/>
              <w:jc w:val="left"/>
              <w:spacing w:line="240" w:lineRule="auto" w:after="0" w:before="0"/>
            </w:pPr>
            <w:r>
              <w:rPr>
                <w:rtl/>
                <w:sz w:val="18"/>
                <w:szCs w:val="18"/>
              </w:rPr>
              <w:t xml:space="preserve">0.216</w:t>
            </w:r>
          </w:p>
        </w:tc>
        <w:tc>
          <w:tcPr>
            <w:tcW w:type="dxa" w:w="945"/>
          </w:tcPr>
          <w:p>
            <w:pPr>
              <w:pStyle w:val="Compact"/>
              <w:bidi w:val="1"/>
              <w:jc w:val="left"/>
              <w:spacing w:line="240" w:lineRule="auto" w:after="0" w:before="0"/>
            </w:pPr>
            <w:r>
              <w:rPr>
                <w:rtl/>
                <w:sz w:val="18"/>
                <w:szCs w:val="18"/>
              </w:rPr>
              <w:t xml:space="preserve">0.069</w:t>
            </w:r>
          </w:p>
        </w:tc>
        <w:tc>
          <w:tcPr>
            <w:tcW w:type="dxa" w:w="945"/>
          </w:tcPr>
          <w:p>
            <w:pPr>
              <w:pStyle w:val="Compact"/>
              <w:bidi w:val="1"/>
              <w:jc w:val="left"/>
              <w:spacing w:line="240" w:lineRule="auto" w:after="0" w:before="0"/>
            </w:pPr>
            <w:r>
              <w:rPr>
                <w:rtl/>
                <w:sz w:val="18"/>
                <w:szCs w:val="18"/>
              </w:rPr>
              <w:t xml:space="preserve">0.969</w:t>
            </w:r>
          </w:p>
        </w:tc>
        <w:tc>
          <w:tcPr>
            <w:tcW w:type="dxa" w:w="1088"/>
          </w:tcPr>
          <w:p>
            <w:pPr>
              <w:pStyle w:val="Compact"/>
              <w:bidi w:val="1"/>
              <w:jc w:val="left"/>
              <w:spacing w:line="240" w:lineRule="auto" w:after="0" w:before="0"/>
            </w:pPr>
            <w:r>
              <w:rPr>
                <w:rtl/>
                <w:sz w:val="18"/>
                <w:szCs w:val="18"/>
              </w:rPr>
              <w:t xml:space="preserve">0.1861</w:t>
            </w:r>
          </w:p>
        </w:tc>
      </w:tr>
      <w:tr>
        <w:tc>
          <w:tcPr>
            <w:tcW w:type="dxa" w:w="1988"/>
          </w:tcPr>
          <w:p>
            <w:pPr>
              <w:pStyle w:val="Compact"/>
              <w:bidi w:val="1"/>
              <w:jc w:val="left"/>
              <w:spacing w:line="240" w:lineRule="auto" w:after="0" w:before="0"/>
            </w:pPr>
            <w:r>
              <w:rPr>
                <w:rtl/>
                <w:sz w:val="18"/>
                <w:szCs w:val="18"/>
              </w:rPr>
              <w:t xml:space="preserve">B1 العشوائي</w:t>
            </w:r>
          </w:p>
        </w:tc>
        <w:tc>
          <w:tcPr>
            <w:tcW w:type="dxa" w:w="1928"/>
          </w:tcPr>
          <w:p>
            <w:pPr>
              <w:pStyle w:val="Compact"/>
              <w:bidi w:val="1"/>
              <w:jc w:val="left"/>
              <w:spacing w:line="240" w:lineRule="auto" w:after="0" w:before="0"/>
            </w:pPr>
            <w:r>
              <w:rPr>
                <w:rtl/>
                <w:sz w:val="18"/>
                <w:szCs w:val="18"/>
              </w:rPr>
              <w:t xml:space="preserve">0.0567 ± 0.0212</w:t>
            </w:r>
          </w:p>
        </w:tc>
        <w:tc>
          <w:tcPr>
            <w:tcW w:type="dxa" w:w="945"/>
          </w:tcPr>
          <w:p>
            <w:pPr>
              <w:pStyle w:val="Compact"/>
              <w:bidi w:val="1"/>
              <w:jc w:val="left"/>
              <w:spacing w:line="240" w:lineRule="auto" w:after="0" w:before="0"/>
            </w:pPr>
            <w:r>
              <w:rPr>
                <w:rtl/>
                <w:sz w:val="18"/>
                <w:szCs w:val="18"/>
              </w:rPr>
              <w:t xml:space="preserve">0.315</w:t>
            </w:r>
          </w:p>
        </w:tc>
        <w:tc>
          <w:tcPr>
            <w:tcW w:type="dxa" w:w="945"/>
          </w:tcPr>
          <w:p>
            <w:pPr>
              <w:pStyle w:val="Compact"/>
              <w:bidi w:val="1"/>
              <w:jc w:val="left"/>
              <w:spacing w:line="240" w:lineRule="auto" w:after="0" w:before="0"/>
            </w:pPr>
            <w:r>
              <w:rPr>
                <w:rtl/>
                <w:sz w:val="18"/>
                <w:szCs w:val="18"/>
              </w:rPr>
              <w:t xml:space="preserve">0.104</w:t>
            </w:r>
          </w:p>
        </w:tc>
        <w:tc>
          <w:tcPr>
            <w:tcW w:type="dxa" w:w="945"/>
          </w:tcPr>
          <w:p>
            <w:pPr>
              <w:pStyle w:val="Compact"/>
              <w:bidi w:val="1"/>
              <w:jc w:val="left"/>
              <w:spacing w:line="240" w:lineRule="auto" w:after="0" w:before="0"/>
            </w:pPr>
            <w:r>
              <w:rPr>
                <w:rtl/>
                <w:sz w:val="18"/>
                <w:szCs w:val="18"/>
              </w:rPr>
              <w:t xml:space="preserve">1.000</w:t>
            </w:r>
          </w:p>
        </w:tc>
        <w:tc>
          <w:tcPr>
            <w:tcW w:type="dxa" w:w="945"/>
          </w:tcPr>
          <w:p>
            <w:pPr>
              <w:pStyle w:val="Compact"/>
              <w:bidi w:val="1"/>
              <w:jc w:val="left"/>
              <w:spacing w:line="240" w:lineRule="auto" w:after="0" w:before="0"/>
            </w:pPr>
            <w:r>
              <w:rPr>
                <w:rtl/>
                <w:sz w:val="18"/>
                <w:szCs w:val="18"/>
              </w:rPr>
              <w:t xml:space="preserve">0.500</w:t>
            </w:r>
          </w:p>
        </w:tc>
        <w:tc>
          <w:tcPr>
            <w:tcW w:type="dxa" w:w="1088"/>
          </w:tcPr>
          <w:p>
            <w:pPr>
              <w:pStyle w:val="Compact"/>
              <w:bidi w:val="1"/>
              <w:jc w:val="left"/>
              <w:spacing w:line="240" w:lineRule="auto" w:after="0" w:before="0"/>
            </w:pPr>
            <w:r>
              <w:rPr>
                <w:rtl/>
                <w:sz w:val="18"/>
                <w:szCs w:val="18"/>
              </w:rPr>
              <w:t xml:space="preserve">0.0492</w:t>
            </w:r>
          </w:p>
        </w:tc>
      </w:tr>
    </w:tbl>
    <w:p>
      <w:pPr>
        <w:bidi w:val="1"/>
      </w:pPr>
      <w:r>
        <w:rPr>
          <w:rtl/>
        </w:rPr>
        <w:t xml:space="preserve">لا يحمل ملف الملخص قيمة تطوير للهجين ونسخه في هذا العمود، ونتائج تطوير الهجين معروضة وصفاً في القسم 5-7-3. ولا يحمل ملف الهجين التغطية وانحياز الشعبية، فتُركت خانتاهما فارغتين.</w:t>
      </w:r>
    </w:p>
    <w:p>
      <w:pPr>
        <w:bidi w:val="1"/>
        <w:jc w:val="center"/>
        <w:keepNext/>
      </w:pPr>
      <w:r>
        <w:drawing>
          <wp:inline>
            <wp:extent cx="5334000" cy="3371088"/>
            <wp:effectExtent b="0" l="0" r="0" t="0"/>
            <wp:docPr descr="" title="" id="241" name="Picture"/>
            <a:graphic>
              <a:graphicData uri="http://schemas.openxmlformats.org/drawingml/2006/picture">
                <pic:pic>
                  <pic:nvPicPr>
                    <pic:cNvPr descr="deliverables/06-final-thesis/figures/derived/fig4_models_dev_vs_target.png" id="242" name="Picture"/>
                    <pic:cNvPicPr>
                      <a:picLocks noChangeArrowheads="1" noChangeAspect="1"/>
                    </pic:cNvPicPr>
                  </pic:nvPicPr>
                  <pic:blipFill>
                    <a:blip r:embed="rId240"/>
                    <a:stretch>
                      <a:fillRect/>
                    </a:stretch>
                  </pic:blipFill>
                  <pic:spPr bwMode="auto">
                    <a:xfrm>
                      <a:off x="0" y="0"/>
                      <a:ext cx="5334000" cy="3371088"/>
                    </a:xfrm>
                    <a:prstGeom prst="rect">
                      <a:avLst/>
                    </a:prstGeom>
                    <a:noFill/>
                    <a:ln w="9525">
                      <a:noFill/>
                      <a:headEnd/>
                      <a:tailEnd/>
                    </a:ln>
                  </pic:spPr>
                </pic:pic>
              </a:graphicData>
            </a:graphic>
          </wp:inline>
        </w:drawing>
      </w:r>
    </w:p>
    <w:p>
      <w:pPr>
        <w:pStyle w:val="ImageCaption"/>
        <w:bidi w:val="1"/>
        <w:jc w:val="center"/>
      </w:pPr>
      <w:r>
        <w:rPr>
          <w:rtl/>
        </w:rPr>
        <w:t xml:space="preserve">الشكل 5-10: NDCG@10 لكل نموذج على المهمة A، التطوير مقابل التأكيد (مقفل)</w:t>
      </w:r>
    </w:p>
    <w:p>
      <w:pPr>
        <w:pStyle w:val="CaptionNote"/>
        <w:bidi w:val="1"/>
      </w:pPr>
      <w:r>
        <w:rPr>
          <w:rtl/>
        </w:rPr>
        <w:t xml:space="preserve">المحور لا يبدأ من الصفر، كما في الأصل، دون قص لأي قيمة. أُعيد رسمه من</w:t>
      </w:r>
      <w:r>
        <w:rPr>
          <w:rtl/>
        </w:rPr>
        <w:t xml:space="preserve"> </w:t>
      </w:r>
      <w:r>
        <w:rPr>
          <w:rStyle w:val="VerbatimChar"/>
          <w:rtl/>
        </w:rPr>
        <w:t xml:space="preserve">‎fig4_models_dev_vs_target.csv‎</w:t>
      </w:r>
      <w:r>
        <w:rPr>
          <w:rtl/>
        </w:rPr>
        <w:t xml:space="preserve"> </w:t>
      </w:r>
      <w:r>
        <w:rPr>
          <w:rtl/>
        </w:rPr>
        <w:t xml:space="preserve">المقفل (SHA-256</w:t>
      </w:r>
      <w:r>
        <w:rPr>
          <w:rtl/>
        </w:rPr>
        <w:t xml:space="preserve"> </w:t>
      </w:r>
      <w:r>
        <w:rPr>
          <w:rStyle w:val="VerbatimChar"/>
          <w:rtl/>
        </w:rPr>
        <w:t xml:space="preserve">‎7d04ae02ad46…‎</w:t>
      </w:r>
      <w:r>
        <w:rPr>
          <w:rtl/>
        </w:rPr>
        <w:t xml:space="preserve">)؛ الأصل في</w:t>
      </w:r>
      <w:r>
        <w:rPr>
          <w:rtl/>
        </w:rPr>
        <w:t xml:space="preserve"> </w:t>
      </w:r>
      <w:r>
        <w:rPr>
          <w:rStyle w:val="VerbatimChar"/>
          <w:rtl/>
        </w:rPr>
        <w:t xml:space="preserve">‎results/conf2014/figures/‎</w:t>
      </w:r>
      <w:r>
        <w:rPr>
          <w:rtl/>
        </w:rPr>
        <w:t xml:space="preserve">.</w:t>
      </w:r>
    </w:p>
    <w:p>
      <w:pPr>
        <w:bidi w:val="1"/>
      </w:pPr>
      <w:r>
        <w:rPr>
          <w:rtl/>
        </w:rPr>
        <w:t xml:space="preserve">جاء ترتيب النماذج على مهمة الموارد الجديدة قريباً من التطوير: الشعبية الآنية ونسخ الهجين في المقدمة، ثم الجيران على السلال وGRU-lite، ثم ماركوف، ثم نماذج التصفية التعاونية التقليدية، والتصفية بالمحتوى والعشوائي في الذيل. وارتفعت قيم كل النماذج على 2014 عنها في التطوير. وفي مهمة أي وصول جاء الهجين المجمَّد أعلى وصفاً (0.5687 مقابل 0.5518 للشعبية الآنية)، لكن هذه المهمة ثانوية لم تُسجَّل لها فرضية، فلا يُبنى على ذلك ادعاء.</w:t>
      </w:r>
    </w:p>
    <w:bookmarkEnd w:id="243"/>
    <w:bookmarkStart w:id="244" w:name="تحليلات-الحساسية-والاستئصال-1"/>
    <w:p>
      <w:pPr>
        <w:pStyle w:val="Heading3"/>
        <w:bidi w:val="1"/>
      </w:pPr>
      <w:r>
        <w:rPr>
          <w:rtl/>
        </w:rPr>
        <w:t xml:space="preserve">5-8-8 تحليلات الحساسية والاستئصال</w:t>
      </w:r>
    </w:p>
    <w:p>
      <w:pPr>
        <w:bidi w:val="1"/>
      </w:pPr>
      <w:r>
        <w:rPr>
          <w:rtl/>
        </w:rPr>
        <w:t xml:space="preserve">تُعرض في هذا القسم تحليلات المتانة المسجلة مسبقاً (الفصل الثالث، الجدول 3-19)، وكلها ثانوية لا تغيّر أي حكم. ويعرض الجدول 5-8-د حساسية تعريف الأنواع المستبعدة. فإعادة النوع</w:t>
      </w:r>
      <w:r>
        <w:rPr>
          <w:rtl/>
        </w:rPr>
        <w:t xml:space="preserve"> </w:t>
      </w:r>
      <w:r>
        <w:rPr>
          <w:rStyle w:val="VerbatimChar"/>
          <w:rtl/>
        </w:rPr>
        <w:t xml:space="preserve">‎page‎</w:t>
      </w:r>
      <w:r>
        <w:rPr>
          <w:rtl/>
        </w:rPr>
        <w:t xml:space="preserve"> </w:t>
      </w:r>
      <w:r>
        <w:rPr>
          <w:rtl/>
        </w:rPr>
        <w:t xml:space="preserve">إلى الكتالوج لم تغيّر اتجاه الفروق ولا حجمها تقريباً. أما ترك صفحات التنقل في الكتالوج فخفض الشعبية الآنية والهجين المجمَّد كليهما بمقدارين غير متساويين، فتغيّرت إشارة فرق H1، وغيّر المقارنات بين النماذج، وهذا ما سُجّل التحليل لإظهاره، والحكم بالتعريف المسجل وحده.</w:t>
      </w:r>
    </w:p>
    <w:p>
      <w:pPr>
        <w:pStyle w:val="TableCaption"/>
        <w:bidi w:val="1"/>
      </w:pPr>
      <w:r>
        <w:rPr>
          <w:rtl/>
          <w:bCs/>
          <w:b/>
        </w:rPr>
        <w:t xml:space="preserve">جدول 5-8-د: حساسية تعريف الأنواع المستبعدة، المهمة A، NDCG@10 (ثانوي، الطور الثاني؛ مرجعه إيداع النتائج؛ وصفي بلا فاصل؛ بين القوسين عروض الفرق الموجب) (المصدر: sensitivity_E4.csv وsensitivity_none.csv وsummary.md وper_presentation.csv)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523"/>
        <w:gridCol w:w="870"/>
        <w:gridCol w:w="870"/>
        <w:gridCol w:w="1472"/>
        <w:gridCol w:w="1577"/>
        <w:gridCol w:w="1472"/>
      </w:tblGrid>
      <w:tr>
        <w:trPr>
          <w:tblHeader w:val="true"/>
        </w:trPr>
        <w:tc>
          <w:tcPr>
            <w:tcW w:type="dxa" w:w="2523"/>
            <w:shd w:val="clear" w:color="auto" w:fill="D9E2F3"/>
          </w:tcPr>
          <w:p>
            <w:pPr>
              <w:pStyle w:val="Compact"/>
              <w:bidi w:val="1"/>
              <w:jc w:val="left"/>
              <w:spacing w:line="240" w:lineRule="auto" w:after="0" w:before="0"/>
            </w:pPr>
            <w:r>
              <w:rPr>
                <w:b/>
                <w:rtl/>
                <w:sz w:val="20"/>
                <w:szCs w:val="20"/>
              </w:rPr>
              <w:t xml:space="preserve">تعريف الاستبعاد</w:t>
            </w:r>
          </w:p>
        </w:tc>
        <w:tc>
          <w:tcPr>
            <w:tcW w:type="dxa" w:w="870"/>
            <w:shd w:val="clear" w:color="auto" w:fill="D9E2F3"/>
          </w:tcPr>
          <w:p>
            <w:pPr>
              <w:pStyle w:val="Compact"/>
              <w:bidi w:val="1"/>
              <w:jc w:val="left"/>
              <w:spacing w:line="240" w:lineRule="auto" w:after="0" w:before="0"/>
            </w:pPr>
            <w:r>
              <w:rPr>
                <w:b/>
                <w:rtl/>
                <w:sz w:val="20"/>
                <w:szCs w:val="20"/>
              </w:rPr>
              <w:t xml:space="preserve">B3 الشعبية الآنية</w:t>
            </w:r>
          </w:p>
        </w:tc>
        <w:tc>
          <w:tcPr>
            <w:tcW w:type="dxa" w:w="870"/>
            <w:shd w:val="clear" w:color="auto" w:fill="D9E2F3"/>
          </w:tcPr>
          <w:p>
            <w:pPr>
              <w:pStyle w:val="Compact"/>
              <w:bidi w:val="1"/>
              <w:jc w:val="left"/>
              <w:spacing w:line="240" w:lineRule="auto" w:after="0" w:before="0"/>
            </w:pPr>
            <w:r>
              <w:rPr>
                <w:b/>
                <w:rtl/>
                <w:sz w:val="20"/>
                <w:szCs w:val="20"/>
              </w:rPr>
              <w:t xml:space="preserve">الهجين المجمَّد</w:t>
            </w:r>
          </w:p>
        </w:tc>
        <w:tc>
          <w:tcPr>
            <w:tcW w:type="dxa" w:w="1472"/>
            <w:shd w:val="clear" w:color="auto" w:fill="D9E2F3"/>
          </w:tcPr>
          <w:p>
            <w:pPr>
              <w:pStyle w:val="Compact"/>
              <w:bidi w:val="1"/>
              <w:jc w:val="left"/>
              <w:spacing w:line="240" w:lineRule="auto" w:after="0" w:before="0"/>
            </w:pPr>
            <w:r>
              <w:rPr>
                <w:b/>
                <w:rtl/>
                <w:sz w:val="20"/>
                <w:szCs w:val="20"/>
              </w:rPr>
              <w:t xml:space="preserve">فرق H1</w:t>
            </w:r>
          </w:p>
        </w:tc>
        <w:tc>
          <w:tcPr>
            <w:tcW w:type="dxa" w:w="1577"/>
            <w:shd w:val="clear" w:color="auto" w:fill="D9E2F3"/>
          </w:tcPr>
          <w:p>
            <w:pPr>
              <w:pStyle w:val="Compact"/>
              <w:bidi w:val="1"/>
              <w:jc w:val="left"/>
              <w:spacing w:line="240" w:lineRule="auto" w:after="0" w:before="0"/>
            </w:pPr>
            <w:r>
              <w:rPr>
                <w:b/>
                <w:rtl/>
                <w:sz w:val="20"/>
                <w:szCs w:val="20"/>
              </w:rPr>
              <w:t xml:space="preserve">فرق H2-أ</w:t>
            </w:r>
          </w:p>
        </w:tc>
        <w:tc>
          <w:tcPr>
            <w:tcW w:type="dxa" w:w="1472"/>
            <w:shd w:val="clear" w:color="auto" w:fill="D9E2F3"/>
          </w:tcPr>
          <w:p>
            <w:pPr>
              <w:pStyle w:val="Compact"/>
              <w:bidi w:val="1"/>
              <w:jc w:val="left"/>
              <w:spacing w:line="240" w:lineRule="auto" w:after="0" w:before="0"/>
            </w:pPr>
            <w:r>
              <w:rPr>
                <w:b/>
                <w:rtl/>
                <w:sz w:val="20"/>
                <w:szCs w:val="20"/>
              </w:rPr>
              <w:t xml:space="preserve">فرق H3</w:t>
            </w:r>
          </w:p>
        </w:tc>
      </w:tr>
      <w:tr>
        <w:tc>
          <w:tcPr>
            <w:tcW w:type="dxa" w:w="2523"/>
          </w:tcPr>
          <w:p>
            <w:pPr>
              <w:pStyle w:val="Compact"/>
              <w:bidi w:val="1"/>
              <w:jc w:val="left"/>
              <w:spacing w:line="240" w:lineRule="auto" w:after="0" w:before="0"/>
            </w:pPr>
            <w:r>
              <w:rPr>
                <w:rtl/>
                <w:sz w:val="20"/>
                <w:szCs w:val="20"/>
              </w:rPr>
              <w:t xml:space="preserve">الاستبعاد المسجل (خمسة أنواع تنقلية)</w:t>
            </w:r>
          </w:p>
        </w:tc>
        <w:tc>
          <w:tcPr>
            <w:tcW w:type="dxa" w:w="870"/>
          </w:tcPr>
          <w:p>
            <w:pPr>
              <w:pStyle w:val="Compact"/>
              <w:bidi w:val="1"/>
              <w:jc w:val="left"/>
              <w:spacing w:line="240" w:lineRule="auto" w:after="0" w:before="0"/>
            </w:pPr>
            <w:r>
              <w:rPr>
                <w:rtl/>
                <w:sz w:val="20"/>
                <w:szCs w:val="20"/>
              </w:rPr>
              <w:t xml:space="preserve">0.5698</w:t>
            </w:r>
          </w:p>
        </w:tc>
        <w:tc>
          <w:tcPr>
            <w:tcW w:type="dxa" w:w="870"/>
          </w:tcPr>
          <w:p>
            <w:pPr>
              <w:pStyle w:val="Compact"/>
              <w:bidi w:val="1"/>
              <w:jc w:val="left"/>
              <w:spacing w:line="240" w:lineRule="auto" w:after="0" w:before="0"/>
            </w:pPr>
            <w:r>
              <w:rPr>
                <w:rtl/>
                <w:sz w:val="20"/>
                <w:szCs w:val="20"/>
              </w:rPr>
              <w:t xml:space="preserve">0.5692</w:t>
            </w:r>
          </w:p>
        </w:tc>
        <w:tc>
          <w:tcPr>
            <w:tcW w:type="dxa" w:w="1472"/>
          </w:tcPr>
          <w:p>
            <w:pPr>
              <w:pStyle w:val="Compact"/>
              <w:bidi w:val="1"/>
              <w:jc w:val="left"/>
              <w:spacing w:line="240" w:lineRule="auto" w:after="0" w:before="0"/>
            </w:pPr>
            <w:r>
              <w:rPr>
                <w:rtl/>
                <w:sz w:val="20"/>
                <w:szCs w:val="20"/>
              </w:rPr>
              <w:t xml:space="preserve">−0.0006 (4/13)</w:t>
            </w:r>
          </w:p>
        </w:tc>
        <w:tc>
          <w:tcPr>
            <w:tcW w:type="dxa" w:w="1577"/>
          </w:tcPr>
          <w:p>
            <w:pPr>
              <w:pStyle w:val="Compact"/>
              <w:bidi w:val="1"/>
              <w:jc w:val="left"/>
              <w:spacing w:line="240" w:lineRule="auto" w:after="0" w:before="0"/>
            </w:pPr>
            <w:r>
              <w:rPr>
                <w:rtl/>
                <w:sz w:val="20"/>
                <w:szCs w:val="20"/>
              </w:rPr>
              <w:t xml:space="preserve">+0.0497 (13/13)</w:t>
            </w:r>
          </w:p>
        </w:tc>
        <w:tc>
          <w:tcPr>
            <w:tcW w:type="dxa" w:w="1472"/>
          </w:tcPr>
          <w:p>
            <w:pPr>
              <w:pStyle w:val="Compact"/>
              <w:bidi w:val="1"/>
              <w:jc w:val="left"/>
              <w:spacing w:line="240" w:lineRule="auto" w:after="0" w:before="0"/>
            </w:pPr>
            <w:r>
              <w:rPr>
                <w:rtl/>
                <w:sz w:val="20"/>
                <w:szCs w:val="20"/>
              </w:rPr>
              <w:t xml:space="preserve">−0.0100 (5/13)</w:t>
            </w:r>
          </w:p>
        </w:tc>
      </w:tr>
      <w:tr>
        <w:tc>
          <w:tcPr>
            <w:tcW w:type="dxa" w:w="2523"/>
          </w:tcPr>
          <w:p>
            <w:pPr>
              <w:pStyle w:val="Compact"/>
              <w:bidi w:val="1"/>
              <w:jc w:val="left"/>
              <w:spacing w:line="240" w:lineRule="auto" w:after="0" w:before="0"/>
            </w:pPr>
            <w:r>
              <w:rPr>
                <w:rtl/>
                <w:sz w:val="20"/>
                <w:szCs w:val="20"/>
              </w:rPr>
              <w:t xml:space="preserve">إعادة</w:t>
            </w:r>
            <w:r>
              <w:rPr>
                <w:rtl/>
                <w:sz w:val="20"/>
                <w:szCs w:val="20"/>
              </w:rPr>
              <w:t xml:space="preserve"> </w:t>
            </w:r>
            <w:r>
              <w:rPr>
                <w:rStyle w:val="VerbatimChar"/>
                <w:rtl/>
                <w:sz w:val="20"/>
                <w:szCs w:val="20"/>
              </w:rPr>
              <w:t xml:space="preserve">‎page‎</w:t>
            </w:r>
            <w:r>
              <w:rPr>
                <w:rtl/>
                <w:sz w:val="20"/>
                <w:szCs w:val="20"/>
              </w:rPr>
              <w:t xml:space="preserve"> </w:t>
            </w:r>
            <w:r>
              <w:rPr>
                <w:rtl/>
                <w:sz w:val="20"/>
                <w:szCs w:val="20"/>
              </w:rPr>
              <w:t xml:space="preserve">إلى الكتالوج</w:t>
            </w:r>
          </w:p>
        </w:tc>
        <w:tc>
          <w:tcPr>
            <w:tcW w:type="dxa" w:w="870"/>
          </w:tcPr>
          <w:p>
            <w:pPr>
              <w:pStyle w:val="Compact"/>
              <w:bidi w:val="1"/>
              <w:jc w:val="left"/>
              <w:spacing w:line="240" w:lineRule="auto" w:after="0" w:before="0"/>
            </w:pPr>
            <w:r>
              <w:rPr>
                <w:rtl/>
                <w:sz w:val="20"/>
                <w:szCs w:val="20"/>
              </w:rPr>
              <w:t xml:space="preserve">0.5706</w:t>
            </w:r>
          </w:p>
        </w:tc>
        <w:tc>
          <w:tcPr>
            <w:tcW w:type="dxa" w:w="870"/>
          </w:tcPr>
          <w:p>
            <w:pPr>
              <w:pStyle w:val="Compact"/>
              <w:bidi w:val="1"/>
              <w:jc w:val="left"/>
              <w:spacing w:line="240" w:lineRule="auto" w:after="0" w:before="0"/>
            </w:pPr>
            <w:r>
              <w:rPr>
                <w:rtl/>
                <w:sz w:val="20"/>
                <w:szCs w:val="20"/>
              </w:rPr>
              <w:t xml:space="preserve">0.5675</w:t>
            </w:r>
          </w:p>
        </w:tc>
        <w:tc>
          <w:tcPr>
            <w:tcW w:type="dxa" w:w="1472"/>
          </w:tcPr>
          <w:p>
            <w:pPr>
              <w:pStyle w:val="Compact"/>
              <w:bidi w:val="1"/>
              <w:jc w:val="left"/>
              <w:spacing w:line="240" w:lineRule="auto" w:after="0" w:before="0"/>
            </w:pPr>
            <w:r>
              <w:rPr>
                <w:rtl/>
                <w:sz w:val="20"/>
                <w:szCs w:val="20"/>
              </w:rPr>
              <w:t xml:space="preserve">−0.0030 (4/13)</w:t>
            </w:r>
          </w:p>
        </w:tc>
        <w:tc>
          <w:tcPr>
            <w:tcW w:type="dxa" w:w="1577"/>
          </w:tcPr>
          <w:p>
            <w:pPr>
              <w:pStyle w:val="Compact"/>
              <w:bidi w:val="1"/>
              <w:jc w:val="left"/>
              <w:spacing w:line="240" w:lineRule="auto" w:after="0" w:before="0"/>
            </w:pPr>
            <w:r>
              <w:rPr>
                <w:rtl/>
                <w:sz w:val="20"/>
                <w:szCs w:val="20"/>
              </w:rPr>
              <w:t xml:space="preserve">+0.0504 (13/13)</w:t>
            </w:r>
          </w:p>
        </w:tc>
        <w:tc>
          <w:tcPr>
            <w:tcW w:type="dxa" w:w="1472"/>
          </w:tcPr>
          <w:p>
            <w:pPr>
              <w:pStyle w:val="Compact"/>
              <w:bidi w:val="1"/>
              <w:jc w:val="left"/>
              <w:spacing w:line="240" w:lineRule="auto" w:after="0" w:before="0"/>
            </w:pPr>
            <w:r>
              <w:rPr>
                <w:rtl/>
                <w:sz w:val="20"/>
                <w:szCs w:val="20"/>
              </w:rPr>
              <w:t xml:space="preserve">−0.0108 (5/13)</w:t>
            </w:r>
          </w:p>
        </w:tc>
      </w:tr>
      <w:tr>
        <w:tc>
          <w:tcPr>
            <w:tcW w:type="dxa" w:w="2523"/>
          </w:tcPr>
          <w:p>
            <w:pPr>
              <w:pStyle w:val="Compact"/>
              <w:bidi w:val="1"/>
              <w:jc w:val="left"/>
              <w:spacing w:line="240" w:lineRule="auto" w:after="0" w:before="0"/>
            </w:pPr>
            <w:r>
              <w:rPr>
                <w:rtl/>
                <w:sz w:val="20"/>
                <w:szCs w:val="20"/>
              </w:rPr>
              <w:t xml:space="preserve">دون استبعاد</w:t>
            </w:r>
          </w:p>
        </w:tc>
        <w:tc>
          <w:tcPr>
            <w:tcW w:type="dxa" w:w="870"/>
          </w:tcPr>
          <w:p>
            <w:pPr>
              <w:pStyle w:val="Compact"/>
              <w:bidi w:val="1"/>
              <w:jc w:val="left"/>
              <w:spacing w:line="240" w:lineRule="auto" w:after="0" w:before="0"/>
            </w:pPr>
            <w:r>
              <w:rPr>
                <w:rtl/>
                <w:sz w:val="20"/>
                <w:szCs w:val="20"/>
              </w:rPr>
              <w:t xml:space="preserve">0.5299</w:t>
            </w:r>
          </w:p>
        </w:tc>
        <w:tc>
          <w:tcPr>
            <w:tcW w:type="dxa" w:w="870"/>
          </w:tcPr>
          <w:p>
            <w:pPr>
              <w:pStyle w:val="Compact"/>
              <w:bidi w:val="1"/>
              <w:jc w:val="left"/>
              <w:spacing w:line="240" w:lineRule="auto" w:after="0" w:before="0"/>
            </w:pPr>
            <w:r>
              <w:rPr>
                <w:rtl/>
                <w:sz w:val="20"/>
                <w:szCs w:val="20"/>
              </w:rPr>
              <w:t xml:space="preserve">0.5430</w:t>
            </w:r>
          </w:p>
        </w:tc>
        <w:tc>
          <w:tcPr>
            <w:tcW w:type="dxa" w:w="1472"/>
          </w:tcPr>
          <w:p>
            <w:pPr>
              <w:pStyle w:val="Compact"/>
              <w:bidi w:val="1"/>
              <w:jc w:val="left"/>
              <w:spacing w:line="240" w:lineRule="auto" w:after="0" w:before="0"/>
            </w:pPr>
            <w:r>
              <w:rPr>
                <w:rtl/>
                <w:sz w:val="20"/>
                <w:szCs w:val="20"/>
              </w:rPr>
              <w:t xml:space="preserve">+0.0130 (8/13)</w:t>
            </w:r>
          </w:p>
        </w:tc>
        <w:tc>
          <w:tcPr>
            <w:tcW w:type="dxa" w:w="1577"/>
          </w:tcPr>
          <w:p>
            <w:pPr>
              <w:pStyle w:val="Compact"/>
              <w:bidi w:val="1"/>
              <w:jc w:val="left"/>
              <w:spacing w:line="240" w:lineRule="auto" w:after="0" w:before="0"/>
            </w:pPr>
            <w:r>
              <w:rPr>
                <w:rtl/>
                <w:sz w:val="20"/>
                <w:szCs w:val="20"/>
              </w:rPr>
              <w:t xml:space="preserve">+0.0544 (13/13)</w:t>
            </w:r>
          </w:p>
        </w:tc>
        <w:tc>
          <w:tcPr>
            <w:tcW w:type="dxa" w:w="1472"/>
          </w:tcPr>
          <w:p>
            <w:pPr>
              <w:pStyle w:val="Compact"/>
              <w:bidi w:val="1"/>
              <w:jc w:val="left"/>
              <w:spacing w:line="240" w:lineRule="auto" w:after="0" w:before="0"/>
            </w:pPr>
            <w:r>
              <w:rPr>
                <w:rtl/>
                <w:sz w:val="20"/>
                <w:szCs w:val="20"/>
              </w:rPr>
              <w:t xml:space="preserve">−0.0325 (0/13)</w:t>
            </w:r>
          </w:p>
        </w:tc>
      </w:tr>
    </w:tbl>
    <w:p>
      <w:pPr>
        <w:bidi w:val="1"/>
      </w:pPr>
      <w:r>
        <w:rPr>
          <w:rtl/>
        </w:rPr>
        <w:t xml:space="preserve">ويعرض الجدول 5-8-هـ تحليلات المتانة الأخرى. فعند إعادة السحب على المقررات السبعة بدل العروض بقي فاصل H2-أ كله فوق الصفر، وشمل فاصل H4-أ الصفر مع سبع وحدات فقط. وجاء فرق H4-أ بالتدريب الكامل وبالتدريب القابل للنشر قريباً من الفرق الرئيسي، والحد الأعلى لفاصله دون العتبة في الحالتين.</w:t>
      </w:r>
    </w:p>
    <w:p>
      <w:pPr>
        <w:pStyle w:val="TableCaption"/>
        <w:bidi w:val="1"/>
      </w:pPr>
      <w:r>
        <w:rPr>
          <w:rtl/>
          <w:bCs/>
          <w:b/>
        </w:rPr>
        <w:t xml:space="preserve">جدول 5-8-هـ: تحليلات المتانة الأخرى (ثانوي، الطور الثاني؛ مرجعه إيداع النتائج؛ خارج عائلة هولم، p غير مصحَّحة) (المصدر: sensitivity_other.csv)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241"/>
        <w:gridCol w:w="716"/>
        <w:gridCol w:w="1110"/>
        <w:gridCol w:w="2143"/>
        <w:gridCol w:w="978"/>
        <w:gridCol w:w="596"/>
      </w:tblGrid>
      <w:tr>
        <w:trPr>
          <w:tblHeader w:val="true"/>
        </w:trPr>
        <w:tc>
          <w:tcPr>
            <w:tcW w:type="dxa" w:w="3241"/>
            <w:shd w:val="clear" w:color="auto" w:fill="D9E2F3"/>
          </w:tcPr>
          <w:p>
            <w:pPr>
              <w:pStyle w:val="Compact"/>
              <w:bidi w:val="1"/>
              <w:jc w:val="left"/>
              <w:spacing w:line="240" w:lineRule="auto" w:after="0" w:before="0"/>
            </w:pPr>
            <w:r>
              <w:rPr>
                <w:b/>
                <w:rtl/>
                <w:sz w:val="20"/>
                <w:szCs w:val="20"/>
              </w:rPr>
              <w:t xml:space="preserve">التحليل</w:t>
            </w:r>
          </w:p>
        </w:tc>
        <w:tc>
          <w:tcPr>
            <w:tcW w:type="dxa" w:w="716"/>
            <w:shd w:val="clear" w:color="auto" w:fill="D9E2F3"/>
          </w:tcPr>
          <w:p>
            <w:pPr>
              <w:pStyle w:val="Compact"/>
              <w:bidi w:val="1"/>
              <w:jc w:val="left"/>
              <w:spacing w:line="240" w:lineRule="auto" w:after="0" w:before="0"/>
            </w:pPr>
            <w:r>
              <w:rPr>
                <w:b/>
                <w:rtl/>
                <w:sz w:val="20"/>
                <w:szCs w:val="20"/>
              </w:rPr>
              <w:t xml:space="preserve">الفرضية</w:t>
            </w:r>
          </w:p>
        </w:tc>
        <w:tc>
          <w:tcPr>
            <w:tcW w:type="dxa" w:w="1110"/>
            <w:shd w:val="clear" w:color="auto" w:fill="D9E2F3"/>
          </w:tcPr>
          <w:p>
            <w:pPr>
              <w:pStyle w:val="Compact"/>
              <w:bidi w:val="1"/>
              <w:jc w:val="left"/>
              <w:spacing w:line="240" w:lineRule="auto" w:after="0" w:before="0"/>
            </w:pPr>
            <w:r>
              <w:rPr>
                <w:b/>
                <w:rtl/>
                <w:sz w:val="20"/>
                <w:szCs w:val="20"/>
              </w:rPr>
              <w:t xml:space="preserve">متوسط الفرق</w:t>
            </w:r>
          </w:p>
        </w:tc>
        <w:tc>
          <w:tcPr>
            <w:tcW w:type="dxa" w:w="2143"/>
            <w:shd w:val="clear" w:color="auto" w:fill="D9E2F3"/>
          </w:tcPr>
          <w:p>
            <w:pPr>
              <w:pStyle w:val="Compact"/>
              <w:bidi w:val="1"/>
              <w:jc w:val="left"/>
              <w:spacing w:line="240" w:lineRule="auto" w:after="0" w:before="0"/>
            </w:pPr>
            <w:r>
              <w:rPr>
                <w:b/>
                <w:rtl/>
                <w:sz w:val="20"/>
                <w:szCs w:val="20"/>
              </w:rPr>
              <w:t xml:space="preserve">فاصل bootstrap-t 95%</w:t>
            </w:r>
          </w:p>
        </w:tc>
        <w:tc>
          <w:tcPr>
            <w:tcW w:type="dxa" w:w="978"/>
            <w:shd w:val="clear" w:color="auto" w:fill="D9E2F3"/>
          </w:tcPr>
          <w:p>
            <w:pPr>
              <w:pStyle w:val="Compact"/>
              <w:bidi w:val="1"/>
              <w:jc w:val="left"/>
              <w:spacing w:line="240" w:lineRule="auto" w:after="0" w:before="0"/>
            </w:pPr>
            <w:r>
              <w:rPr>
                <w:b/>
                <w:rtl/>
                <w:sz w:val="20"/>
                <w:szCs w:val="20"/>
              </w:rPr>
              <w:t xml:space="preserve">p غير مصحَّحة</w:t>
            </w:r>
          </w:p>
        </w:tc>
        <w:tc>
          <w:tcPr>
            <w:tcW w:type="dxa" w:w="596"/>
            <w:shd w:val="clear" w:color="auto" w:fill="D9E2F3"/>
          </w:tcPr>
          <w:p>
            <w:pPr>
              <w:pStyle w:val="Compact"/>
              <w:bidi w:val="1"/>
              <w:jc w:val="left"/>
              <w:spacing w:line="240" w:lineRule="auto" w:after="0" w:before="0"/>
            </w:pPr>
            <w:r>
              <w:rPr>
                <w:b/>
                <w:rtl/>
                <w:sz w:val="20"/>
                <w:szCs w:val="20"/>
              </w:rPr>
              <w:t xml:space="preserve">الوحدات</w:t>
            </w:r>
          </w:p>
        </w:tc>
      </w:tr>
      <w:tr>
        <w:tc>
          <w:tcPr>
            <w:tcW w:type="dxa" w:w="3241"/>
          </w:tcPr>
          <w:p>
            <w:pPr>
              <w:pStyle w:val="Compact"/>
              <w:bidi w:val="1"/>
              <w:jc w:val="left"/>
              <w:spacing w:line="240" w:lineRule="auto" w:after="0" w:before="0"/>
            </w:pPr>
            <w:r>
              <w:rPr>
                <w:rtl/>
                <w:sz w:val="20"/>
                <w:szCs w:val="20"/>
              </w:rPr>
              <w:t xml:space="preserve">إعادة السحب على المقررات السبعة</w:t>
            </w:r>
          </w:p>
        </w:tc>
        <w:tc>
          <w:tcPr>
            <w:tcW w:type="dxa" w:w="716"/>
          </w:tcPr>
          <w:p>
            <w:pPr>
              <w:pStyle w:val="Compact"/>
              <w:bidi w:val="1"/>
              <w:jc w:val="left"/>
              <w:spacing w:line="240" w:lineRule="auto" w:after="0" w:before="0"/>
            </w:pPr>
            <w:r>
              <w:rPr>
                <w:rtl/>
                <w:sz w:val="20"/>
                <w:szCs w:val="20"/>
              </w:rPr>
              <w:t xml:space="preserve">H1</w:t>
            </w:r>
          </w:p>
        </w:tc>
        <w:tc>
          <w:tcPr>
            <w:tcW w:type="dxa" w:w="1110"/>
          </w:tcPr>
          <w:p>
            <w:pPr>
              <w:pStyle w:val="Compact"/>
              <w:bidi w:val="1"/>
              <w:jc w:val="left"/>
              <w:spacing w:line="240" w:lineRule="auto" w:after="0" w:before="0"/>
            </w:pPr>
            <w:r>
              <w:rPr>
                <w:rtl/>
                <w:sz w:val="20"/>
                <w:szCs w:val="20"/>
              </w:rPr>
              <w:t xml:space="preserve">+0.0016</w:t>
            </w:r>
          </w:p>
        </w:tc>
        <w:tc>
          <w:tcPr>
            <w:tcW w:type="dxa" w:w="2143"/>
          </w:tcPr>
          <w:p>
            <w:pPr>
              <w:pStyle w:val="Compact"/>
              <w:bidi w:val="1"/>
              <w:jc w:val="left"/>
              <w:spacing w:line="240" w:lineRule="auto" w:after="0" w:before="0"/>
            </w:pPr>
            <w:r>
              <w:rPr>
                <w:rtl/>
                <w:sz w:val="20"/>
                <w:szCs w:val="20"/>
              </w:rPr>
              <w:t xml:space="preserve">[−0.0197، +0.0430]</w:t>
            </w:r>
          </w:p>
        </w:tc>
        <w:tc>
          <w:tcPr>
            <w:tcW w:type="dxa" w:w="978"/>
          </w:tcPr>
          <w:p>
            <w:pPr>
              <w:pStyle w:val="Compact"/>
              <w:bidi w:val="1"/>
              <w:jc w:val="left"/>
              <w:spacing w:line="240" w:lineRule="auto" w:after="0" w:before="0"/>
            </w:pPr>
            <w:r>
              <w:rPr>
                <w:rtl/>
                <w:sz w:val="20"/>
                <w:szCs w:val="20"/>
              </w:rPr>
              <w:t xml:space="preserve">0.9062</w:t>
            </w:r>
          </w:p>
        </w:tc>
        <w:tc>
          <w:tcPr>
            <w:tcW w:type="dxa" w:w="596"/>
          </w:tcPr>
          <w:p>
            <w:pPr>
              <w:pStyle w:val="Compact"/>
              <w:bidi w:val="1"/>
              <w:jc w:val="left"/>
              <w:spacing w:line="240" w:lineRule="auto" w:after="0" w:before="0"/>
            </w:pPr>
            <w:r>
              <w:rPr>
                <w:rtl/>
                <w:sz w:val="20"/>
                <w:szCs w:val="20"/>
              </w:rPr>
              <w:t xml:space="preserve">7</w:t>
            </w:r>
          </w:p>
        </w:tc>
      </w:tr>
      <w:tr>
        <w:tc>
          <w:tcPr>
            <w:tcW w:type="dxa" w:w="3241"/>
          </w:tcPr>
          <w:p>
            <w:pPr>
              <w:pStyle w:val="Compact"/>
              <w:bidi w:val="1"/>
              <w:jc w:val="left"/>
              <w:spacing w:line="240" w:lineRule="auto" w:after="0" w:before="0"/>
            </w:pPr>
            <w:r>
              <w:rPr>
                <w:rtl/>
                <w:sz w:val="20"/>
                <w:szCs w:val="20"/>
              </w:rPr>
              <w:t xml:space="preserve">إعادة السحب على المقررات السبعة</w:t>
            </w:r>
          </w:p>
        </w:tc>
        <w:tc>
          <w:tcPr>
            <w:tcW w:type="dxa" w:w="716"/>
          </w:tcPr>
          <w:p>
            <w:pPr>
              <w:pStyle w:val="Compact"/>
              <w:bidi w:val="1"/>
              <w:jc w:val="left"/>
              <w:spacing w:line="240" w:lineRule="auto" w:after="0" w:before="0"/>
            </w:pPr>
            <w:r>
              <w:rPr>
                <w:rtl/>
                <w:sz w:val="20"/>
                <w:szCs w:val="20"/>
              </w:rPr>
              <w:t xml:space="preserve">H2-أ</w:t>
            </w:r>
          </w:p>
        </w:tc>
        <w:tc>
          <w:tcPr>
            <w:tcW w:type="dxa" w:w="1110"/>
          </w:tcPr>
          <w:p>
            <w:pPr>
              <w:pStyle w:val="Compact"/>
              <w:bidi w:val="1"/>
              <w:jc w:val="left"/>
              <w:spacing w:line="240" w:lineRule="auto" w:after="0" w:before="0"/>
            </w:pPr>
            <w:r>
              <w:rPr>
                <w:rtl/>
                <w:sz w:val="20"/>
                <w:szCs w:val="20"/>
              </w:rPr>
              <w:t xml:space="preserve">+0.0513</w:t>
            </w:r>
          </w:p>
        </w:tc>
        <w:tc>
          <w:tcPr>
            <w:tcW w:type="dxa" w:w="2143"/>
          </w:tcPr>
          <w:p>
            <w:pPr>
              <w:pStyle w:val="Compact"/>
              <w:bidi w:val="1"/>
              <w:jc w:val="left"/>
              <w:spacing w:line="240" w:lineRule="auto" w:after="0" w:before="0"/>
            </w:pPr>
            <w:r>
              <w:rPr>
                <w:rtl/>
                <w:sz w:val="20"/>
                <w:szCs w:val="20"/>
              </w:rPr>
              <w:t xml:space="preserve">[+0.0315، +0.0801]</w:t>
            </w:r>
          </w:p>
        </w:tc>
        <w:tc>
          <w:tcPr>
            <w:tcW w:type="dxa" w:w="978"/>
          </w:tcPr>
          <w:p>
            <w:pPr>
              <w:pStyle w:val="Compact"/>
              <w:bidi w:val="1"/>
              <w:jc w:val="left"/>
              <w:spacing w:line="240" w:lineRule="auto" w:after="0" w:before="0"/>
            </w:pPr>
            <w:r>
              <w:rPr>
                <w:rtl/>
                <w:sz w:val="20"/>
                <w:szCs w:val="20"/>
              </w:rPr>
              <w:t xml:space="preserve">0.0156</w:t>
            </w:r>
          </w:p>
        </w:tc>
        <w:tc>
          <w:tcPr>
            <w:tcW w:type="dxa" w:w="596"/>
          </w:tcPr>
          <w:p>
            <w:pPr>
              <w:pStyle w:val="Compact"/>
              <w:bidi w:val="1"/>
              <w:jc w:val="left"/>
              <w:spacing w:line="240" w:lineRule="auto" w:after="0" w:before="0"/>
            </w:pPr>
            <w:r>
              <w:rPr>
                <w:rtl/>
                <w:sz w:val="20"/>
                <w:szCs w:val="20"/>
              </w:rPr>
              <w:t xml:space="preserve">7</w:t>
            </w:r>
          </w:p>
        </w:tc>
      </w:tr>
      <w:tr>
        <w:tc>
          <w:tcPr>
            <w:tcW w:type="dxa" w:w="3241"/>
          </w:tcPr>
          <w:p>
            <w:pPr>
              <w:pStyle w:val="Compact"/>
              <w:bidi w:val="1"/>
              <w:jc w:val="left"/>
              <w:spacing w:line="240" w:lineRule="auto" w:after="0" w:before="0"/>
            </w:pPr>
            <w:r>
              <w:rPr>
                <w:rtl/>
                <w:sz w:val="20"/>
                <w:szCs w:val="20"/>
              </w:rPr>
              <w:t xml:space="preserve">إعادة السحب على المقررات السبعة</w:t>
            </w:r>
          </w:p>
        </w:tc>
        <w:tc>
          <w:tcPr>
            <w:tcW w:type="dxa" w:w="716"/>
          </w:tcPr>
          <w:p>
            <w:pPr>
              <w:pStyle w:val="Compact"/>
              <w:bidi w:val="1"/>
              <w:jc w:val="left"/>
              <w:spacing w:line="240" w:lineRule="auto" w:after="0" w:before="0"/>
            </w:pPr>
            <w:r>
              <w:rPr>
                <w:rtl/>
                <w:sz w:val="20"/>
                <w:szCs w:val="20"/>
              </w:rPr>
              <w:t xml:space="preserve">H3</w:t>
            </w:r>
          </w:p>
        </w:tc>
        <w:tc>
          <w:tcPr>
            <w:tcW w:type="dxa" w:w="1110"/>
          </w:tcPr>
          <w:p>
            <w:pPr>
              <w:pStyle w:val="Compact"/>
              <w:bidi w:val="1"/>
              <w:jc w:val="left"/>
              <w:spacing w:line="240" w:lineRule="auto" w:after="0" w:before="0"/>
            </w:pPr>
            <w:r>
              <w:rPr>
                <w:rtl/>
                <w:sz w:val="20"/>
                <w:szCs w:val="20"/>
              </w:rPr>
              <w:t xml:space="preserve">−0.0071</w:t>
            </w:r>
          </w:p>
        </w:tc>
        <w:tc>
          <w:tcPr>
            <w:tcW w:type="dxa" w:w="2143"/>
          </w:tcPr>
          <w:p>
            <w:pPr>
              <w:pStyle w:val="Compact"/>
              <w:bidi w:val="1"/>
              <w:jc w:val="left"/>
              <w:spacing w:line="240" w:lineRule="auto" w:after="0" w:before="0"/>
            </w:pPr>
            <w:r>
              <w:rPr>
                <w:rtl/>
                <w:sz w:val="20"/>
                <w:szCs w:val="20"/>
              </w:rPr>
              <w:t xml:space="preserve">[−0.0389، +0.0222]</w:t>
            </w:r>
          </w:p>
        </w:tc>
        <w:tc>
          <w:tcPr>
            <w:tcW w:type="dxa" w:w="978"/>
          </w:tcPr>
          <w:p>
            <w:pPr>
              <w:pStyle w:val="Compact"/>
              <w:bidi w:val="1"/>
              <w:jc w:val="left"/>
              <w:spacing w:line="240" w:lineRule="auto" w:after="0" w:before="0"/>
            </w:pPr>
            <w:r>
              <w:rPr>
                <w:rtl/>
                <w:sz w:val="20"/>
                <w:szCs w:val="20"/>
              </w:rPr>
              <w:t xml:space="preserve">0.5781</w:t>
            </w:r>
          </w:p>
        </w:tc>
        <w:tc>
          <w:tcPr>
            <w:tcW w:type="dxa" w:w="596"/>
          </w:tcPr>
          <w:p>
            <w:pPr>
              <w:pStyle w:val="Compact"/>
              <w:bidi w:val="1"/>
              <w:jc w:val="left"/>
              <w:spacing w:line="240" w:lineRule="auto" w:after="0" w:before="0"/>
            </w:pPr>
            <w:r>
              <w:rPr>
                <w:rtl/>
                <w:sz w:val="20"/>
                <w:szCs w:val="20"/>
              </w:rPr>
              <w:t xml:space="preserve">7</w:t>
            </w:r>
          </w:p>
        </w:tc>
      </w:tr>
      <w:tr>
        <w:tc>
          <w:tcPr>
            <w:tcW w:type="dxa" w:w="3241"/>
          </w:tcPr>
          <w:p>
            <w:pPr>
              <w:pStyle w:val="Compact"/>
              <w:bidi w:val="1"/>
              <w:jc w:val="left"/>
              <w:spacing w:line="240" w:lineRule="auto" w:after="0" w:before="0"/>
            </w:pPr>
            <w:r>
              <w:rPr>
                <w:rtl/>
                <w:sz w:val="20"/>
                <w:szCs w:val="20"/>
              </w:rPr>
              <w:t xml:space="preserve">إعادة السحب على المقررات السبعة</w:t>
            </w:r>
          </w:p>
        </w:tc>
        <w:tc>
          <w:tcPr>
            <w:tcW w:type="dxa" w:w="716"/>
          </w:tcPr>
          <w:p>
            <w:pPr>
              <w:pStyle w:val="Compact"/>
              <w:bidi w:val="1"/>
              <w:jc w:val="left"/>
              <w:spacing w:line="240" w:lineRule="auto" w:after="0" w:before="0"/>
            </w:pPr>
            <w:r>
              <w:rPr>
                <w:rtl/>
                <w:sz w:val="20"/>
                <w:szCs w:val="20"/>
              </w:rPr>
              <w:t xml:space="preserve">H4-أ</w:t>
            </w:r>
          </w:p>
        </w:tc>
        <w:tc>
          <w:tcPr>
            <w:tcW w:type="dxa" w:w="1110"/>
          </w:tcPr>
          <w:p>
            <w:pPr>
              <w:pStyle w:val="Compact"/>
              <w:bidi w:val="1"/>
              <w:jc w:val="left"/>
              <w:spacing w:line="240" w:lineRule="auto" w:after="0" w:before="0"/>
            </w:pPr>
            <w:r>
              <w:rPr>
                <w:rtl/>
                <w:sz w:val="20"/>
                <w:szCs w:val="20"/>
              </w:rPr>
              <w:t xml:space="preserve">+0.0078</w:t>
            </w:r>
          </w:p>
        </w:tc>
        <w:tc>
          <w:tcPr>
            <w:tcW w:type="dxa" w:w="2143"/>
          </w:tcPr>
          <w:p>
            <w:pPr>
              <w:pStyle w:val="Compact"/>
              <w:bidi w:val="1"/>
              <w:jc w:val="left"/>
              <w:spacing w:line="240" w:lineRule="auto" w:after="0" w:before="0"/>
            </w:pPr>
            <w:r>
              <w:rPr>
                <w:rtl/>
                <w:sz w:val="20"/>
                <w:szCs w:val="20"/>
              </w:rPr>
              <w:t xml:space="preserve">[−0.0011، +0.0156]</w:t>
            </w:r>
          </w:p>
        </w:tc>
        <w:tc>
          <w:tcPr>
            <w:tcW w:type="dxa" w:w="978"/>
          </w:tcPr>
          <w:p>
            <w:pPr>
              <w:pStyle w:val="Compact"/>
              <w:bidi w:val="1"/>
              <w:jc w:val="left"/>
              <w:spacing w:line="240" w:lineRule="auto" w:after="0" w:before="0"/>
            </w:pPr>
            <w:r>
              <w:rPr>
                <w:rtl/>
                <w:sz w:val="20"/>
                <w:szCs w:val="20"/>
              </w:rPr>
              <w:t xml:space="preserve">0.0781</w:t>
            </w:r>
          </w:p>
        </w:tc>
        <w:tc>
          <w:tcPr>
            <w:tcW w:type="dxa" w:w="596"/>
          </w:tcPr>
          <w:p>
            <w:pPr>
              <w:pStyle w:val="Compact"/>
              <w:bidi w:val="1"/>
              <w:jc w:val="left"/>
              <w:spacing w:line="240" w:lineRule="auto" w:after="0" w:before="0"/>
            </w:pPr>
            <w:r>
              <w:rPr>
                <w:rtl/>
                <w:sz w:val="20"/>
                <w:szCs w:val="20"/>
              </w:rPr>
              <w:t xml:space="preserve">7</w:t>
            </w:r>
          </w:p>
        </w:tc>
      </w:tr>
      <w:tr>
        <w:tc>
          <w:tcPr>
            <w:tcW w:type="dxa" w:w="3241"/>
          </w:tcPr>
          <w:p>
            <w:pPr>
              <w:pStyle w:val="Compact"/>
              <w:bidi w:val="1"/>
              <w:jc w:val="left"/>
              <w:spacing w:line="240" w:lineRule="auto" w:after="0" w:before="0"/>
            </w:pPr>
            <w:r>
              <w:rPr>
                <w:rtl/>
                <w:sz w:val="20"/>
                <w:szCs w:val="20"/>
              </w:rPr>
              <w:t xml:space="preserve">الأرضية الاسمية، زوج H1</w:t>
            </w:r>
          </w:p>
        </w:tc>
        <w:tc>
          <w:tcPr>
            <w:tcW w:type="dxa" w:w="716"/>
          </w:tcPr>
          <w:p>
            <w:pPr>
              <w:pStyle w:val="Compact"/>
              <w:bidi w:val="1"/>
              <w:jc w:val="left"/>
              <w:spacing w:line="240" w:lineRule="auto" w:after="0" w:before="0"/>
            </w:pPr>
            <w:r>
              <w:rPr>
                <w:rtl/>
                <w:sz w:val="20"/>
                <w:szCs w:val="20"/>
              </w:rPr>
              <w:t xml:space="preserve">H1</w:t>
            </w:r>
          </w:p>
        </w:tc>
        <w:tc>
          <w:tcPr>
            <w:tcW w:type="dxa" w:w="1110"/>
          </w:tcPr>
          <w:p>
            <w:pPr>
              <w:pStyle w:val="Compact"/>
              <w:bidi w:val="1"/>
              <w:jc w:val="left"/>
              <w:spacing w:line="240" w:lineRule="auto" w:after="0" w:before="0"/>
            </w:pPr>
            <w:r>
              <w:rPr>
                <w:rtl/>
                <w:sz w:val="20"/>
                <w:szCs w:val="20"/>
              </w:rPr>
              <w:t xml:space="preserve">−0.0013</w:t>
            </w:r>
          </w:p>
        </w:tc>
        <w:tc>
          <w:tcPr>
            <w:tcW w:type="dxa" w:w="2143"/>
          </w:tcPr>
          <w:p>
            <w:pPr>
              <w:pStyle w:val="Compact"/>
              <w:bidi w:val="1"/>
              <w:jc w:val="left"/>
              <w:spacing w:line="240" w:lineRule="auto" w:after="0" w:before="0"/>
            </w:pPr>
            <w:r>
              <w:rPr>
                <w:rtl/>
                <w:sz w:val="20"/>
                <w:szCs w:val="20"/>
              </w:rPr>
              <w:t xml:space="preserve">[−0.0180، +0.0187]</w:t>
            </w:r>
          </w:p>
        </w:tc>
        <w:tc>
          <w:tcPr>
            <w:tcW w:type="dxa" w:w="978"/>
          </w:tcPr>
          <w:p>
            <w:pPr>
              <w:pStyle w:val="Compact"/>
              <w:bidi w:val="1"/>
              <w:jc w:val="left"/>
              <w:spacing w:line="240" w:lineRule="auto" w:after="0" w:before="0"/>
            </w:pPr>
            <w:r>
              <w:rPr>
                <w:rtl/>
                <w:sz w:val="20"/>
                <w:szCs w:val="20"/>
              </w:rPr>
              <w:t xml:space="preserve">0.8760</w:t>
            </w:r>
          </w:p>
        </w:tc>
        <w:tc>
          <w:tcPr>
            <w:tcW w:type="dxa" w:w="596"/>
          </w:tcPr>
          <w:p>
            <w:pPr>
              <w:pStyle w:val="Compact"/>
              <w:bidi w:val="1"/>
              <w:jc w:val="left"/>
              <w:spacing w:line="240" w:lineRule="auto" w:after="0" w:before="0"/>
            </w:pPr>
            <w:r>
              <w:rPr>
                <w:rtl/>
                <w:sz w:val="20"/>
                <w:szCs w:val="20"/>
              </w:rPr>
              <w:t xml:space="preserve">13</w:t>
            </w:r>
          </w:p>
        </w:tc>
      </w:tr>
      <w:tr>
        <w:tc>
          <w:tcPr>
            <w:tcW w:type="dxa" w:w="3241"/>
          </w:tcPr>
          <w:p>
            <w:pPr>
              <w:pStyle w:val="Compact"/>
              <w:bidi w:val="1"/>
              <w:jc w:val="left"/>
              <w:spacing w:line="240" w:lineRule="auto" w:after="0" w:before="0"/>
            </w:pPr>
            <w:r>
              <w:rPr>
                <w:rtl/>
                <w:sz w:val="20"/>
                <w:szCs w:val="20"/>
              </w:rPr>
              <w:t xml:space="preserve">تدريب كامل دون حذف المتداخلين</w:t>
            </w:r>
          </w:p>
        </w:tc>
        <w:tc>
          <w:tcPr>
            <w:tcW w:type="dxa" w:w="716"/>
          </w:tcPr>
          <w:p>
            <w:pPr>
              <w:pStyle w:val="Compact"/>
              <w:bidi w:val="1"/>
              <w:jc w:val="left"/>
              <w:spacing w:line="240" w:lineRule="auto" w:after="0" w:before="0"/>
            </w:pPr>
            <w:r>
              <w:rPr>
                <w:rtl/>
                <w:sz w:val="20"/>
                <w:szCs w:val="20"/>
              </w:rPr>
              <w:t xml:space="preserve">H4-أ</w:t>
            </w:r>
          </w:p>
        </w:tc>
        <w:tc>
          <w:tcPr>
            <w:tcW w:type="dxa" w:w="1110"/>
          </w:tcPr>
          <w:p>
            <w:pPr>
              <w:pStyle w:val="Compact"/>
              <w:bidi w:val="1"/>
              <w:jc w:val="left"/>
              <w:spacing w:line="240" w:lineRule="auto" w:after="0" w:before="0"/>
            </w:pPr>
            <w:r>
              <w:rPr>
                <w:rtl/>
                <w:sz w:val="20"/>
                <w:szCs w:val="20"/>
              </w:rPr>
              <w:t xml:space="preserve">+0.0086</w:t>
            </w:r>
          </w:p>
        </w:tc>
        <w:tc>
          <w:tcPr>
            <w:tcW w:type="dxa" w:w="2143"/>
          </w:tcPr>
          <w:p>
            <w:pPr>
              <w:pStyle w:val="Compact"/>
              <w:bidi w:val="1"/>
              <w:jc w:val="left"/>
              <w:spacing w:line="240" w:lineRule="auto" w:after="0" w:before="0"/>
            </w:pPr>
            <w:r>
              <w:rPr>
                <w:rtl/>
                <w:sz w:val="20"/>
                <w:szCs w:val="20"/>
              </w:rPr>
              <w:t xml:space="preserve">[+0.0025، +0.0145]</w:t>
            </w:r>
          </w:p>
        </w:tc>
        <w:tc>
          <w:tcPr>
            <w:tcW w:type="dxa" w:w="978"/>
          </w:tcPr>
          <w:p>
            <w:pPr>
              <w:pStyle w:val="Compact"/>
              <w:bidi w:val="1"/>
              <w:jc w:val="left"/>
              <w:spacing w:line="240" w:lineRule="auto" w:after="0" w:before="0"/>
            </w:pPr>
            <w:r>
              <w:rPr>
                <w:rtl/>
                <w:sz w:val="20"/>
                <w:szCs w:val="20"/>
              </w:rPr>
              <w:t xml:space="preserve">0.0100</w:t>
            </w:r>
          </w:p>
        </w:tc>
        <w:tc>
          <w:tcPr>
            <w:tcW w:type="dxa" w:w="596"/>
          </w:tcPr>
          <w:p>
            <w:pPr>
              <w:pStyle w:val="Compact"/>
              <w:bidi w:val="1"/>
              <w:jc w:val="left"/>
              <w:spacing w:line="240" w:lineRule="auto" w:after="0" w:before="0"/>
            </w:pPr>
            <w:r>
              <w:rPr>
                <w:rtl/>
                <w:sz w:val="20"/>
                <w:szCs w:val="20"/>
              </w:rPr>
              <w:t xml:space="preserve">13</w:t>
            </w:r>
          </w:p>
        </w:tc>
      </w:tr>
      <w:tr>
        <w:tc>
          <w:tcPr>
            <w:tcW w:type="dxa" w:w="3241"/>
          </w:tcPr>
          <w:p>
            <w:pPr>
              <w:pStyle w:val="Compact"/>
              <w:bidi w:val="1"/>
              <w:jc w:val="left"/>
              <w:spacing w:line="240" w:lineRule="auto" w:after="0" w:before="0"/>
            </w:pPr>
            <w:r>
              <w:rPr>
                <w:rtl/>
                <w:sz w:val="20"/>
                <w:szCs w:val="20"/>
              </w:rPr>
              <w:t xml:space="preserve">تدريب قابل للنشر</w:t>
            </w:r>
          </w:p>
        </w:tc>
        <w:tc>
          <w:tcPr>
            <w:tcW w:type="dxa" w:w="716"/>
          </w:tcPr>
          <w:p>
            <w:pPr>
              <w:pStyle w:val="Compact"/>
              <w:bidi w:val="1"/>
              <w:jc w:val="left"/>
              <w:spacing w:line="240" w:lineRule="auto" w:after="0" w:before="0"/>
            </w:pPr>
            <w:r>
              <w:rPr>
                <w:rtl/>
                <w:sz w:val="20"/>
                <w:szCs w:val="20"/>
              </w:rPr>
              <w:t xml:space="preserve">H4-أ</w:t>
            </w:r>
          </w:p>
        </w:tc>
        <w:tc>
          <w:tcPr>
            <w:tcW w:type="dxa" w:w="1110"/>
          </w:tcPr>
          <w:p>
            <w:pPr>
              <w:pStyle w:val="Compact"/>
              <w:bidi w:val="1"/>
              <w:jc w:val="left"/>
              <w:spacing w:line="240" w:lineRule="auto" w:after="0" w:before="0"/>
            </w:pPr>
            <w:r>
              <w:rPr>
                <w:rtl/>
                <w:sz w:val="20"/>
                <w:szCs w:val="20"/>
              </w:rPr>
              <w:t xml:space="preserve">+0.0070</w:t>
            </w:r>
          </w:p>
        </w:tc>
        <w:tc>
          <w:tcPr>
            <w:tcW w:type="dxa" w:w="2143"/>
          </w:tcPr>
          <w:p>
            <w:pPr>
              <w:pStyle w:val="Compact"/>
              <w:bidi w:val="1"/>
              <w:jc w:val="left"/>
              <w:spacing w:line="240" w:lineRule="auto" w:after="0" w:before="0"/>
            </w:pPr>
            <w:r>
              <w:rPr>
                <w:rtl/>
                <w:sz w:val="20"/>
                <w:szCs w:val="20"/>
              </w:rPr>
              <w:t xml:space="preserve">[−0.00004، +0.0134]</w:t>
            </w:r>
          </w:p>
        </w:tc>
        <w:tc>
          <w:tcPr>
            <w:tcW w:type="dxa" w:w="978"/>
          </w:tcPr>
          <w:p>
            <w:pPr>
              <w:pStyle w:val="Compact"/>
              <w:bidi w:val="1"/>
              <w:jc w:val="left"/>
              <w:spacing w:line="240" w:lineRule="auto" w:after="0" w:before="0"/>
            </w:pPr>
            <w:r>
              <w:rPr>
                <w:rtl/>
                <w:sz w:val="20"/>
                <w:szCs w:val="20"/>
              </w:rPr>
              <w:t xml:space="preserve">0.0435</w:t>
            </w:r>
          </w:p>
        </w:tc>
        <w:tc>
          <w:tcPr>
            <w:tcW w:type="dxa" w:w="596"/>
          </w:tcPr>
          <w:p>
            <w:pPr>
              <w:pStyle w:val="Compact"/>
              <w:bidi w:val="1"/>
              <w:jc w:val="left"/>
              <w:spacing w:line="240" w:lineRule="auto" w:after="0" w:before="0"/>
            </w:pPr>
            <w:r>
              <w:rPr>
                <w:rtl/>
                <w:sz w:val="20"/>
                <w:szCs w:val="20"/>
              </w:rPr>
              <w:t xml:space="preserve">13</w:t>
            </w:r>
          </w:p>
        </w:tc>
      </w:tr>
    </w:tbl>
    <w:p>
      <w:pPr>
        <w:bidi w:val="1"/>
      </w:pPr>
      <w:r>
        <w:rPr>
          <w:rtl/>
        </w:rPr>
        <w:t xml:space="preserve">ويعرض الجدول 5-8-و استئصال مكوّنات الهجين. فحذف شعبية العنقود يُرجع الهجين إلى الجيران على السلال، بفرق +0.0287. وحذف الجيران على السلال يُرجعه إلى شعبية العنقود منفردة، بفرق +0.0097، وهو مكسب الشخصنة نفسه في التفكيك.</w:t>
      </w:r>
    </w:p>
    <w:p>
      <w:pPr>
        <w:pStyle w:val="TableCaption"/>
        <w:bidi w:val="1"/>
      </w:pPr>
      <w:r>
        <w:rPr>
          <w:rtl/>
          <w:bCs/>
          <w:b/>
        </w:rPr>
        <w:t xml:space="preserve">جدول 5-8-و: استئصال مكوّنات الهجين المجمَّد، المهمة A، NDCG@10 (ثانوي، الطور الثاني؛ مرجعه إيداع النتائج؛ خارج عائلة هولم، p غير مصحَّحة) (المصدر: ablation_components.csv)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345"/>
        <w:gridCol w:w="836"/>
        <w:gridCol w:w="949"/>
        <w:gridCol w:w="1818"/>
        <w:gridCol w:w="836"/>
      </w:tblGrid>
      <w:tr>
        <w:trPr>
          <w:tblHeader w:val="true"/>
        </w:trPr>
        <w:tc>
          <w:tcPr>
            <w:tcW w:type="dxa" w:w="4345"/>
            <w:shd w:val="clear" w:color="auto" w:fill="D9E2F3"/>
          </w:tcPr>
          <w:p>
            <w:pPr>
              <w:pStyle w:val="Compact"/>
              <w:bidi w:val="1"/>
              <w:jc w:val="left"/>
              <w:spacing w:line="240" w:lineRule="auto" w:after="0" w:before="0"/>
            </w:pPr>
            <w:r>
              <w:rPr>
                <w:b/>
                <w:rtl/>
                <w:sz w:val="20"/>
                <w:szCs w:val="20"/>
              </w:rPr>
              <w:t xml:space="preserve">المكوّن المحذوف</w:t>
            </w:r>
          </w:p>
        </w:tc>
        <w:tc>
          <w:tcPr>
            <w:tcW w:type="dxa" w:w="836"/>
            <w:shd w:val="clear" w:color="auto" w:fill="D9E2F3"/>
          </w:tcPr>
          <w:p>
            <w:pPr>
              <w:pStyle w:val="Compact"/>
              <w:bidi w:val="1"/>
              <w:jc w:val="left"/>
              <w:spacing w:line="240" w:lineRule="auto" w:after="0" w:before="0"/>
            </w:pPr>
            <w:r>
              <w:rPr>
                <w:b/>
                <w:rtl/>
                <w:sz w:val="20"/>
                <w:szCs w:val="20"/>
              </w:rPr>
              <w:t xml:space="preserve">NDCG@10 بعد الحذف</w:t>
            </w:r>
          </w:p>
        </w:tc>
        <w:tc>
          <w:tcPr>
            <w:tcW w:type="dxa" w:w="949"/>
            <w:shd w:val="clear" w:color="auto" w:fill="D9E2F3"/>
          </w:tcPr>
          <w:p>
            <w:pPr>
              <w:pStyle w:val="Compact"/>
              <w:bidi w:val="1"/>
              <w:jc w:val="left"/>
              <w:spacing w:line="240" w:lineRule="auto" w:after="0" w:before="0"/>
            </w:pPr>
            <w:r>
              <w:rPr>
                <w:b/>
                <w:rtl/>
                <w:sz w:val="20"/>
                <w:szCs w:val="20"/>
              </w:rPr>
              <w:t xml:space="preserve">الهجين الكامل − بعد الحذف</w:t>
            </w:r>
          </w:p>
        </w:tc>
        <w:tc>
          <w:tcPr>
            <w:tcW w:type="dxa" w:w="1818"/>
            <w:shd w:val="clear" w:color="auto" w:fill="D9E2F3"/>
          </w:tcPr>
          <w:p>
            <w:pPr>
              <w:pStyle w:val="Compact"/>
              <w:bidi w:val="1"/>
              <w:jc w:val="left"/>
              <w:spacing w:line="240" w:lineRule="auto" w:after="0" w:before="0"/>
            </w:pPr>
            <w:r>
              <w:rPr>
                <w:b/>
                <w:rtl/>
                <w:sz w:val="20"/>
                <w:szCs w:val="20"/>
              </w:rPr>
              <w:t xml:space="preserve">فاصل bootstrap-t 95%</w:t>
            </w:r>
          </w:p>
        </w:tc>
        <w:tc>
          <w:tcPr>
            <w:tcW w:type="dxa" w:w="836"/>
            <w:shd w:val="clear" w:color="auto" w:fill="D9E2F3"/>
          </w:tcPr>
          <w:p>
            <w:pPr>
              <w:pStyle w:val="Compact"/>
              <w:bidi w:val="1"/>
              <w:jc w:val="left"/>
              <w:spacing w:line="240" w:lineRule="auto" w:after="0" w:before="0"/>
            </w:pPr>
            <w:r>
              <w:rPr>
                <w:b/>
                <w:rtl/>
                <w:sz w:val="20"/>
                <w:szCs w:val="20"/>
              </w:rPr>
              <w:t xml:space="preserve">p غير مصحَّحة</w:t>
            </w:r>
          </w:p>
        </w:tc>
      </w:tr>
      <w:tr>
        <w:tc>
          <w:tcPr>
            <w:tcW w:type="dxa" w:w="4345"/>
          </w:tcPr>
          <w:p>
            <w:pPr>
              <w:pStyle w:val="Compact"/>
              <w:bidi w:val="1"/>
              <w:jc w:val="left"/>
              <w:spacing w:line="240" w:lineRule="auto" w:after="0" w:before="0"/>
            </w:pPr>
            <w:r>
              <w:rPr>
                <w:rtl/>
                <w:sz w:val="20"/>
                <w:szCs w:val="20"/>
              </w:rPr>
              <w:t xml:space="preserve">حذف شعبية العنقود (يبقى الجيران على السلال)</w:t>
            </w:r>
          </w:p>
        </w:tc>
        <w:tc>
          <w:tcPr>
            <w:tcW w:type="dxa" w:w="836"/>
          </w:tcPr>
          <w:p>
            <w:pPr>
              <w:pStyle w:val="Compact"/>
              <w:bidi w:val="1"/>
              <w:jc w:val="left"/>
              <w:spacing w:line="240" w:lineRule="auto" w:after="0" w:before="0"/>
            </w:pPr>
            <w:r>
              <w:rPr>
                <w:rtl/>
                <w:sz w:val="20"/>
                <w:szCs w:val="20"/>
              </w:rPr>
              <w:t xml:space="preserve">0.5405</w:t>
            </w:r>
          </w:p>
        </w:tc>
        <w:tc>
          <w:tcPr>
            <w:tcW w:type="dxa" w:w="949"/>
          </w:tcPr>
          <w:p>
            <w:pPr>
              <w:pStyle w:val="Compact"/>
              <w:bidi w:val="1"/>
              <w:jc w:val="left"/>
              <w:spacing w:line="240" w:lineRule="auto" w:after="0" w:before="0"/>
            </w:pPr>
            <w:r>
              <w:rPr>
                <w:rtl/>
                <w:sz w:val="20"/>
                <w:szCs w:val="20"/>
              </w:rPr>
              <w:t xml:space="preserve">+0.0287</w:t>
            </w:r>
          </w:p>
        </w:tc>
        <w:tc>
          <w:tcPr>
            <w:tcW w:type="dxa" w:w="1818"/>
          </w:tcPr>
          <w:p>
            <w:pPr>
              <w:pStyle w:val="Compact"/>
              <w:bidi w:val="1"/>
              <w:jc w:val="left"/>
              <w:spacing w:line="240" w:lineRule="auto" w:after="0" w:before="0"/>
            </w:pPr>
            <w:r>
              <w:rPr>
                <w:rtl/>
                <w:sz w:val="20"/>
                <w:szCs w:val="20"/>
              </w:rPr>
              <w:t xml:space="preserve">[+0.0135، +0.0547]</w:t>
            </w:r>
          </w:p>
        </w:tc>
        <w:tc>
          <w:tcPr>
            <w:tcW w:type="dxa" w:w="836"/>
          </w:tcPr>
          <w:p>
            <w:pPr>
              <w:pStyle w:val="Compact"/>
              <w:bidi w:val="1"/>
              <w:jc w:val="left"/>
              <w:spacing w:line="240" w:lineRule="auto" w:after="0" w:before="0"/>
            </w:pPr>
            <w:r>
              <w:rPr>
                <w:rtl/>
                <w:sz w:val="20"/>
                <w:szCs w:val="20"/>
              </w:rPr>
              <w:t xml:space="preserve">0.0010</w:t>
            </w:r>
          </w:p>
        </w:tc>
      </w:tr>
      <w:tr>
        <w:tc>
          <w:tcPr>
            <w:tcW w:type="dxa" w:w="4345"/>
          </w:tcPr>
          <w:p>
            <w:pPr>
              <w:pStyle w:val="Compact"/>
              <w:bidi w:val="1"/>
              <w:jc w:val="left"/>
              <w:spacing w:line="240" w:lineRule="auto" w:after="0" w:before="0"/>
            </w:pPr>
            <w:r>
              <w:rPr>
                <w:rtl/>
                <w:sz w:val="20"/>
                <w:szCs w:val="20"/>
              </w:rPr>
              <w:t xml:space="preserve">حذف الجيران على السلال (تبقى شعبية العنقود)</w:t>
            </w:r>
          </w:p>
        </w:tc>
        <w:tc>
          <w:tcPr>
            <w:tcW w:type="dxa" w:w="836"/>
          </w:tcPr>
          <w:p>
            <w:pPr>
              <w:pStyle w:val="Compact"/>
              <w:bidi w:val="1"/>
              <w:jc w:val="left"/>
              <w:spacing w:line="240" w:lineRule="auto" w:after="0" w:before="0"/>
            </w:pPr>
            <w:r>
              <w:rPr>
                <w:rtl/>
                <w:sz w:val="20"/>
                <w:szCs w:val="20"/>
              </w:rPr>
              <w:t xml:space="preserve">0.5595</w:t>
            </w:r>
          </w:p>
        </w:tc>
        <w:tc>
          <w:tcPr>
            <w:tcW w:type="dxa" w:w="949"/>
          </w:tcPr>
          <w:p>
            <w:pPr>
              <w:pStyle w:val="Compact"/>
              <w:bidi w:val="1"/>
              <w:jc w:val="left"/>
              <w:spacing w:line="240" w:lineRule="auto" w:after="0" w:before="0"/>
            </w:pPr>
            <w:r>
              <w:rPr>
                <w:rtl/>
                <w:sz w:val="20"/>
                <w:szCs w:val="20"/>
              </w:rPr>
              <w:t xml:space="preserve">+0.0097</w:t>
            </w:r>
          </w:p>
        </w:tc>
        <w:tc>
          <w:tcPr>
            <w:tcW w:type="dxa" w:w="1818"/>
          </w:tcPr>
          <w:p>
            <w:pPr>
              <w:pStyle w:val="Compact"/>
              <w:bidi w:val="1"/>
              <w:jc w:val="left"/>
              <w:spacing w:line="240" w:lineRule="auto" w:after="0" w:before="0"/>
            </w:pPr>
            <w:r>
              <w:rPr>
                <w:rtl/>
                <w:sz w:val="20"/>
                <w:szCs w:val="20"/>
              </w:rPr>
              <w:t xml:space="preserve">[+0.0028، +0.0156]</w:t>
            </w:r>
          </w:p>
        </w:tc>
        <w:tc>
          <w:tcPr>
            <w:tcW w:type="dxa" w:w="836"/>
          </w:tcPr>
          <w:p>
            <w:pPr>
              <w:pStyle w:val="Compact"/>
              <w:bidi w:val="1"/>
              <w:jc w:val="left"/>
              <w:spacing w:line="240" w:lineRule="auto" w:after="0" w:before="0"/>
            </w:pPr>
            <w:r>
              <w:rPr>
                <w:rtl/>
                <w:sz w:val="20"/>
                <w:szCs w:val="20"/>
              </w:rPr>
              <w:t xml:space="preserve">0.0076</w:t>
            </w:r>
          </w:p>
        </w:tc>
      </w:tr>
    </w:tbl>
    <w:p>
      <w:pPr>
        <w:bidi w:val="1"/>
      </w:pPr>
      <w:r>
        <w:rPr>
          <w:rtl/>
        </w:rPr>
        <w:t xml:space="preserve">ويعرض الجدول 5-8-ز أثر البروتوكول. فالترتيب بين عشرين سالبة معيَّنة رفع معدل الإصابة لكل النماذج الأربعة إلى ما بين 0.946 و0.968، وضيّق الفروق بينها، وغيّر ترتيبها: فقد تقدّم GRU-lite فيه على الجيران على السلال، خلافاً لترتيبهما على الكتالوج الكامل. وهذا ما تنبّه إليه الأدبيات من أن السوالب المعيَّنة تضخّم الأرقام وقد تقلب ترتيب النماذج [11].</w:t>
      </w:r>
    </w:p>
    <w:p>
      <w:pPr>
        <w:pStyle w:val="TableCaption"/>
        <w:bidi w:val="1"/>
      </w:pPr>
      <w:r>
        <w:rPr>
          <w:rtl/>
          <w:bCs/>
          <w:b/>
        </w:rPr>
        <w:t xml:space="preserve">جدول 5-8-ز: أثر البروتوكول، HR@10 بالترتيب بين عشرين سالبة معيَّنة مقابل الترتيب على الكتالوج الكامل، المهمة A (ثانوي، الطور الثاني؛ مرجعه إيداع النتائج؛ وصفي) (المصدر: protocol_sampled.csv وbaselines.csv وgru.csv)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803"/>
        <w:gridCol w:w="1619"/>
        <w:gridCol w:w="2305"/>
        <w:gridCol w:w="1058"/>
      </w:tblGrid>
      <w:tr>
        <w:trPr>
          <w:tblHeader w:val="true"/>
        </w:trPr>
        <w:tc>
          <w:tcPr>
            <w:tcW w:type="dxa" w:w="3803"/>
            <w:shd w:val="clear" w:color="auto" w:fill="D9E2F3"/>
          </w:tcPr>
          <w:p>
            <w:pPr>
              <w:pStyle w:val="Compact"/>
              <w:bidi w:val="1"/>
              <w:jc w:val="left"/>
              <w:spacing w:line="240" w:lineRule="auto" w:after="0" w:before="0"/>
            </w:pPr>
            <w:r>
              <w:rPr>
                <w:b/>
                <w:rtl/>
                <w:sz w:val="22"/>
                <w:szCs w:val="22"/>
              </w:rPr>
              <w:t xml:space="preserve">النموذج</w:t>
            </w:r>
          </w:p>
        </w:tc>
        <w:tc>
          <w:tcPr>
            <w:tcW w:type="dxa" w:w="1619"/>
            <w:shd w:val="clear" w:color="auto" w:fill="D9E2F3"/>
          </w:tcPr>
          <w:p>
            <w:pPr>
              <w:pStyle w:val="Compact"/>
              <w:bidi w:val="1"/>
              <w:jc w:val="left"/>
              <w:spacing w:line="240" w:lineRule="auto" w:after="0" w:before="0"/>
            </w:pPr>
            <w:r>
              <w:rPr>
                <w:b/>
                <w:rtl/>
                <w:sz w:val="22"/>
                <w:szCs w:val="22"/>
              </w:rPr>
              <w:t xml:space="preserve">HR@10 بالسوالب المعيَّنة</w:t>
            </w:r>
          </w:p>
        </w:tc>
        <w:tc>
          <w:tcPr>
            <w:tcW w:type="dxa" w:w="2305"/>
            <w:shd w:val="clear" w:color="auto" w:fill="D9E2F3"/>
          </w:tcPr>
          <w:p>
            <w:pPr>
              <w:pStyle w:val="Compact"/>
              <w:bidi w:val="1"/>
              <w:jc w:val="left"/>
              <w:spacing w:line="240" w:lineRule="auto" w:after="0" w:before="0"/>
            </w:pPr>
            <w:r>
              <w:rPr>
                <w:b/>
                <w:rtl/>
                <w:sz w:val="22"/>
                <w:szCs w:val="22"/>
              </w:rPr>
              <w:t xml:space="preserve">HR@10 على الكتالوج الكامل</w:t>
            </w:r>
          </w:p>
        </w:tc>
        <w:tc>
          <w:tcPr>
            <w:tcW w:type="dxa" w:w="1058"/>
            <w:shd w:val="clear" w:color="auto" w:fill="D9E2F3"/>
          </w:tcPr>
          <w:p>
            <w:pPr>
              <w:pStyle w:val="Compact"/>
              <w:bidi w:val="1"/>
              <w:jc w:val="left"/>
              <w:spacing w:line="240" w:lineRule="auto" w:after="0" w:before="0"/>
            </w:pPr>
            <w:r>
              <w:rPr>
                <w:b/>
                <w:rtl/>
                <w:sz w:val="22"/>
                <w:szCs w:val="22"/>
              </w:rPr>
              <w:t xml:space="preserve">الرتبة بالسوالب المعيَّنة</w:t>
            </w:r>
          </w:p>
        </w:tc>
      </w:tr>
      <w:tr>
        <w:tc>
          <w:tcPr>
            <w:tcW w:type="dxa" w:w="3803"/>
          </w:tcPr>
          <w:p>
            <w:pPr>
              <w:pStyle w:val="Compact"/>
              <w:bidi w:val="1"/>
              <w:jc w:val="left"/>
              <w:spacing w:line="240" w:lineRule="auto" w:after="0" w:before="0"/>
            </w:pPr>
            <w:r>
              <w:rPr>
                <w:rtl/>
                <w:sz w:val="22"/>
                <w:szCs w:val="22"/>
              </w:rPr>
              <w:t xml:space="preserve">الهجين المجمَّد HYB*</w:t>
            </w:r>
          </w:p>
        </w:tc>
        <w:tc>
          <w:tcPr>
            <w:tcW w:type="dxa" w:w="1619"/>
          </w:tcPr>
          <w:p>
            <w:pPr>
              <w:pStyle w:val="Compact"/>
              <w:bidi w:val="1"/>
              <w:jc w:val="left"/>
              <w:spacing w:line="240" w:lineRule="auto" w:after="0" w:before="0"/>
            </w:pPr>
            <w:r>
              <w:rPr>
                <w:rtl/>
                <w:sz w:val="22"/>
                <w:szCs w:val="22"/>
              </w:rPr>
              <w:t xml:space="preserve">0.968</w:t>
            </w:r>
          </w:p>
        </w:tc>
        <w:tc>
          <w:tcPr>
            <w:tcW w:type="dxa" w:w="2305"/>
          </w:tcPr>
          <w:p>
            <w:pPr>
              <w:pStyle w:val="Compact"/>
              <w:bidi w:val="1"/>
              <w:jc w:val="left"/>
              <w:spacing w:line="240" w:lineRule="auto" w:after="0" w:before="0"/>
            </w:pPr>
            <w:r>
              <w:rPr>
                <w:rtl/>
                <w:sz w:val="22"/>
                <w:szCs w:val="22"/>
              </w:rPr>
              <w:t xml:space="preserve">0.898 (لاحق، الجدول هـ-3)</w:t>
            </w:r>
          </w:p>
        </w:tc>
        <w:tc>
          <w:tcPr>
            <w:tcW w:type="dxa" w:w="1058"/>
          </w:tcPr>
          <w:p>
            <w:pPr>
              <w:pStyle w:val="Compact"/>
              <w:bidi w:val="1"/>
              <w:jc w:val="left"/>
              <w:spacing w:line="240" w:lineRule="auto" w:after="0" w:before="0"/>
            </w:pPr>
            <w:r>
              <w:rPr>
                <w:rtl/>
                <w:sz w:val="22"/>
                <w:szCs w:val="22"/>
              </w:rPr>
              <w:t xml:space="preserve">1</w:t>
            </w:r>
          </w:p>
        </w:tc>
      </w:tr>
      <w:tr>
        <w:tc>
          <w:tcPr>
            <w:tcW w:type="dxa" w:w="3803"/>
          </w:tcPr>
          <w:p>
            <w:pPr>
              <w:pStyle w:val="Compact"/>
              <w:bidi w:val="1"/>
              <w:jc w:val="left"/>
              <w:spacing w:line="240" w:lineRule="auto" w:after="0" w:before="0"/>
            </w:pPr>
            <w:r>
              <w:rPr>
                <w:rtl/>
                <w:sz w:val="22"/>
                <w:szCs w:val="22"/>
              </w:rPr>
              <w:t xml:space="preserve">B3 الشعبية الآنية</w:t>
            </w:r>
          </w:p>
        </w:tc>
        <w:tc>
          <w:tcPr>
            <w:tcW w:type="dxa" w:w="1619"/>
          </w:tcPr>
          <w:p>
            <w:pPr>
              <w:pStyle w:val="Compact"/>
              <w:bidi w:val="1"/>
              <w:jc w:val="left"/>
              <w:spacing w:line="240" w:lineRule="auto" w:after="0" w:before="0"/>
            </w:pPr>
            <w:r>
              <w:rPr>
                <w:rtl/>
                <w:sz w:val="22"/>
                <w:szCs w:val="22"/>
              </w:rPr>
              <w:t xml:space="preserve">0.965</w:t>
            </w:r>
          </w:p>
        </w:tc>
        <w:tc>
          <w:tcPr>
            <w:tcW w:type="dxa" w:w="2305"/>
          </w:tcPr>
          <w:p>
            <w:pPr>
              <w:pStyle w:val="Compact"/>
              <w:bidi w:val="1"/>
              <w:jc w:val="left"/>
              <w:spacing w:line="240" w:lineRule="auto" w:after="0" w:before="0"/>
            </w:pPr>
            <w:r>
              <w:rPr>
                <w:rtl/>
                <w:sz w:val="22"/>
                <w:szCs w:val="22"/>
              </w:rPr>
              <w:t xml:space="preserve">0.900</w:t>
            </w:r>
          </w:p>
        </w:tc>
        <w:tc>
          <w:tcPr>
            <w:tcW w:type="dxa" w:w="1058"/>
          </w:tcPr>
          <w:p>
            <w:pPr>
              <w:pStyle w:val="Compact"/>
              <w:bidi w:val="1"/>
              <w:jc w:val="left"/>
              <w:spacing w:line="240" w:lineRule="auto" w:after="0" w:before="0"/>
            </w:pPr>
            <w:r>
              <w:rPr>
                <w:rtl/>
                <w:sz w:val="22"/>
                <w:szCs w:val="22"/>
              </w:rPr>
              <w:t xml:space="preserve">2</w:t>
            </w:r>
          </w:p>
        </w:tc>
      </w:tr>
      <w:tr>
        <w:tc>
          <w:tcPr>
            <w:tcW w:type="dxa" w:w="3803"/>
          </w:tcPr>
          <w:p>
            <w:pPr>
              <w:pStyle w:val="Compact"/>
              <w:bidi w:val="1"/>
              <w:jc w:val="left"/>
              <w:spacing w:line="240" w:lineRule="auto" w:after="0" w:before="0"/>
            </w:pPr>
            <w:r>
              <w:rPr>
                <w:rtl/>
                <w:sz w:val="22"/>
                <w:szCs w:val="22"/>
              </w:rPr>
              <w:t xml:space="preserve">GRU-lite</w:t>
            </w:r>
          </w:p>
        </w:tc>
        <w:tc>
          <w:tcPr>
            <w:tcW w:type="dxa" w:w="1619"/>
          </w:tcPr>
          <w:p>
            <w:pPr>
              <w:pStyle w:val="Compact"/>
              <w:bidi w:val="1"/>
              <w:jc w:val="left"/>
              <w:spacing w:line="240" w:lineRule="auto" w:after="0" w:before="0"/>
            </w:pPr>
            <w:r>
              <w:rPr>
                <w:rtl/>
                <w:sz w:val="22"/>
                <w:szCs w:val="22"/>
              </w:rPr>
              <w:t xml:space="preserve">0.961</w:t>
            </w:r>
          </w:p>
        </w:tc>
        <w:tc>
          <w:tcPr>
            <w:tcW w:type="dxa" w:w="2305"/>
          </w:tcPr>
          <w:p>
            <w:pPr>
              <w:pStyle w:val="Compact"/>
              <w:bidi w:val="1"/>
              <w:jc w:val="left"/>
              <w:spacing w:line="240" w:lineRule="auto" w:after="0" w:before="0"/>
            </w:pPr>
            <w:r>
              <w:rPr>
                <w:rtl/>
                <w:sz w:val="22"/>
                <w:szCs w:val="22"/>
              </w:rPr>
              <w:t xml:space="preserve">0.871</w:t>
            </w:r>
          </w:p>
        </w:tc>
        <w:tc>
          <w:tcPr>
            <w:tcW w:type="dxa" w:w="1058"/>
          </w:tcPr>
          <w:p>
            <w:pPr>
              <w:pStyle w:val="Compact"/>
              <w:bidi w:val="1"/>
              <w:jc w:val="left"/>
              <w:spacing w:line="240" w:lineRule="auto" w:after="0" w:before="0"/>
            </w:pPr>
            <w:r>
              <w:rPr>
                <w:rtl/>
                <w:sz w:val="22"/>
                <w:szCs w:val="22"/>
              </w:rPr>
              <w:t xml:space="preserve">3</w:t>
            </w:r>
          </w:p>
        </w:tc>
      </w:tr>
      <w:tr>
        <w:tc>
          <w:tcPr>
            <w:tcW w:type="dxa" w:w="3803"/>
          </w:tcPr>
          <w:p>
            <w:pPr>
              <w:pStyle w:val="Compact"/>
              <w:bidi w:val="1"/>
              <w:jc w:val="left"/>
              <w:spacing w:line="240" w:lineRule="auto" w:after="0" w:before="0"/>
            </w:pPr>
            <w:r>
              <w:rPr>
                <w:rtl/>
                <w:sz w:val="22"/>
                <w:szCs w:val="22"/>
              </w:rPr>
              <w:t xml:space="preserve">B5 الجيران على السلال</w:t>
            </w:r>
          </w:p>
        </w:tc>
        <w:tc>
          <w:tcPr>
            <w:tcW w:type="dxa" w:w="1619"/>
          </w:tcPr>
          <w:p>
            <w:pPr>
              <w:pStyle w:val="Compact"/>
              <w:bidi w:val="1"/>
              <w:jc w:val="left"/>
              <w:spacing w:line="240" w:lineRule="auto" w:after="0" w:before="0"/>
            </w:pPr>
            <w:r>
              <w:rPr>
                <w:rtl/>
                <w:sz w:val="22"/>
                <w:szCs w:val="22"/>
              </w:rPr>
              <w:t xml:space="preserve">0.946</w:t>
            </w:r>
          </w:p>
        </w:tc>
        <w:tc>
          <w:tcPr>
            <w:tcW w:type="dxa" w:w="2305"/>
          </w:tcPr>
          <w:p>
            <w:pPr>
              <w:pStyle w:val="Compact"/>
              <w:bidi w:val="1"/>
              <w:jc w:val="left"/>
              <w:spacing w:line="240" w:lineRule="auto" w:after="0" w:before="0"/>
            </w:pPr>
            <w:r>
              <w:rPr>
                <w:rtl/>
                <w:sz w:val="22"/>
                <w:szCs w:val="22"/>
              </w:rPr>
              <w:t xml:space="preserve">0.893</w:t>
            </w:r>
          </w:p>
        </w:tc>
        <w:tc>
          <w:tcPr>
            <w:tcW w:type="dxa" w:w="1058"/>
          </w:tcPr>
          <w:p>
            <w:pPr>
              <w:pStyle w:val="Compact"/>
              <w:bidi w:val="1"/>
              <w:jc w:val="left"/>
              <w:spacing w:line="240" w:lineRule="auto" w:after="0" w:before="0"/>
            </w:pPr>
            <w:r>
              <w:rPr>
                <w:rtl/>
                <w:sz w:val="22"/>
                <w:szCs w:val="22"/>
              </w:rPr>
              <w:t xml:space="preserve">4</w:t>
            </w:r>
          </w:p>
        </w:tc>
      </w:tr>
    </w:tbl>
    <w:p>
      <w:pPr>
        <w:bidi w:val="1"/>
      </w:pPr>
      <w:r>
        <w:rPr>
          <w:rtl/>
        </w:rPr>
        <w:t xml:space="preserve">لا يحمل ملف الهجين المقفل على المهمة A عمود HR@10 على الكتالوج الكامل، فأُخذت قيمته من الحساب اللاحق في الملحق هـ (الجدول هـ-3).</w:t>
      </w:r>
    </w:p>
    <w:p>
      <w:pPr>
        <w:bidi w:val="1"/>
      </w:pPr>
      <w:r>
        <w:rPr>
          <w:rtl/>
        </w:rPr>
        <w:t xml:space="preserve">وتُعرض طريقة الفاصل في الملحق د (الجدول د-2): الفاصل المئيني وفاصل t للشفافية وحدها، والحكم بفاصل bootstrap-t المسجل. أما حساسيتا شبكة الأوزان الأدق وسعة GRU-lite فسُجّلتا على عروض التطوير وحدها، فلا تدخلان التشغيل التأكيدي.</w:t>
      </w:r>
    </w:p>
    <w:bookmarkEnd w:id="244"/>
    <w:bookmarkStart w:id="248" w:name="تحليل-الإنصاف"/>
    <w:p>
      <w:pPr>
        <w:pStyle w:val="Heading3"/>
        <w:bidi w:val="1"/>
      </w:pPr>
      <w:r>
        <w:rPr>
          <w:rtl/>
        </w:rPr>
        <w:t xml:space="preserve">5-8-9 تحليل الإنصاف</w:t>
      </w:r>
    </w:p>
    <w:p>
      <w:pPr>
        <w:bidi w:val="1"/>
      </w:pPr>
      <w:r>
        <w:rPr>
          <w:rtl/>
        </w:rPr>
        <w:t xml:space="preserve">يعرض الجدول 5-8-ح والشكل 5-11 أداء التوصية بحسب المجموعات للشعبية الآنية والهجين المجمَّد، والجدول 5-8-ط معدلي السلب والإيجاب الكاذبين لمصنِّف الخطر M1، بفواصل ثقة وأحجام المجموعات. ويعرض الملحق د معدل الإصابة للتوصية (الجدول د-3) ومعدلي الخطأ للنموذج M2 (الجدول د-4). والتحليل وصفي، ولم تدخل السمات الحساسة أي نموذج.</w:t>
      </w:r>
    </w:p>
    <w:p>
      <w:pPr>
        <w:pStyle w:val="TableCaption"/>
        <w:bidi w:val="1"/>
      </w:pPr>
      <w:r>
        <w:rPr>
          <w:rtl/>
          <w:bCs/>
          <w:b/>
        </w:rPr>
        <w:t xml:space="preserve">جدول 5-8-ح: الإنصاف الوصفي للتوصية، NDCG@10 بحسب المجموعات، المهمة A، 2014 (ثانوي، الطور الثاني؛ مرجعه إيداع النتائج؛ وصفي) (المصدر: fairness.csv)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89"/>
        <w:gridCol w:w="1204"/>
        <w:gridCol w:w="1062"/>
        <w:gridCol w:w="2565"/>
        <w:gridCol w:w="2565"/>
      </w:tblGrid>
      <w:tr>
        <w:trPr>
          <w:tblHeader w:val="true"/>
        </w:trPr>
        <w:tc>
          <w:tcPr>
            <w:tcW w:type="dxa" w:w="1389"/>
            <w:shd w:val="clear" w:color="auto" w:fill="D9E2F3"/>
          </w:tcPr>
          <w:p>
            <w:pPr>
              <w:pStyle w:val="Compact"/>
              <w:bidi w:val="1"/>
              <w:jc w:val="left"/>
              <w:spacing w:line="240" w:lineRule="auto" w:after="0" w:before="0"/>
            </w:pPr>
            <w:r>
              <w:rPr>
                <w:b/>
                <w:rtl/>
                <w:sz w:val="20"/>
                <w:szCs w:val="20"/>
              </w:rPr>
              <w:t xml:space="preserve">السمة</w:t>
            </w:r>
          </w:p>
        </w:tc>
        <w:tc>
          <w:tcPr>
            <w:tcW w:type="dxa" w:w="1204"/>
            <w:shd w:val="clear" w:color="auto" w:fill="D9E2F3"/>
          </w:tcPr>
          <w:p>
            <w:pPr>
              <w:pStyle w:val="Compact"/>
              <w:bidi w:val="1"/>
              <w:jc w:val="left"/>
              <w:spacing w:line="240" w:lineRule="auto" w:after="0" w:before="0"/>
            </w:pPr>
            <w:r>
              <w:rPr>
                <w:b/>
                <w:rtl/>
                <w:sz w:val="20"/>
                <w:szCs w:val="20"/>
              </w:rPr>
              <w:t xml:space="preserve">المجموعة</w:t>
            </w:r>
          </w:p>
        </w:tc>
        <w:tc>
          <w:tcPr>
            <w:tcW w:type="dxa" w:w="1062"/>
            <w:shd w:val="clear" w:color="auto" w:fill="D9E2F3"/>
          </w:tcPr>
          <w:p>
            <w:pPr>
              <w:pStyle w:val="Compact"/>
              <w:bidi w:val="1"/>
              <w:jc w:val="left"/>
              <w:spacing w:line="240" w:lineRule="auto" w:after="0" w:before="0"/>
            </w:pPr>
            <w:r>
              <w:rPr>
                <w:b/>
                <w:rtl/>
                <w:sz w:val="20"/>
                <w:szCs w:val="20"/>
              </w:rPr>
              <w:t xml:space="preserve">العدد</w:t>
            </w:r>
          </w:p>
        </w:tc>
        <w:tc>
          <w:tcPr>
            <w:tcW w:type="dxa" w:w="2565"/>
            <w:shd w:val="clear" w:color="auto" w:fill="D9E2F3"/>
          </w:tcPr>
          <w:p>
            <w:pPr>
              <w:pStyle w:val="Compact"/>
              <w:bidi w:val="1"/>
              <w:jc w:val="left"/>
              <w:spacing w:line="240" w:lineRule="auto" w:after="0" w:before="0"/>
            </w:pPr>
            <w:r>
              <w:rPr>
                <w:b/>
                <w:rtl/>
                <w:sz w:val="20"/>
                <w:szCs w:val="20"/>
              </w:rPr>
              <w:t xml:space="preserve">B3 الشعبية الآنية [فاصل 95%]</w:t>
            </w:r>
          </w:p>
        </w:tc>
        <w:tc>
          <w:tcPr>
            <w:tcW w:type="dxa" w:w="2565"/>
            <w:shd w:val="clear" w:color="auto" w:fill="D9E2F3"/>
          </w:tcPr>
          <w:p>
            <w:pPr>
              <w:pStyle w:val="Compact"/>
              <w:bidi w:val="1"/>
              <w:jc w:val="left"/>
              <w:spacing w:line="240" w:lineRule="auto" w:after="0" w:before="0"/>
            </w:pPr>
            <w:r>
              <w:rPr>
                <w:b/>
                <w:rtl/>
                <w:sz w:val="20"/>
                <w:szCs w:val="20"/>
              </w:rPr>
              <w:t xml:space="preserve">الهجين المجمَّد [فاصل 95%]</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أنثى</w:t>
            </w:r>
          </w:p>
        </w:tc>
        <w:tc>
          <w:tcPr>
            <w:tcW w:type="dxa" w:w="1062"/>
          </w:tcPr>
          <w:p>
            <w:pPr>
              <w:pStyle w:val="Compact"/>
              <w:bidi w:val="1"/>
              <w:jc w:val="left"/>
              <w:spacing w:line="240" w:lineRule="auto" w:after="0" w:before="0"/>
            </w:pPr>
            <w:r>
              <w:rPr>
                <w:rtl/>
                <w:sz w:val="20"/>
                <w:szCs w:val="20"/>
              </w:rPr>
              <w:t xml:space="preserve">9,131</w:t>
            </w:r>
          </w:p>
        </w:tc>
        <w:tc>
          <w:tcPr>
            <w:tcW w:type="dxa" w:w="2565"/>
          </w:tcPr>
          <w:p>
            <w:pPr>
              <w:pStyle w:val="Compact"/>
              <w:bidi w:val="1"/>
              <w:jc w:val="left"/>
              <w:spacing w:line="240" w:lineRule="auto" w:after="0" w:before="0"/>
            </w:pPr>
            <w:r>
              <w:rPr>
                <w:rtl/>
                <w:sz w:val="20"/>
                <w:szCs w:val="20"/>
              </w:rPr>
              <w:t xml:space="preserve">0.593 [0.586، 0.599]</w:t>
            </w:r>
          </w:p>
        </w:tc>
        <w:tc>
          <w:tcPr>
            <w:tcW w:type="dxa" w:w="2565"/>
          </w:tcPr>
          <w:p>
            <w:pPr>
              <w:pStyle w:val="Compact"/>
              <w:bidi w:val="1"/>
              <w:jc w:val="left"/>
              <w:spacing w:line="240" w:lineRule="auto" w:after="0" w:before="0"/>
            </w:pPr>
            <w:r>
              <w:rPr>
                <w:rtl/>
                <w:sz w:val="20"/>
                <w:szCs w:val="20"/>
              </w:rPr>
              <w:t xml:space="preserve">0.586 [0.580، 0.593]</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ذكر</w:t>
            </w:r>
          </w:p>
        </w:tc>
        <w:tc>
          <w:tcPr>
            <w:tcW w:type="dxa" w:w="1062"/>
          </w:tcPr>
          <w:p>
            <w:pPr>
              <w:pStyle w:val="Compact"/>
              <w:bidi w:val="1"/>
              <w:jc w:val="left"/>
              <w:spacing w:line="240" w:lineRule="auto" w:after="0" w:before="0"/>
            </w:pPr>
            <w:r>
              <w:rPr>
                <w:rtl/>
                <w:sz w:val="20"/>
                <w:szCs w:val="20"/>
              </w:rPr>
              <w:t xml:space="preserve">12,259</w:t>
            </w:r>
          </w:p>
        </w:tc>
        <w:tc>
          <w:tcPr>
            <w:tcW w:type="dxa" w:w="2565"/>
          </w:tcPr>
          <w:p>
            <w:pPr>
              <w:pStyle w:val="Compact"/>
              <w:bidi w:val="1"/>
              <w:jc w:val="left"/>
              <w:spacing w:line="240" w:lineRule="auto" w:after="0" w:before="0"/>
            </w:pPr>
            <w:r>
              <w:rPr>
                <w:rtl/>
                <w:sz w:val="20"/>
                <w:szCs w:val="20"/>
              </w:rPr>
              <w:t xml:space="preserve">0.526 [0.521، 0.532]</w:t>
            </w:r>
          </w:p>
        </w:tc>
        <w:tc>
          <w:tcPr>
            <w:tcW w:type="dxa" w:w="2565"/>
          </w:tcPr>
          <w:p>
            <w:pPr>
              <w:pStyle w:val="Compact"/>
              <w:bidi w:val="1"/>
              <w:jc w:val="left"/>
              <w:spacing w:line="240" w:lineRule="auto" w:after="0" w:before="0"/>
            </w:pPr>
            <w:r>
              <w:rPr>
                <w:rtl/>
                <w:sz w:val="20"/>
                <w:szCs w:val="20"/>
              </w:rPr>
              <w:t xml:space="preserve">0.540 [0.535، 0.546]</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لا</w:t>
            </w:r>
          </w:p>
        </w:tc>
        <w:tc>
          <w:tcPr>
            <w:tcW w:type="dxa" w:w="1062"/>
          </w:tcPr>
          <w:p>
            <w:pPr>
              <w:pStyle w:val="Compact"/>
              <w:bidi w:val="1"/>
              <w:jc w:val="left"/>
              <w:spacing w:line="240" w:lineRule="auto" w:after="0" w:before="0"/>
            </w:pPr>
            <w:r>
              <w:rPr>
                <w:rtl/>
                <w:sz w:val="20"/>
                <w:szCs w:val="20"/>
              </w:rPr>
              <w:t xml:space="preserve">19,588</w:t>
            </w:r>
          </w:p>
        </w:tc>
        <w:tc>
          <w:tcPr>
            <w:tcW w:type="dxa" w:w="2565"/>
          </w:tcPr>
          <w:p>
            <w:pPr>
              <w:pStyle w:val="Compact"/>
              <w:bidi w:val="1"/>
              <w:jc w:val="left"/>
              <w:spacing w:line="240" w:lineRule="auto" w:after="0" w:before="0"/>
            </w:pPr>
            <w:r>
              <w:rPr>
                <w:rtl/>
                <w:sz w:val="20"/>
                <w:szCs w:val="20"/>
              </w:rPr>
              <w:t xml:space="preserve">0.557 [0.553، 0.561]</w:t>
            </w:r>
          </w:p>
        </w:tc>
        <w:tc>
          <w:tcPr>
            <w:tcW w:type="dxa" w:w="2565"/>
          </w:tcPr>
          <w:p>
            <w:pPr>
              <w:pStyle w:val="Compact"/>
              <w:bidi w:val="1"/>
              <w:jc w:val="left"/>
              <w:spacing w:line="240" w:lineRule="auto" w:after="0" w:before="0"/>
            </w:pPr>
            <w:r>
              <w:rPr>
                <w:rtl/>
                <w:sz w:val="20"/>
                <w:szCs w:val="20"/>
              </w:rPr>
              <w:t xml:space="preserve">0.563 [0.558، 0.567]</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نعم</w:t>
            </w:r>
          </w:p>
        </w:tc>
        <w:tc>
          <w:tcPr>
            <w:tcW w:type="dxa" w:w="1062"/>
          </w:tcPr>
          <w:p>
            <w:pPr>
              <w:pStyle w:val="Compact"/>
              <w:bidi w:val="1"/>
              <w:jc w:val="left"/>
              <w:spacing w:line="240" w:lineRule="auto" w:after="0" w:before="0"/>
            </w:pPr>
            <w:r>
              <w:rPr>
                <w:rtl/>
                <w:sz w:val="20"/>
                <w:szCs w:val="20"/>
              </w:rPr>
              <w:t xml:space="preserve">1,802</w:t>
            </w:r>
          </w:p>
        </w:tc>
        <w:tc>
          <w:tcPr>
            <w:tcW w:type="dxa" w:w="2565"/>
          </w:tcPr>
          <w:p>
            <w:pPr>
              <w:pStyle w:val="Compact"/>
              <w:bidi w:val="1"/>
              <w:jc w:val="left"/>
              <w:spacing w:line="240" w:lineRule="auto" w:after="0" w:before="0"/>
            </w:pPr>
            <w:r>
              <w:rPr>
                <w:rtl/>
                <w:sz w:val="20"/>
                <w:szCs w:val="20"/>
              </w:rPr>
              <w:t xml:space="preserve">0.526 [0.511، 0.541]</w:t>
            </w:r>
          </w:p>
        </w:tc>
        <w:tc>
          <w:tcPr>
            <w:tcW w:type="dxa" w:w="2565"/>
          </w:tcPr>
          <w:p>
            <w:pPr>
              <w:pStyle w:val="Compact"/>
              <w:bidi w:val="1"/>
              <w:jc w:val="left"/>
              <w:spacing w:line="240" w:lineRule="auto" w:after="0" w:before="0"/>
            </w:pPr>
            <w:r>
              <w:rPr>
                <w:rtl/>
                <w:sz w:val="20"/>
                <w:szCs w:val="20"/>
              </w:rPr>
              <w:t xml:space="preserve">0.531 [0.517، 0.545]</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0-10%</w:t>
            </w:r>
          </w:p>
        </w:tc>
        <w:tc>
          <w:tcPr>
            <w:tcW w:type="dxa" w:w="1062"/>
          </w:tcPr>
          <w:p>
            <w:pPr>
              <w:pStyle w:val="Compact"/>
              <w:bidi w:val="1"/>
              <w:jc w:val="left"/>
              <w:spacing w:line="240" w:lineRule="auto" w:after="0" w:before="0"/>
            </w:pPr>
            <w:r>
              <w:rPr>
                <w:rtl/>
                <w:sz w:val="20"/>
                <w:szCs w:val="20"/>
              </w:rPr>
              <w:t xml:space="preserve">1,781</w:t>
            </w:r>
          </w:p>
        </w:tc>
        <w:tc>
          <w:tcPr>
            <w:tcW w:type="dxa" w:w="2565"/>
          </w:tcPr>
          <w:p>
            <w:pPr>
              <w:pStyle w:val="Compact"/>
              <w:bidi w:val="1"/>
              <w:jc w:val="left"/>
              <w:spacing w:line="240" w:lineRule="auto" w:after="0" w:before="0"/>
            </w:pPr>
            <w:r>
              <w:rPr>
                <w:rtl/>
                <w:sz w:val="20"/>
                <w:szCs w:val="20"/>
              </w:rPr>
              <w:t xml:space="preserve">0.556 [0.541، 0.571]</w:t>
            </w:r>
          </w:p>
        </w:tc>
        <w:tc>
          <w:tcPr>
            <w:tcW w:type="dxa" w:w="2565"/>
          </w:tcPr>
          <w:p>
            <w:pPr>
              <w:pStyle w:val="Compact"/>
              <w:bidi w:val="1"/>
              <w:jc w:val="left"/>
              <w:spacing w:line="240" w:lineRule="auto" w:after="0" w:before="0"/>
            </w:pPr>
            <w:r>
              <w:rPr>
                <w:rtl/>
                <w:sz w:val="20"/>
                <w:szCs w:val="20"/>
              </w:rPr>
              <w:t xml:space="preserve">0.569 [0.554، 0.583]</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10-20</w:t>
            </w:r>
          </w:p>
        </w:tc>
        <w:tc>
          <w:tcPr>
            <w:tcW w:type="dxa" w:w="1062"/>
          </w:tcPr>
          <w:p>
            <w:pPr>
              <w:pStyle w:val="Compact"/>
              <w:bidi w:val="1"/>
              <w:jc w:val="left"/>
              <w:spacing w:line="240" w:lineRule="auto" w:after="0" w:before="0"/>
            </w:pPr>
            <w:r>
              <w:rPr>
                <w:rtl/>
                <w:sz w:val="20"/>
                <w:szCs w:val="20"/>
              </w:rPr>
              <w:t xml:space="preserve">1,983</w:t>
            </w:r>
          </w:p>
        </w:tc>
        <w:tc>
          <w:tcPr>
            <w:tcW w:type="dxa" w:w="2565"/>
          </w:tcPr>
          <w:p>
            <w:pPr>
              <w:pStyle w:val="Compact"/>
              <w:bidi w:val="1"/>
              <w:jc w:val="left"/>
              <w:spacing w:line="240" w:lineRule="auto" w:after="0" w:before="0"/>
            </w:pPr>
            <w:r>
              <w:rPr>
                <w:rtl/>
                <w:sz w:val="20"/>
                <w:szCs w:val="20"/>
              </w:rPr>
              <w:t xml:space="preserve">0.555 [0.541، 0.568]</w:t>
            </w:r>
          </w:p>
        </w:tc>
        <w:tc>
          <w:tcPr>
            <w:tcW w:type="dxa" w:w="2565"/>
          </w:tcPr>
          <w:p>
            <w:pPr>
              <w:pStyle w:val="Compact"/>
              <w:bidi w:val="1"/>
              <w:jc w:val="left"/>
              <w:spacing w:line="240" w:lineRule="auto" w:after="0" w:before="0"/>
            </w:pPr>
            <w:r>
              <w:rPr>
                <w:rtl/>
                <w:sz w:val="20"/>
                <w:szCs w:val="20"/>
              </w:rPr>
              <w:t xml:space="preserve">0.563 [0.549، 0.576]</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20-30%</w:t>
            </w:r>
          </w:p>
        </w:tc>
        <w:tc>
          <w:tcPr>
            <w:tcW w:type="dxa" w:w="1062"/>
          </w:tcPr>
          <w:p>
            <w:pPr>
              <w:pStyle w:val="Compact"/>
              <w:bidi w:val="1"/>
              <w:jc w:val="left"/>
              <w:spacing w:line="240" w:lineRule="auto" w:after="0" w:before="0"/>
            </w:pPr>
            <w:r>
              <w:rPr>
                <w:rtl/>
                <w:sz w:val="20"/>
                <w:szCs w:val="20"/>
              </w:rPr>
              <w:t xml:space="preserve">2,141</w:t>
            </w:r>
          </w:p>
        </w:tc>
        <w:tc>
          <w:tcPr>
            <w:tcW w:type="dxa" w:w="2565"/>
          </w:tcPr>
          <w:p>
            <w:pPr>
              <w:pStyle w:val="Compact"/>
              <w:bidi w:val="1"/>
              <w:jc w:val="left"/>
              <w:spacing w:line="240" w:lineRule="auto" w:after="0" w:before="0"/>
            </w:pPr>
            <w:r>
              <w:rPr>
                <w:rtl/>
                <w:sz w:val="20"/>
                <w:szCs w:val="20"/>
              </w:rPr>
              <w:t xml:space="preserve">0.558 [0.545، 0.571]</w:t>
            </w:r>
          </w:p>
        </w:tc>
        <w:tc>
          <w:tcPr>
            <w:tcW w:type="dxa" w:w="2565"/>
          </w:tcPr>
          <w:p>
            <w:pPr>
              <w:pStyle w:val="Compact"/>
              <w:bidi w:val="1"/>
              <w:jc w:val="left"/>
              <w:spacing w:line="240" w:lineRule="auto" w:after="0" w:before="0"/>
            </w:pPr>
            <w:r>
              <w:rPr>
                <w:rtl/>
                <w:sz w:val="20"/>
                <w:szCs w:val="20"/>
              </w:rPr>
              <w:t xml:space="preserve">0.560 [0.547، 0.573]</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30-40%</w:t>
            </w:r>
          </w:p>
        </w:tc>
        <w:tc>
          <w:tcPr>
            <w:tcW w:type="dxa" w:w="1062"/>
          </w:tcPr>
          <w:p>
            <w:pPr>
              <w:pStyle w:val="Compact"/>
              <w:bidi w:val="1"/>
              <w:jc w:val="left"/>
              <w:spacing w:line="240" w:lineRule="auto" w:after="0" w:before="0"/>
            </w:pPr>
            <w:r>
              <w:rPr>
                <w:rtl/>
                <w:sz w:val="20"/>
                <w:szCs w:val="20"/>
              </w:rPr>
              <w:t xml:space="preserve">2,256</w:t>
            </w:r>
          </w:p>
        </w:tc>
        <w:tc>
          <w:tcPr>
            <w:tcW w:type="dxa" w:w="2565"/>
          </w:tcPr>
          <w:p>
            <w:pPr>
              <w:pStyle w:val="Compact"/>
              <w:bidi w:val="1"/>
              <w:jc w:val="left"/>
              <w:spacing w:line="240" w:lineRule="auto" w:after="0" w:before="0"/>
            </w:pPr>
            <w:r>
              <w:rPr>
                <w:rtl/>
                <w:sz w:val="20"/>
                <w:szCs w:val="20"/>
              </w:rPr>
              <w:t xml:space="preserve">0.550 [0.537، 0.562]</w:t>
            </w:r>
          </w:p>
        </w:tc>
        <w:tc>
          <w:tcPr>
            <w:tcW w:type="dxa" w:w="2565"/>
          </w:tcPr>
          <w:p>
            <w:pPr>
              <w:pStyle w:val="Compact"/>
              <w:bidi w:val="1"/>
              <w:jc w:val="left"/>
              <w:spacing w:line="240" w:lineRule="auto" w:after="0" w:before="0"/>
            </w:pPr>
            <w:r>
              <w:rPr>
                <w:rtl/>
                <w:sz w:val="20"/>
                <w:szCs w:val="20"/>
              </w:rPr>
              <w:t xml:space="preserve">0.557 [0.545، 0.570]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40-50%</w:t>
            </w:r>
          </w:p>
        </w:tc>
        <w:tc>
          <w:tcPr>
            <w:tcW w:type="dxa" w:w="1062"/>
          </w:tcPr>
          <w:p>
            <w:pPr>
              <w:pStyle w:val="Compact"/>
              <w:bidi w:val="1"/>
              <w:jc w:val="left"/>
              <w:spacing w:line="240" w:lineRule="auto" w:after="0" w:before="0"/>
            </w:pPr>
            <w:r>
              <w:rPr>
                <w:rtl/>
                <w:sz w:val="20"/>
                <w:szCs w:val="20"/>
              </w:rPr>
              <w:t xml:space="preserve">2,051</w:t>
            </w:r>
          </w:p>
        </w:tc>
        <w:tc>
          <w:tcPr>
            <w:tcW w:type="dxa" w:w="2565"/>
          </w:tcPr>
          <w:p>
            <w:pPr>
              <w:pStyle w:val="Compact"/>
              <w:bidi w:val="1"/>
              <w:jc w:val="left"/>
              <w:spacing w:line="240" w:lineRule="auto" w:after="0" w:before="0"/>
            </w:pPr>
            <w:r>
              <w:rPr>
                <w:rtl/>
                <w:sz w:val="20"/>
                <w:szCs w:val="20"/>
              </w:rPr>
              <w:t xml:space="preserve">0.568 [0.555، 0.581]</w:t>
            </w:r>
          </w:p>
        </w:tc>
        <w:tc>
          <w:tcPr>
            <w:tcW w:type="dxa" w:w="2565"/>
          </w:tcPr>
          <w:p>
            <w:pPr>
              <w:pStyle w:val="Compact"/>
              <w:bidi w:val="1"/>
              <w:jc w:val="left"/>
              <w:spacing w:line="240" w:lineRule="auto" w:after="0" w:before="0"/>
            </w:pPr>
            <w:r>
              <w:rPr>
                <w:rtl/>
                <w:sz w:val="20"/>
                <w:szCs w:val="20"/>
              </w:rPr>
              <w:t xml:space="preserve">0.574 [0.562، 0.587]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50-60%</w:t>
            </w:r>
          </w:p>
        </w:tc>
        <w:tc>
          <w:tcPr>
            <w:tcW w:type="dxa" w:w="1062"/>
          </w:tcPr>
          <w:p>
            <w:pPr>
              <w:pStyle w:val="Compact"/>
              <w:bidi w:val="1"/>
              <w:jc w:val="left"/>
              <w:spacing w:line="240" w:lineRule="auto" w:after="0" w:before="0"/>
            </w:pPr>
            <w:r>
              <w:rPr>
                <w:rtl/>
                <w:sz w:val="20"/>
                <w:szCs w:val="20"/>
              </w:rPr>
              <w:t xml:space="preserve">2,084</w:t>
            </w:r>
          </w:p>
        </w:tc>
        <w:tc>
          <w:tcPr>
            <w:tcW w:type="dxa" w:w="2565"/>
          </w:tcPr>
          <w:p>
            <w:pPr>
              <w:pStyle w:val="Compact"/>
              <w:bidi w:val="1"/>
              <w:jc w:val="left"/>
              <w:spacing w:line="240" w:lineRule="auto" w:after="0" w:before="0"/>
            </w:pPr>
            <w:r>
              <w:rPr>
                <w:rtl/>
                <w:sz w:val="20"/>
                <w:szCs w:val="20"/>
              </w:rPr>
              <w:t xml:space="preserve">0.564 [0.551، 0.577]</w:t>
            </w:r>
          </w:p>
        </w:tc>
        <w:tc>
          <w:tcPr>
            <w:tcW w:type="dxa" w:w="2565"/>
          </w:tcPr>
          <w:p>
            <w:pPr>
              <w:pStyle w:val="Compact"/>
              <w:bidi w:val="1"/>
              <w:jc w:val="left"/>
              <w:spacing w:line="240" w:lineRule="auto" w:after="0" w:before="0"/>
            </w:pPr>
            <w:r>
              <w:rPr>
                <w:rtl/>
                <w:sz w:val="20"/>
                <w:szCs w:val="20"/>
              </w:rPr>
              <w:t xml:space="preserve">0.566 [0.553، 0.580]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60-70%</w:t>
            </w:r>
          </w:p>
        </w:tc>
        <w:tc>
          <w:tcPr>
            <w:tcW w:type="dxa" w:w="1062"/>
          </w:tcPr>
          <w:p>
            <w:pPr>
              <w:pStyle w:val="Compact"/>
              <w:bidi w:val="1"/>
              <w:jc w:val="left"/>
              <w:spacing w:line="240" w:lineRule="auto" w:after="0" w:before="0"/>
            </w:pPr>
            <w:r>
              <w:rPr>
                <w:rtl/>
                <w:sz w:val="20"/>
                <w:szCs w:val="20"/>
              </w:rPr>
              <w:t xml:space="preserve">2,056</w:t>
            </w:r>
          </w:p>
        </w:tc>
        <w:tc>
          <w:tcPr>
            <w:tcW w:type="dxa" w:w="2565"/>
          </w:tcPr>
          <w:p>
            <w:pPr>
              <w:pStyle w:val="Compact"/>
              <w:bidi w:val="1"/>
              <w:jc w:val="left"/>
              <w:spacing w:line="240" w:lineRule="auto" w:after="0" w:before="0"/>
            </w:pPr>
            <w:r>
              <w:rPr>
                <w:rtl/>
                <w:sz w:val="20"/>
                <w:szCs w:val="20"/>
              </w:rPr>
              <w:t xml:space="preserve">0.561 [0.547، 0.574]</w:t>
            </w:r>
          </w:p>
        </w:tc>
        <w:tc>
          <w:tcPr>
            <w:tcW w:type="dxa" w:w="2565"/>
          </w:tcPr>
          <w:p>
            <w:pPr>
              <w:pStyle w:val="Compact"/>
              <w:bidi w:val="1"/>
              <w:jc w:val="left"/>
              <w:spacing w:line="240" w:lineRule="auto" w:after="0" w:before="0"/>
            </w:pPr>
            <w:r>
              <w:rPr>
                <w:rtl/>
                <w:sz w:val="20"/>
                <w:szCs w:val="20"/>
              </w:rPr>
              <w:t xml:space="preserve">0.559 [0.546، 0.572]</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70-80%</w:t>
            </w:r>
          </w:p>
        </w:tc>
        <w:tc>
          <w:tcPr>
            <w:tcW w:type="dxa" w:w="1062"/>
          </w:tcPr>
          <w:p>
            <w:pPr>
              <w:pStyle w:val="Compact"/>
              <w:bidi w:val="1"/>
              <w:jc w:val="left"/>
              <w:spacing w:line="240" w:lineRule="auto" w:after="0" w:before="0"/>
            </w:pPr>
            <w:r>
              <w:rPr>
                <w:rtl/>
                <w:sz w:val="20"/>
                <w:szCs w:val="20"/>
              </w:rPr>
              <w:t xml:space="preserve">2,034</w:t>
            </w:r>
          </w:p>
        </w:tc>
        <w:tc>
          <w:tcPr>
            <w:tcW w:type="dxa" w:w="2565"/>
          </w:tcPr>
          <w:p>
            <w:pPr>
              <w:pStyle w:val="Compact"/>
              <w:bidi w:val="1"/>
              <w:jc w:val="left"/>
              <w:spacing w:line="240" w:lineRule="auto" w:after="0" w:before="0"/>
            </w:pPr>
            <w:r>
              <w:rPr>
                <w:rtl/>
                <w:sz w:val="20"/>
                <w:szCs w:val="20"/>
              </w:rPr>
              <w:t xml:space="preserve">0.558 [0.544، 0.571]</w:t>
            </w:r>
          </w:p>
        </w:tc>
        <w:tc>
          <w:tcPr>
            <w:tcW w:type="dxa" w:w="2565"/>
          </w:tcPr>
          <w:p>
            <w:pPr>
              <w:pStyle w:val="Compact"/>
              <w:bidi w:val="1"/>
              <w:jc w:val="left"/>
              <w:spacing w:line="240" w:lineRule="auto" w:after="0" w:before="0"/>
            </w:pPr>
            <w:r>
              <w:rPr>
                <w:rtl/>
                <w:sz w:val="20"/>
                <w:szCs w:val="20"/>
              </w:rPr>
              <w:t xml:space="preserve">0.570 [0.557، 0.584]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80-90%</w:t>
            </w:r>
          </w:p>
        </w:tc>
        <w:tc>
          <w:tcPr>
            <w:tcW w:type="dxa" w:w="1062"/>
          </w:tcPr>
          <w:p>
            <w:pPr>
              <w:pStyle w:val="Compact"/>
              <w:bidi w:val="1"/>
              <w:jc w:val="left"/>
              <w:spacing w:line="240" w:lineRule="auto" w:after="0" w:before="0"/>
            </w:pPr>
            <w:r>
              <w:rPr>
                <w:rtl/>
                <w:sz w:val="20"/>
                <w:szCs w:val="20"/>
              </w:rPr>
              <w:t xml:space="preserve">2,045</w:t>
            </w:r>
          </w:p>
        </w:tc>
        <w:tc>
          <w:tcPr>
            <w:tcW w:type="dxa" w:w="2565"/>
          </w:tcPr>
          <w:p>
            <w:pPr>
              <w:pStyle w:val="Compact"/>
              <w:bidi w:val="1"/>
              <w:jc w:val="left"/>
              <w:spacing w:line="240" w:lineRule="auto" w:after="0" w:before="0"/>
            </w:pPr>
            <w:r>
              <w:rPr>
                <w:rtl/>
                <w:sz w:val="20"/>
                <w:szCs w:val="20"/>
              </w:rPr>
              <w:t xml:space="preserve">0.552 [0.538، 0.566]</w:t>
            </w:r>
          </w:p>
        </w:tc>
        <w:tc>
          <w:tcPr>
            <w:tcW w:type="dxa" w:w="2565"/>
          </w:tcPr>
          <w:p>
            <w:pPr>
              <w:pStyle w:val="Compact"/>
              <w:bidi w:val="1"/>
              <w:jc w:val="left"/>
              <w:spacing w:line="240" w:lineRule="auto" w:after="0" w:before="0"/>
            </w:pPr>
            <w:r>
              <w:rPr>
                <w:rtl/>
                <w:sz w:val="20"/>
                <w:szCs w:val="20"/>
              </w:rPr>
              <w:t xml:space="preserve">0.550 [0.537، 0.564]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90-100%</w:t>
            </w:r>
          </w:p>
        </w:tc>
        <w:tc>
          <w:tcPr>
            <w:tcW w:type="dxa" w:w="1062"/>
          </w:tcPr>
          <w:p>
            <w:pPr>
              <w:pStyle w:val="Compact"/>
              <w:bidi w:val="1"/>
              <w:jc w:val="left"/>
              <w:spacing w:line="240" w:lineRule="auto" w:after="0" w:before="0"/>
            </w:pPr>
            <w:r>
              <w:rPr>
                <w:rtl/>
                <w:sz w:val="20"/>
                <w:szCs w:val="20"/>
              </w:rPr>
              <w:t xml:space="preserve">1,910</w:t>
            </w:r>
          </w:p>
        </w:tc>
        <w:tc>
          <w:tcPr>
            <w:tcW w:type="dxa" w:w="2565"/>
          </w:tcPr>
          <w:p>
            <w:pPr>
              <w:pStyle w:val="Compact"/>
              <w:bidi w:val="1"/>
              <w:jc w:val="left"/>
              <w:spacing w:line="240" w:lineRule="auto" w:after="0" w:before="0"/>
            </w:pPr>
            <w:r>
              <w:rPr>
                <w:rtl/>
                <w:sz w:val="20"/>
                <w:szCs w:val="20"/>
              </w:rPr>
              <w:t xml:space="preserve">0.544 [0.531، 0.558]</w:t>
            </w:r>
          </w:p>
        </w:tc>
        <w:tc>
          <w:tcPr>
            <w:tcW w:type="dxa" w:w="2565"/>
          </w:tcPr>
          <w:p>
            <w:pPr>
              <w:pStyle w:val="Compact"/>
              <w:bidi w:val="1"/>
              <w:jc w:val="left"/>
              <w:spacing w:line="240" w:lineRule="auto" w:after="0" w:before="0"/>
            </w:pPr>
            <w:r>
              <w:rPr>
                <w:rtl/>
                <w:sz w:val="20"/>
                <w:szCs w:val="20"/>
              </w:rPr>
              <w:t xml:space="preserve">0.553 [0.539، 0.567]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غير مسجَّل</w:t>
            </w:r>
          </w:p>
        </w:tc>
        <w:tc>
          <w:tcPr>
            <w:tcW w:type="dxa" w:w="1062"/>
          </w:tcPr>
          <w:p>
            <w:pPr>
              <w:pStyle w:val="Compact"/>
              <w:bidi w:val="1"/>
              <w:jc w:val="left"/>
              <w:spacing w:line="240" w:lineRule="auto" w:after="0" w:before="0"/>
            </w:pPr>
            <w:r>
              <w:rPr>
                <w:rtl/>
                <w:sz w:val="20"/>
                <w:szCs w:val="20"/>
              </w:rPr>
              <w:t xml:space="preserve">1,049</w:t>
            </w:r>
          </w:p>
        </w:tc>
        <w:tc>
          <w:tcPr>
            <w:tcW w:type="dxa" w:w="2565"/>
          </w:tcPr>
          <w:p>
            <w:pPr>
              <w:pStyle w:val="Compact"/>
              <w:bidi w:val="1"/>
              <w:jc w:val="left"/>
              <w:spacing w:line="240" w:lineRule="auto" w:after="0" w:before="0"/>
            </w:pPr>
            <w:r>
              <w:rPr>
                <w:rtl/>
                <w:sz w:val="20"/>
                <w:szCs w:val="20"/>
              </w:rPr>
              <w:t xml:space="preserve">0.513 [0.494، 0.531]</w:t>
            </w:r>
          </w:p>
        </w:tc>
        <w:tc>
          <w:tcPr>
            <w:tcW w:type="dxa" w:w="2565"/>
          </w:tcPr>
          <w:p>
            <w:pPr>
              <w:pStyle w:val="Compact"/>
              <w:bidi w:val="1"/>
              <w:jc w:val="left"/>
              <w:spacing w:line="240" w:lineRule="auto" w:after="0" w:before="0"/>
            </w:pPr>
            <w:r>
              <w:rPr>
                <w:rtl/>
                <w:sz w:val="20"/>
                <w:szCs w:val="20"/>
              </w:rPr>
              <w:t xml:space="preserve">0.520 [0.500، 0.539]</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0–35</w:t>
            </w:r>
          </w:p>
        </w:tc>
        <w:tc>
          <w:tcPr>
            <w:tcW w:type="dxa" w:w="1062"/>
          </w:tcPr>
          <w:p>
            <w:pPr>
              <w:pStyle w:val="Compact"/>
              <w:bidi w:val="1"/>
              <w:jc w:val="left"/>
              <w:spacing w:line="240" w:lineRule="auto" w:after="0" w:before="0"/>
            </w:pPr>
            <w:r>
              <w:rPr>
                <w:rtl/>
                <w:sz w:val="20"/>
                <w:szCs w:val="20"/>
              </w:rPr>
              <w:t xml:space="preserve">14,181</w:t>
            </w:r>
          </w:p>
        </w:tc>
        <w:tc>
          <w:tcPr>
            <w:tcW w:type="dxa" w:w="2565"/>
          </w:tcPr>
          <w:p>
            <w:pPr>
              <w:pStyle w:val="Compact"/>
              <w:bidi w:val="1"/>
              <w:jc w:val="left"/>
              <w:spacing w:line="240" w:lineRule="auto" w:after="0" w:before="0"/>
            </w:pPr>
            <w:r>
              <w:rPr>
                <w:rtl/>
                <w:sz w:val="20"/>
                <w:szCs w:val="20"/>
              </w:rPr>
              <w:t xml:space="preserve">0.561 [0.556، 0.566]</w:t>
            </w:r>
          </w:p>
        </w:tc>
        <w:tc>
          <w:tcPr>
            <w:tcW w:type="dxa" w:w="2565"/>
          </w:tcPr>
          <w:p>
            <w:pPr>
              <w:pStyle w:val="Compact"/>
              <w:bidi w:val="1"/>
              <w:jc w:val="left"/>
              <w:spacing w:line="240" w:lineRule="auto" w:after="0" w:before="0"/>
            </w:pPr>
            <w:r>
              <w:rPr>
                <w:rtl/>
                <w:sz w:val="20"/>
                <w:szCs w:val="20"/>
              </w:rPr>
              <w:t xml:space="preserve">0.568 [0.563، 0.573]</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35–55</w:t>
            </w:r>
          </w:p>
        </w:tc>
        <w:tc>
          <w:tcPr>
            <w:tcW w:type="dxa" w:w="1062"/>
          </w:tcPr>
          <w:p>
            <w:pPr>
              <w:pStyle w:val="Compact"/>
              <w:bidi w:val="1"/>
              <w:jc w:val="left"/>
              <w:spacing w:line="240" w:lineRule="auto" w:after="0" w:before="0"/>
            </w:pPr>
            <w:r>
              <w:rPr>
                <w:rtl/>
                <w:sz w:val="20"/>
                <w:szCs w:val="20"/>
              </w:rPr>
              <w:t xml:space="preserve">7,018</w:t>
            </w:r>
          </w:p>
        </w:tc>
        <w:tc>
          <w:tcPr>
            <w:tcW w:type="dxa" w:w="2565"/>
          </w:tcPr>
          <w:p>
            <w:pPr>
              <w:pStyle w:val="Compact"/>
              <w:bidi w:val="1"/>
              <w:jc w:val="left"/>
              <w:spacing w:line="240" w:lineRule="auto" w:after="0" w:before="0"/>
            </w:pPr>
            <w:r>
              <w:rPr>
                <w:rtl/>
                <w:sz w:val="20"/>
                <w:szCs w:val="20"/>
              </w:rPr>
              <w:t xml:space="preserve">0.545 [0.538، 0.552]</w:t>
            </w:r>
          </w:p>
        </w:tc>
        <w:tc>
          <w:tcPr>
            <w:tcW w:type="dxa" w:w="2565"/>
          </w:tcPr>
          <w:p>
            <w:pPr>
              <w:pStyle w:val="Compact"/>
              <w:bidi w:val="1"/>
              <w:jc w:val="left"/>
              <w:spacing w:line="240" w:lineRule="auto" w:after="0" w:before="0"/>
            </w:pPr>
            <w:r>
              <w:rPr>
                <w:rtl/>
                <w:sz w:val="20"/>
                <w:szCs w:val="20"/>
              </w:rPr>
              <w:t xml:space="preserve">0.546 [0.539، 0.554]</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55 فأكثر</w:t>
            </w:r>
          </w:p>
        </w:tc>
        <w:tc>
          <w:tcPr>
            <w:tcW w:type="dxa" w:w="1062"/>
          </w:tcPr>
          <w:p>
            <w:pPr>
              <w:pStyle w:val="Compact"/>
              <w:bidi w:val="1"/>
              <w:jc w:val="left"/>
              <w:spacing w:line="240" w:lineRule="auto" w:after="0" w:before="0"/>
            </w:pPr>
            <w:r>
              <w:rPr>
                <w:rtl/>
                <w:sz w:val="20"/>
                <w:szCs w:val="20"/>
              </w:rPr>
              <w:t xml:space="preserve">191</w:t>
            </w:r>
          </w:p>
        </w:tc>
        <w:tc>
          <w:tcPr>
            <w:tcW w:type="dxa" w:w="2565"/>
          </w:tcPr>
          <w:p>
            <w:pPr>
              <w:pStyle w:val="Compact"/>
              <w:bidi w:val="1"/>
              <w:jc w:val="left"/>
              <w:spacing w:line="240" w:lineRule="auto" w:after="0" w:before="0"/>
            </w:pPr>
            <w:r>
              <w:rPr>
                <w:rtl/>
                <w:sz w:val="20"/>
                <w:szCs w:val="20"/>
              </w:rPr>
              <w:t xml:space="preserve">0.445 [0.401، 0.489]</w:t>
            </w:r>
          </w:p>
        </w:tc>
        <w:tc>
          <w:tcPr>
            <w:tcW w:type="dxa" w:w="2565"/>
          </w:tcPr>
          <w:p>
            <w:pPr>
              <w:pStyle w:val="Compact"/>
              <w:bidi w:val="1"/>
              <w:jc w:val="left"/>
              <w:spacing w:line="240" w:lineRule="auto" w:after="0" w:before="0"/>
            </w:pPr>
            <w:r>
              <w:rPr>
                <w:rtl/>
                <w:sz w:val="20"/>
                <w:szCs w:val="20"/>
              </w:rPr>
              <w:t xml:space="preserve">0.449 [0.405، 0.492]</w:t>
            </w:r>
          </w:p>
        </w:tc>
      </w:tr>
    </w:tbl>
    <w:p>
      <w:pPr>
        <w:bidi w:val="1"/>
        <w:jc w:val="center"/>
        <w:keepNext/>
      </w:pPr>
      <w:r>
        <w:drawing>
          <wp:inline>
            <wp:extent cx="5334000" cy="2204719"/>
            <wp:effectExtent b="0" l="0" r="0" t="0"/>
            <wp:docPr descr="" title="" id="246" name="Picture"/>
            <a:graphic>
              <a:graphicData uri="http://schemas.openxmlformats.org/drawingml/2006/picture">
                <pic:pic>
                  <pic:nvPicPr>
                    <pic:cNvPr descr="deliverables/06-final-thesis/figures/derived/fig7_fairness.png" id="247" name="Picture"/>
                    <pic:cNvPicPr>
                      <a:picLocks noChangeArrowheads="1" noChangeAspect="1"/>
                    </pic:cNvPicPr>
                  </pic:nvPicPr>
                  <pic:blipFill>
                    <a:blip r:embed="rId245"/>
                    <a:stretch>
                      <a:fillRect/>
                    </a:stretch>
                  </pic:blipFill>
                  <pic:spPr bwMode="auto">
                    <a:xfrm>
                      <a:off x="0" y="0"/>
                      <a:ext cx="5334000" cy="2204719"/>
                    </a:xfrm>
                    <a:prstGeom prst="rect">
                      <a:avLst/>
                    </a:prstGeom>
                    <a:noFill/>
                    <a:ln w="9525">
                      <a:noFill/>
                      <a:headEnd/>
                      <a:tailEnd/>
                    </a:ln>
                  </pic:spPr>
                </pic:pic>
              </a:graphicData>
            </a:graphic>
          </wp:inline>
        </w:drawing>
      </w:r>
    </w:p>
    <w:p>
      <w:pPr>
        <w:pStyle w:val="ImageCaption"/>
        <w:bidi w:val="1"/>
        <w:jc w:val="center"/>
      </w:pPr>
      <w:r>
        <w:rPr>
          <w:rtl/>
        </w:rPr>
        <w:t xml:space="preserve">الشكل 5-11: NDCG@10 للهجين المجمَّد بحسب المجموعات بفواصل 95% (ثانوي، الطور الثاني؛ مرجعه إيداع النتائج)</w:t>
      </w:r>
    </w:p>
    <w:p>
      <w:pPr>
        <w:pStyle w:val="CaptionNote"/>
        <w:bidi w:val="1"/>
      </w:pPr>
      <w:r>
        <w:rPr>
          <w:rtl/>
        </w:rPr>
        <w:t xml:space="preserve">أُعيد رسمه من</w:t>
      </w:r>
      <w:r>
        <w:rPr>
          <w:rtl/>
        </w:rPr>
        <w:t xml:space="preserve"> </w:t>
      </w:r>
      <w:r>
        <w:rPr>
          <w:rStyle w:val="VerbatimChar"/>
          <w:rtl/>
        </w:rPr>
        <w:t xml:space="preserve">‎fig7_fairness.csv‎</w:t>
      </w:r>
      <w:r>
        <w:rPr>
          <w:rtl/>
        </w:rPr>
        <w:t xml:space="preserve"> </w:t>
      </w:r>
      <w:r>
        <w:rPr>
          <w:rtl/>
        </w:rPr>
        <w:t xml:space="preserve">من نواتج الطور الثاني (خارج القفل؛ مرجعه إيداع النتائج</w:t>
      </w:r>
      <w:r>
        <w:rPr>
          <w:rtl/>
        </w:rPr>
        <w:t xml:space="preserve"> </w:t>
      </w:r>
      <w:r>
        <w:rPr>
          <w:rStyle w:val="VerbatimChar"/>
          <w:rtl/>
        </w:rPr>
        <w:t xml:space="preserve">‎86c0885‎</w:t>
      </w:r>
      <w:r>
        <w:rPr>
          <w:rtl/>
        </w:rPr>
        <w:t xml:space="preserve">؛ SHA-256</w:t>
      </w:r>
      <w:r>
        <w:rPr>
          <w:rtl/>
        </w:rPr>
        <w:t xml:space="preserve"> </w:t>
      </w:r>
      <w:r>
        <w:rPr>
          <w:rStyle w:val="VerbatimChar"/>
          <w:rtl/>
        </w:rPr>
        <w:t xml:space="preserve">‎2f8d3f322abd…‎</w:t>
      </w:r>
      <w:r>
        <w:rPr>
          <w:rtl/>
        </w:rPr>
        <w:t xml:space="preserve">)؛ الأصل في</w:t>
      </w:r>
      <w:r>
        <w:rPr>
          <w:rtl/>
        </w:rPr>
        <w:t xml:space="preserve"> </w:t>
      </w:r>
      <w:r>
        <w:rPr>
          <w:rStyle w:val="VerbatimChar"/>
          <w:rtl/>
        </w:rPr>
        <w:t xml:space="preserve">‎results/conf2014/figures/‎</w:t>
      </w:r>
      <w:r>
        <w:rPr>
          <w:rtl/>
        </w:rPr>
        <w:t xml:space="preserve">.</w:t>
      </w:r>
    </w:p>
    <w:p>
      <w:pPr>
        <w:pStyle w:val="TableCaption"/>
        <w:bidi w:val="1"/>
      </w:pPr>
      <w:r>
        <w:rPr>
          <w:rtl/>
          <w:bCs/>
          <w:b/>
        </w:rPr>
        <w:t xml:space="preserve">جدول 5-8-ط: معدلا السلب والإيجاب الكاذبين لمصنِّف الخطر M1 عند اليوم 56 بعتبة يودن، 2014 (ثانوي، الطور الثاني؛ مرجعه إيداع النتائج؛ وصفي) (المصدر: fairness.csv)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89"/>
        <w:gridCol w:w="1204"/>
        <w:gridCol w:w="1062"/>
        <w:gridCol w:w="2565"/>
        <w:gridCol w:w="2565"/>
      </w:tblGrid>
      <w:tr>
        <w:trPr>
          <w:tblHeader w:val="true"/>
        </w:trPr>
        <w:tc>
          <w:tcPr>
            <w:tcW w:type="dxa" w:w="1389"/>
            <w:shd w:val="clear" w:color="auto" w:fill="D9E2F3"/>
          </w:tcPr>
          <w:p>
            <w:pPr>
              <w:pStyle w:val="Compact"/>
              <w:bidi w:val="1"/>
              <w:jc w:val="left"/>
              <w:spacing w:line="240" w:lineRule="auto" w:after="0" w:before="0"/>
            </w:pPr>
            <w:r>
              <w:rPr>
                <w:b/>
                <w:rtl/>
                <w:sz w:val="20"/>
                <w:szCs w:val="20"/>
              </w:rPr>
              <w:t xml:space="preserve">السمة</w:t>
            </w:r>
          </w:p>
        </w:tc>
        <w:tc>
          <w:tcPr>
            <w:tcW w:type="dxa" w:w="1204"/>
            <w:shd w:val="clear" w:color="auto" w:fill="D9E2F3"/>
          </w:tcPr>
          <w:p>
            <w:pPr>
              <w:pStyle w:val="Compact"/>
              <w:bidi w:val="1"/>
              <w:jc w:val="left"/>
              <w:spacing w:line="240" w:lineRule="auto" w:after="0" w:before="0"/>
            </w:pPr>
            <w:r>
              <w:rPr>
                <w:b/>
                <w:rtl/>
                <w:sz w:val="20"/>
                <w:szCs w:val="20"/>
              </w:rPr>
              <w:t xml:space="preserve">المجموعة</w:t>
            </w:r>
          </w:p>
        </w:tc>
        <w:tc>
          <w:tcPr>
            <w:tcW w:type="dxa" w:w="1062"/>
            <w:shd w:val="clear" w:color="auto" w:fill="D9E2F3"/>
          </w:tcPr>
          <w:p>
            <w:pPr>
              <w:pStyle w:val="Compact"/>
              <w:bidi w:val="1"/>
              <w:jc w:val="left"/>
              <w:spacing w:line="240" w:lineRule="auto" w:after="0" w:before="0"/>
            </w:pPr>
            <w:r>
              <w:rPr>
                <w:b/>
                <w:rtl/>
                <w:sz w:val="20"/>
                <w:szCs w:val="20"/>
              </w:rPr>
              <w:t xml:space="preserve">العدد</w:t>
            </w:r>
          </w:p>
        </w:tc>
        <w:tc>
          <w:tcPr>
            <w:tcW w:type="dxa" w:w="2565"/>
            <w:shd w:val="clear" w:color="auto" w:fill="D9E2F3"/>
          </w:tcPr>
          <w:p>
            <w:pPr>
              <w:pStyle w:val="Compact"/>
              <w:bidi w:val="1"/>
              <w:jc w:val="left"/>
              <w:spacing w:line="240" w:lineRule="auto" w:after="0" w:before="0"/>
            </w:pPr>
            <w:r>
              <w:rPr>
                <w:b/>
                <w:rtl/>
                <w:sz w:val="20"/>
                <w:szCs w:val="20"/>
              </w:rPr>
              <w:t xml:space="preserve">FNR [فاصل 95%]</w:t>
            </w:r>
          </w:p>
        </w:tc>
        <w:tc>
          <w:tcPr>
            <w:tcW w:type="dxa" w:w="2565"/>
            <w:shd w:val="clear" w:color="auto" w:fill="D9E2F3"/>
          </w:tcPr>
          <w:p>
            <w:pPr>
              <w:pStyle w:val="Compact"/>
              <w:bidi w:val="1"/>
              <w:jc w:val="left"/>
              <w:spacing w:line="240" w:lineRule="auto" w:after="0" w:before="0"/>
            </w:pPr>
            <w:r>
              <w:rPr>
                <w:b/>
                <w:rtl/>
                <w:sz w:val="20"/>
                <w:szCs w:val="20"/>
              </w:rPr>
              <w:t xml:space="preserve">FPR [فاصل 95%]</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أنثى</w:t>
            </w:r>
          </w:p>
        </w:tc>
        <w:tc>
          <w:tcPr>
            <w:tcW w:type="dxa" w:w="1062"/>
          </w:tcPr>
          <w:p>
            <w:pPr>
              <w:pStyle w:val="Compact"/>
              <w:bidi w:val="1"/>
              <w:jc w:val="left"/>
              <w:spacing w:line="240" w:lineRule="auto" w:after="0" w:before="0"/>
            </w:pPr>
            <w:r>
              <w:rPr>
                <w:rtl/>
                <w:sz w:val="20"/>
                <w:szCs w:val="20"/>
              </w:rPr>
              <w:t xml:space="preserve">6,458</w:t>
            </w:r>
          </w:p>
        </w:tc>
        <w:tc>
          <w:tcPr>
            <w:tcW w:type="dxa" w:w="2565"/>
          </w:tcPr>
          <w:p>
            <w:pPr>
              <w:pStyle w:val="Compact"/>
              <w:bidi w:val="1"/>
              <w:jc w:val="left"/>
              <w:spacing w:line="240" w:lineRule="auto" w:after="0" w:before="0"/>
            </w:pPr>
            <w:r>
              <w:rPr>
                <w:rtl/>
                <w:sz w:val="20"/>
                <w:szCs w:val="20"/>
              </w:rPr>
              <w:t xml:space="preserve">0.438 [0.418، 0.458]</w:t>
            </w:r>
          </w:p>
        </w:tc>
        <w:tc>
          <w:tcPr>
            <w:tcW w:type="dxa" w:w="2565"/>
          </w:tcPr>
          <w:p>
            <w:pPr>
              <w:pStyle w:val="Compact"/>
              <w:bidi w:val="1"/>
              <w:jc w:val="left"/>
              <w:spacing w:line="240" w:lineRule="auto" w:after="0" w:before="0"/>
            </w:pPr>
            <w:r>
              <w:rPr>
                <w:rtl/>
                <w:sz w:val="20"/>
                <w:szCs w:val="20"/>
              </w:rPr>
              <w:t xml:space="preserve">0.267 [0.253، 0.280]</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ذكر</w:t>
            </w:r>
          </w:p>
        </w:tc>
        <w:tc>
          <w:tcPr>
            <w:tcW w:type="dxa" w:w="1062"/>
          </w:tcPr>
          <w:p>
            <w:pPr>
              <w:pStyle w:val="Compact"/>
              <w:bidi w:val="1"/>
              <w:jc w:val="left"/>
              <w:spacing w:line="240" w:lineRule="auto" w:after="0" w:before="0"/>
            </w:pPr>
            <w:r>
              <w:rPr>
                <w:rtl/>
                <w:sz w:val="20"/>
                <w:szCs w:val="20"/>
              </w:rPr>
              <w:t xml:space="preserve">8,640</w:t>
            </w:r>
          </w:p>
        </w:tc>
        <w:tc>
          <w:tcPr>
            <w:tcW w:type="dxa" w:w="2565"/>
          </w:tcPr>
          <w:p>
            <w:pPr>
              <w:pStyle w:val="Compact"/>
              <w:bidi w:val="1"/>
              <w:jc w:val="left"/>
              <w:spacing w:line="240" w:lineRule="auto" w:after="0" w:before="0"/>
            </w:pPr>
            <w:r>
              <w:rPr>
                <w:rtl/>
                <w:sz w:val="20"/>
                <w:szCs w:val="20"/>
              </w:rPr>
              <w:t xml:space="preserve">0.392 [0.376، 0.406]</w:t>
            </w:r>
          </w:p>
        </w:tc>
        <w:tc>
          <w:tcPr>
            <w:tcW w:type="dxa" w:w="2565"/>
          </w:tcPr>
          <w:p>
            <w:pPr>
              <w:pStyle w:val="Compact"/>
              <w:bidi w:val="1"/>
              <w:jc w:val="left"/>
              <w:spacing w:line="240" w:lineRule="auto" w:after="0" w:before="0"/>
            </w:pPr>
            <w:r>
              <w:rPr>
                <w:rtl/>
                <w:sz w:val="20"/>
                <w:szCs w:val="20"/>
              </w:rPr>
              <w:t xml:space="preserve">0.249 [0.237، 0.261]</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لا</w:t>
            </w:r>
          </w:p>
        </w:tc>
        <w:tc>
          <w:tcPr>
            <w:tcW w:type="dxa" w:w="1062"/>
          </w:tcPr>
          <w:p>
            <w:pPr>
              <w:pStyle w:val="Compact"/>
              <w:bidi w:val="1"/>
              <w:jc w:val="left"/>
              <w:spacing w:line="240" w:lineRule="auto" w:after="0" w:before="0"/>
            </w:pPr>
            <w:r>
              <w:rPr>
                <w:rtl/>
                <w:sz w:val="20"/>
                <w:szCs w:val="20"/>
              </w:rPr>
              <w:t xml:space="preserve">13,686</w:t>
            </w:r>
          </w:p>
        </w:tc>
        <w:tc>
          <w:tcPr>
            <w:tcW w:type="dxa" w:w="2565"/>
          </w:tcPr>
          <w:p>
            <w:pPr>
              <w:pStyle w:val="Compact"/>
              <w:bidi w:val="1"/>
              <w:jc w:val="left"/>
              <w:spacing w:line="240" w:lineRule="auto" w:after="0" w:before="0"/>
            </w:pPr>
            <w:r>
              <w:rPr>
                <w:rtl/>
                <w:sz w:val="20"/>
                <w:szCs w:val="20"/>
              </w:rPr>
              <w:t xml:space="preserve">0.406 [0.393، 0.418]</w:t>
            </w:r>
          </w:p>
        </w:tc>
        <w:tc>
          <w:tcPr>
            <w:tcW w:type="dxa" w:w="2565"/>
          </w:tcPr>
          <w:p>
            <w:pPr>
              <w:pStyle w:val="Compact"/>
              <w:bidi w:val="1"/>
              <w:jc w:val="left"/>
              <w:spacing w:line="240" w:lineRule="auto" w:after="0" w:before="0"/>
            </w:pPr>
            <w:r>
              <w:rPr>
                <w:rtl/>
                <w:sz w:val="20"/>
                <w:szCs w:val="20"/>
              </w:rPr>
              <w:t xml:space="preserve">0.257 [0.247، 0.266]</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نعم</w:t>
            </w:r>
          </w:p>
        </w:tc>
        <w:tc>
          <w:tcPr>
            <w:tcW w:type="dxa" w:w="1062"/>
          </w:tcPr>
          <w:p>
            <w:pPr>
              <w:pStyle w:val="Compact"/>
              <w:bidi w:val="1"/>
              <w:jc w:val="left"/>
              <w:spacing w:line="240" w:lineRule="auto" w:after="0" w:before="0"/>
            </w:pPr>
            <w:r>
              <w:rPr>
                <w:rtl/>
                <w:sz w:val="20"/>
                <w:szCs w:val="20"/>
              </w:rPr>
              <w:t xml:space="preserve">1,412</w:t>
            </w:r>
          </w:p>
        </w:tc>
        <w:tc>
          <w:tcPr>
            <w:tcW w:type="dxa" w:w="2565"/>
          </w:tcPr>
          <w:p>
            <w:pPr>
              <w:pStyle w:val="Compact"/>
              <w:bidi w:val="1"/>
              <w:jc w:val="left"/>
              <w:spacing w:line="240" w:lineRule="auto" w:after="0" w:before="0"/>
            </w:pPr>
            <w:r>
              <w:rPr>
                <w:rtl/>
                <w:sz w:val="20"/>
                <w:szCs w:val="20"/>
              </w:rPr>
              <w:t xml:space="preserve">0.443 [0.407، 0.479]</w:t>
            </w:r>
          </w:p>
        </w:tc>
        <w:tc>
          <w:tcPr>
            <w:tcW w:type="dxa" w:w="2565"/>
          </w:tcPr>
          <w:p>
            <w:pPr>
              <w:pStyle w:val="Compact"/>
              <w:bidi w:val="1"/>
              <w:jc w:val="left"/>
              <w:spacing w:line="240" w:lineRule="auto" w:after="0" w:before="0"/>
            </w:pPr>
            <w:r>
              <w:rPr>
                <w:rtl/>
                <w:sz w:val="20"/>
                <w:szCs w:val="20"/>
              </w:rPr>
              <w:t xml:space="preserve">0.258 [0.225، 0.293]</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0-10%</w:t>
            </w:r>
          </w:p>
        </w:tc>
        <w:tc>
          <w:tcPr>
            <w:tcW w:type="dxa" w:w="1062"/>
          </w:tcPr>
          <w:p>
            <w:pPr>
              <w:pStyle w:val="Compact"/>
              <w:bidi w:val="1"/>
              <w:jc w:val="left"/>
              <w:spacing w:line="240" w:lineRule="auto" w:after="0" w:before="0"/>
            </w:pPr>
            <w:r>
              <w:rPr>
                <w:rtl/>
                <w:sz w:val="20"/>
                <w:szCs w:val="20"/>
              </w:rPr>
              <w:t xml:space="preserve">1,422</w:t>
            </w:r>
          </w:p>
        </w:tc>
        <w:tc>
          <w:tcPr>
            <w:tcW w:type="dxa" w:w="2565"/>
          </w:tcPr>
          <w:p>
            <w:pPr>
              <w:pStyle w:val="Compact"/>
              <w:bidi w:val="1"/>
              <w:jc w:val="left"/>
              <w:spacing w:line="240" w:lineRule="auto" w:after="0" w:before="0"/>
            </w:pPr>
            <w:r>
              <w:rPr>
                <w:rtl/>
                <w:sz w:val="20"/>
                <w:szCs w:val="20"/>
              </w:rPr>
              <w:t xml:space="preserve">0.409 [0.373، 0.447]</w:t>
            </w:r>
          </w:p>
        </w:tc>
        <w:tc>
          <w:tcPr>
            <w:tcW w:type="dxa" w:w="2565"/>
          </w:tcPr>
          <w:p>
            <w:pPr>
              <w:pStyle w:val="Compact"/>
              <w:bidi w:val="1"/>
              <w:jc w:val="left"/>
              <w:spacing w:line="240" w:lineRule="auto" w:after="0" w:before="0"/>
            </w:pPr>
            <w:r>
              <w:rPr>
                <w:rtl/>
                <w:sz w:val="20"/>
                <w:szCs w:val="20"/>
              </w:rPr>
              <w:t xml:space="preserve">0.285 [0.253، 0.318]</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10-20</w:t>
            </w:r>
          </w:p>
        </w:tc>
        <w:tc>
          <w:tcPr>
            <w:tcW w:type="dxa" w:w="1062"/>
          </w:tcPr>
          <w:p>
            <w:pPr>
              <w:pStyle w:val="Compact"/>
              <w:bidi w:val="1"/>
              <w:jc w:val="left"/>
              <w:spacing w:line="240" w:lineRule="auto" w:after="0" w:before="0"/>
            </w:pPr>
            <w:r>
              <w:rPr>
                <w:rtl/>
                <w:sz w:val="20"/>
                <w:szCs w:val="20"/>
              </w:rPr>
              <w:t xml:space="preserve">1,525</w:t>
            </w:r>
          </w:p>
        </w:tc>
        <w:tc>
          <w:tcPr>
            <w:tcW w:type="dxa" w:w="2565"/>
          </w:tcPr>
          <w:p>
            <w:pPr>
              <w:pStyle w:val="Compact"/>
              <w:bidi w:val="1"/>
              <w:jc w:val="left"/>
              <w:spacing w:line="240" w:lineRule="auto" w:after="0" w:before="0"/>
            </w:pPr>
            <w:r>
              <w:rPr>
                <w:rtl/>
                <w:sz w:val="20"/>
                <w:szCs w:val="20"/>
              </w:rPr>
              <w:t xml:space="preserve">0.381 [0.345، 0.416]</w:t>
            </w:r>
          </w:p>
        </w:tc>
        <w:tc>
          <w:tcPr>
            <w:tcW w:type="dxa" w:w="2565"/>
          </w:tcPr>
          <w:p>
            <w:pPr>
              <w:pStyle w:val="Compact"/>
              <w:bidi w:val="1"/>
              <w:jc w:val="left"/>
              <w:spacing w:line="240" w:lineRule="auto" w:after="0" w:before="0"/>
            </w:pPr>
            <w:r>
              <w:rPr>
                <w:rtl/>
                <w:sz w:val="20"/>
                <w:szCs w:val="20"/>
              </w:rPr>
              <w:t xml:space="preserve">0.253 [0.223، 0.285]</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20-30%</w:t>
            </w:r>
          </w:p>
        </w:tc>
        <w:tc>
          <w:tcPr>
            <w:tcW w:type="dxa" w:w="1062"/>
          </w:tcPr>
          <w:p>
            <w:pPr>
              <w:pStyle w:val="Compact"/>
              <w:bidi w:val="1"/>
              <w:jc w:val="left"/>
              <w:spacing w:line="240" w:lineRule="auto" w:after="0" w:before="0"/>
            </w:pPr>
            <w:r>
              <w:rPr>
                <w:rtl/>
                <w:sz w:val="20"/>
                <w:szCs w:val="20"/>
              </w:rPr>
              <w:t xml:space="preserve">1,636</w:t>
            </w:r>
          </w:p>
        </w:tc>
        <w:tc>
          <w:tcPr>
            <w:tcW w:type="dxa" w:w="2565"/>
          </w:tcPr>
          <w:p>
            <w:pPr>
              <w:pStyle w:val="Compact"/>
              <w:bidi w:val="1"/>
              <w:jc w:val="left"/>
              <w:spacing w:line="240" w:lineRule="auto" w:after="0" w:before="0"/>
            </w:pPr>
            <w:r>
              <w:rPr>
                <w:rtl/>
                <w:sz w:val="20"/>
                <w:szCs w:val="20"/>
              </w:rPr>
              <w:t xml:space="preserve">0.420 [0.385، 0.455]</w:t>
            </w:r>
          </w:p>
        </w:tc>
        <w:tc>
          <w:tcPr>
            <w:tcW w:type="dxa" w:w="2565"/>
          </w:tcPr>
          <w:p>
            <w:pPr>
              <w:pStyle w:val="Compact"/>
              <w:bidi w:val="1"/>
              <w:jc w:val="left"/>
              <w:spacing w:line="240" w:lineRule="auto" w:after="0" w:before="0"/>
            </w:pPr>
            <w:r>
              <w:rPr>
                <w:rtl/>
                <w:sz w:val="20"/>
                <w:szCs w:val="20"/>
              </w:rPr>
              <w:t xml:space="preserve">0.255 [0.225، 0.284]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30-40%</w:t>
            </w:r>
          </w:p>
        </w:tc>
        <w:tc>
          <w:tcPr>
            <w:tcW w:type="dxa" w:w="1062"/>
          </w:tcPr>
          <w:p>
            <w:pPr>
              <w:pStyle w:val="Compact"/>
              <w:bidi w:val="1"/>
              <w:jc w:val="left"/>
              <w:spacing w:line="240" w:lineRule="auto" w:after="0" w:before="0"/>
            </w:pPr>
            <w:r>
              <w:rPr>
                <w:rtl/>
                <w:sz w:val="20"/>
                <w:szCs w:val="20"/>
              </w:rPr>
              <w:t xml:space="preserve">1,621</w:t>
            </w:r>
          </w:p>
        </w:tc>
        <w:tc>
          <w:tcPr>
            <w:tcW w:type="dxa" w:w="2565"/>
          </w:tcPr>
          <w:p>
            <w:pPr>
              <w:pStyle w:val="Compact"/>
              <w:bidi w:val="1"/>
              <w:jc w:val="left"/>
              <w:spacing w:line="240" w:lineRule="auto" w:after="0" w:before="0"/>
            </w:pPr>
            <w:r>
              <w:rPr>
                <w:rtl/>
                <w:sz w:val="20"/>
                <w:szCs w:val="20"/>
              </w:rPr>
              <w:t xml:space="preserve">0.411 [0.374، 0.450]</w:t>
            </w:r>
          </w:p>
        </w:tc>
        <w:tc>
          <w:tcPr>
            <w:tcW w:type="dxa" w:w="2565"/>
          </w:tcPr>
          <w:p>
            <w:pPr>
              <w:pStyle w:val="Compact"/>
              <w:bidi w:val="1"/>
              <w:jc w:val="left"/>
              <w:spacing w:line="240" w:lineRule="auto" w:after="0" w:before="0"/>
            </w:pPr>
            <w:r>
              <w:rPr>
                <w:rtl/>
                <w:sz w:val="20"/>
                <w:szCs w:val="20"/>
              </w:rPr>
              <w:t xml:space="preserve">0.249 [0.222، 0.276]</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40-50%</w:t>
            </w:r>
          </w:p>
        </w:tc>
        <w:tc>
          <w:tcPr>
            <w:tcW w:type="dxa" w:w="1062"/>
          </w:tcPr>
          <w:p>
            <w:pPr>
              <w:pStyle w:val="Compact"/>
              <w:bidi w:val="1"/>
              <w:jc w:val="left"/>
              <w:spacing w:line="240" w:lineRule="auto" w:after="0" w:before="0"/>
            </w:pPr>
            <w:r>
              <w:rPr>
                <w:rtl/>
                <w:sz w:val="20"/>
                <w:szCs w:val="20"/>
              </w:rPr>
              <w:t xml:space="preserve">1,476</w:t>
            </w:r>
          </w:p>
        </w:tc>
        <w:tc>
          <w:tcPr>
            <w:tcW w:type="dxa" w:w="2565"/>
          </w:tcPr>
          <w:p>
            <w:pPr>
              <w:pStyle w:val="Compact"/>
              <w:bidi w:val="1"/>
              <w:jc w:val="left"/>
              <w:spacing w:line="240" w:lineRule="auto" w:after="0" w:before="0"/>
            </w:pPr>
            <w:r>
              <w:rPr>
                <w:rtl/>
                <w:sz w:val="20"/>
                <w:szCs w:val="20"/>
              </w:rPr>
              <w:t xml:space="preserve">0.393 [0.355، 0.429]</w:t>
            </w:r>
          </w:p>
        </w:tc>
        <w:tc>
          <w:tcPr>
            <w:tcW w:type="dxa" w:w="2565"/>
          </w:tcPr>
          <w:p>
            <w:pPr>
              <w:pStyle w:val="Compact"/>
              <w:bidi w:val="1"/>
              <w:jc w:val="left"/>
              <w:spacing w:line="240" w:lineRule="auto" w:after="0" w:before="0"/>
            </w:pPr>
            <w:r>
              <w:rPr>
                <w:rtl/>
                <w:sz w:val="20"/>
                <w:szCs w:val="20"/>
              </w:rPr>
              <w:t xml:space="preserve">0.276 [0.246، 0.305]</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50-60%</w:t>
            </w:r>
          </w:p>
        </w:tc>
        <w:tc>
          <w:tcPr>
            <w:tcW w:type="dxa" w:w="1062"/>
          </w:tcPr>
          <w:p>
            <w:pPr>
              <w:pStyle w:val="Compact"/>
              <w:bidi w:val="1"/>
              <w:jc w:val="left"/>
              <w:spacing w:line="240" w:lineRule="auto" w:after="0" w:before="0"/>
            </w:pPr>
            <w:r>
              <w:rPr>
                <w:rtl/>
                <w:sz w:val="20"/>
                <w:szCs w:val="20"/>
              </w:rPr>
              <w:t xml:space="preserve">1,462</w:t>
            </w:r>
          </w:p>
        </w:tc>
        <w:tc>
          <w:tcPr>
            <w:tcW w:type="dxa" w:w="2565"/>
          </w:tcPr>
          <w:p>
            <w:pPr>
              <w:pStyle w:val="Compact"/>
              <w:bidi w:val="1"/>
              <w:jc w:val="left"/>
              <w:spacing w:line="240" w:lineRule="auto" w:after="0" w:before="0"/>
            </w:pPr>
            <w:r>
              <w:rPr>
                <w:rtl/>
                <w:sz w:val="20"/>
                <w:szCs w:val="20"/>
              </w:rPr>
              <w:t xml:space="preserve">0.371 [0.332، 0.410]</w:t>
            </w:r>
          </w:p>
        </w:tc>
        <w:tc>
          <w:tcPr>
            <w:tcW w:type="dxa" w:w="2565"/>
          </w:tcPr>
          <w:p>
            <w:pPr>
              <w:pStyle w:val="Compact"/>
              <w:bidi w:val="1"/>
              <w:jc w:val="left"/>
              <w:spacing w:line="240" w:lineRule="auto" w:after="0" w:before="0"/>
            </w:pPr>
            <w:r>
              <w:rPr>
                <w:rtl/>
                <w:sz w:val="20"/>
                <w:szCs w:val="20"/>
              </w:rPr>
              <w:t xml:space="preserve">0.262 [0.233، 0.291]</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60-70%</w:t>
            </w:r>
          </w:p>
        </w:tc>
        <w:tc>
          <w:tcPr>
            <w:tcW w:type="dxa" w:w="1062"/>
          </w:tcPr>
          <w:p>
            <w:pPr>
              <w:pStyle w:val="Compact"/>
              <w:bidi w:val="1"/>
              <w:jc w:val="left"/>
              <w:spacing w:line="240" w:lineRule="auto" w:after="0" w:before="0"/>
            </w:pPr>
            <w:r>
              <w:rPr>
                <w:rtl/>
                <w:sz w:val="20"/>
                <w:szCs w:val="20"/>
              </w:rPr>
              <w:t xml:space="preserve">1,409</w:t>
            </w:r>
          </w:p>
        </w:tc>
        <w:tc>
          <w:tcPr>
            <w:tcW w:type="dxa" w:w="2565"/>
          </w:tcPr>
          <w:p>
            <w:pPr>
              <w:pStyle w:val="Compact"/>
              <w:bidi w:val="1"/>
              <w:jc w:val="left"/>
              <w:spacing w:line="240" w:lineRule="auto" w:after="0" w:before="0"/>
            </w:pPr>
            <w:r>
              <w:rPr>
                <w:rtl/>
                <w:sz w:val="20"/>
                <w:szCs w:val="20"/>
              </w:rPr>
              <w:t xml:space="preserve">0.421 [0.376، 0.463]</w:t>
            </w:r>
          </w:p>
        </w:tc>
        <w:tc>
          <w:tcPr>
            <w:tcW w:type="dxa" w:w="2565"/>
          </w:tcPr>
          <w:p>
            <w:pPr>
              <w:pStyle w:val="Compact"/>
              <w:bidi w:val="1"/>
              <w:jc w:val="left"/>
              <w:spacing w:line="240" w:lineRule="auto" w:after="0" w:before="0"/>
            </w:pPr>
            <w:r>
              <w:rPr>
                <w:rtl/>
                <w:sz w:val="20"/>
                <w:szCs w:val="20"/>
              </w:rPr>
              <w:t xml:space="preserve">0.249 [0.220، 0.279]</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70-80%</w:t>
            </w:r>
          </w:p>
        </w:tc>
        <w:tc>
          <w:tcPr>
            <w:tcW w:type="dxa" w:w="1062"/>
          </w:tcPr>
          <w:p>
            <w:pPr>
              <w:pStyle w:val="Compact"/>
              <w:bidi w:val="1"/>
              <w:jc w:val="left"/>
              <w:spacing w:line="240" w:lineRule="auto" w:after="0" w:before="0"/>
            </w:pPr>
            <w:r>
              <w:rPr>
                <w:rtl/>
                <w:sz w:val="20"/>
                <w:szCs w:val="20"/>
              </w:rPr>
              <w:t xml:space="preserve">1,372</w:t>
            </w:r>
          </w:p>
        </w:tc>
        <w:tc>
          <w:tcPr>
            <w:tcW w:type="dxa" w:w="2565"/>
          </w:tcPr>
          <w:p>
            <w:pPr>
              <w:pStyle w:val="Compact"/>
              <w:bidi w:val="1"/>
              <w:jc w:val="left"/>
              <w:spacing w:line="240" w:lineRule="auto" w:after="0" w:before="0"/>
            </w:pPr>
            <w:r>
              <w:rPr>
                <w:rtl/>
                <w:sz w:val="20"/>
                <w:szCs w:val="20"/>
              </w:rPr>
              <w:t xml:space="preserve">0.427 [0.386، 0.468]</w:t>
            </w:r>
          </w:p>
        </w:tc>
        <w:tc>
          <w:tcPr>
            <w:tcW w:type="dxa" w:w="2565"/>
          </w:tcPr>
          <w:p>
            <w:pPr>
              <w:pStyle w:val="Compact"/>
              <w:bidi w:val="1"/>
              <w:jc w:val="left"/>
              <w:spacing w:line="240" w:lineRule="auto" w:after="0" w:before="0"/>
            </w:pPr>
            <w:r>
              <w:rPr>
                <w:rtl/>
                <w:sz w:val="20"/>
                <w:szCs w:val="20"/>
              </w:rPr>
              <w:t xml:space="preserve">0.265 [0.237، 0.294]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80-90%</w:t>
            </w:r>
          </w:p>
        </w:tc>
        <w:tc>
          <w:tcPr>
            <w:tcW w:type="dxa" w:w="1062"/>
          </w:tcPr>
          <w:p>
            <w:pPr>
              <w:pStyle w:val="Compact"/>
              <w:bidi w:val="1"/>
              <w:jc w:val="left"/>
              <w:spacing w:line="240" w:lineRule="auto" w:after="0" w:before="0"/>
            </w:pPr>
            <w:r>
              <w:rPr>
                <w:rtl/>
                <w:sz w:val="20"/>
                <w:szCs w:val="20"/>
              </w:rPr>
              <w:t xml:space="preserve">1,349</w:t>
            </w:r>
          </w:p>
        </w:tc>
        <w:tc>
          <w:tcPr>
            <w:tcW w:type="dxa" w:w="2565"/>
          </w:tcPr>
          <w:p>
            <w:pPr>
              <w:pStyle w:val="Compact"/>
              <w:bidi w:val="1"/>
              <w:jc w:val="left"/>
              <w:spacing w:line="240" w:lineRule="auto" w:after="0" w:before="0"/>
            </w:pPr>
            <w:r>
              <w:rPr>
                <w:rtl/>
                <w:sz w:val="20"/>
                <w:szCs w:val="20"/>
              </w:rPr>
              <w:t xml:space="preserve">0.444 [0.400، 0.488]</w:t>
            </w:r>
          </w:p>
        </w:tc>
        <w:tc>
          <w:tcPr>
            <w:tcW w:type="dxa" w:w="2565"/>
          </w:tcPr>
          <w:p>
            <w:pPr>
              <w:pStyle w:val="Compact"/>
              <w:bidi w:val="1"/>
              <w:jc w:val="left"/>
              <w:spacing w:line="240" w:lineRule="auto" w:after="0" w:before="0"/>
            </w:pPr>
            <w:r>
              <w:rPr>
                <w:rtl/>
                <w:sz w:val="20"/>
                <w:szCs w:val="20"/>
              </w:rPr>
              <w:t xml:space="preserve">0.260 [0.232، 0.290]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90-100%</w:t>
            </w:r>
          </w:p>
        </w:tc>
        <w:tc>
          <w:tcPr>
            <w:tcW w:type="dxa" w:w="1062"/>
          </w:tcPr>
          <w:p>
            <w:pPr>
              <w:pStyle w:val="Compact"/>
              <w:bidi w:val="1"/>
              <w:jc w:val="left"/>
              <w:spacing w:line="240" w:lineRule="auto" w:after="0" w:before="0"/>
            </w:pPr>
            <w:r>
              <w:rPr>
                <w:rtl/>
                <w:sz w:val="20"/>
                <w:szCs w:val="20"/>
              </w:rPr>
              <w:t xml:space="preserve">1,230</w:t>
            </w:r>
          </w:p>
        </w:tc>
        <w:tc>
          <w:tcPr>
            <w:tcW w:type="dxa" w:w="2565"/>
          </w:tcPr>
          <w:p>
            <w:pPr>
              <w:pStyle w:val="Compact"/>
              <w:bidi w:val="1"/>
              <w:jc w:val="left"/>
              <w:spacing w:line="240" w:lineRule="auto" w:after="0" w:before="0"/>
            </w:pPr>
            <w:r>
              <w:rPr>
                <w:rtl/>
                <w:sz w:val="20"/>
                <w:szCs w:val="20"/>
              </w:rPr>
              <w:t xml:space="preserve">0.421 [0.372، 0.470]</w:t>
            </w:r>
          </w:p>
        </w:tc>
        <w:tc>
          <w:tcPr>
            <w:tcW w:type="dxa" w:w="2565"/>
          </w:tcPr>
          <w:p>
            <w:pPr>
              <w:pStyle w:val="Compact"/>
              <w:bidi w:val="1"/>
              <w:jc w:val="left"/>
              <w:spacing w:line="240" w:lineRule="auto" w:after="0" w:before="0"/>
            </w:pPr>
            <w:r>
              <w:rPr>
                <w:rtl/>
                <w:sz w:val="20"/>
                <w:szCs w:val="20"/>
              </w:rPr>
              <w:t xml:space="preserve">0.244 [0.214، 0.273]</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غير مسجَّل</w:t>
            </w:r>
          </w:p>
        </w:tc>
        <w:tc>
          <w:tcPr>
            <w:tcW w:type="dxa" w:w="1062"/>
          </w:tcPr>
          <w:p>
            <w:pPr>
              <w:pStyle w:val="Compact"/>
              <w:bidi w:val="1"/>
              <w:jc w:val="left"/>
              <w:spacing w:line="240" w:lineRule="auto" w:after="0" w:before="0"/>
            </w:pPr>
            <w:r>
              <w:rPr>
                <w:rtl/>
                <w:sz w:val="20"/>
                <w:szCs w:val="20"/>
              </w:rPr>
              <w:t xml:space="preserve">596</w:t>
            </w:r>
          </w:p>
        </w:tc>
        <w:tc>
          <w:tcPr>
            <w:tcW w:type="dxa" w:w="2565"/>
          </w:tcPr>
          <w:p>
            <w:pPr>
              <w:pStyle w:val="Compact"/>
              <w:bidi w:val="1"/>
              <w:jc w:val="left"/>
              <w:spacing w:line="240" w:lineRule="auto" w:after="0" w:before="0"/>
            </w:pPr>
            <w:r>
              <w:rPr>
                <w:rtl/>
                <w:sz w:val="20"/>
                <w:szCs w:val="20"/>
              </w:rPr>
              <w:t xml:space="preserve">0.500 [0.424، 0.573]</w:t>
            </w:r>
          </w:p>
        </w:tc>
        <w:tc>
          <w:tcPr>
            <w:tcW w:type="dxa" w:w="2565"/>
          </w:tcPr>
          <w:p>
            <w:pPr>
              <w:pStyle w:val="Compact"/>
              <w:bidi w:val="1"/>
              <w:jc w:val="left"/>
              <w:spacing w:line="240" w:lineRule="auto" w:after="0" w:before="0"/>
            </w:pPr>
            <w:r>
              <w:rPr>
                <w:rtl/>
                <w:sz w:val="20"/>
                <w:szCs w:val="20"/>
              </w:rPr>
              <w:t xml:space="preserve">0.212 [0.175، 0.252]</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0–35</w:t>
            </w:r>
          </w:p>
        </w:tc>
        <w:tc>
          <w:tcPr>
            <w:tcW w:type="dxa" w:w="1062"/>
          </w:tcPr>
          <w:p>
            <w:pPr>
              <w:pStyle w:val="Compact"/>
              <w:bidi w:val="1"/>
              <w:jc w:val="left"/>
              <w:spacing w:line="240" w:lineRule="auto" w:after="0" w:before="0"/>
            </w:pPr>
            <w:r>
              <w:rPr>
                <w:rtl/>
                <w:sz w:val="20"/>
                <w:szCs w:val="20"/>
              </w:rPr>
              <w:t xml:space="preserve">10,494</w:t>
            </w:r>
          </w:p>
        </w:tc>
        <w:tc>
          <w:tcPr>
            <w:tcW w:type="dxa" w:w="2565"/>
          </w:tcPr>
          <w:p>
            <w:pPr>
              <w:pStyle w:val="Compact"/>
              <w:bidi w:val="1"/>
              <w:jc w:val="left"/>
              <w:spacing w:line="240" w:lineRule="auto" w:after="0" w:before="0"/>
            </w:pPr>
            <w:r>
              <w:rPr>
                <w:rtl/>
                <w:sz w:val="20"/>
                <w:szCs w:val="20"/>
              </w:rPr>
              <w:t xml:space="preserve">0.383 [0.369، 0.397]</w:t>
            </w:r>
          </w:p>
        </w:tc>
        <w:tc>
          <w:tcPr>
            <w:tcW w:type="dxa" w:w="2565"/>
          </w:tcPr>
          <w:p>
            <w:pPr>
              <w:pStyle w:val="Compact"/>
              <w:bidi w:val="1"/>
              <w:jc w:val="left"/>
              <w:spacing w:line="240" w:lineRule="auto" w:after="0" w:before="0"/>
            </w:pPr>
            <w:r>
              <w:rPr>
                <w:rtl/>
                <w:sz w:val="20"/>
                <w:szCs w:val="20"/>
              </w:rPr>
              <w:t xml:space="preserve">0.281 [0.270، 0.292]</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35–55</w:t>
            </w:r>
          </w:p>
        </w:tc>
        <w:tc>
          <w:tcPr>
            <w:tcW w:type="dxa" w:w="1062"/>
          </w:tcPr>
          <w:p>
            <w:pPr>
              <w:pStyle w:val="Compact"/>
              <w:bidi w:val="1"/>
              <w:jc w:val="left"/>
              <w:spacing w:line="240" w:lineRule="auto" w:after="0" w:before="0"/>
            </w:pPr>
            <w:r>
              <w:rPr>
                <w:rtl/>
                <w:sz w:val="20"/>
                <w:szCs w:val="20"/>
              </w:rPr>
              <w:t xml:space="preserve">4,492</w:t>
            </w:r>
          </w:p>
        </w:tc>
        <w:tc>
          <w:tcPr>
            <w:tcW w:type="dxa" w:w="2565"/>
          </w:tcPr>
          <w:p>
            <w:pPr>
              <w:pStyle w:val="Compact"/>
              <w:bidi w:val="1"/>
              <w:jc w:val="left"/>
              <w:spacing w:line="240" w:lineRule="auto" w:after="0" w:before="0"/>
            </w:pPr>
            <w:r>
              <w:rPr>
                <w:rtl/>
                <w:sz w:val="20"/>
                <w:szCs w:val="20"/>
              </w:rPr>
              <w:t xml:space="preserve">0.482 [0.458، 0.506]</w:t>
            </w:r>
          </w:p>
        </w:tc>
        <w:tc>
          <w:tcPr>
            <w:tcW w:type="dxa" w:w="2565"/>
          </w:tcPr>
          <w:p>
            <w:pPr>
              <w:pStyle w:val="Compact"/>
              <w:bidi w:val="1"/>
              <w:jc w:val="left"/>
              <w:spacing w:line="240" w:lineRule="auto" w:after="0" w:before="0"/>
            </w:pPr>
            <w:r>
              <w:rPr>
                <w:rtl/>
                <w:sz w:val="20"/>
                <w:szCs w:val="20"/>
              </w:rPr>
              <w:t xml:space="preserve">0.210 [0.194، 0.225]</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55 فأكثر</w:t>
            </w:r>
          </w:p>
        </w:tc>
        <w:tc>
          <w:tcPr>
            <w:tcW w:type="dxa" w:w="1062"/>
          </w:tcPr>
          <w:p>
            <w:pPr>
              <w:pStyle w:val="Compact"/>
              <w:bidi w:val="1"/>
              <w:jc w:val="left"/>
              <w:spacing w:line="240" w:lineRule="auto" w:after="0" w:before="0"/>
            </w:pPr>
            <w:r>
              <w:rPr>
                <w:rtl/>
                <w:sz w:val="20"/>
                <w:szCs w:val="20"/>
              </w:rPr>
              <w:t xml:space="preserve">112</w:t>
            </w:r>
          </w:p>
        </w:tc>
        <w:tc>
          <w:tcPr>
            <w:tcW w:type="dxa" w:w="2565"/>
          </w:tcPr>
          <w:p>
            <w:pPr>
              <w:pStyle w:val="Compact"/>
              <w:bidi w:val="1"/>
              <w:jc w:val="left"/>
              <w:spacing w:line="240" w:lineRule="auto" w:after="0" w:before="0"/>
            </w:pPr>
            <w:r>
              <w:rPr>
                <w:rtl/>
                <w:sz w:val="20"/>
                <w:szCs w:val="20"/>
              </w:rPr>
              <w:t xml:space="preserve">0.528 [0.368، 0.688]</w:t>
            </w:r>
          </w:p>
        </w:tc>
        <w:tc>
          <w:tcPr>
            <w:tcW w:type="dxa" w:w="2565"/>
          </w:tcPr>
          <w:p>
            <w:pPr>
              <w:pStyle w:val="Compact"/>
              <w:bidi w:val="1"/>
              <w:jc w:val="left"/>
              <w:spacing w:line="240" w:lineRule="auto" w:after="0" w:before="0"/>
            </w:pPr>
            <w:r>
              <w:rPr>
                <w:rtl/>
                <w:sz w:val="20"/>
                <w:szCs w:val="20"/>
              </w:rPr>
              <w:t xml:space="preserve">0.145 [0.072، 0.227]</w:t>
            </w:r>
          </w:p>
        </w:tc>
      </w:tr>
    </w:tbl>
    <w:p>
      <w:pPr>
        <w:bidi w:val="1"/>
      </w:pPr>
      <w:r>
        <w:rPr>
          <w:rtl/>
        </w:rPr>
        <w:t xml:space="preserve">جاء NDCG@10 لدى الإناث أعلى منه لدى الذكور في النموذجين، وأدنى في فئة 55 عاماً فأكثر، وهي مجموعة صغيرة تتسع فيها الفواصل. وفي مصنِّف الخطر تكرر نمط التطوير: معدل السلب الكاذب أعلى لدى الإناث منه لدى الذكور، وأعلى في الفئتين العمريتين 35–55 و55 فأكثر منه في الفئة الأصغر. ولا يُدّعى لهذه الفروق سبب، ويناقش الفصل السادس معناها العملي. وفواصل الإنصاف محسوبة بإعادة سحب المتعلمين: داخل كل عرض لجودة التوصية، ومن المتعلمين مجمَّعين عبر العروض لمعدلي الخطأ في المصنِّف. فهي في الحالين مشروطة بالعروض الثلاثة عشر ولا تحمل تباين العروض، ولا يُستدل بتداخلها أو عدمه على فرق بين المجموعات.</w:t>
      </w:r>
    </w:p>
    <w:bookmarkEnd w:id="248"/>
    <w:bookmarkEnd w:id="249"/>
    <w:bookmarkStart w:id="250" w:name="خلاصة-الفصل-3"/>
    <w:p>
      <w:pPr>
        <w:pStyle w:val="Heading2"/>
        <w:bidi w:val="1"/>
      </w:pPr>
      <w:r>
        <w:rPr>
          <w:rtl/>
        </w:rPr>
        <w:t xml:space="preserve">5-9 خلاصة الفصل</w:t>
      </w:r>
    </w:p>
    <w:p>
      <w:pPr>
        <w:bidi w:val="1"/>
      </w:pPr>
      <w:r>
        <w:rPr>
          <w:rtl/>
        </w:rPr>
        <w:t xml:space="preserve">عرض هذا الفصل تنفيذ النظام بمكتبات أساسية وحدها، بخط تجارب من مئة وواحد وثلاثين اختبار وحدة، وخدمة بثلاثة وستين اختباراً، وواجهة عربية تعمل على الخدمة الحقيقية، وأداء دون حد الاستجابة بعد التسخين بفارق كبير، مع تبليغ الزمن البارد كما هو. واجتاز GRU-lite حزمة صحته. وأظهرت نتائج التطوير الوصفية أن الشعبية الآنية والنماذج التسلسلية الخفيفة تتصدر، وأن الحداثة هي ما يحمل أثر ترجيح الإشارة، وثبّتت عناصر التصميم المجمَّد. ثم أُجري التشغيل التأكيدي الوحيد على عروض 2014، وأُعيد حساب أحكامه بشيفرة منفصلة لا تستورد شيفرة الرسالة، فخرجت الأحكام: H2-أ مؤكَّدة بهامش، وH1 غير حاسمة، وH3 مدحوضة للتفوق، وH4-أ مدحوضة عملياً مع أثر موجب دال دون العتبة. ويناقش الفصل السادس هذه الأحكام.</w:t>
      </w:r>
    </w:p>
    <w:bookmarkEnd w:id="250"/>
    <w:bookmarkEnd w:id="251"/>
    <w:bookmarkStart w:id="267" w:name="الفصل-السادس-المناقشة"/>
    <w:p>
      <w:pPr>
        <w:pStyle w:val="Heading1"/>
        <w:bidi w:val="1"/>
      </w:pPr>
      <w:r>
        <w:rPr>
          <w:rtl/>
        </w:rPr>
        <w:t xml:space="preserve">الفصل السادس: المناقشة</w:t>
      </w:r>
    </w:p>
    <w:bookmarkStart w:id="252" w:name="مقدمة-الفصل-2"/>
    <w:p>
      <w:pPr>
        <w:pStyle w:val="Heading2"/>
        <w:bidi w:val="1"/>
      </w:pPr>
      <w:r>
        <w:rPr>
          <w:rtl/>
        </w:rPr>
        <w:t xml:space="preserve">6-1 مقدمة الفصل</w:t>
      </w:r>
    </w:p>
    <w:p>
      <w:pPr>
        <w:bidi w:val="1"/>
      </w:pPr>
      <w:r>
        <w:rPr>
          <w:rtl/>
        </w:rPr>
        <w:t xml:space="preserve">يفسّر هذا الفصل نتائج الرسالة، ويقابلها بما انتهت إليه الدراسة المرجعية، ويناقش التهديدات لصحتها وقيودها واعتباراتها الأخلاقية. ولأن الحكم على الفرضيات لا يكون إلا بنتائج التشغيل التأكيدي الوحيد على عروض 2014 (الفصل الخامس، القسم 5-8)، ولأن قاعدة الحكم سُجّلت قبل رؤية تلك النتائج، يُكتب تفسير كل فرضية هنا بصيغة شرطية مسجلة سلفاً: لكل حكم ممكن معناه للرسالة، ثم يُثبَّت الحكم الفعلي في موضعه المعلَّم «النتيجة». وهذا الترتيب يحمي المناقشة من التفسير اللاحق المريح، لأن معنى كل حكم مكتوب قبل معرفة الحكم. وتُستعمل نتائج التطوير على عروض 2013 سياقاً وصفياً فقط، لا دليلاً على أي فرضية.</w:t>
      </w:r>
    </w:p>
    <w:p>
      <w:pPr>
        <w:bidi w:val="1"/>
      </w:pPr>
      <w:r>
        <w:rPr>
          <w:rtl/>
          <w:bCs/>
          <w:b/>
        </w:rPr>
        <w:t xml:space="preserve">بعد النتيجة.</w:t>
      </w:r>
      <w:r>
        <w:rPr>
          <w:rtl/>
        </w:rPr>
        <w:t xml:space="preserve"> </w:t>
      </w:r>
      <w:r>
        <w:rPr>
          <w:rtl/>
        </w:rPr>
        <w:t xml:space="preserve">أُبقي في هذا الفصل لكل فرضية الفرع المنطبق وحده بنصه المسجل، وحُذفت الفروع الأخرى. التفسيرات الشرطية الكاملة مسجلة في نسخة الوسم</w:t>
      </w:r>
      <w:r>
        <w:rPr>
          <w:rtl/>
        </w:rPr>
        <w:t xml:space="preserve"> </w:t>
      </w:r>
      <w:r>
        <w:rPr>
          <w:rStyle w:val="VerbatimChar"/>
          <w:rtl/>
        </w:rPr>
        <w:t xml:space="preserve">‎freeze-03‎</w:t>
      </w:r>
      <w:r>
        <w:rPr>
          <w:rtl/>
        </w:rPr>
        <w:t xml:space="preserve"> </w:t>
      </w:r>
      <w:r>
        <w:rPr>
          <w:rtl/>
        </w:rPr>
        <w:t xml:space="preserve">(</w:t>
      </w:r>
      <w:r>
        <w:rPr>
          <w:rStyle w:val="VerbatimChar"/>
          <w:rtl/>
        </w:rPr>
        <w:t xml:space="preserve">‎eb34d6a‎</w:t>
      </w:r>
      <w:r>
        <w:rPr>
          <w:rtl/>
        </w:rPr>
        <w:t xml:space="preserve">).</w:t>
      </w:r>
    </w:p>
    <w:bookmarkEnd w:id="252"/>
    <w:bookmarkStart w:id="253" w:name="كيف-تقرأ-الأحكام"/>
    <w:p>
      <w:pPr>
        <w:pStyle w:val="Heading2"/>
        <w:bidi w:val="1"/>
      </w:pPr>
      <w:r>
        <w:rPr>
          <w:rtl/>
        </w:rPr>
        <w:t xml:space="preserve">6-2 كيف تُقرأ الأحكام</w:t>
      </w:r>
    </w:p>
    <w:p>
      <w:pPr>
        <w:bidi w:val="1"/>
      </w:pPr>
      <w:r>
        <w:rPr>
          <w:rtl/>
        </w:rPr>
        <w:t xml:space="preserve">تُطبَّق على كل فرضية رئيسية قاعدة الحكم بالأسبقية (الفصل الثالث، الجدولان 3-14 و3-15)، وتنتهي إلى أحد أحكام ثلاثة رئيسية تُقرأ على النحو الآتي:</w:t>
      </w:r>
    </w:p>
    <w:p>
      <w:pPr>
        <w:numPr>
          <w:ilvl w:val="0"/>
          <w:numId w:val="1025"/>
        </w:numPr>
        <w:pStyle w:val="Compact"/>
        <w:bidi w:val="1"/>
      </w:pPr>
      <w:r>
        <w:rPr>
          <w:rtl/>
          <w:bCs/>
          <w:b/>
        </w:rPr>
        <w:t xml:space="preserve">«مؤكَّدة»:</w:t>
      </w:r>
      <w:r>
        <w:rPr>
          <w:rtl/>
        </w:rPr>
        <w:t xml:space="preserve"> </w:t>
      </w:r>
      <w:r>
        <w:rPr>
          <w:rtl/>
        </w:rPr>
        <w:t xml:space="preserve">الأثر المقدَّر بلغ العتبة العملية (0.02)، وفاصل الثقة لا يشمل الصفر، وقيمة p بعد تصحيح هولم أقل من 0.05. وهذا وحده ما يُدّعى به أثر ذو قيمة عملية.</w:t>
      </w:r>
    </w:p>
    <w:p>
      <w:pPr>
        <w:numPr>
          <w:ilvl w:val="0"/>
          <w:numId w:val="1025"/>
        </w:numPr>
        <w:pStyle w:val="Compact"/>
        <w:bidi w:val="1"/>
      </w:pPr>
      <w:r>
        <w:rPr>
          <w:rtl/>
          <w:bCs/>
          <w:b/>
        </w:rPr>
        <w:t xml:space="preserve">«مدحوضة»:</w:t>
      </w:r>
      <w:r>
        <w:rPr>
          <w:rtl/>
        </w:rPr>
        <w:t xml:space="preserve"> </w:t>
      </w:r>
      <w:r>
        <w:rPr>
          <w:rtl/>
        </w:rPr>
        <w:t xml:space="preserve">وتُكتب عند أول ذكر «مدحوضة عملياً (استُبعد أثر ‎≥‎ δ)» إذا وقع الحد الأعلى لفاصل الثقة دون العتبة، أي أن البيانات تستبعد أثراً بحجم العتبة أو أكبر؛ أو «مدحوضة عكسياً» إذا وقع الفاصل كله في السالب، أي أن المقارِن أفضل.</w:t>
      </w:r>
    </w:p>
    <w:p>
      <w:pPr>
        <w:numPr>
          <w:ilvl w:val="0"/>
          <w:numId w:val="1025"/>
        </w:numPr>
        <w:pStyle w:val="Compact"/>
        <w:bidi w:val="1"/>
      </w:pPr>
      <w:r>
        <w:rPr>
          <w:rtl/>
          <w:bCs/>
          <w:b/>
        </w:rPr>
        <w:t xml:space="preserve">«غير حاسمة»:</w:t>
      </w:r>
      <w:r>
        <w:rPr>
          <w:rtl/>
        </w:rPr>
        <w:t xml:space="preserve"> </w:t>
      </w:r>
      <w:r>
        <w:rPr>
          <w:rtl/>
        </w:rPr>
        <w:t xml:space="preserve">ما عدا ذلك، ولا يُدّعى بها شيء في أي اتجاه، ويُلحق بها النص المسجل: «</w:t>
      </w:r>
      <w:r>
        <w:rPr>
          <w:rtl/>
          <w:bCs/>
          <w:b/>
        </w:rPr>
        <w:t xml:space="preserve">لا يكشف التصميم بقوة 80% أثراً أصغر من MDE80 = x</w:t>
      </w:r>
      <w:r>
        <w:rPr>
          <w:rtl/>
        </w:rPr>
        <w:t xml:space="preserve">»، حيث x قيمة الفرضية في جدول الحد الأدنى للأثر المجمَّد (الفصل الخامس، الجدول 5-17): 0.0375 لـH1، و0.0450 لـH2-أ، و0.0500 لـH3، و0.0225 لـH4-أ.</w:t>
      </w:r>
    </w:p>
    <w:p>
      <w:pPr>
        <w:bidi w:val="1"/>
      </w:pPr>
      <w:r>
        <w:rPr>
          <w:rtl/>
        </w:rPr>
        <w:t xml:space="preserve">ويُضاف وصفياً «مؤكَّدة بهامش» إذا تجاوز الحد الأدنى للفاصل العتبة نفسها، دون أن يتغير الحكم. ولا يُعاد تصنيف أي حكم بعد صدوره، ولا يُستعمل الاتجاه الظاهر لمتوسط فرق «غير حاسم» دليلاً على شيء.</w:t>
      </w:r>
    </w:p>
    <w:p>
      <w:pPr>
        <w:bidi w:val="1"/>
      </w:pPr>
      <w:r>
        <w:rPr>
          <w:rtl/>
          <w:bCs/>
          <w:b/>
        </w:rPr>
        <w:t xml:space="preserve">بعد النتيجة.</w:t>
      </w:r>
      <w:r>
        <w:rPr>
          <w:rtl/>
        </w:rPr>
        <w:t xml:space="preserve"> </w:t>
      </w:r>
      <w:r>
        <w:rPr>
          <w:rtl/>
        </w:rPr>
        <w:t xml:space="preserve">قد يجتمع في فرضية واحدة أثر دالّ إحصائياً وحكم «مدحوضة عملياً»، ولا تناقض في ذلك. فالدلالة الإحصائية تجيب عن سؤال «هل الأثر غير صفري؟»، والعتبة العملية تجيب عن سؤال «هل هو بحجم يستحق؟». وقد صيغت الفرضيات بالسؤال الثاني، فالحكم بالعتبة، وتُذكر الدلالة معه في موضعه. وفي H3، التي تُقرأ بجدول سداسي يميّز التفوق من التأخر، يُسمّى الحكم «مدحوضة» بوسمه المسجل «مدحوضة للتفوق». ويصح ادعاء القيمة العملية بقوة حين تكون الفرضية «مؤكَّدة بهامش»، أي حين يتجاوز الحد الأدنى للفاصل العتبة نفسها، كما في H2-أ؛ أما «مؤكَّدة» بحد أدنى قريب من الصفر فتدل على أثر موجب بلغ تقديره النقطي العتبة.</w:t>
      </w:r>
    </w:p>
    <w:bookmarkEnd w:id="253"/>
    <w:bookmarkStart w:id="254" w:name="X207069a499360813b68c11f3bedbd85b8b82273"/>
    <w:p>
      <w:pPr>
        <w:pStyle w:val="Heading2"/>
        <w:bidi w:val="1"/>
      </w:pPr>
      <w:r>
        <w:rPr>
          <w:rtl/>
        </w:rPr>
        <w:t xml:space="preserve">6-3 الفرضية H1: هل تضيف الشخصنة فوق الجدول الدراسي؟</w:t>
      </w:r>
    </w:p>
    <w:p>
      <w:pPr>
        <w:bidi w:val="1"/>
      </w:pPr>
      <w:r>
        <w:rPr>
          <w:rtl/>
          <w:bCs/>
          <w:b/>
        </w:rPr>
        <w:t xml:space="preserve">النتيجة:</w:t>
      </w:r>
      <w:r>
        <w:rPr>
          <w:rtl/>
        </w:rPr>
        <w:t xml:space="preserve"> </w:t>
      </w:r>
      <w:r>
        <w:rPr>
          <w:rtl/>
        </w:rPr>
        <w:t xml:space="preserve">الحكم «غير حاسمة»، بمتوسط فرق −0.0006 وفاصل [−0.0166، +0.0204] وقيمة p بعد هولم 0.9429.</w:t>
      </w:r>
    </w:p>
    <w:p>
      <w:pPr>
        <w:bidi w:val="1"/>
      </w:pPr>
      <w:r>
        <w:rPr>
          <w:rtl/>
          <w:bCs/>
          <w:b/>
        </w:rPr>
        <w:t xml:space="preserve">السياق الوصفي من التطوير.</w:t>
      </w:r>
      <w:r>
        <w:rPr>
          <w:rtl/>
        </w:rPr>
        <w:t xml:space="preserve"> </w:t>
      </w:r>
      <w:r>
        <w:rPr>
          <w:rtl/>
        </w:rPr>
        <w:t xml:space="preserve">تقدّم الهجين المجمَّد على الشعبية الآنية في عروض 2013 بفرق +0.0196، أي قرب العتبة، بفاصل يشمل الصفر، وكان الفرق موجباً في ثمانية عروض من تسعة. وأظهر التفكيك المسجل أن هذا الفرق يتوزع بين مكسب من حساب الشعبية داخل عنقود المتعلم (نحو 0.012) ومكسب صغير متسق من المكوّن الشخصي (نحو 0.008)، وكلاهما دون العتبة منفرداً (الفصل الخامس، الجدول 5-13). ويُتوقع لذلك أن يقع الحكم التأكيدي قرب الحد الفاصل بين «مؤكَّدة» و«غير حاسمة».</w:t>
      </w:r>
    </w:p>
    <w:p>
      <w:pPr>
        <w:bidi w:val="1"/>
      </w:pPr>
      <w:r>
        <w:rPr>
          <w:rtl/>
          <w:bCs/>
          <w:b/>
        </w:rPr>
        <w:t xml:space="preserve">معنى كل حكم:</w:t>
      </w:r>
    </w:p>
    <w:p>
      <w:pPr>
        <w:numPr>
          <w:ilvl w:val="0"/>
          <w:numId w:val="1026"/>
        </w:numPr>
        <w:pStyle w:val="Compact"/>
        <w:bidi w:val="1"/>
      </w:pPr>
      <w:r>
        <w:rPr>
          <w:rtl/>
          <w:bCs/>
          <w:b/>
        </w:rPr>
        <w:t xml:space="preserve">إن جاءت «غير حاسمة»:</w:t>
      </w:r>
      <w:r>
        <w:rPr>
          <w:rtl/>
        </w:rPr>
        <w:t xml:space="preserve"> </w:t>
      </w:r>
      <w:r>
        <w:rPr>
          <w:rtl/>
        </w:rPr>
        <w:t xml:space="preserve">يُكتب أن التصميم لا يكشف بقوة 80% أثراً أصغر من 0.0375. ولا يعني ذلك أن الشخصنة لا تضيف شيئاً، بل أن أي إضافة لها، إن وُجدت، أصغر مما يستطيع تصميم من ثلاثة عشر عرضاً أن يكشفه بثقة. ومن الناحية العملية، يعني هذا أن منصة تعليمية تملك الشعبية الآنية لا تملك دليلاً كافياً على أن تخصيصاً سلوكياً أعقد يستحق كلفته.</w:t>
      </w:r>
    </w:p>
    <w:p>
      <w:pPr>
        <w:bidi w:val="1"/>
      </w:pPr>
      <w:r>
        <w:rPr>
          <w:rtl/>
          <w:bCs/>
          <w:b/>
        </w:rPr>
        <w:t xml:space="preserve">المقابلة بالأدبيات.</w:t>
      </w:r>
      <w:r>
        <w:rPr>
          <w:rtl/>
        </w:rPr>
        <w:t xml:space="preserve"> </w:t>
      </w:r>
      <w:r>
        <w:rPr>
          <w:rtl/>
        </w:rPr>
        <w:t xml:space="preserve">أياً كان الحكم، فإن قرب الشعبية الآنية من أفضل النماذج في التطوير يتسق مع ما أورده [14] على وحدة من OULAD، حيث جاء خط الشعبية أعلى من الهجين المقترح، ومع ما توثّقه [59] عن قوة خطوط الأساس البسيطة المضبوطة. والفرق أن الرسالة فصلت اكتشاف الموارد الجديدة عن الإعادة، واستعملت شعبية زمنية لا كلية؛ وقد أظهر التحليل الاستكشافي (الفصل الثالث، الجدول 3-5) أن الشعبية الكلية تبدو «شبه كاملة» حين تبقى الإعادات والتنقل في الهدف، ثم تهبط كثيراً على الموارد الجديدة، في حين تبقى الشعبية الآنية قوية. فقوة خط الشعبية في [14] قد تعود جزئياً إلى تعريف الهدف، أما قوة الشعبية الآنية هنا فتعود إلى إيقاع الجدول نفسه.</w:t>
      </w:r>
    </w:p>
    <w:p>
      <w:pPr>
        <w:bidi w:val="1"/>
      </w:pPr>
      <w:r>
        <w:rPr>
          <w:rtl/>
          <w:bCs/>
          <w:b/>
        </w:rPr>
        <w:t xml:space="preserve">بعد النتيجة.</w:t>
      </w:r>
      <w:r>
        <w:rPr>
          <w:rtl/>
        </w:rPr>
        <w:t xml:space="preserve"> </w:t>
      </w:r>
      <w:r>
        <w:rPr>
          <w:rtl/>
        </w:rPr>
        <w:t xml:space="preserve">لم يتحقق هذا التوقع: جاء الفرق −0.0006 والحكم غير حاسمة بالإجراء المسجل. فلم يتفوق الهجين السلوكي على الشعبية الآنية (0.5692 مقابل 0.5698، الفصل الخامس، الجدول 5-18)، ولا يكشف التصميم بقوة 80% أثراً أصغر من 0.0375. ونفصح أن الحد الأعلى للفاصل (0.0204) يزيد على العتبة بـ0.0004 فقط، وهو فرق في حدود خطأ المحاكاة، وأن الفاصلين البديلين في الملحق يقعان دونها. والطريقة والبذرة مثبتتان قبل البيانات، فلا يُعاد التصنيف، ولا يُقرأ الحكم استبعاداً للأثر ولا دليلاً عليه (الملحق د، القسم د-2).</w:t>
      </w:r>
    </w:p>
    <w:p>
      <w:pPr>
        <w:bidi w:val="1"/>
      </w:pPr>
      <w:r>
        <w:rPr>
          <w:rtl/>
          <w:bCs/>
          <w:b/>
        </w:rPr>
        <w:t xml:space="preserve">بعد النتيجة.</w:t>
      </w:r>
      <w:r>
        <w:rPr>
          <w:rtl/>
        </w:rPr>
        <w:t xml:space="preserve"> </w:t>
      </w:r>
      <w:r>
        <w:rPr>
          <w:rtl/>
        </w:rPr>
        <w:t xml:space="preserve">وانعكس التفكيك على 2014: فقد جاء مكسب التقسيم إلى عناقيد، أي شعبية العنقود منفردة ناقص الشعبية الآنية، −0.0103 بفاصل [−0.0256، +0.0058]، وجاء مكسب الشخصنة، أي الهجين ناقص شعبية العنقود منفردة، +0.0097 بفاصل [+0.0028، +0.0156]، موجباً في اثني عشر عرضاً من ثلاثة عشر (الفصل الخامس، الجدول 5-20-أ). والتفكيك غير مصحَّح، ويُعرض وصفاً. فشعبية العنقود منفردةً جاءت دون الشعبية الآنية في 2014، والهجين جاء أعلى وصفاً من الجيران على السلال وحدهم في H4-ب الاستكشافية (القسم 6-6). ويتسق ذلك مع أن العنقود يعمل سياقاً شعبياً مكمّلاً للجيران، لا شخصنة تتجاوز الجدول، ولا يُبنى على ذلك ادعاء. وفي التأكيد جاءت الشعبية الآنية والهجين متقاربين على مهمة الموارد الجديدة (0.5698 و0.5692، الفصل الخامس، الجدول 5-24-أ).</w:t>
      </w:r>
    </w:p>
    <w:p>
      <w:pPr>
        <w:bidi w:val="1"/>
      </w:pPr>
      <w:r>
        <w:rPr>
          <w:rtl/>
          <w:bCs/>
          <w:b/>
        </w:rPr>
        <w:t xml:space="preserve">بعد النتيجة.</w:t>
      </w:r>
      <w:r>
        <w:rPr>
          <w:rtl/>
        </w:rPr>
        <w:t xml:space="preserve"> </w:t>
      </w:r>
      <w:r>
        <w:rPr>
          <w:rtl/>
        </w:rPr>
        <w:t xml:space="preserve">ويقول الفاصل بعد البيانات أكثر مما يقوله النص المسجل قبلها. فحين تُعامَل العروض وحدات مستقلة يستبعد الفاصل [−0.0166، +0.0204] أن تزيد إضافة الهجين فوق الشعبية الآنية على 0.0204، ومنها القيمة 0.0375، ولا يستبعد إضافة موجبة أصغر من ذلك. وعلى مستوى المقررات السبعة يتسع حده الأعلى إلى 0.0430 حول تقدير +0.0016 (الفصل الخامس، الجدول 5-8-هـ)، لأن عرضي المقرر الواحد مترابطان. فما قد يضيفه الهجين فوق الشعبية الآنية محدود بنحو 3.6% من مستواها بوحدة العرض، وبحد أوسع بوحدة المقرر. ويُقرأ ما في المقابلة بالأدبيات أعلاه عن المرجع الأقرب مع أنه لا يذكر نافذة الشعبية التي استعملها، فتفسير قوة خط الشعبية فيه احتمال لا نتيجة. وتقلّص الفرق من +0.0196 في التطوير إلى −0.0006 في التأكيد، وانعكس مكسب التقسيم من +0.0116 إلى −0.0103؛ وهذا يتسق مع تفاؤل الانتقاء في التطوير، إذ اختيرت شعبية العنقود قاعدةً بقيمتها النقطية وقُدّر الفرق من النوافذ نفسها (القسم 6-8-1). ويعرض الملحق هـ تحليلاً لاحقاً لهجين من الشعبية الآنية والجيران على السلال، وهو الصيغة المباشرة لسؤال ما يضيفه التخصيص فوق الجدول: فجاء فرقه عن الشعبية الآنية على 2014 +0.0032 بفاصل [−0.0054، +0.0188]، موجباً في سبعة عروض من ثلاثة عشر، فلم يتجاوزها هو الآخر.</w:t>
      </w:r>
    </w:p>
    <w:p>
      <w:pPr>
        <w:bidi w:val="1"/>
      </w:pPr>
      <w:r>
        <w:rPr>
          <w:rtl/>
          <w:bCs/>
          <w:b/>
        </w:rPr>
        <w:t xml:space="preserve">بعد النتيجة.</w:t>
      </w:r>
      <w:r>
        <w:rPr>
          <w:rtl/>
        </w:rPr>
        <w:t xml:space="preserve"> </w:t>
      </w:r>
      <w:r>
        <w:rPr>
          <w:rtl/>
        </w:rPr>
        <w:t xml:space="preserve">وتُقيَّد قراءة «مكسب الشخصنة» في الهجين بما كشفه تحليل لاحق: فحين حلّ الجيران دون تقييد أحدث السلال محل المكوّن الشخصي صار المكسب سالباً (الملحق هـ، القسم هـ-7). فما يضيفه الهجين فوق شعبية العنقود يعود إلى رؤية مكوّنه الشخصي سلال الأقران الحديثة، أي إلى نموذج تشابه يرى ما يفعله الأقران هذا الأسبوع. فالإضافة المقيسة فوق الشعبية الآنية، أياً كان حجمها، أقرب إلى إشارة جماعية آنية ثانية منها إلى شخصنة بتاريخ المتعلم.</w:t>
      </w:r>
    </w:p>
    <w:bookmarkEnd w:id="254"/>
    <w:bookmarkStart w:id="255" w:name="الفرضية-h2-هل-يستحق-ترجيح-السلوك-تعقيده"/>
    <w:p>
      <w:pPr>
        <w:pStyle w:val="Heading2"/>
        <w:bidi w:val="1"/>
      </w:pPr>
      <w:r>
        <w:rPr>
          <w:rtl/>
        </w:rPr>
        <w:t xml:space="preserve">6-4 الفرضية H2: هل يستحق ترجيح السلوك تعقيده؟</w:t>
      </w:r>
    </w:p>
    <w:p>
      <w:pPr>
        <w:bidi w:val="1"/>
      </w:pPr>
      <w:r>
        <w:rPr>
          <w:rtl/>
          <w:bCs/>
          <w:b/>
        </w:rPr>
        <w:t xml:space="preserve">النتيجة:</w:t>
      </w:r>
      <w:r>
        <w:rPr>
          <w:rtl/>
        </w:rPr>
        <w:t xml:space="preserve"> </w:t>
      </w:r>
      <w:r>
        <w:rPr>
          <w:rtl/>
        </w:rPr>
        <w:t xml:space="preserve">حكم H2-أ «مؤكَّدة» (بهامش)، بمتوسط فرق +0.0497 وفاصل [+0.0352، +0.0659]. أما H2-ب فغير منطبقة بالبناء، لأن أياً من مكوّني الهجين المجمَّد لا يقرأ الإشارة الموزونة (الفصل الخامس، القسم 5-7-3).</w:t>
      </w:r>
    </w:p>
    <w:p>
      <w:pPr>
        <w:bidi w:val="1"/>
      </w:pPr>
      <w:r>
        <w:rPr>
          <w:rtl/>
          <w:bCs/>
          <w:b/>
        </w:rPr>
        <w:t xml:space="preserve">السياق الوصفي من التطوير.</w:t>
      </w:r>
      <w:r>
        <w:rPr>
          <w:rtl/>
        </w:rPr>
        <w:t xml:space="preserve"> </w:t>
      </w:r>
      <w:r>
        <w:rPr>
          <w:rtl/>
        </w:rPr>
        <w:t xml:space="preserve">حملت</w:t>
      </w:r>
      <w:r>
        <w:rPr>
          <w:rtl/>
        </w:rPr>
        <w:t xml:space="preserve"> </w:t>
      </w:r>
      <w:r>
        <w:rPr>
          <w:rtl/>
          <w:bCs/>
          <w:b/>
        </w:rPr>
        <w:t xml:space="preserve">الحداثة</w:t>
      </w:r>
      <w:r>
        <w:rPr>
          <w:rtl/>
        </w:rPr>
        <w:t xml:space="preserve"> </w:t>
      </w:r>
      <w:r>
        <w:rPr>
          <w:rtl/>
        </w:rPr>
        <w:t xml:space="preserve">أثر الترجيح كله تقريباً: فعدد الأيام وحده لم يضف شيئاً إلى الإشارة الثنائية في WRMF، في حين رفع اضمحلال الحداثة الأداء في WRMF والتصفية بالعناصر، ولم تضف الشدة المطبَّعة بالنوع بعده إضافة واضحة (الفصل الخامس، الجدول 5-9). وبلغ فرق زوج H2-أ على التطوير +0.049، لكن الحد الأدنى للأثر القابل للكشف لهذه الفرضية 0.045، أي أكثر من ضعف العتبة.</w:t>
      </w:r>
    </w:p>
    <w:p>
      <w:pPr>
        <w:bidi w:val="1"/>
      </w:pPr>
      <w:r>
        <w:rPr>
          <w:rtl/>
          <w:bCs/>
          <w:b/>
        </w:rPr>
        <w:t xml:space="preserve">معنى كل حكم:</w:t>
      </w:r>
    </w:p>
    <w:p>
      <w:pPr>
        <w:numPr>
          <w:ilvl w:val="0"/>
          <w:numId w:val="1027"/>
        </w:numPr>
        <w:pStyle w:val="Compact"/>
        <w:bidi w:val="1"/>
      </w:pPr>
      <w:r>
        <w:rPr>
          <w:rtl/>
          <w:bCs/>
          <w:b/>
        </w:rPr>
        <w:t xml:space="preserve">إن جاءت «مؤكَّدة»:</w:t>
      </w:r>
      <w:r>
        <w:rPr>
          <w:rtl/>
        </w:rPr>
        <w:t xml:space="preserve"> </w:t>
      </w:r>
      <w:r>
        <w:rPr>
          <w:rtl/>
        </w:rPr>
        <w:t xml:space="preserve">يكون «تحليل السلوك»، بمعنى تحويل سجلات الوصول إلى إشارة موزونة بالحداثة والشدة، ذا قيمة قابلة للقياس داخل نموذج تحليل المصفوفات، وتكون الرسالة قد قدّمت أول اختبار استئصالي مضبوط لذلك على سجلات تعليمية عامة ضمن الأدبيات المحللة. ويحدد منحنى الاستئصال على 2014 (الفصل الخامس، الجدول 5-21) أي المستويات يحمل الأثر.</w:t>
      </w:r>
    </w:p>
    <w:p>
      <w:pPr>
        <w:bidi w:val="1"/>
      </w:pPr>
      <w:r>
        <w:rPr>
          <w:rtl/>
          <w:bCs/>
          <w:b/>
        </w:rPr>
        <w:t xml:space="preserve">المقابلة بالأدبيات.</w:t>
      </w:r>
      <w:r>
        <w:rPr>
          <w:rtl/>
        </w:rPr>
        <w:t xml:space="preserve"> </w:t>
      </w:r>
      <w:r>
        <w:rPr>
          <w:rtl/>
        </w:rPr>
        <w:t xml:space="preserve">فكرة الثقة المتزايدة مع شدة التفاعل أصلها WRMF [2]، ومخططات ترجيح أنواع الأحداث مع الاضمحلال مقترحة في [12] و[13] و[9] دون اختبار استئصالي (الفصل الثاني، الجدول 2-5). وتتسق ملاحظة التطوير بأن الحداثة لا العدد هي ما يحمل الأثر مع الدليل الوحيد في المراجع المحللة على تغيّر الاهتمامات عبر الزمن [44]، وإن كان من التجارة الإلكترونية. وتختلف عن ضمنيّة [9] و[12] بأن تكرار الوصول وشدته هما الأهم؛ فالأيام المتعددة القديمة في OULAD أقل دلالة على الوصول القادم من زيارة حديثة واحدة، وهذا ما يُنتظر في مقرر يتقدم أسبوعاً بعد أسبوع.</w:t>
      </w:r>
    </w:p>
    <w:p>
      <w:pPr>
        <w:bidi w:val="1"/>
      </w:pPr>
      <w:r>
        <w:rPr>
          <w:rtl/>
          <w:bCs/>
          <w:b/>
        </w:rPr>
        <w:t xml:space="preserve">بعد النتيجة.</w:t>
      </w:r>
      <w:r>
        <w:rPr>
          <w:rtl/>
        </w:rPr>
        <w:t xml:space="preserve"> </w:t>
      </w:r>
      <w:r>
        <w:rPr>
          <w:rtl/>
        </w:rPr>
        <w:t xml:space="preserve">جاء الحكم مؤكَّداً لأن الأثر تجاوز ضعف العتبة: فقيمة p بعد هولم 0.0010، والفرق موجب في العروض الثلاثة عشر كلها، والحد الأدنى لفاصله فوق العتبة. وحدد الاستئصال على 2014، وصفاً، الحداثة مستوى يحمل أكثر الأثر كما في التطوير: فعدد الأيام وحده أضاف +0.0035، ورفع اضمحلال الحداثة الفرق إلى +0.0406، وأضافت الشدة بعده قليلاً.</w:t>
      </w:r>
      <w:r>
        <w:rPr>
          <w:rtl/>
        </w:rPr>
        <w:t xml:space="preserve"> </w:t>
      </w:r>
      <w:r>
        <w:rPr>
          <w:rtl/>
          <w:bCs/>
          <w:b/>
        </w:rPr>
        <w:t xml:space="preserve">وحدود هذا الحكم</w:t>
      </w:r>
      <w:r>
        <w:rPr>
          <w:rtl/>
        </w:rPr>
        <w:t xml:space="preserve"> </w:t>
      </w:r>
      <w:r>
        <w:rPr>
          <w:rtl/>
        </w:rPr>
        <w:t xml:space="preserve">أنه يخص WRMF على اكتشاف الموارد الجديدة، في عروض السنة التالية من OULAD. فلا يمتد إلى النظام المقترح، لأن H2-ب غير منطبقة؛ ولا إلى نماذج أخرى، فاستئصال التصفية بالعناصر ثانوي يُعرض وصفاً؛ ولا إلى منصات أو مؤسسات أخرى. ولا يجعل WRMF المرجَّح نموذجاً منافساً، فقد بلغ 0.27 مقابل 0.57 لأقوى خط أساس. وبالنسب، وصفاً: رفعت العائلة الموزونة WRMF نحو 22%، والحداثة وحدها نحو 18%. وقد يحمل جزء من أثر الحداثة الجدول الدراسي نفسه داخلاً إلى النموذج من باب حداثة الزيارة الفردية، وهو تهديد لصدق البناء يناقشه القسم 6-8-3.</w:t>
      </w:r>
    </w:p>
    <w:p>
      <w:pPr>
        <w:bidi w:val="1"/>
      </w:pPr>
      <w:r>
        <w:rPr>
          <w:rtl/>
          <w:bCs/>
          <w:b/>
        </w:rPr>
        <w:t xml:space="preserve">بعد النتيجة.</w:t>
      </w:r>
      <w:r>
        <w:rPr>
          <w:rtl/>
        </w:rPr>
        <w:t xml:space="preserve"> </w:t>
      </w:r>
      <w:r>
        <w:rPr>
          <w:rtl/>
        </w:rPr>
        <w:t xml:space="preserve">وأقرب سابقة لنتيجة الحداثة خارج المراجع المحللة TIFU-KNN [19]، الذي يرجّح تكرار العنصر لدى المستخدم باضمحلال زمني يخفض وزن السلال الأقدم، وأورد مؤلفوه تفوقه على طرائق عصبونية في سلال شراء من البقالة. وتتسق نتيجة H2-أ معه في أن الحداثة تحمل أكثر الأثر، وتختلف عنه في ثلاثة أمور: المجال تعليمي، والاستئصال جرى داخل WRMF نفسه بمقارنة الإشارة الموزونة بالثنائية L0، والحكم جاء من تشغيل تأكيدي واحد بقاعدة مسجلة قبله.</w:t>
      </w:r>
    </w:p>
    <w:bookmarkEnd w:id="255"/>
    <w:bookmarkStart w:id="256" w:name="X271a3052ff4dcd35b8078085b9f174b035591d0"/>
    <w:p>
      <w:pPr>
        <w:pStyle w:val="Heading2"/>
        <w:bidi w:val="1"/>
      </w:pPr>
      <w:r>
        <w:rPr>
          <w:rtl/>
        </w:rPr>
        <w:t xml:space="preserve">6-5 الفرضية H3: هل تضيف الشبكة المتكررة فوق الجيران على السلال؟</w:t>
      </w:r>
    </w:p>
    <w:p>
      <w:pPr>
        <w:bidi w:val="1"/>
      </w:pPr>
      <w:r>
        <w:rPr>
          <w:rtl/>
          <w:bCs/>
          <w:b/>
        </w:rPr>
        <w:t xml:space="preserve">النتيجة:</w:t>
      </w:r>
      <w:r>
        <w:rPr>
          <w:rtl/>
        </w:rPr>
        <w:t xml:space="preserve"> </w:t>
      </w:r>
      <w:r>
        <w:rPr>
          <w:rtl/>
        </w:rPr>
        <w:t xml:space="preserve">الحكم «مدحوضة للتفوق» من الجدول السداسي، بمتوسط فرق −0.0100 وفاصل [−0.0349، +0.0123].</w:t>
      </w:r>
    </w:p>
    <w:p>
      <w:pPr>
        <w:bidi w:val="1"/>
      </w:pPr>
      <w:r>
        <w:rPr>
          <w:rtl/>
          <w:bCs/>
          <w:b/>
        </w:rPr>
        <w:t xml:space="preserve">السياق الوصفي من التطوير.</w:t>
      </w:r>
      <w:r>
        <w:rPr>
          <w:rtl/>
        </w:rPr>
        <w:t xml:space="preserve"> </w:t>
      </w:r>
      <w:r>
        <w:rPr>
          <w:rtl/>
        </w:rPr>
        <w:t xml:space="preserve">جاء GRU-lite دون الجيران على السلال بفرق −0.0116 بفاصل واسع يشمل الصفر، بعد أن اجتاز حزمة صحته كاملة، مع تباين عبر البذور أكبر من ربع العتبة (الفصل الخامس، القسم 5-5). والحد الأدنى للأثر القابل للكشف لهذه الفرضية 0.0500، أي مرتان ونصف العتبة.</w:t>
      </w:r>
    </w:p>
    <w:p>
      <w:pPr>
        <w:bidi w:val="1"/>
      </w:pPr>
      <w:r>
        <w:rPr>
          <w:rtl/>
          <w:bCs/>
          <w:b/>
        </w:rPr>
        <w:t xml:space="preserve">معنى كل حكم:</w:t>
      </w:r>
    </w:p>
    <w:p>
      <w:pPr>
        <w:bidi w:val="1"/>
      </w:pPr>
      <w:r>
        <w:rPr>
          <w:rtl/>
          <w:bCs/>
          <w:b/>
        </w:rPr>
        <w:t xml:space="preserve">بعد النتيجة.</w:t>
      </w:r>
      <w:r>
        <w:rPr>
          <w:rtl/>
        </w:rPr>
        <w:t xml:space="preserve"> </w:t>
      </w:r>
      <w:r>
        <w:rPr>
          <w:rtl/>
        </w:rPr>
        <w:t xml:space="preserve">لم يُسجَّل لحكم «مدحوضة للتفوق» فرع صريح، فيُكتب من تعريف القسم 6-2: وقع الحد الأعلى لفاصل الثقة دون العتبة، أي أن البيانات تستبعد أثراً بحجم العتبة أو أكبر. استُبعد تفوّق GRU-lite على SKNN بمقدار ‎≥‎ 0.02. ولا تكافؤ، لأن الحد الأدنى −0.035 أقل من −0.02. فلم يتفوق GRU-lite على SKNN بالقدر المسجل، فالفاصل يستبعد تفوقاً لا يقل عن 0.02. ولا يُقرأ الحكم تأخراً لـGRU-lite، لأن الفاصل يشمل الصفر. والحكم مقيّد بهذا التنفيذ: GRU-lite مكتوب بمكتبة numpy، ببُعد حالة 64، وبضبط محدود؛ فلا تعميم على الشبكات المتكررة عامة.</w:t>
      </w:r>
    </w:p>
    <w:p>
      <w:pPr>
        <w:bidi w:val="1"/>
      </w:pPr>
      <w:r>
        <w:rPr>
          <w:rtl/>
          <w:bCs/>
          <w:b/>
        </w:rPr>
        <w:t xml:space="preserve">بعد النتيجة.</w:t>
      </w:r>
      <w:r>
        <w:rPr>
          <w:rtl/>
        </w:rPr>
        <w:t xml:space="preserve"> </w:t>
      </w:r>
      <w:r>
        <w:rPr>
          <w:rtl/>
        </w:rPr>
        <w:t xml:space="preserve">ويُقرأ هذا الحكم بثلاثة قيود. أولها أن المقارنة غير متكافئة في المعلومة: فالجيران على السلال يقصرون جيرانهم على أحدث السلال الأسبوعية للأقران، فيرون إيقاع الأسبوع الجاري، في حين لا يرى GRU-lite عند التنبؤ إلا تاريخ المتعلم (وإن تعلّم أوزانه من تسلسلات المتعلمين جميعاً). فالحكم أن نموذجاً للتاريخ الفردي لم يتفوق على نموذج لسلال الأقران الحديثة، وفي حساسية لاحقة وُسّع فيها مجمّع الجيران إلى السلال كلها، وهي قيمة كانت في فضاء ضبطهم المسجل ورفضها الضبط، هبط أداء الجيران بـ0.1382، وتقدّم عليهم GRU-lite بـ+0.1282 في العروض الثلاثة عشر كلها (الملحق هـ). فتقدّم الجيران على GRU-lite يعتمد، في هذه الحساسية الواحدة، على قصر مجمّع جيرانهم على الأسابيع الأخيرة. ولا يُقرأ ذلك تفوقاً للشبكة المتكررة، لأن المقارِن في الحساسية أُضعف عمداً، ولا حسماً لسؤال نوع النموذج، فهو يحتاج مقارنة متكافئة في المعلومة. وثانيها أن ميزانية GRU-lite ستة إعدادات، هي فضاؤه المسجل كاملاً، مقابل عشرين للجيران. وثالثها أنه أضعف الأحكام الأربعة أمام ضبط التعدد: فلو ضُبط الخطأ العائلي في جهة الدحض أيضاً، بفاصل 98.75%، لصار حده الأعلى +0.0222 فوق العتبة، ولصار الحكم «غير حاسمة». وتغيّر الفرق مع نقطة القطع من +0.0368 عند اليوم 70 إلى −0.0145 عند 126 و−0.0525 عند 182، وصفاً. ولا يُفسَّر هذا الاتجاه بنفع سلال الأقران الحديثة وحده، لأن فرق GRU-lite عن الجيران دون تقييد يتراجع هو أيضاً، من +0.1576 إلى +0.0907 (الملحق هـ، القسم هـ-2). وفي مقارنة لاحقة متكافئة في المعلومة، أُعطي فيها GRU-lite توزيع الشعبية الآنية مدخلاً بميزانيته المقفلة نفسها، تقدّم على الجيران على السلال بـ+0.0399 بفاصل [+0.0201، +0.0611]، موجباً في 12 عرضاً من 13 (الملحق هـ، القسم هـ-10). فحين تتكافأ المعلومة ينقلب اتجاه المقارنة، ويُقرأ حكم H3 المسجل حكماً على تفاوت المعلومة أكثر منه على نوع النموذج. ويبقى هذا لاحقاً، والقناة المضافة هي إشارة الشعبية الآنية لا آلية الجيران.</w:t>
      </w:r>
    </w:p>
    <w:p>
      <w:pPr>
        <w:bidi w:val="1"/>
      </w:pPr>
      <w:r>
        <w:rPr>
          <w:rtl/>
          <w:bCs/>
          <w:b/>
        </w:rPr>
        <w:t xml:space="preserve">المقابلة بالأدبيات.</w:t>
      </w:r>
      <w:r>
        <w:rPr>
          <w:rtl/>
        </w:rPr>
        <w:t xml:space="preserve"> </w:t>
      </w:r>
      <w:r>
        <w:rPr>
          <w:rtl/>
        </w:rPr>
        <w:t xml:space="preserve">تتفق صورة التطوير مع ما وجدته [16] و[17] من أن طرائق الجيران على الجلسات تنافس GRU4Rec [15] أو تتفوق عليه، ومع جداول [22] نفسها، ومع [48] حيث جاء نموذج GRU دون نموذج غير تسلسلي. وتضيف الرسالة إلى ذلك شرطين لم يجتمعا في المراجع المحللة: تقسيماً زمنياً عاماً، وترتيباً على الكتالوج الكامل (الفصل الثاني، القسم 2-7-1).</w:t>
      </w:r>
    </w:p>
    <w:p>
      <w:pPr>
        <w:bidi w:val="1"/>
      </w:pPr>
      <w:r>
        <w:rPr>
          <w:rtl/>
          <w:bCs/>
          <w:b/>
        </w:rPr>
        <w:t xml:space="preserve">بعد النتيجة.</w:t>
      </w:r>
      <w:r>
        <w:rPr>
          <w:rtl/>
        </w:rPr>
        <w:t xml:space="preserve"> </w:t>
      </w:r>
      <w:r>
        <w:rPr>
          <w:rtl/>
        </w:rPr>
        <w:t xml:space="preserve">وتتسق نتيجة التأكيد مع ما وجدته [16] و[17]: فلم تتفوق الشبكة المتكررة على طريقة الجيران بصيغتها المسجلة هنا أيضاً.</w:t>
      </w:r>
    </w:p>
    <w:bookmarkEnd w:id="256"/>
    <w:bookmarkStart w:id="257" w:name="X800ecc744eaa5872d8f273711390dc12cd43510"/>
    <w:p>
      <w:pPr>
        <w:pStyle w:val="Heading2"/>
        <w:bidi w:val="1"/>
      </w:pPr>
      <w:r>
        <w:rPr>
          <w:rtl/>
        </w:rPr>
        <w:t xml:space="preserve">6-6 الفرضية H4: ماذا يضيف تحليل السلوك إلى التنبؤ بالخطر؟</w:t>
      </w:r>
    </w:p>
    <w:p>
      <w:pPr>
        <w:bidi w:val="1"/>
      </w:pPr>
      <w:r>
        <w:rPr>
          <w:rtl/>
          <w:bCs/>
          <w:b/>
        </w:rPr>
        <w:t xml:space="preserve">النتيجة:</w:t>
      </w:r>
      <w:r>
        <w:rPr>
          <w:rtl/>
        </w:rPr>
        <w:t xml:space="preserve"> </w:t>
      </w:r>
      <w:r>
        <w:rPr>
          <w:rtl/>
        </w:rPr>
        <w:t xml:space="preserve">حكم H4-أ «مدحوضة عملياً»، بمتوسط فرق في AUC +0.0083 وفاصل [+0.0019، +0.0144]. واتجاه H4-ب الاستكشافي موجب في الربعين.</w:t>
      </w:r>
    </w:p>
    <w:p>
      <w:pPr>
        <w:bidi w:val="1"/>
      </w:pPr>
      <w:r>
        <w:rPr>
          <w:rtl/>
          <w:bCs/>
          <w:b/>
        </w:rPr>
        <w:t xml:space="preserve">السياق الوصفي من التطوير.</w:t>
      </w:r>
      <w:r>
        <w:rPr>
          <w:rtl/>
        </w:rPr>
        <w:t xml:space="preserve"> </w:t>
      </w:r>
      <w:r>
        <w:rPr>
          <w:rtl/>
        </w:rPr>
        <w:t xml:space="preserve">أضافت ملامح سلوك بيئة التعلم إلى مجموع النقرات فرقاً متسقاً في ثمانية عروض من تسعة، لكنه دون العتبة (+0.014)، في حين أضافت الملامح الأكاديمية فرقاً أكبر بكثير (+0.082)، وتكرر النمط عند اليومين 28 و112 (الفصل الخامس، الجدول 5-14). والحد الأدنى للأثر لهذه الفرضية 0.0225، فالتصميم هنا أقوى منه في H2-أ وH3. وفي H4-ب بدا أثر شعبية العنقود أكبر لدى الربع الأقل تاريخاً منه لدى الأعلى.</w:t>
      </w:r>
    </w:p>
    <w:p>
      <w:pPr>
        <w:bidi w:val="1"/>
      </w:pPr>
      <w:r>
        <w:rPr>
          <w:rtl/>
          <w:bCs/>
          <w:b/>
        </w:rPr>
        <w:t xml:space="preserve">معنى كل حكم:</w:t>
      </w:r>
    </w:p>
    <w:p>
      <w:pPr>
        <w:numPr>
          <w:ilvl w:val="0"/>
          <w:numId w:val="1028"/>
        </w:numPr>
        <w:pStyle w:val="Compact"/>
        <w:bidi w:val="1"/>
      </w:pPr>
      <w:r>
        <w:rPr>
          <w:rtl/>
          <w:bCs/>
          <w:b/>
        </w:rPr>
        <w:t xml:space="preserve">إن جاءت «مدحوضة عملياً»:</w:t>
      </w:r>
      <w:r>
        <w:rPr>
          <w:rtl/>
        </w:rPr>
        <w:t xml:space="preserve"> </w:t>
      </w:r>
      <w:r>
        <w:rPr>
          <w:rtl/>
        </w:rPr>
        <w:t xml:space="preserve">يكفي حجم النشاط للتنبؤ المبكر، وتكون قيمة ملامح السلوك المفصلة أقل من العتبة. ويبقى في الحالات كلها أن الدرجات والالتزام بالمواعيد أقوى المنبئات، وأن درجة الخطر في لوحة المدرّس مبنية على ملامح السلوك وحدها لأن ذلك موضوع الفرضية، لا لأنه الأقوى تنبؤاً.</w:t>
      </w:r>
    </w:p>
    <w:p>
      <w:pPr>
        <w:bidi w:val="1"/>
      </w:pPr>
      <w:r>
        <w:rPr>
          <w:rtl/>
        </w:rPr>
        <w:t xml:space="preserve">وأما H4-ب فاستكشافية بلا حكم: فإن جاء اتجاهها موجباً على 2014 (+0.041 [+0.019، +0.085] في الربع الأقل تاريخاً، و+0.017 في الأعلى) كان العنقود سياقاً واعداً للمتعلم الأقل تاريخاً يستحق اختباراً تأكيدياً لاحقاً.</w:t>
      </w:r>
    </w:p>
    <w:p>
      <w:pPr>
        <w:bidi w:val="1"/>
      </w:pPr>
      <w:r>
        <w:rPr>
          <w:rtl/>
          <w:bCs/>
          <w:b/>
        </w:rPr>
        <w:t xml:space="preserve">المقابلة بالأدبيات.</w:t>
      </w:r>
      <w:r>
        <w:rPr>
          <w:rtl/>
        </w:rPr>
        <w:t xml:space="preserve"> </w:t>
      </w:r>
      <w:r>
        <w:rPr>
          <w:rtl/>
        </w:rPr>
        <w:t xml:space="preserve">تتسق صورة التطوير مع [4]–[6] في أن سجلات التفاعل وحدها تحمل قدرة تنبؤية معتبرة، ومع [5] في أن إضافة بيانات التقييم تحسّن التنبؤ. والأرقام هنا أدنى مما أورده [6] (AUC = 0.91 للانسحاب)، وهذا متوقع لثلاثة أسباب: أن القطع هنا مبكر وصريح عند اليوم 56، في حين لم يتبيّن موعد القطع في ملخصات تلك الأعمال؛ وأن الهدف يجمع الرسوب والانسحاب؛ وأن التقييم بترك عرض كامل خارج التدريب لا بتقسيم عشوائي. فالمقارنة الرقمية المباشرة غير ممكنة، والدرس المنهجي (القطع الزمني الصريح) هو المأخوذ.</w:t>
      </w:r>
    </w:p>
    <w:p>
      <w:pPr>
        <w:bidi w:val="1"/>
      </w:pPr>
      <w:r>
        <w:rPr>
          <w:rtl/>
          <w:bCs/>
          <w:b/>
        </w:rPr>
        <w:t xml:space="preserve">بعد النتيجة.</w:t>
      </w:r>
      <w:r>
        <w:rPr>
          <w:rtl/>
        </w:rPr>
        <w:t xml:space="preserve"> </w:t>
      </w:r>
      <w:r>
        <w:rPr>
          <w:rtl/>
        </w:rPr>
        <w:t xml:space="preserve">أضافت ملامح السلوك إلى مجموع النقرات أثراً موجباً ودالاً (+0.0083 AUC، p بعد هولم = 0.044، وموجب في 11 من 13 عرضاً). لكن الحد الأعلى لفاصله (0.0144) دون أصغر أثر ذي قيمة عملية سُجّل مسبقاً (0.02)، فالفرضية كما صيغت، أي تحسّن لا يقل عن 0.02، مدحوضة عملياً. والنتيجة متسقة مع التطوير (+0.014، دون العتبة). ويُقرأ الفرع المسجل أعلاه مع هذه الجملة: فالأثر غير صفري، لكنه دون الحجم الذي عُدّ ذا قيمة. وفي المقارنات الثانوية تقدّم النموذج M2، الذي يضيف الملامح الأكاديمية، على M1 بـ+0.064 [+0.040، +0.079] (الفصل الخامس، الجدول 5-22-ب)، وهو يتسق مع أن الملامح الأكاديمية أقوى المنبئات. وبناء درجة اللوحة على M1 قيد معلن (القسم 6-9). والدلالة مشروطة بوحدة التحليل: فالأثر دال حين تُعامَل العروض وحدات مستقلة، وغير دال على مستوى المقررات السبعة (p = 0.0781، الجدول 5-8-هـ)، لأن عرضي المقرر الواحد مترابطان.</w:t>
      </w:r>
    </w:p>
    <w:bookmarkEnd w:id="257"/>
    <w:bookmarkStart w:id="258" w:name="المقابلة-العامة-بالدراسة-المرجعية"/>
    <w:p>
      <w:pPr>
        <w:pStyle w:val="Heading2"/>
        <w:bidi w:val="1"/>
      </w:pPr>
      <w:r>
        <w:rPr>
          <w:rtl/>
        </w:rPr>
        <w:t xml:space="preserve">6-7 المقابلة العامة بالدراسة المرجعية</w:t>
      </w:r>
    </w:p>
    <w:p>
      <w:pPr>
        <w:bidi w:val="1"/>
      </w:pPr>
      <w:r>
        <w:rPr>
          <w:rtl/>
        </w:rPr>
        <w:t xml:space="preserve">تتفق نتائج الرسالة، في ما يُعرف منها حتى الآن، مع ثلاثة استنتاجات من الدراسة المرجعية (الفصل الثاني، القسم 2-7-4).</w:t>
      </w:r>
      <w:r>
        <w:rPr>
          <w:rtl/>
        </w:rPr>
        <w:t xml:space="preserve"> </w:t>
      </w:r>
      <w:r>
        <w:rPr>
          <w:rtl/>
          <w:bCs/>
          <w:b/>
        </w:rPr>
        <w:t xml:space="preserve">أولها</w:t>
      </w:r>
      <w:r>
        <w:rPr>
          <w:rtl/>
        </w:rPr>
        <w:t xml:space="preserve"> </w:t>
      </w:r>
      <w:r>
        <w:rPr>
          <w:rtl/>
        </w:rPr>
        <w:t xml:space="preserve">أن خطوط الأساس البسيطة وغير الشخصية منافسة وأن التعقيد لا يضمن التحسن [14]، [48]، [16]، [17]، [59]: فالشعبية الآنية والجيران على السلال تصدرا التطوير، وجاءت التصفية التعاونية التقليدية وEASE بعيدة عنهما.</w:t>
      </w:r>
      <w:r>
        <w:rPr>
          <w:rtl/>
        </w:rPr>
        <w:t xml:space="preserve"> </w:t>
      </w:r>
      <w:r>
        <w:rPr>
          <w:rtl/>
          <w:bCs/>
          <w:b/>
        </w:rPr>
        <w:t xml:space="preserve">وثانيها</w:t>
      </w:r>
      <w:r>
        <w:rPr>
          <w:rtl/>
        </w:rPr>
        <w:t xml:space="preserve"> </w:t>
      </w:r>
      <w:r>
        <w:rPr>
          <w:rtl/>
        </w:rPr>
        <w:t xml:space="preserve">أن الأرقام تابعة للبروتوكول [11]: فقد بيّن الفحص الأولي كيف يجعل بقاء الإعادات والتنقل في الهدف خط الشعبية «شبه كامل».</w:t>
      </w:r>
      <w:r>
        <w:rPr>
          <w:rtl/>
        </w:rPr>
        <w:t xml:space="preserve"> </w:t>
      </w:r>
      <w:r>
        <w:rPr>
          <w:rtl/>
          <w:bCs/>
          <w:b/>
        </w:rPr>
        <w:t xml:space="preserve">وثالثها</w:t>
      </w:r>
      <w:r>
        <w:rPr>
          <w:rtl/>
        </w:rPr>
        <w:t xml:space="preserve"> </w:t>
      </w:r>
      <w:r>
        <w:rPr>
          <w:rtl/>
        </w:rPr>
        <w:t xml:space="preserve">أن ملامح السلوك تصلح لتصنيف المتعلمين، مع حاجة البدء البارد إلى قياس منفصل.</w:t>
      </w:r>
    </w:p>
    <w:p>
      <w:pPr>
        <w:bidi w:val="1"/>
      </w:pPr>
      <w:r>
        <w:rPr>
          <w:rtl/>
        </w:rPr>
        <w:t xml:space="preserve">وتختلف عنها في أمرين.</w:t>
      </w:r>
      <w:r>
        <w:rPr>
          <w:rtl/>
        </w:rPr>
        <w:t xml:space="preserve"> </w:t>
      </w:r>
      <w:r>
        <w:rPr>
          <w:rtl/>
          <w:bCs/>
          <w:b/>
        </w:rPr>
        <w:t xml:space="preserve">الأول</w:t>
      </w:r>
      <w:r>
        <w:rPr>
          <w:rtl/>
        </w:rPr>
        <w:t xml:space="preserve"> </w:t>
      </w:r>
      <w:r>
        <w:rPr>
          <w:rtl/>
        </w:rPr>
        <w:t xml:space="preserve">أن التناثر، الذي تقدّمه الأدبيات تحدياً مركزياً [1]، [9]، [10]، ليس التحدي في توصية الموارد داخل المقرر؛ فالكثافة بين 9.8% و41.6%، والتحدي هو هيمنة الجدول والإعادات.</w:t>
      </w:r>
      <w:r>
        <w:rPr>
          <w:rtl/>
        </w:rPr>
        <w:t xml:space="preserve"> </w:t>
      </w:r>
      <w:r>
        <w:rPr>
          <w:rtl/>
          <w:bCs/>
          <w:b/>
        </w:rPr>
        <w:t xml:space="preserve">والثاني</w:t>
      </w:r>
      <w:r>
        <w:rPr>
          <w:rtl/>
        </w:rPr>
        <w:t xml:space="preserve"> </w:t>
      </w:r>
      <w:r>
        <w:rPr>
          <w:rtl/>
        </w:rPr>
        <w:t xml:space="preserve">أن غياب التفاعل عومل غير ملاحظ لا سلبياً [49]، فلم تُستعمل عيّنات سالبة لا في التدريب ولا في التقييم، بخلاف ما تفعله [30] و[48].</w:t>
      </w:r>
    </w:p>
    <w:p>
      <w:pPr>
        <w:bidi w:val="1"/>
      </w:pPr>
      <w:r>
        <w:rPr>
          <w:rtl/>
        </w:rPr>
        <w:t xml:space="preserve">وأما الفجوة الرئيسية التي انطلقت منها الرسالة، أي غياب اختبار استئصالي مضبوط لترجيح السلوك على سجلات تعليمية عامة، فقد سُدّت منهجياً بالتصميم نفسه أياً كان حكم H2-أ؛ لأن الإسهام هو الاختبار المنضبط، لا اتجاه نتيجته.</w:t>
      </w:r>
    </w:p>
    <w:p>
      <w:pPr>
        <w:bidi w:val="1"/>
      </w:pPr>
      <w:r>
        <w:rPr>
          <w:rtl/>
          <w:bCs/>
          <w:b/>
        </w:rPr>
        <w:t xml:space="preserve">بعد النتيجة.</w:t>
      </w:r>
      <w:r>
        <w:rPr>
          <w:rtl/>
        </w:rPr>
        <w:t xml:space="preserve"> </w:t>
      </w:r>
      <w:r>
        <w:rPr>
          <w:rtl/>
        </w:rPr>
        <w:t xml:space="preserve">وعلى 2014 جاءت الشعبية الآنية والجيران على السلال أعلى خطوط الأساس كما في التطوير، ولم يتفوق الهجين على الشعبية الآنية (غير حاسمة)، ولم يتفوق GRU-lite على الجيران على السلال (مدحوضة للتفوق). وبيّن تحليل البروتوكول على 2014 أن الترتيب بين عشرين سالبة معيَّنة يضخّم معدل الإصابة ويغيّر ترتيب النماذج (الفصل الخامس، الجدول 5-8-ز). وجاء حكم H2-أ «مؤكَّدة» داخل WRMF، في حدود التعميم المبينة في القسم 6-4.</w:t>
      </w:r>
    </w:p>
    <w:p>
      <w:pPr>
        <w:bidi w:val="1"/>
      </w:pPr>
      <w:r>
        <w:rPr>
          <w:rtl/>
          <w:bCs/>
          <w:b/>
        </w:rPr>
        <w:t xml:space="preserve">بعد النتيجة.</w:t>
      </w:r>
      <w:r>
        <w:rPr>
          <w:rtl/>
        </w:rPr>
        <w:t xml:space="preserve"> </w:t>
      </w:r>
      <w:r>
        <w:rPr>
          <w:rtl/>
        </w:rPr>
        <w:t xml:space="preserve">وعبارة «سُدّت منهجياً» محدودة بدليلها: فالاختبار الاستئصالي المؤكَّد جرى في WRMF وحده، واستئصال التصفية بالعناصر ثانوي وصفي، والفجوة نفسها محدودة بالمراجع المحللة وبما أضيف إليها من أدبيات التوصية بالسلة التالية (الفصل الثاني، القسم 2-7).</w:t>
      </w:r>
    </w:p>
    <w:bookmarkEnd w:id="258"/>
    <w:bookmarkStart w:id="263" w:name="التهديدات-لصحة-النتائج"/>
    <w:p>
      <w:pPr>
        <w:pStyle w:val="Heading2"/>
        <w:bidi w:val="1"/>
      </w:pPr>
      <w:r>
        <w:rPr>
          <w:rtl/>
        </w:rPr>
        <w:t xml:space="preserve">6-8 التهديدات لصحة النتائج</w:t>
      </w:r>
    </w:p>
    <w:bookmarkStart w:id="259" w:name="الصدق-الداخلي"/>
    <w:p>
      <w:pPr>
        <w:pStyle w:val="Heading3"/>
        <w:bidi w:val="1"/>
      </w:pPr>
      <w:r>
        <w:rPr>
          <w:rtl/>
        </w:rPr>
        <w:t xml:space="preserve">6-8-1 الصدق الداخلي</w:t>
      </w:r>
    </w:p>
    <w:p>
      <w:pPr>
        <w:bidi w:val="1"/>
      </w:pPr>
      <w:r>
        <w:rPr>
          <w:rtl/>
          <w:bCs/>
          <w:b/>
        </w:rPr>
        <w:t xml:space="preserve">التسرب الزمني.</w:t>
      </w:r>
      <w:r>
        <w:rPr>
          <w:rtl/>
        </w:rPr>
        <w:t xml:space="preserve"> </w:t>
      </w:r>
      <w:r>
        <w:rPr>
          <w:rtl/>
        </w:rPr>
        <w:t xml:space="preserve">أخطر ما يهدد تقييم التوصية أن يرى النموذج المستقبل. وقد عولج على ثلاثة مستويات: قطع زمني عام واحد لكل المتعلمين بدل ترك العنصر الأخير، وكل إحصاء من بيانات التدريب وحدها، واختبارات وحدة تثبت أن تغيير أي حدث بعد نهاية التدريب لا يغيّر أي درجة (الفصل الثالث، القسم 3-5-9). وفي واجهة العرض، تُحسب كل استجابة عند اليوم المطلوب بأحداث لا تتجاوزه ومعاملات نقطة قطع لا تتجاوزه، ولا يُستخرج منها أي رقم تقييم (الفصل الرابع، القسم 4-1-1).</w:t>
      </w:r>
    </w:p>
    <w:p>
      <w:pPr>
        <w:bidi w:val="1"/>
      </w:pPr>
      <w:r>
        <w:rPr>
          <w:rtl/>
          <w:bCs/>
          <w:b/>
        </w:rPr>
        <w:t xml:space="preserve">بعد النتيجة.</w:t>
      </w:r>
      <w:r>
        <w:rPr>
          <w:rtl/>
        </w:rPr>
        <w:t xml:space="preserve"> </w:t>
      </w:r>
      <w:r>
        <w:rPr>
          <w:rtl/>
        </w:rPr>
        <w:t xml:space="preserve">وفي واجهة العرض كشف اختبار تسرب موسَّع، يضيف بعد اليوم t أحداثاً وموارد ومتعلمين جدداً، أن المتعلمين المسجَّلين بعد t كانوا يدخلون إحصاءات لوحة المدرّس ودرجاتها المعيارية. وأُصلح ذلك فلا يدخل إحصاءات اليوم t إلا من سجّل حتى t. ولم يمس الخلل أي رقم تقييم، لأن الواجهة لا يُشتق منها رقم (الفصل الخامس، القسم 5-6-1).</w:t>
      </w:r>
    </w:p>
    <w:p>
      <w:pPr>
        <w:bidi w:val="1"/>
      </w:pPr>
      <w:r>
        <w:rPr>
          <w:rtl/>
          <w:bCs/>
          <w:b/>
        </w:rPr>
        <w:t xml:space="preserve">التسرب على مستوى التصميم.</w:t>
      </w:r>
      <w:r>
        <w:rPr>
          <w:rtl/>
        </w:rPr>
        <w:t xml:space="preserve"> </w:t>
      </w:r>
      <w:r>
        <w:rPr>
          <w:rtl/>
        </w:rPr>
        <w:t xml:space="preserve">عولج بفصل عروض التطوير عن التأكيد، وبحاجز برمجي يمنع قراءة بيانات 2014 قبل التجميد، وبتشغيل تأكيدي واحد يقفل أحكامه ببصمة قبل التحليلات الثانوية، وبمسار استئناف مأذون لا يُعدّ تشغيلاً ثانياً (الفصل الخامس، القسم 5-4). والاستثناء الوحيد من الحاجز قراءة معرّفات الطلاب لحذف المتداخلين من تدريب مصنِّفات الخطر؛ والمعرّفات لا تحمل سلوكاً ولا نتيجة، وكل قراءة مسجلة بغرضها، ويُمنع استعمالها في التوصية أو العنقدة أو الخدمة.</w:t>
      </w:r>
    </w:p>
    <w:p>
      <w:pPr>
        <w:bidi w:val="1"/>
      </w:pPr>
      <w:r>
        <w:rPr>
          <w:rtl/>
          <w:bCs/>
          <w:b/>
        </w:rPr>
        <w:t xml:space="preserve">الأخطاء البرمجية في التنفيذات اليدوية.</w:t>
      </w:r>
      <w:r>
        <w:rPr>
          <w:rtl/>
        </w:rPr>
        <w:t xml:space="preserve"> </w:t>
      </w:r>
      <w:r>
        <w:rPr>
          <w:rtl/>
        </w:rPr>
        <w:t xml:space="preserve">عولجت باختبار تحقق لكل تنفيذ، وبإعادة حساب كل أمثلة الملحق ب داخل الاختبارات، وبحزمة صحة لـGRU-lite، وبأمر إعادة إنتاج من الصفر يقارن المخرجات حرفياً بالنتائج المحفوظة.</w:t>
      </w:r>
    </w:p>
    <w:p>
      <w:pPr>
        <w:bidi w:val="1"/>
      </w:pPr>
      <w:r>
        <w:rPr>
          <w:rtl/>
          <w:bCs/>
          <w:b/>
        </w:rPr>
        <w:t xml:space="preserve">تفاؤل الضبط وعدم الإنصاف في المقارنة.</w:t>
      </w:r>
      <w:r>
        <w:rPr>
          <w:rtl/>
        </w:rPr>
        <w:t xml:space="preserve"> </w:t>
      </w:r>
      <w:r>
        <w:rPr>
          <w:rtl/>
        </w:rPr>
        <w:t xml:space="preserve">عولجا بميزانية متساوية لكل النماذج بما فيها أوزان الهجين، وبحساب الرفع في قاعدة القبول على نوافذ اختبار لا على نافذة الضبط، وبالإبلاغ عن فجوة التفاؤل. ويبقى أن تثبيت وزن الأرضية بعد ملاحظة أنه صفري في نحو نصف الأزواج قرار اتُّخذ على التطوير بعد رؤية نتائجه؛ وقد خُفّف أثره بأنه التزام مسبق قبل التأكيد، وبأنه لم يضف إلى الشبكة أي قيمة جديدة، وبأن النسخة الاسمية تُبلَّغ حساسيةً.</w:t>
      </w:r>
    </w:p>
    <w:p>
      <w:pPr>
        <w:bidi w:val="1"/>
      </w:pPr>
      <w:r>
        <w:rPr>
          <w:rtl/>
          <w:bCs/>
          <w:b/>
        </w:rPr>
        <w:t xml:space="preserve">بعد النتيجة.</w:t>
      </w:r>
      <w:r>
        <w:rPr>
          <w:rtl/>
        </w:rPr>
        <w:t xml:space="preserve"> </w:t>
      </w:r>
      <w:r>
        <w:rPr>
          <w:rtl/>
        </w:rPr>
        <w:t xml:space="preserve">ويضاف إلى تفاؤل الضبط تفاؤلُ الانتقاء البنيوي في التطوير. فقد اختيرت القاعدة الابتدائية للهجين، شعبية العنقود، بقيمتها النقطية بفارق 0.012 عن الشعبية الآنية دون فاصل، واشتُرط لكل إضافة بعدها فاصل لا يشمل الصفر، ورفضت القاعدة الجيران على السلال لأن ضبط الأوزان أعطاهم وزناً صفرياً في نحو نصف الأزواج، مع أن كسبهم بوزن مفروض متسق (الفصل الخامس، القسم 5-7-3). وقُرّر وزن الأرضية بعد رؤية التطوير، وشُغّل الهجين على 2013 بتركيبتين فقط. ثم قُدّر الفرق الوصفي +0.0196 من نوافذ الاختبار نفسها، فهو تقدير متفائل؛ وقد كشف التشغيل التأكيدي ذلك: −0.0006 للتركيبة المجمَّدة و−0.0013 للنسخة الاسمية، فلم يشترِ قيد الأرضية شيئاً في التأكيد.</w:t>
      </w:r>
    </w:p>
    <w:bookmarkEnd w:id="259"/>
    <w:bookmarkStart w:id="260" w:name="الصدق-الخارجي"/>
    <w:p>
      <w:pPr>
        <w:pStyle w:val="Heading3"/>
        <w:bidi w:val="1"/>
      </w:pPr>
      <w:r>
        <w:rPr>
          <w:rtl/>
        </w:rPr>
        <w:t xml:space="preserve">6-8-2 الصدق الخارجي</w:t>
      </w:r>
    </w:p>
    <w:p>
      <w:pPr>
        <w:bidi w:val="1"/>
      </w:pPr>
      <w:r>
        <w:rPr>
          <w:rtl/>
        </w:rPr>
        <w:t xml:space="preserve">النتائج من منصة واحدة (الجامعة المفتوحة البريطانية)، ومن سبعة مقررات، ومن سنتين (2013 و2014). فالتعميم المختبَر تعميم عبر الزمن داخل المؤسسة نفسها، لا عبر المؤسسات أو البلدان أو أنماط المقررات. وتمثّل شريحة المقرر الذي لا عرض له في التطوير اختباراً جزئياً للتعميم إلى مقرر غير مرئي (وقد جاءت فيها نماذج الخطر بترتيب السلّم نفسه، وصفاً بلا فاصل لأنها عرضان فقط؛ الفصل الخامس، الجدول 5-22-ج). وصلة النتائج بسياق الجامعة الافتراضية السورية صلة نمط تعلّم عن بعد، لا صلة سكان. ومجموعة البيانات الثانية المرشحة استُبعدت لأسباب ترخيص، فلم يُختبر التعميم إلى منصة أخرى. وفي الواجهة، عُرض عرض واحد مفصلاً في اللقطات واختبر الأداء عليه، وإن كانت الخدمة تعمل على عروض التطوير التسعة كلها.</w:t>
      </w:r>
    </w:p>
    <w:p>
      <w:pPr>
        <w:bidi w:val="1"/>
      </w:pPr>
      <w:r>
        <w:rPr>
          <w:rtl/>
          <w:bCs/>
          <w:b/>
        </w:rPr>
        <w:t xml:space="preserve">بعد النتيجة.</w:t>
      </w:r>
      <w:r>
        <w:rPr>
          <w:rtl/>
        </w:rPr>
        <w:t xml:space="preserve"> </w:t>
      </w:r>
      <w:r>
        <w:rPr>
          <w:rtl/>
        </w:rPr>
        <w:t xml:space="preserve">ولا تُعرض عروض 2014 في الواجهة، وفتحها مؤجَّل إلى عمل مستقبلي؛ وسجل الإذن المكتوب بعد التحقق المستقل سجلٌّ لا يقرؤه الكود.</w:t>
      </w:r>
    </w:p>
    <w:bookmarkEnd w:id="260"/>
    <w:bookmarkStart w:id="261" w:name="صدق-البناء"/>
    <w:p>
      <w:pPr>
        <w:pStyle w:val="Heading3"/>
        <w:bidi w:val="1"/>
      </w:pPr>
      <w:r>
        <w:rPr>
          <w:rtl/>
        </w:rPr>
        <w:t xml:space="preserve">6-8-3 صدق البناء</w:t>
      </w:r>
    </w:p>
    <w:p>
      <w:pPr>
        <w:bidi w:val="1"/>
      </w:pPr>
      <w:r>
        <w:rPr>
          <w:rtl/>
          <w:bCs/>
          <w:b/>
        </w:rPr>
        <w:t xml:space="preserve">الوصول المستقبلي وكيل للملاءمة لا مقياس للتعلم.</w:t>
      </w:r>
      <w:r>
        <w:rPr>
          <w:rtl/>
        </w:rPr>
        <w:t xml:space="preserve"> </w:t>
      </w:r>
      <w:r>
        <w:rPr>
          <w:rtl/>
        </w:rPr>
        <w:t xml:space="preserve">فالتوصية «الصحيحة» هنا هي ما وصل إليه المتعلم لاحقاً، لا ما كان أنفع له تربوياً؛ ولذلك لا يُدّعى أي أثر تعليمي.</w:t>
      </w:r>
      <w:r>
        <w:rPr>
          <w:rtl/>
        </w:rPr>
        <w:t xml:space="preserve"> </w:t>
      </w:r>
      <w:r>
        <w:rPr>
          <w:rtl/>
          <w:bCs/>
          <w:b/>
        </w:rPr>
        <w:t xml:space="preserve">والمقياس الرئيسي</w:t>
      </w:r>
      <w:r>
        <w:rPr>
          <w:rtl/>
        </w:rPr>
        <w:t xml:space="preserve"> </w:t>
      </w:r>
      <w:r>
        <w:rPr>
          <w:rtl/>
        </w:rPr>
        <w:t xml:space="preserve">NDCG@10 على كتالوج صغير يأخذ قيماً مرتفعة نسبياً، فالمعيار هو الفرق عن الشعبية الآنية لا المستوى المطلق، ويوفر الترتيب العشوائي سلّماً للمقياس.</w:t>
      </w:r>
      <w:r>
        <w:rPr>
          <w:rtl/>
        </w:rPr>
        <w:t xml:space="preserve"> </w:t>
      </w:r>
      <w:r>
        <w:rPr>
          <w:rtl/>
          <w:bCs/>
          <w:b/>
        </w:rPr>
        <w:t xml:space="preserve">والعتبة العملية</w:t>
      </w:r>
      <w:r>
        <w:rPr>
          <w:rtl/>
        </w:rPr>
        <w:t xml:space="preserve"> </w:t>
      </w:r>
      <w:r>
        <w:rPr>
          <w:rtl/>
        </w:rPr>
        <w:t xml:space="preserve">0.02 اتفاق مسجل يقارب 5% نسبياً من مستوى الشعبية الآنية، وكذلك عتبة AUC؛ وكلتاهما غير مشتقة من دراسة لأثر الفرق على المتعلمين.</w:t>
      </w:r>
      <w:r>
        <w:rPr>
          <w:rtl/>
        </w:rPr>
        <w:t xml:space="preserve"> </w:t>
      </w:r>
      <w:r>
        <w:rPr>
          <w:rtl/>
          <w:bCs/>
          <w:b/>
        </w:rPr>
        <w:t xml:space="preserve">وتعريف الأنواع المستبعدة</w:t>
      </w:r>
      <w:r>
        <w:rPr>
          <w:rtl/>
        </w:rPr>
        <w:t xml:space="preserve"> </w:t>
      </w:r>
      <w:r>
        <w:rPr>
          <w:rtl/>
        </w:rPr>
        <w:t xml:space="preserve">قد يُخرج محتوى فعلياً، فيُختبر بتعريفين بديلين (لم تغيّر إعادة النوع</w:t>
      </w:r>
      <w:r>
        <w:rPr>
          <w:rtl/>
        </w:rPr>
        <w:t xml:space="preserve"> </w:t>
      </w:r>
      <w:r>
        <w:rPr>
          <w:rStyle w:val="VerbatimChar"/>
          <w:rtl/>
        </w:rPr>
        <w:t xml:space="preserve">‎page‎</w:t>
      </w:r>
      <w:r>
        <w:rPr>
          <w:rtl/>
        </w:rPr>
        <w:t xml:space="preserve"> </w:t>
      </w:r>
      <w:r>
        <w:rPr>
          <w:rtl/>
        </w:rPr>
        <w:t xml:space="preserve">إلى الكتالوج اتجاه الفروق ولا حجمها تقريباً، في حين غيّر ترك صفحات التنقل المقارنات بين النماذج؛ الفصل الخامس، الجدول 5-8-د).</w:t>
      </w:r>
      <w:r>
        <w:rPr>
          <w:rtl/>
        </w:rPr>
        <w:t xml:space="preserve"> </w:t>
      </w:r>
      <w:r>
        <w:rPr>
          <w:rtl/>
          <w:bCs/>
          <w:b/>
        </w:rPr>
        <w:t xml:space="preserve">وسلة اليوم</w:t>
      </w:r>
      <w:r>
        <w:rPr>
          <w:rtl/>
        </w:rPr>
        <w:t xml:space="preserve"> </w:t>
      </w:r>
      <w:r>
        <w:rPr>
          <w:rtl/>
        </w:rPr>
        <w:t xml:space="preserve">تفقد الترتيب داخل اليوم، وهو قيد معلن يحد ما يستطيع أي نموذج تسلسلي تعلّمه.</w:t>
      </w:r>
      <w:r>
        <w:rPr>
          <w:rtl/>
        </w:rPr>
        <w:t xml:space="preserve"> </w:t>
      </w:r>
      <w:r>
        <w:rPr>
          <w:rtl/>
          <w:bCs/>
          <w:b/>
        </w:rPr>
        <w:t xml:space="preserve">و«البدء البارد»</w:t>
      </w:r>
      <w:r>
        <w:rPr>
          <w:rtl/>
        </w:rPr>
        <w:t xml:space="preserve"> </w:t>
      </w:r>
      <w:r>
        <w:rPr>
          <w:rtl/>
        </w:rPr>
        <w:t xml:space="preserve">هنا نسبي (الربع الأقل تاريخاً)، لأن البدء البارد المطلق نادر في هذه البيانات.</w:t>
      </w:r>
      <w:r>
        <w:rPr>
          <w:rtl/>
        </w:rPr>
        <w:t xml:space="preserve"> </w:t>
      </w:r>
      <w:r>
        <w:rPr>
          <w:rtl/>
          <w:bCs/>
          <w:b/>
        </w:rPr>
        <w:t xml:space="preserve">والبقاء</w:t>
      </w:r>
      <w:r>
        <w:rPr>
          <w:rtl/>
        </w:rPr>
        <w:t xml:space="preserve">: المنسحبون يغيبون عن نوافذ الاختبار اللاحقة، فتُبلَّغ نسبة المقيَّمين.</w:t>
      </w:r>
    </w:p>
    <w:p>
      <w:pPr>
        <w:bidi w:val="1"/>
      </w:pPr>
      <w:r>
        <w:rPr>
          <w:rtl/>
          <w:bCs/>
          <w:b/>
        </w:rPr>
        <w:t xml:space="preserve">بعد النتيجة.</w:t>
      </w:r>
      <w:r>
        <w:rPr>
          <w:rtl/>
        </w:rPr>
        <w:t xml:space="preserve"> </w:t>
      </w:r>
      <w:r>
        <w:rPr>
          <w:rtl/>
        </w:rPr>
        <w:t xml:space="preserve">وتُصحَّح هنا نسبة العتبة: 0.02 تساوي 4.8% من مستوى الشعبية الآنية في الفحص الأولي، و3.7% من مستواها في التطوير، و3.5% في التأكيد، فعبارة «يقارب 5%» تصدق على الفحص الأولي وحده. وعتبة AUC (0.02) تساوي 2.8% من AUC للنموذج M0 على 2014، فهي أصغر نسبياً ولا توازي الأولى (القسم 3-5-6، والملحق هـ).</w:t>
      </w:r>
    </w:p>
    <w:p>
      <w:pPr>
        <w:bidi w:val="1"/>
      </w:pPr>
      <w:r>
        <w:rPr>
          <w:rtl/>
          <w:bCs/>
          <w:b/>
        </w:rPr>
        <w:t xml:space="preserve">بعد النتيجة.</w:t>
      </w:r>
      <w:r>
        <w:rPr>
          <w:rtl/>
        </w:rPr>
        <w:t xml:space="preserve"> </w:t>
      </w:r>
      <w:r>
        <w:rPr>
          <w:rtl/>
        </w:rPr>
        <w:t xml:space="preserve">ويضاف تهديدان لصدق البناء ظهرا بعد النتيجة. الأول أن أثر H2-أ تحمله الحداثة، وفي مقرر يتقدم أسبوعاً بعد أسبوع تتلازم حداثة زيارة الفرد وإيقاع الجماعة، فقد يكون جزء من الأثر الجدولَ الدراسي داخلاً إلى WRMF من باب الحداثة الفردية، ولا تفصل البيانات بينهما. والثاني أن مقارنة H3 غير متكافئة في المعلومة، لأن الجيران على السلال يرون سلال الأقران الحديثة ولا يراها GRU-lite (القسم 6-5).</w:t>
      </w:r>
    </w:p>
    <w:bookmarkEnd w:id="261"/>
    <w:bookmarkStart w:id="262" w:name="صدق-الاستنتاج-الإحصائي"/>
    <w:p>
      <w:pPr>
        <w:pStyle w:val="Heading3"/>
        <w:bidi w:val="1"/>
      </w:pPr>
      <w:r>
        <w:rPr>
          <w:rtl/>
        </w:rPr>
        <w:t xml:space="preserve">6-8-4 صدق الاستنتاج الإحصائي</w:t>
      </w:r>
    </w:p>
    <w:p>
      <w:pPr>
        <w:bidi w:val="1"/>
      </w:pPr>
      <w:r>
        <w:rPr>
          <w:rtl/>
        </w:rPr>
        <w:t xml:space="preserve">ثلاث عشرة وحدة تحليل عدد صغير. وقد عولج ذلك بفاصل bootstrap-t المعيَّر الذي يحفظ التغطية مع عدد صغير من الوحدات، وباختبار قلب إشارات دقيق، وبجدول قوة وحد أدنى للأثر مسجلين قبل التأكيد. ويبقى أن</w:t>
      </w:r>
      <w:r>
        <w:rPr>
          <w:rtl/>
        </w:rPr>
        <w:t xml:space="preserve"> </w:t>
      </w:r>
      <w:r>
        <w:rPr>
          <w:rtl/>
          <w:bCs/>
          <w:b/>
        </w:rPr>
        <w:t xml:space="preserve">الحد الأدنى للأثر يتجاوز ضعف العتبة في H2-أ (0.045) وH3 (0.050)</w:t>
      </w:r>
      <w:r>
        <w:rPr>
          <w:rtl/>
        </w:rPr>
        <w:t xml:space="preserve">، فلا يكشف التصميم فيهما بقوة 80% إلا آثاراً كبيرة، والحكم «غير حاسمة» فيهما متوقع إن كان الأثر الحقيقي قريباً من العتبة. وانحراف الفروق المستعمل في حساب القوة مقدَّر من تسعة عروض فقط، فهو تقريبي. وعولجت المقارنات المتعددة بتصحيح هولم على عائلة ثابتة من أربع فرضيات، ووُسم كل ما عداها ثانوياً أو استكشافياً. وعولج عدم استقلال عروض المقرر الواحد بإعادة سحب على المقررات حساسيةً (فبقي فاصل H2-أ كله فوق الصفر، وشمل فاصل H4-أ الصفر مع سبع وحدات فقط؛ الفصل الخامس، الجدول 5-8-هـ). وعولجت مسارات التحليل المتشعبة بالتسجيل المسبق للعتبات والتعريفات والفضاءات. وقد تنحلّ فواصل bootstrap-t حين تتكرر فروق صفرية تامة، فيُطبَّق جدول القرار حرفياً كما سُجّل.</w:t>
      </w:r>
    </w:p>
    <w:p>
      <w:pPr>
        <w:bidi w:val="1"/>
      </w:pPr>
      <w:r>
        <w:rPr>
          <w:rtl/>
          <w:bCs/>
          <w:b/>
        </w:rPr>
        <w:t xml:space="preserve">بعد النتيجة.</w:t>
      </w:r>
      <w:r>
        <w:rPr>
          <w:rtl/>
        </w:rPr>
        <w:t xml:space="preserve"> </w:t>
      </w:r>
      <w:r>
        <w:rPr>
          <w:rtl/>
        </w:rPr>
        <w:t xml:space="preserve">ومع ذلك جاءت H2-أ مؤكَّدة لأن أثرها تجاوز ضعف العتبة، وH3 مدحوضة للتفوق لأن الحد الأعلى لفاصلها وقع دون العتبة. وأُكمل هذا القسم بعد النتيجة بأربعة أمور (الملحق هـ). أولها أن عرضي المقرر الواحد مترابطان: فارتباط الفرق بينهما 0.66 في H1، و0.77 في H2-أ، و0.26 في H3، و0.80 في H4-أ، فاختبار قلب الإشارات على العروض يبالغ في الثقة، ويُقرأ كل حكم مع نتيجته على المقررات (القسم 3-5-5). وثانيها أن ضبط الخطأ العائلي في جهة الدحض أيضاً، بفاصل 98.75%، يُبقي H2-أ مؤكَّدة وH4-أ مدحوضة عملياً، ويحوّل H3 إلى «غير حاسمة». وثالثها أن تغطية فاصل bootstrap-t مع ثلاث عشرة وحدة بقيت بين 0.92 و0.96 بتوزيعات ملتوية أو ثقيلة الذيل. ورابعها أن فاصل الانحراف σ المقدَّر من تسعة عروض واسع، فالحد الأدنى للأثر القابل للكشف تقريبي: يقع لـH2-أ بين نحو 0.033 و0.088 عند طرفي فاصل σ. وفواصل الإنصاف محسوبة بإعادة سحب المتعلمين، داخل كل عرض للتوصية ومجمَّعين عبر العروض للمصنِّف، فهي مشروطة بالعروض الثلاثة عشر.</w:t>
      </w:r>
    </w:p>
    <w:bookmarkEnd w:id="262"/>
    <w:bookmarkEnd w:id="263"/>
    <w:bookmarkStart w:id="264" w:name="القيود"/>
    <w:p>
      <w:pPr>
        <w:pStyle w:val="Heading2"/>
        <w:bidi w:val="1"/>
      </w:pPr>
      <w:r>
        <w:rPr>
          <w:rtl/>
        </w:rPr>
        <w:t xml:space="preserve">6-9 القيود</w:t>
      </w:r>
    </w:p>
    <w:p>
      <w:pPr>
        <w:bidi w:val="1"/>
      </w:pPr>
      <w:r>
        <w:rPr>
          <w:rtl/>
        </w:rPr>
        <w:t xml:space="preserve">تُعلن الرسالة القيود الآتية:</w:t>
      </w:r>
    </w:p>
    <w:p>
      <w:pPr>
        <w:numPr>
          <w:ilvl w:val="0"/>
          <w:numId w:val="1029"/>
        </w:numPr>
        <w:pStyle w:val="Compact"/>
        <w:bidi w:val="1"/>
      </w:pPr>
      <w:r>
        <w:rPr>
          <w:rtl/>
          <w:bCs/>
          <w:b/>
        </w:rPr>
        <w:t xml:space="preserve">ضعف التصفية بالمحتوى بنيوياً</w:t>
      </w:r>
      <w:r>
        <w:rPr>
          <w:rtl/>
        </w:rPr>
        <w:t xml:space="preserve"> </w:t>
      </w:r>
      <w:r>
        <w:rPr>
          <w:rtl/>
        </w:rPr>
        <w:t xml:space="preserve">على OULAD لغياب العناوين والنصوص، فبقيت خط أساس ضعيفاً معلناً سلفاً.</w:t>
      </w:r>
    </w:p>
    <w:p>
      <w:pPr>
        <w:numPr>
          <w:ilvl w:val="0"/>
          <w:numId w:val="1029"/>
        </w:numPr>
        <w:pStyle w:val="Compact"/>
        <w:bidi w:val="1"/>
      </w:pPr>
      <w:r>
        <w:rPr>
          <w:rtl/>
          <w:bCs/>
          <w:b/>
        </w:rPr>
        <w:t xml:space="preserve">GRU-lite ضحل</w:t>
      </w:r>
      <w:r>
        <w:rPr>
          <w:rtl/>
        </w:rPr>
        <w:t xml:space="preserve"> </w:t>
      </w:r>
      <w:r>
        <w:rPr>
          <w:rtl/>
        </w:rPr>
        <w:t xml:space="preserve">بطبقة واحدة، و«الشبكات العميقة» الواردة في خطة البحث عُدّلت بقرار مبرَّر، واستُبعدت الشبكات التلافيفية.</w:t>
      </w:r>
    </w:p>
    <w:p>
      <w:pPr>
        <w:numPr>
          <w:ilvl w:val="0"/>
          <w:numId w:val="1029"/>
        </w:numPr>
        <w:pStyle w:val="Compact"/>
        <w:bidi w:val="1"/>
      </w:pPr>
      <w:r>
        <w:rPr>
          <w:rtl/>
          <w:bCs/>
          <w:b/>
        </w:rPr>
        <w:t xml:space="preserve">لا تقييم بشري</w:t>
      </w:r>
      <w:r>
        <w:rPr>
          <w:rtl/>
        </w:rPr>
        <w:t xml:space="preserve"> </w:t>
      </w:r>
      <w:r>
        <w:rPr>
          <w:rtl/>
        </w:rPr>
        <w:t xml:space="preserve">للواجهة ولا للتفسيرات، فلا ادعاء بأثرهما في الثقة أو التعلم.</w:t>
      </w:r>
    </w:p>
    <w:p>
      <w:pPr>
        <w:numPr>
          <w:ilvl w:val="0"/>
          <w:numId w:val="1029"/>
        </w:numPr>
        <w:pStyle w:val="Compact"/>
        <w:bidi w:val="1"/>
      </w:pPr>
      <w:r>
        <w:rPr>
          <w:rtl/>
          <w:bCs/>
          <w:b/>
        </w:rPr>
        <w:t xml:space="preserve">الأدوات بديلة</w:t>
      </w:r>
      <w:r>
        <w:rPr>
          <w:rtl/>
        </w:rPr>
        <w:t xml:space="preserve"> </w:t>
      </w:r>
      <w:r>
        <w:rPr>
          <w:rtl/>
        </w:rPr>
        <w:t xml:space="preserve">عن TensorFlow وscikit-learn بقيد بيئي موثق، عُوّض باختبارات تحقق.</w:t>
      </w:r>
    </w:p>
    <w:p>
      <w:pPr>
        <w:numPr>
          <w:ilvl w:val="0"/>
          <w:numId w:val="1029"/>
        </w:numPr>
        <w:pStyle w:val="Compact"/>
        <w:bidi w:val="1"/>
      </w:pPr>
      <w:r>
        <w:rPr>
          <w:rtl/>
          <w:bCs/>
          <w:b/>
        </w:rPr>
        <w:t xml:space="preserve">القيمة المرجعية لبصمات البيانات</w:t>
      </w:r>
      <w:r>
        <w:rPr>
          <w:rtl/>
        </w:rPr>
        <w:t xml:space="preserve"> </w:t>
      </w:r>
      <w:r>
        <w:rPr>
          <w:rtl/>
        </w:rPr>
        <w:t xml:space="preserve">من طرف ثالث مستقل لا من الموقع الرسمي.</w:t>
      </w:r>
    </w:p>
    <w:p>
      <w:pPr>
        <w:numPr>
          <w:ilvl w:val="0"/>
          <w:numId w:val="1029"/>
        </w:numPr>
        <w:pStyle w:val="Compact"/>
        <w:bidi w:val="1"/>
      </w:pPr>
      <w:r>
        <w:rPr>
          <w:rtl/>
          <w:bCs/>
          <w:b/>
        </w:rPr>
        <w:t xml:space="preserve">تفسير المكوّن العصبوني عام</w:t>
      </w:r>
      <w:r>
        <w:rPr>
          <w:rtl/>
        </w:rPr>
        <w:t xml:space="preserve"> </w:t>
      </w:r>
      <w:r>
        <w:rPr>
          <w:rtl/>
        </w:rPr>
        <w:t xml:space="preserve">وغير شفاف، إن دخل التركيبة.</w:t>
      </w:r>
    </w:p>
    <w:p>
      <w:pPr>
        <w:numPr>
          <w:ilvl w:val="0"/>
          <w:numId w:val="1029"/>
        </w:numPr>
        <w:pStyle w:val="Compact"/>
        <w:bidi w:val="1"/>
      </w:pPr>
      <w:r>
        <w:rPr>
          <w:rtl/>
          <w:bCs/>
          <w:b/>
        </w:rPr>
        <w:t xml:space="preserve">GRU-lite بلا ميزات زمنية</w:t>
      </w:r>
      <w:r>
        <w:rPr>
          <w:rtl/>
        </w:rPr>
        <w:t xml:space="preserve">، والسياق الزمني وظيفة مكوّن مستقل في الهجين.</w:t>
      </w:r>
    </w:p>
    <w:p>
      <w:pPr>
        <w:numPr>
          <w:ilvl w:val="0"/>
          <w:numId w:val="1029"/>
        </w:numPr>
        <w:pStyle w:val="Compact"/>
        <w:bidi w:val="1"/>
      </w:pPr>
      <w:r>
        <w:rPr>
          <w:rtl/>
          <w:bCs/>
          <w:b/>
        </w:rPr>
        <w:t xml:space="preserve">سؤال سياق العنقود يُجاب وصفياً</w:t>
      </w:r>
      <w:r>
        <w:rPr>
          <w:rtl/>
        </w:rPr>
        <w:t xml:space="preserve">، وعتبة AUC اتفاق معلن.</w:t>
      </w:r>
    </w:p>
    <w:p>
      <w:pPr>
        <w:numPr>
          <w:ilvl w:val="0"/>
          <w:numId w:val="1029"/>
        </w:numPr>
        <w:pStyle w:val="Compact"/>
        <w:bidi w:val="1"/>
      </w:pPr>
      <w:r>
        <w:rPr>
          <w:rtl/>
          <w:bCs/>
          <w:b/>
        </w:rPr>
        <w:t xml:space="preserve">واجهة إعادة التشغيل توضيحية</w:t>
      </w:r>
      <w:r>
        <w:rPr>
          <w:rtl/>
        </w:rPr>
        <w:t xml:space="preserve">: تستعمل معاملات أقرب نقطة قطع، ولا يُستخرج منها رقم تقييم.</w:t>
      </w:r>
    </w:p>
    <w:p>
      <w:pPr>
        <w:numPr>
          <w:ilvl w:val="0"/>
          <w:numId w:val="1029"/>
        </w:numPr>
        <w:pStyle w:val="Compact"/>
        <w:bidi w:val="1"/>
      </w:pPr>
      <w:r>
        <w:rPr>
          <w:rtl/>
          <w:bCs/>
          <w:b/>
        </w:rPr>
        <w:t xml:space="preserve">الحد الأدنى للأثر يتجاوز ضعف العتبة</w:t>
      </w:r>
      <w:r>
        <w:rPr>
          <w:rtl/>
        </w:rPr>
        <w:t xml:space="preserve"> </w:t>
      </w:r>
      <w:r>
        <w:rPr>
          <w:rtl/>
        </w:rPr>
        <w:t xml:space="preserve">في H2-أ وH3، فالحكم «غير حاسمة» فيهما متوقع.</w:t>
      </w:r>
    </w:p>
    <w:p>
      <w:pPr>
        <w:bidi w:val="1"/>
      </w:pPr>
      <w:r>
        <w:rPr>
          <w:rtl/>
        </w:rPr>
        <w:t xml:space="preserve">وأضافت مراحل التنفيذ قيوداً أخرى:</w:t>
      </w:r>
    </w:p>
    <w:p>
      <w:pPr>
        <w:numPr>
          <w:ilvl w:val="0"/>
          <w:numId w:val="1030"/>
        </w:numPr>
        <w:pStyle w:val="Compact"/>
        <w:bidi w:val="1"/>
      </w:pPr>
      <w:r>
        <w:rPr>
          <w:rtl/>
          <w:bCs/>
          <w:b/>
        </w:rPr>
        <w:t xml:space="preserve">التركيبة المجمَّدة مكوّنان خفيفان</w:t>
      </w:r>
      <w:r>
        <w:rPr>
          <w:rtl/>
        </w:rPr>
        <w:t xml:space="preserve"> </w:t>
      </w:r>
      <w:r>
        <w:rPr>
          <w:rtl/>
        </w:rPr>
        <w:t xml:space="preserve">(شعبية العنقود والجيران على السلال)، فلم يدخل الهجين أي مكوّن يقرأ الإشارة الموزونة، وصارت H2-ب غير منطبقة بالبناء، ولم يُختبر في الواجهة مسار المكوّنات الثقيلة اختباراً حياً.</w:t>
      </w:r>
    </w:p>
    <w:p>
      <w:pPr>
        <w:numPr>
          <w:ilvl w:val="0"/>
          <w:numId w:val="1030"/>
        </w:numPr>
        <w:pStyle w:val="Compact"/>
        <w:bidi w:val="1"/>
      </w:pPr>
      <w:r>
        <w:rPr>
          <w:rtl/>
          <w:bCs/>
          <w:b/>
        </w:rPr>
        <w:t xml:space="preserve">أرضية الشخصنة بوزن لا يقل عن الربع</w:t>
      </w:r>
      <w:r>
        <w:rPr>
          <w:rtl/>
        </w:rPr>
        <w:t xml:space="preserve"> </w:t>
      </w:r>
      <w:r>
        <w:rPr>
          <w:rtl/>
        </w:rPr>
        <w:t xml:space="preserve">قرار اتُّخذ على التطوير بعد ملاحظة الأرضية الاسمية، وإن سُجّل قبل التأكيد.</w:t>
      </w:r>
    </w:p>
    <w:p>
      <w:pPr>
        <w:numPr>
          <w:ilvl w:val="0"/>
          <w:numId w:val="1030"/>
        </w:numPr>
        <w:pStyle w:val="Compact"/>
        <w:bidi w:val="1"/>
      </w:pPr>
      <w:r>
        <w:rPr>
          <w:rtl/>
          <w:bCs/>
          <w:b/>
        </w:rPr>
        <w:t xml:space="preserve">عدم استقرار العناقيد</w:t>
      </w:r>
      <w:r>
        <w:rPr>
          <w:rtl/>
        </w:rPr>
        <w:t xml:space="preserve"> </w:t>
      </w:r>
      <w:r>
        <w:rPr>
          <w:rtl/>
        </w:rPr>
        <w:t xml:space="preserve">في ستة عروض تطوير من تسعة، وجودة فصل متواضعة؛ فالعنقود سياق مفيد للتوصية في التطوير، لكنه وصف ضعيف البنية للمدرّس.</w:t>
      </w:r>
    </w:p>
    <w:p>
      <w:pPr>
        <w:numPr>
          <w:ilvl w:val="0"/>
          <w:numId w:val="1030"/>
        </w:numPr>
        <w:pStyle w:val="Compact"/>
        <w:bidi w:val="1"/>
      </w:pPr>
      <w:r>
        <w:rPr>
          <w:rtl/>
          <w:bCs/>
          <w:b/>
        </w:rPr>
        <w:t xml:space="preserve">تباين GRU-lite عبر البذور</w:t>
      </w:r>
      <w:r>
        <w:rPr>
          <w:rtl/>
        </w:rPr>
        <w:t xml:space="preserve"> </w:t>
      </w:r>
      <w:r>
        <w:rPr>
          <w:rtl/>
        </w:rPr>
        <w:t xml:space="preserve">تجاوز معيار الإبلاغ المسجل، فنتائجه أقل ثباتاً من غيرها.</w:t>
      </w:r>
    </w:p>
    <w:p>
      <w:pPr>
        <w:numPr>
          <w:ilvl w:val="0"/>
          <w:numId w:val="1030"/>
        </w:numPr>
        <w:pStyle w:val="Compact"/>
        <w:bidi w:val="1"/>
      </w:pPr>
      <w:r>
        <w:rPr>
          <w:rtl/>
          <w:bCs/>
          <w:b/>
        </w:rPr>
        <w:t xml:space="preserve">درجة الخطر غير معايَرة</w:t>
      </w:r>
      <w:r>
        <w:rPr>
          <w:rtl/>
        </w:rPr>
        <w:t xml:space="preserve">، فتُعرض «درجة خطر نسبية» لترتيب الأولوية لا احتمالاً، ولا تُعرض قبل اليوم 56 في اللوحة وإن كان نموذج اليوم 28 مبنياً.</w:t>
      </w:r>
    </w:p>
    <w:p>
      <w:pPr>
        <w:numPr>
          <w:ilvl w:val="0"/>
          <w:numId w:val="1030"/>
        </w:numPr>
        <w:pStyle w:val="Compact"/>
        <w:bidi w:val="1"/>
      </w:pPr>
      <w:r>
        <w:rPr>
          <w:rtl/>
          <w:bCs/>
          <w:b/>
        </w:rPr>
        <w:t xml:space="preserve">الطلب البارد</w:t>
      </w:r>
      <w:r>
        <w:rPr>
          <w:rtl/>
        </w:rPr>
        <w:t xml:space="preserve"> </w:t>
      </w:r>
      <w:r>
        <w:rPr>
          <w:rtl/>
        </w:rPr>
        <w:t xml:space="preserve">لأول (عرض، يوم) يستغرق نحو عشر ثوانٍ، ولم يُقلَّص النموذج لتسريعه، واكتُفي بالتسخين.</w:t>
      </w:r>
    </w:p>
    <w:p>
      <w:pPr>
        <w:numPr>
          <w:ilvl w:val="0"/>
          <w:numId w:val="1030"/>
        </w:numPr>
        <w:pStyle w:val="Compact"/>
        <w:bidi w:val="1"/>
      </w:pPr>
      <w:r>
        <w:rPr>
          <w:rtl/>
          <w:bCs/>
          <w:b/>
        </w:rPr>
        <w:t xml:space="preserve">الفصل بين المتعلم والمدرّس فصل مسارات وعقود لا ضبط وصول</w:t>
      </w:r>
      <w:r>
        <w:rPr>
          <w:rtl/>
        </w:rPr>
        <w:t xml:space="preserve">، فالعرض توضيحي بلا أمان وصول.</w:t>
      </w:r>
    </w:p>
    <w:p>
      <w:pPr>
        <w:numPr>
          <w:ilvl w:val="0"/>
          <w:numId w:val="1030"/>
        </w:numPr>
        <w:pStyle w:val="Compact"/>
        <w:bidi w:val="1"/>
      </w:pPr>
      <w:r>
        <w:rPr>
          <w:rtl/>
          <w:bCs/>
          <w:b/>
        </w:rPr>
        <w:t xml:space="preserve">ادعاءات الجدّة مقيّدة بالمراجع المحللة</w:t>
      </w:r>
      <w:r>
        <w:rPr>
          <w:rtl/>
        </w:rPr>
        <w:t xml:space="preserve">، التي لا تتضمن مراجعات منهجية.</w:t>
      </w:r>
    </w:p>
    <w:p>
      <w:pPr>
        <w:bidi w:val="1"/>
      </w:pPr>
      <w:r>
        <w:rPr>
          <w:rtl/>
          <w:bCs/>
          <w:b/>
        </w:rPr>
        <w:t xml:space="preserve">بعد النتيجة.</w:t>
      </w:r>
      <w:r>
        <w:rPr>
          <w:rtl/>
        </w:rPr>
        <w:t xml:space="preserve"> </w:t>
      </w:r>
      <w:r>
        <w:rPr>
          <w:rtl/>
        </w:rPr>
        <w:t xml:space="preserve">أضاف التشغيل التأكيدي قيدين:</w:t>
      </w:r>
    </w:p>
    <w:p>
      <w:pPr>
        <w:numPr>
          <w:ilvl w:val="0"/>
          <w:numId w:val="1031"/>
        </w:numPr>
        <w:pStyle w:val="Compact"/>
        <w:bidi w:val="1"/>
      </w:pPr>
      <w:r>
        <w:rPr>
          <w:rtl/>
          <w:bCs/>
          <w:b/>
        </w:rPr>
        <w:t xml:space="preserve">درجة الخطر في اللوحة مبنية على ملامح السلوك (M1)</w:t>
      </w:r>
      <w:r>
        <w:rPr>
          <w:rtl/>
        </w:rPr>
        <w:t xml:space="preserve"> </w:t>
      </w:r>
      <w:r>
        <w:rPr>
          <w:rtl/>
        </w:rPr>
        <w:t xml:space="preserve">لأن السلوك موضوع الفرضية، مع أن النموذج الذي يضيف الملامح الأكاديمية أقوى تنبؤاً.</w:t>
      </w:r>
    </w:p>
    <w:p>
      <w:pPr>
        <w:numPr>
          <w:ilvl w:val="0"/>
          <w:numId w:val="1031"/>
        </w:numPr>
        <w:pStyle w:val="Compact"/>
        <w:bidi w:val="1"/>
      </w:pPr>
      <w:r>
        <w:rPr>
          <w:rtl/>
          <w:bCs/>
          <w:b/>
        </w:rPr>
        <w:t xml:space="preserve">عروض 2014 لا تُعرض في الواجهة</w:t>
      </w:r>
      <w:r>
        <w:rPr>
          <w:rtl/>
        </w:rPr>
        <w:t xml:space="preserve">، وفتحها مؤجَّل إلى عمل مستقبلي.</w:t>
      </w:r>
    </w:p>
    <w:p>
      <w:pPr>
        <w:bidi w:val="1"/>
      </w:pPr>
      <w:r>
        <w:rPr>
          <w:rtl/>
          <w:bCs/>
          <w:b/>
        </w:rPr>
        <w:t xml:space="preserve">بعد النتيجة.</w:t>
      </w:r>
      <w:r>
        <w:rPr>
          <w:rtl/>
        </w:rPr>
        <w:t xml:space="preserve"> </w:t>
      </w:r>
      <w:r>
        <w:rPr>
          <w:rtl/>
        </w:rPr>
        <w:t xml:space="preserve">وأضافت مراجعة النتائج خمسة قيود:</w:t>
      </w:r>
    </w:p>
    <w:p>
      <w:pPr>
        <w:numPr>
          <w:ilvl w:val="0"/>
          <w:numId w:val="1032"/>
        </w:numPr>
        <w:pStyle w:val="Compact"/>
        <w:bidi w:val="1"/>
      </w:pPr>
      <w:r>
        <w:rPr>
          <w:rtl/>
          <w:bCs/>
          <w:b/>
        </w:rPr>
        <w:t xml:space="preserve">قاعدة القبول لم يُحسب احتمال قبولها قبل التطوير</w:t>
      </w:r>
      <w:r>
        <w:rPr>
          <w:rtl/>
        </w:rPr>
        <w:t xml:space="preserve">، وتفاعلت مع ضبط الأوزان فرفضت مكوّناً كسبه متسق، واختيرت القاعدة الابتدائية، شعبية العنقود، بقيمة نقطية دون فاصل، وهي المكوّن الأثقل وزناً في الهجين (منوال الوزن 0.75) وعناقيدها غير مستقرة في ستة عروض تطوير من تسعة (القيد 13).</w:t>
      </w:r>
    </w:p>
    <w:p>
      <w:pPr>
        <w:numPr>
          <w:ilvl w:val="0"/>
          <w:numId w:val="1032"/>
        </w:numPr>
        <w:pStyle w:val="Compact"/>
        <w:bidi w:val="1"/>
      </w:pPr>
      <w:r>
        <w:rPr>
          <w:rtl/>
          <w:bCs/>
          <w:b/>
        </w:rPr>
        <w:t xml:space="preserve">مقارنة H3 غير متكافئة في المعلومة</w:t>
      </w:r>
      <w:r>
        <w:rPr>
          <w:rtl/>
        </w:rPr>
        <w:t xml:space="preserve">: فالجيران على السلال يرون سلال الأقران الحديثة، وGRU-lite لا يرى عند التنبؤ إلا تاريخ المتعلم، وميزانيتاهما مختلفتان.</w:t>
      </w:r>
    </w:p>
    <w:p>
      <w:pPr>
        <w:numPr>
          <w:ilvl w:val="0"/>
          <w:numId w:val="1032"/>
        </w:numPr>
        <w:pStyle w:val="Compact"/>
        <w:bidi w:val="1"/>
      </w:pPr>
      <w:r>
        <w:rPr>
          <w:rtl/>
          <w:bCs/>
          <w:b/>
        </w:rPr>
        <w:t xml:space="preserve">الانحراف عن أدوات الخطة وخوارزمياتها</w:t>
      </w:r>
      <w:r>
        <w:rPr>
          <w:rtl/>
        </w:rPr>
        <w:t xml:space="preserve">: لم تُستعمل TensorFlow وKeras وscikit-learn، ولم تُنفَّذ RBFNN والغابة العشوائية الواردتان مصنّفين اختياريين، ولم تُقارَن التنفيذات اليدوية بنظائرها في scikit-learn بعد (الملحق هـ). ويُقرأ القيد 4 مقيداً بذلك: فاختبارات التحقق تفحص التنفيذات اليدوية بأمثلة معروفة النتيجة، ولا تغني عن مقارنتها بالمكتبة.</w:t>
      </w:r>
    </w:p>
    <w:p>
      <w:pPr>
        <w:numPr>
          <w:ilvl w:val="0"/>
          <w:numId w:val="1032"/>
        </w:numPr>
        <w:pStyle w:val="Compact"/>
        <w:bidi w:val="1"/>
      </w:pPr>
      <w:r>
        <w:rPr>
          <w:rtl/>
          <w:bCs/>
          <w:b/>
        </w:rPr>
        <w:t xml:space="preserve">متطلبات الواجهة مشتقة من المنهجية</w:t>
      </w:r>
      <w:r>
        <w:rPr>
          <w:rtl/>
        </w:rPr>
        <w:t xml:space="preserve"> </w:t>
      </w:r>
      <w:r>
        <w:rPr>
          <w:rtl/>
        </w:rPr>
        <w:t xml:space="preserve">لا من أصحاب مصلحة، ولم تُقيَّم الواجهة بمستخدمين، وبعض المتطلبات جزئي (الملحق ج). ولا مصادقة فيها تفصل دور المتعلم عن دور المدرّس، فهي عرض توضيحي على بيانات تاريخية، ولا تصلح للتشغيل على بيانات طلاب حقيقيين قبل إضافتها.</w:t>
      </w:r>
    </w:p>
    <w:p>
      <w:pPr>
        <w:numPr>
          <w:ilvl w:val="0"/>
          <w:numId w:val="1032"/>
        </w:numPr>
        <w:pStyle w:val="Compact"/>
        <w:bidi w:val="1"/>
      </w:pPr>
      <w:r>
        <w:rPr>
          <w:rtl/>
          <w:bCs/>
          <w:b/>
        </w:rPr>
        <w:t xml:space="preserve">المراجعات في سير العمل آلية</w:t>
      </w:r>
      <w:r>
        <w:rPr>
          <w:rtl/>
        </w:rPr>
        <w:t xml:space="preserve">: ما سُجّل في محاضر العمل من مراجعات بدور «الزميل الباحث» و«المشرف» نفّذته أداة ذكاء اصطناعي بأدوار محاكاة، فلا يُعدّ شهادة أشخاص. ومنه مراجعة قائمة التجميد التي نصّ الإجراء المسجل على عقدها في اجتماع إشراف (القسم 3-5-12)، ومنه إعادة حساب الأحكام بشيفرة منفصلة (القسم 5-8-1). واستُعملت الأداة نفسها أيضاً في كتابة الشيفرة وصياغة مسودات الفصول وتشغيل التجارب.</w:t>
      </w:r>
    </w:p>
    <w:p>
      <w:pPr>
        <w:bidi w:val="1"/>
      </w:pPr>
      <w:r>
        <w:rPr>
          <w:rtl/>
          <w:bCs/>
          <w:b/>
        </w:rPr>
        <w:t xml:space="preserve">بعد النتيجة.</w:t>
      </w:r>
      <w:r>
        <w:rPr>
          <w:rtl/>
        </w:rPr>
        <w:t xml:space="preserve"> </w:t>
      </w:r>
      <w:r>
        <w:rPr>
          <w:rtl/>
        </w:rPr>
        <w:t xml:space="preserve">وخُفّف القيد 16 بعد المناقشة التجريبية: صار اختيار العناقيد يُحسب مسبقاً لكل أيام العرض، فنزل أول طلب توصية في يوم غير مسخَّن إلى ما بين 1.5 و3.2 ثانية، دون تغيير في النموذج المجمَّد. والحساب المسبق منفّذ للعرض الافتراضي وحده في هذه النسخة (الفصل الخامس، القسم 5-6-3).</w:t>
      </w:r>
    </w:p>
    <w:bookmarkEnd w:id="264"/>
    <w:bookmarkStart w:id="265" w:name="الاعتبارات-الأخلاقية-1"/>
    <w:p>
      <w:pPr>
        <w:pStyle w:val="Heading2"/>
        <w:bidi w:val="1"/>
      </w:pPr>
      <w:r>
        <w:rPr>
          <w:rtl/>
        </w:rPr>
        <w:t xml:space="preserve">6-10 الاعتبارات الأخلاقية</w:t>
      </w:r>
    </w:p>
    <w:p>
      <w:pPr>
        <w:bidi w:val="1"/>
      </w:pPr>
      <w:r>
        <w:rPr>
          <w:rtl/>
          <w:bCs/>
          <w:b/>
        </w:rPr>
        <w:t xml:space="preserve">السمات الحساسة.</w:t>
      </w:r>
      <w:r>
        <w:rPr>
          <w:rtl/>
        </w:rPr>
        <w:t xml:space="preserve"> </w:t>
      </w:r>
      <w:r>
        <w:rPr>
          <w:rtl/>
        </w:rPr>
        <w:t xml:space="preserve">لم تدخل الجنس والإعاقة ومؤشر الحرمان والفئة العمرية والمنطقة والمؤهل السابق أي نموذج، واقتصر استعمالها على تحليل الإنصاف الوصفي (الفصل الثالث، القسم 3-7). وأظهر تحليل التطوير قدرة تمييز متقاربة بين معظم المجموعات، مع معدل سلب كاذب أعلى لدى الإناث ولدى الفئة العمرية الأكبر (الفصل الخامس، الجدول 5-16)، وتحليل 2014 (وقد تكرر فيه النمط: معدل السلب الكاذب لمصنِّف الخطر أعلى لدى الإناث منه لدى الذكور وفي الفئتين العمريتين الأكبر، بفواصل مشروطة بالعروض الثلاثة عشر، وجاءت جودة التوصية أعلى لدى الإناث وأدنى في فئة 55 عاماً فأكثر الصغيرة؛ الفصل الخامس، الجدولان 5-8-ح و5-8-ط). ولا يُدّعى سبب لهذه الفروق، لكن معناها العملي أن مصنِّف الخطر، إن استُعمل، سيفوّت نسبة أكبر من المتعثرين في بعض المجموعات، وهو ما يجب أن يعرفه المدرّس قبل الاعتماد عليه.</w:t>
      </w:r>
    </w:p>
    <w:p>
      <w:pPr>
        <w:bidi w:val="1"/>
      </w:pPr>
      <w:r>
        <w:rPr>
          <w:rtl/>
          <w:bCs/>
          <w:b/>
        </w:rPr>
        <w:t xml:space="preserve">لا حكم على المتعلم.</w:t>
      </w:r>
      <w:r>
        <w:rPr>
          <w:rtl/>
        </w:rPr>
        <w:t xml:space="preserve"> </w:t>
      </w:r>
      <w:r>
        <w:rPr>
          <w:rtl/>
        </w:rPr>
        <w:t xml:space="preserve">تُعرض درجة الخطر للمدرّس وحده، بصياغة «درجة خطر نسبية (غير معايَرة)» لا احتمالاً، مع نقطة قطعها ومصدرها وعتبتها، ولا تُعرض للمتعلم، ولا تغيّر توصياته، ولا يُكتب عليه أي وسم. ويضمن اختبار عقد آلي غياب أي حقل خطر أو عنقود أو سمة حساسة من مسارات المتعلم. وتفسير التوصية للمتعلم خالٍ من المقارنة بالأقران ومن أي حكم.</w:t>
      </w:r>
    </w:p>
    <w:p>
      <w:pPr>
        <w:bidi w:val="1"/>
      </w:pPr>
      <w:r>
        <w:rPr>
          <w:rtl/>
          <w:bCs/>
          <w:b/>
        </w:rPr>
        <w:t xml:space="preserve">الخصوصية والعرض.</w:t>
      </w:r>
      <w:r>
        <w:rPr>
          <w:rtl/>
        </w:rPr>
        <w:t xml:space="preserve"> </w:t>
      </w:r>
      <w:r>
        <w:rPr>
          <w:rtl/>
        </w:rPr>
        <w:t xml:space="preserve">البيانات مجهّلة الهوية في مصدرها، ولا محاولة لإعادة التعريف، ويُلتزم بشرط الإسناد في ترخيصها [3]. والنظام يعمل على العنوان المحلي افتراضياً، ويعلن صراحة أنه «عرض توضيحي بلا أمان وصول»، ويتيح تعطيل مسارات المدرّس كلياً. واختير المتعلم الظاهر بدرجته في صور الواجهة بقاعدة مكتوبة تقضي بأن تكون درجته قريبة من وسيط الفوج ودون العتبة، تفادياً لإبراز متعلم فرد بدرجة لافتة.</w:t>
      </w:r>
    </w:p>
    <w:p>
      <w:pPr>
        <w:bidi w:val="1"/>
      </w:pPr>
      <w:r>
        <w:rPr>
          <w:rtl/>
          <w:bCs/>
          <w:b/>
        </w:rPr>
        <w:t xml:space="preserve">بعد النتيجة.</w:t>
      </w:r>
      <w:r>
        <w:rPr>
          <w:rtl/>
        </w:rPr>
        <w:t xml:space="preserve"> </w:t>
      </w:r>
      <w:r>
        <w:rPr>
          <w:rtl/>
        </w:rPr>
        <w:t xml:space="preserve">ويُراجَع ما سبق ببنود قائمة DELICATE الثمانية لتحليلات التعلم الموثوقة [69]، وقد عُرضت في القسم 3-7. ويبيّن الجدول 6-1 حال كل بند في هذه الرسالة.</w:t>
      </w:r>
    </w:p>
    <w:p>
      <w:pPr>
        <w:pStyle w:val="TableCaption"/>
        <w:bidi w:val="1"/>
      </w:pPr>
      <w:r>
        <w:rPr>
          <w:rtl/>
          <w:bCs/>
          <w:b/>
        </w:rPr>
        <w:t xml:space="preserve">جدول 6-1: بنود قائمة DELICATE وحالها في الرسالة (المصدر: القسمان 3-7 و6-9)</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528"/>
        <w:gridCol w:w="2378"/>
        <w:gridCol w:w="4880"/>
      </w:tblGrid>
      <w:tr>
        <w:trPr>
          <w:tblHeader w:val="true"/>
        </w:trPr>
        <w:tc>
          <w:tcPr>
            <w:tcW w:type="dxa" w:w="1528"/>
            <w:shd w:val="clear" w:color="auto" w:fill="D9E2F3"/>
          </w:tcPr>
          <w:p>
            <w:pPr>
              <w:pStyle w:val="Compact"/>
              <w:bidi w:val="1"/>
              <w:jc w:val="left"/>
              <w:spacing w:line="240" w:lineRule="auto" w:after="0" w:before="0"/>
            </w:pPr>
            <w:r>
              <w:rPr>
                <w:b/>
                <w:rtl/>
                <w:sz w:val="24"/>
                <w:szCs w:val="24"/>
              </w:rPr>
              <w:t xml:space="preserve">البند</w:t>
            </w:r>
          </w:p>
        </w:tc>
        <w:tc>
          <w:tcPr>
            <w:tcW w:type="dxa" w:w="2378"/>
            <w:shd w:val="clear" w:color="auto" w:fill="D9E2F3"/>
          </w:tcPr>
          <w:p>
            <w:pPr>
              <w:pStyle w:val="Compact"/>
              <w:bidi w:val="1"/>
              <w:jc w:val="left"/>
              <w:spacing w:line="240" w:lineRule="auto" w:after="0" w:before="0"/>
            </w:pPr>
            <w:r>
              <w:rPr>
                <w:b/>
                <w:rtl/>
                <w:sz w:val="24"/>
                <w:szCs w:val="24"/>
              </w:rPr>
              <w:t xml:space="preserve">ما يطلبه</w:t>
            </w:r>
          </w:p>
        </w:tc>
        <w:tc>
          <w:tcPr>
            <w:tcW w:type="dxa" w:w="4880"/>
            <w:shd w:val="clear" w:color="auto" w:fill="D9E2F3"/>
          </w:tcPr>
          <w:p>
            <w:pPr>
              <w:pStyle w:val="Compact"/>
              <w:bidi w:val="1"/>
              <w:jc w:val="left"/>
              <w:spacing w:line="240" w:lineRule="auto" w:after="0" w:before="0"/>
            </w:pPr>
            <w:r>
              <w:rPr>
                <w:b/>
                <w:rtl/>
                <w:sz w:val="24"/>
                <w:szCs w:val="24"/>
              </w:rPr>
              <w:t xml:space="preserve">حاله في الرسالة</w:t>
            </w:r>
          </w:p>
        </w:tc>
      </w:tr>
      <w:tr>
        <w:tc>
          <w:tcPr>
            <w:tcW w:type="dxa" w:w="1528"/>
          </w:tcPr>
          <w:p>
            <w:pPr>
              <w:pStyle w:val="Compact"/>
              <w:bidi w:val="1"/>
              <w:jc w:val="left"/>
              <w:spacing w:line="240" w:lineRule="auto" w:after="0" w:before="0"/>
            </w:pPr>
            <w:r>
              <w:rPr>
                <w:rtl/>
                <w:sz w:val="24"/>
                <w:szCs w:val="24"/>
              </w:rPr>
              <w:t xml:space="preserve">D: تحديد الغاية</w:t>
            </w:r>
          </w:p>
        </w:tc>
        <w:tc>
          <w:tcPr>
            <w:tcW w:type="dxa" w:w="2378"/>
          </w:tcPr>
          <w:p>
            <w:pPr>
              <w:pStyle w:val="Compact"/>
              <w:bidi w:val="1"/>
              <w:jc w:val="left"/>
              <w:spacing w:line="240" w:lineRule="auto" w:after="0" w:before="0"/>
            </w:pPr>
            <w:r>
              <w:rPr>
                <w:rtl/>
                <w:sz w:val="24"/>
                <w:szCs w:val="24"/>
              </w:rPr>
              <w:t xml:space="preserve">سبب جمع البيانات وتحليلها</w:t>
            </w:r>
          </w:p>
        </w:tc>
        <w:tc>
          <w:tcPr>
            <w:tcW w:type="dxa" w:w="4880"/>
          </w:tcPr>
          <w:p>
            <w:pPr>
              <w:pStyle w:val="Compact"/>
              <w:bidi w:val="1"/>
              <w:jc w:val="left"/>
              <w:spacing w:line="240" w:lineRule="auto" w:after="0" w:before="0"/>
            </w:pPr>
            <w:r>
              <w:rPr>
                <w:rtl/>
                <w:sz w:val="24"/>
                <w:szCs w:val="24"/>
              </w:rPr>
              <w:t xml:space="preserve">مستوفى: الغاية بحثية مكتوبة، توصية الموارد وتنبيه المدرّس (القسم 1-3)</w:t>
            </w:r>
          </w:p>
        </w:tc>
      </w:tr>
      <w:tr>
        <w:tc>
          <w:tcPr>
            <w:tcW w:type="dxa" w:w="1528"/>
          </w:tcPr>
          <w:p>
            <w:pPr>
              <w:pStyle w:val="Compact"/>
              <w:bidi w:val="1"/>
              <w:jc w:val="left"/>
              <w:spacing w:line="240" w:lineRule="auto" w:after="0" w:before="0"/>
            </w:pPr>
            <w:r>
              <w:rPr>
                <w:rtl/>
                <w:sz w:val="24"/>
                <w:szCs w:val="24"/>
              </w:rPr>
              <w:t xml:space="preserve">E: الشرح</w:t>
            </w:r>
          </w:p>
        </w:tc>
        <w:tc>
          <w:tcPr>
            <w:tcW w:type="dxa" w:w="2378"/>
          </w:tcPr>
          <w:p>
            <w:pPr>
              <w:pStyle w:val="Compact"/>
              <w:bidi w:val="1"/>
              <w:jc w:val="left"/>
              <w:spacing w:line="240" w:lineRule="auto" w:after="0" w:before="0"/>
            </w:pPr>
            <w:r>
              <w:rPr>
                <w:rtl/>
                <w:sz w:val="24"/>
                <w:szCs w:val="24"/>
              </w:rPr>
              <w:t xml:space="preserve">إعلان ما يُجمع وكيف يُستعمل</w:t>
            </w:r>
          </w:p>
        </w:tc>
        <w:tc>
          <w:tcPr>
            <w:tcW w:type="dxa" w:w="4880"/>
          </w:tcPr>
          <w:p>
            <w:pPr>
              <w:pStyle w:val="Compact"/>
              <w:bidi w:val="1"/>
              <w:jc w:val="left"/>
              <w:spacing w:line="240" w:lineRule="auto" w:after="0" w:before="0"/>
            </w:pPr>
            <w:r>
              <w:rPr>
                <w:rtl/>
                <w:sz w:val="24"/>
                <w:szCs w:val="24"/>
              </w:rPr>
              <w:t xml:space="preserve">مستوفى للعرض التوضيحي: يشرحه القسم 3-7 وصفحة «عن النظام»، ولا جمع لبيانات جديدة</w:t>
            </w:r>
          </w:p>
        </w:tc>
      </w:tr>
      <w:tr>
        <w:tc>
          <w:tcPr>
            <w:tcW w:type="dxa" w:w="1528"/>
          </w:tcPr>
          <w:p>
            <w:pPr>
              <w:pStyle w:val="Compact"/>
              <w:bidi w:val="1"/>
              <w:jc w:val="left"/>
              <w:spacing w:line="240" w:lineRule="auto" w:after="0" w:before="0"/>
            </w:pPr>
            <w:r>
              <w:rPr>
                <w:rtl/>
                <w:sz w:val="24"/>
                <w:szCs w:val="24"/>
              </w:rPr>
              <w:t xml:space="preserve">L: المشروعية</w:t>
            </w:r>
          </w:p>
        </w:tc>
        <w:tc>
          <w:tcPr>
            <w:tcW w:type="dxa" w:w="2378"/>
          </w:tcPr>
          <w:p>
            <w:pPr>
              <w:pStyle w:val="Compact"/>
              <w:bidi w:val="1"/>
              <w:jc w:val="left"/>
              <w:spacing w:line="240" w:lineRule="auto" w:after="0" w:before="0"/>
            </w:pPr>
            <w:r>
              <w:rPr>
                <w:rtl/>
                <w:sz w:val="24"/>
                <w:szCs w:val="24"/>
              </w:rPr>
              <w:t xml:space="preserve">السند القانوني للاستعمال</w:t>
            </w:r>
          </w:p>
        </w:tc>
        <w:tc>
          <w:tcPr>
            <w:tcW w:type="dxa" w:w="4880"/>
          </w:tcPr>
          <w:p>
            <w:pPr>
              <w:pStyle w:val="Compact"/>
              <w:bidi w:val="1"/>
              <w:jc w:val="left"/>
              <w:spacing w:line="240" w:lineRule="auto" w:after="0" w:before="0"/>
            </w:pPr>
            <w:r>
              <w:rPr>
                <w:rtl/>
                <w:sz w:val="24"/>
                <w:szCs w:val="24"/>
              </w:rPr>
              <w:t xml:space="preserve">مستوفى: ترخيص البيانات يسمح بالاستعمال مع الإسناد [3]</w:t>
            </w:r>
          </w:p>
        </w:tc>
      </w:tr>
      <w:tr>
        <w:tc>
          <w:tcPr>
            <w:tcW w:type="dxa" w:w="1528"/>
          </w:tcPr>
          <w:p>
            <w:pPr>
              <w:pStyle w:val="Compact"/>
              <w:bidi w:val="1"/>
              <w:jc w:val="left"/>
              <w:spacing w:line="240" w:lineRule="auto" w:after="0" w:before="0"/>
            </w:pPr>
            <w:r>
              <w:rPr>
                <w:rtl/>
                <w:sz w:val="24"/>
                <w:szCs w:val="24"/>
              </w:rPr>
              <w:t xml:space="preserve">I: الإشراك</w:t>
            </w:r>
          </w:p>
        </w:tc>
        <w:tc>
          <w:tcPr>
            <w:tcW w:type="dxa" w:w="2378"/>
          </w:tcPr>
          <w:p>
            <w:pPr>
              <w:pStyle w:val="Compact"/>
              <w:bidi w:val="1"/>
              <w:jc w:val="left"/>
              <w:spacing w:line="240" w:lineRule="auto" w:after="0" w:before="0"/>
            </w:pPr>
            <w:r>
              <w:rPr>
                <w:rtl/>
                <w:sz w:val="24"/>
                <w:szCs w:val="24"/>
              </w:rPr>
              <w:t xml:space="preserve">إشراك أصحاب المصلحة</w:t>
            </w:r>
          </w:p>
        </w:tc>
        <w:tc>
          <w:tcPr>
            <w:tcW w:type="dxa" w:w="4880"/>
          </w:tcPr>
          <w:p>
            <w:pPr>
              <w:pStyle w:val="Compact"/>
              <w:bidi w:val="1"/>
              <w:jc w:val="left"/>
              <w:spacing w:line="240" w:lineRule="auto" w:after="0" w:before="0"/>
            </w:pPr>
            <w:r>
              <w:rPr>
                <w:rtl/>
                <w:sz w:val="24"/>
                <w:szCs w:val="24"/>
              </w:rPr>
              <w:t xml:space="preserve">غير مستوفى: المتطلبات مشتقة من المنهجية، ولم يُشرك متعلمون ولا مدرّسون (القيد 24)</w:t>
            </w:r>
          </w:p>
        </w:tc>
      </w:tr>
      <w:tr>
        <w:tc>
          <w:tcPr>
            <w:tcW w:type="dxa" w:w="1528"/>
          </w:tcPr>
          <w:p>
            <w:pPr>
              <w:pStyle w:val="Compact"/>
              <w:bidi w:val="1"/>
              <w:jc w:val="left"/>
              <w:spacing w:line="240" w:lineRule="auto" w:after="0" w:before="0"/>
            </w:pPr>
            <w:r>
              <w:rPr>
                <w:rtl/>
                <w:sz w:val="24"/>
                <w:szCs w:val="24"/>
              </w:rPr>
              <w:t xml:space="preserve">C: الموافقة</w:t>
            </w:r>
          </w:p>
        </w:tc>
        <w:tc>
          <w:tcPr>
            <w:tcW w:type="dxa" w:w="2378"/>
          </w:tcPr>
          <w:p>
            <w:pPr>
              <w:pStyle w:val="Compact"/>
              <w:bidi w:val="1"/>
              <w:jc w:val="left"/>
              <w:spacing w:line="240" w:lineRule="auto" w:after="0" w:before="0"/>
            </w:pPr>
            <w:r>
              <w:rPr>
                <w:rtl/>
                <w:sz w:val="24"/>
                <w:szCs w:val="24"/>
              </w:rPr>
              <w:t xml:space="preserve">موافقة صريحة من أصحاب البيانات</w:t>
            </w:r>
          </w:p>
        </w:tc>
        <w:tc>
          <w:tcPr>
            <w:tcW w:type="dxa" w:w="4880"/>
          </w:tcPr>
          <w:p>
            <w:pPr>
              <w:pStyle w:val="Compact"/>
              <w:bidi w:val="1"/>
              <w:jc w:val="left"/>
              <w:spacing w:line="240" w:lineRule="auto" w:after="0" w:before="0"/>
            </w:pPr>
            <w:r>
              <w:rPr>
                <w:rtl/>
                <w:sz w:val="24"/>
                <w:szCs w:val="24"/>
              </w:rPr>
              <w:t xml:space="preserve">لا تنطبق على بيانات عامة مجهّلة، وهي شرط قبل أي تطبيق على طلاب الجامعة الافتراضية السورية</w:t>
            </w:r>
          </w:p>
        </w:tc>
      </w:tr>
      <w:tr>
        <w:tc>
          <w:tcPr>
            <w:tcW w:type="dxa" w:w="1528"/>
          </w:tcPr>
          <w:p>
            <w:pPr>
              <w:pStyle w:val="Compact"/>
              <w:bidi w:val="1"/>
              <w:jc w:val="left"/>
              <w:spacing w:line="240" w:lineRule="auto" w:after="0" w:before="0"/>
            </w:pPr>
            <w:r>
              <w:rPr>
                <w:rtl/>
                <w:sz w:val="24"/>
                <w:szCs w:val="24"/>
              </w:rPr>
              <w:t xml:space="preserve">A: إخفاء الهوية</w:t>
            </w:r>
          </w:p>
        </w:tc>
        <w:tc>
          <w:tcPr>
            <w:tcW w:type="dxa" w:w="2378"/>
          </w:tcPr>
          <w:p>
            <w:pPr>
              <w:pStyle w:val="Compact"/>
              <w:bidi w:val="1"/>
              <w:jc w:val="left"/>
              <w:spacing w:line="240" w:lineRule="auto" w:after="0" w:before="0"/>
            </w:pPr>
            <w:r>
              <w:rPr>
                <w:rtl/>
                <w:sz w:val="24"/>
                <w:szCs w:val="24"/>
              </w:rPr>
              <w:t xml:space="preserve">تجهيل البيانات وعدم إعادة التعريف</w:t>
            </w:r>
          </w:p>
        </w:tc>
        <w:tc>
          <w:tcPr>
            <w:tcW w:type="dxa" w:w="4880"/>
          </w:tcPr>
          <w:p>
            <w:pPr>
              <w:pStyle w:val="Compact"/>
              <w:bidi w:val="1"/>
              <w:jc w:val="left"/>
              <w:spacing w:line="240" w:lineRule="auto" w:after="0" w:before="0"/>
            </w:pPr>
            <w:r>
              <w:rPr>
                <w:rtl/>
                <w:sz w:val="24"/>
                <w:szCs w:val="24"/>
              </w:rPr>
              <w:t xml:space="preserve">مستوفى: البيانات مجهّلة في مصدرها، ولا محاولة لإعادة التعريف</w:t>
            </w:r>
          </w:p>
        </w:tc>
      </w:tr>
      <w:tr>
        <w:tc>
          <w:tcPr>
            <w:tcW w:type="dxa" w:w="1528"/>
          </w:tcPr>
          <w:p>
            <w:pPr>
              <w:pStyle w:val="Compact"/>
              <w:bidi w:val="1"/>
              <w:jc w:val="left"/>
              <w:spacing w:line="240" w:lineRule="auto" w:after="0" w:before="0"/>
            </w:pPr>
            <w:r>
              <w:rPr>
                <w:rtl/>
                <w:sz w:val="24"/>
                <w:szCs w:val="24"/>
              </w:rPr>
              <w:t xml:space="preserve">T: الإجراءات التقنية</w:t>
            </w:r>
          </w:p>
        </w:tc>
        <w:tc>
          <w:tcPr>
            <w:tcW w:type="dxa" w:w="2378"/>
          </w:tcPr>
          <w:p>
            <w:pPr>
              <w:pStyle w:val="Compact"/>
              <w:bidi w:val="1"/>
              <w:jc w:val="left"/>
              <w:spacing w:line="240" w:lineRule="auto" w:after="0" w:before="0"/>
            </w:pPr>
            <w:r>
              <w:rPr>
                <w:rtl/>
                <w:sz w:val="24"/>
                <w:szCs w:val="24"/>
              </w:rPr>
              <w:t xml:space="preserve">حماية الوصول والتخزين</w:t>
            </w:r>
          </w:p>
        </w:tc>
        <w:tc>
          <w:tcPr>
            <w:tcW w:type="dxa" w:w="4880"/>
          </w:tcPr>
          <w:p>
            <w:pPr>
              <w:pStyle w:val="Compact"/>
              <w:bidi w:val="1"/>
              <w:jc w:val="left"/>
              <w:spacing w:line="240" w:lineRule="auto" w:after="0" w:before="0"/>
            </w:pPr>
            <w:r>
              <w:rPr>
                <w:rtl/>
                <w:sz w:val="24"/>
                <w:szCs w:val="24"/>
              </w:rPr>
              <w:t xml:space="preserve">جزئي: النظام يعمل محلياً، ومسارات المدرّس قابلة للتعطيل، ولا مصادقة فيه (القيد 24)</w:t>
            </w:r>
          </w:p>
        </w:tc>
      </w:tr>
      <w:tr>
        <w:tc>
          <w:tcPr>
            <w:tcW w:type="dxa" w:w="1528"/>
          </w:tcPr>
          <w:p>
            <w:pPr>
              <w:pStyle w:val="Compact"/>
              <w:bidi w:val="1"/>
              <w:jc w:val="left"/>
              <w:spacing w:line="240" w:lineRule="auto" w:after="0" w:before="0"/>
            </w:pPr>
            <w:r>
              <w:rPr>
                <w:rtl/>
                <w:sz w:val="24"/>
                <w:szCs w:val="24"/>
              </w:rPr>
              <w:t xml:space="preserve">X: الشركاء الخارجيون</w:t>
            </w:r>
          </w:p>
        </w:tc>
        <w:tc>
          <w:tcPr>
            <w:tcW w:type="dxa" w:w="2378"/>
          </w:tcPr>
          <w:p>
            <w:pPr>
              <w:pStyle w:val="Compact"/>
              <w:bidi w:val="1"/>
              <w:jc w:val="left"/>
              <w:spacing w:line="240" w:lineRule="auto" w:after="0" w:before="0"/>
            </w:pPr>
            <w:r>
              <w:rPr>
                <w:rtl/>
                <w:sz w:val="24"/>
                <w:szCs w:val="24"/>
              </w:rPr>
              <w:t xml:space="preserve">ضبط ما يصل إلى أطراف خارجية</w:t>
            </w:r>
          </w:p>
        </w:tc>
        <w:tc>
          <w:tcPr>
            <w:tcW w:type="dxa" w:w="4880"/>
          </w:tcPr>
          <w:p>
            <w:pPr>
              <w:pStyle w:val="Compact"/>
              <w:bidi w:val="1"/>
              <w:jc w:val="left"/>
              <w:spacing w:line="240" w:lineRule="auto" w:after="0" w:before="0"/>
            </w:pPr>
            <w:r>
              <w:rPr>
                <w:rtl/>
                <w:sz w:val="24"/>
                <w:szCs w:val="24"/>
              </w:rPr>
              <w:t xml:space="preserve">لا شريك خارجي يتلقى بيانات أفراد؛ والبيانات عامة</w:t>
            </w:r>
          </w:p>
        </w:tc>
      </w:tr>
    </w:tbl>
    <w:bookmarkEnd w:id="265"/>
    <w:bookmarkStart w:id="266" w:name="خلاصة-الفصل-4"/>
    <w:p>
      <w:pPr>
        <w:pStyle w:val="Heading2"/>
        <w:bidi w:val="1"/>
      </w:pPr>
      <w:r>
        <w:rPr>
          <w:rtl/>
        </w:rPr>
        <w:t xml:space="preserve">6-11 خلاصة الفصل</w:t>
      </w:r>
    </w:p>
    <w:p>
      <w:pPr>
        <w:bidi w:val="1"/>
      </w:pPr>
      <w:r>
        <w:rPr>
          <w:rtl/>
        </w:rPr>
        <w:t xml:space="preserve">قدّم هذا الفصل لكل فرضية معنى كل حكم ممكن قبل تثبيت الحكم الفعلي، وقابل النتائج بالأدبيات، فتأكد ما انتهت إليه الدراسة المرجعية من قوة خطوط الأساس البسيطة وتبعية الأرقام للبروتوكول، واختلفت الرسالة عنها في أن التحدي في توصية الموارد داخل المقرر هو هيمنة الجدول والإعادات لا التناثر. وناقش الفصل تهديدات الصدق الداخلي والخارجي وصدق البناء والاستنتاج الإحصائي ومعالجاتها، وأعلن ثمانية عشر قيداً، وبيّن الاعتبارات الأخلاقية في عرض الخطر والسمات الحساسة. ويلخّص الفصل السابع الإسهامات والإجابات عن أسئلة البحث والعمل المستقبلي.</w:t>
      </w:r>
    </w:p>
    <w:p>
      <w:pPr>
        <w:bidi w:val="1"/>
      </w:pPr>
      <w:r>
        <w:rPr>
          <w:rtl/>
          <w:bCs/>
          <w:b/>
        </w:rPr>
        <w:t xml:space="preserve">بعد النتيجة.</w:t>
      </w:r>
      <w:r>
        <w:rPr>
          <w:rtl/>
        </w:rPr>
        <w:t xml:space="preserve"> </w:t>
      </w:r>
      <w:r>
        <w:rPr>
          <w:rtl/>
        </w:rPr>
        <w:t xml:space="preserve">ثبّت الفصل لكل فرضية حكمها التأكيدي: H2-أ مؤكَّدة بهامش داخل WRMF، وH1 غير حاسمة لم يتفوق فيها الهجين على الشعبية الآنية، وH3 مدحوضة للتفوق، وH4-أ مدحوضة عملياً مع أثر موجب دال دون العتبة؛ وأضاف التشغيل التأكيدي قيدين ومراجعة النتائج خمسة، فصارت القيود خمسة وعشرين.</w:t>
      </w:r>
    </w:p>
    <w:bookmarkEnd w:id="266"/>
    <w:bookmarkEnd w:id="267"/>
    <w:bookmarkStart w:id="275" w:name="الفصل-السابع-الخاتمة-والعمل-المستقبلي"/>
    <w:p>
      <w:pPr>
        <w:pStyle w:val="Heading1"/>
        <w:bidi w:val="1"/>
      </w:pPr>
      <w:r>
        <w:rPr>
          <w:rtl/>
        </w:rPr>
        <w:t xml:space="preserve">الفصل السابع: الخاتمة والعمل المستقبلي</w:t>
      </w:r>
    </w:p>
    <w:bookmarkStart w:id="268" w:name="خلاصة-البحث"/>
    <w:p>
      <w:pPr>
        <w:pStyle w:val="Heading2"/>
        <w:bidi w:val="1"/>
      </w:pPr>
      <w:r>
        <w:rPr>
          <w:rtl/>
        </w:rPr>
        <w:t xml:space="preserve">7-1 خلاصة البحث</w:t>
      </w:r>
    </w:p>
    <w:p>
      <w:pPr>
        <w:bidi w:val="1"/>
      </w:pPr>
      <w:r>
        <w:rPr>
          <w:rtl/>
        </w:rPr>
        <w:t xml:space="preserve">انطلقت هذه الرسالة من مشكلة عامة: صعوبة اختيار المتعلم للموارد المناسبة في بيئات التعليم الإلكتروني في غياب التوجيه الشخصي الفوري. ثم تحددت المشكلة بالتحليل الاستكشافي لمجموعة بيانات OULAD: فسلوك الوصول إلى الموارد داخل المقرر يقوده الجدول الدراسي والشعبية والإعادات، ويقصر فيه تاريخ بعض المتعلمين، فصار السؤال العلمي: ما الذي يضيفه تحليل سلوك المتعلم إلى التوصية فوق ما يمليه الجدول الدراسي نفسه؟ وللإجابة صُمّم نظام توصية من خط تجارب دون اتصال وتطبيق عرض بنمط إعادة التشغيل، وقُيّم ببروتوكول زمني على الكتالوج الكامل، مسجّل مسبقاً، يفصل عروض التطوير (2013) عن عروض التأكيد (2014)، ويحكم على أربع فرضيات رئيسية بقاعدة حكم وعتبة عملية ثابتتين.</w:t>
      </w:r>
    </w:p>
    <w:bookmarkEnd w:id="268"/>
    <w:bookmarkStart w:id="269" w:name="الإسهامات"/>
    <w:p>
      <w:pPr>
        <w:pStyle w:val="Heading2"/>
        <w:bidi w:val="1"/>
      </w:pPr>
      <w:r>
        <w:rPr>
          <w:rtl/>
        </w:rPr>
        <w:t xml:space="preserve">7-2 الإسهامات</w:t>
      </w:r>
    </w:p>
    <w:p>
      <w:pPr>
        <w:bidi w:val="1"/>
      </w:pPr>
      <w:r>
        <w:rPr>
          <w:rtl/>
          <w:bCs/>
          <w:b/>
        </w:rPr>
        <w:t xml:space="preserve">الإسهامات المنهجية.</w:t>
      </w:r>
      <w:r>
        <w:rPr>
          <w:rtl/>
        </w:rPr>
        <w:t xml:space="preserve"> </w:t>
      </w:r>
      <w:r>
        <w:rPr>
          <w:rtl/>
        </w:rPr>
        <w:t xml:space="preserve">أولها</w:t>
      </w:r>
      <w:r>
        <w:rPr>
          <w:rtl/>
        </w:rPr>
        <w:t xml:space="preserve"> </w:t>
      </w:r>
      <w:r>
        <w:rPr>
          <w:rtl/>
          <w:bCs/>
          <w:b/>
        </w:rPr>
        <w:t xml:space="preserve">بروتوكول تقييم صارم</w:t>
      </w:r>
      <w:r>
        <w:rPr>
          <w:rtl/>
        </w:rPr>
        <w:t xml:space="preserve"> </w:t>
      </w:r>
      <w:r>
        <w:rPr>
          <w:rtl/>
        </w:rPr>
        <w:t xml:space="preserve">يجمع تقسيماً زمنياً عاماً عند ثلاث نقاط قطع، وترتيباً على الكتالوج الكامل دون عيّنات سالبة، وفصلاً بين اكتشاف الموارد الجديدة وإعادة الوصول على نهج أدبيات التوصية بالسلة التالية [18]، والإسهام فيه نقله إلى التعليم الإلكتروني وقياس الشخصنة به أمام الشعبية الآنية، وهي من صنف الشعبية المحسوبة عند لحظة التوصية [52]، وعشرة خطوط أساس مضبوطة بميزانية متساوية، ووحدة تحليل هي العرض مع فاصل bootstrap-t عنقودي واختبار قلب إشارات دقيق وتصحيح هولم، ومعيار نجاح وجدول قوة مسجلين قبل رؤية النتائج. وثانيها</w:t>
      </w:r>
      <w:r>
        <w:rPr>
          <w:rtl/>
        </w:rPr>
        <w:t xml:space="preserve"> </w:t>
      </w:r>
      <w:r>
        <w:rPr>
          <w:rtl/>
          <w:bCs/>
          <w:b/>
        </w:rPr>
        <w:t xml:space="preserve">حوكمة التجميد والتأكيد</w:t>
      </w:r>
      <w:r>
        <w:rPr>
          <w:rtl/>
        </w:rPr>
        <w:t xml:space="preserve">: حاجز برمجي يمنع قراءة بيانات التأكيد قبل التجميد، واستثناء وحيد محدود النطاق لقراءة معرّفات الطلاب مع سجل وصول وغرض مسجل لكل استدعاء، وملف إعداد مجمَّد ببصمات، وأمر واحد لإعادة الإنتاج من الصفر بتقرير مطابقة حرفية، وتشغيل تأكيدي واحد يقفل أحكامه قبل تحليلاته الثانوية مع مسار استئناف مأذون. وثالثها</w:t>
      </w:r>
      <w:r>
        <w:rPr>
          <w:rtl/>
        </w:rPr>
        <w:t xml:space="preserve"> </w:t>
      </w:r>
      <w:r>
        <w:rPr>
          <w:rtl/>
          <w:bCs/>
          <w:b/>
        </w:rPr>
        <w:t xml:space="preserve">نمط إعادة التشغيل</w:t>
      </w:r>
      <w:r>
        <w:rPr>
          <w:rtl/>
        </w:rPr>
        <w:t xml:space="preserve"> </w:t>
      </w:r>
      <w:r>
        <w:rPr>
          <w:rtl/>
        </w:rPr>
        <w:t xml:space="preserve">الذي يتيح عرض نظام توصية على بيانات تاريخية دون تسرب من المستقبل ودون أن يُشتق منه أي رقم تقييم. ويمكن نقل هذه العناصر إلى دراسات توصية تعليمية أخرى.</w:t>
      </w:r>
    </w:p>
    <w:p>
      <w:pPr>
        <w:bidi w:val="1"/>
      </w:pPr>
      <w:r>
        <w:rPr>
          <w:rtl/>
          <w:bCs/>
          <w:b/>
        </w:rPr>
        <w:t xml:space="preserve">الإسهامات التقنية.</w:t>
      </w:r>
      <w:r>
        <w:rPr>
          <w:rtl/>
        </w:rPr>
        <w:t xml:space="preserve"> </w:t>
      </w:r>
      <w:r>
        <w:rPr>
          <w:rtl/>
        </w:rPr>
        <w:t xml:space="preserve">نُفّذ النظام كله بمكتبتي numpy وpandas، بما في ذلك خطوط الأساس العشرة، والنموذج الهجين بدمجه الرتبي وقاعدة قبوله وأرضية شخصنته، وشبكة GRU-lite بانتشارها الأمامي والعكسي ومحسّنها وحزمة صحتها، ونماذج تجميع المتعلمين والتنبؤ بخطرهم، وأدوات الاستدلال الإحصائي، مع اختبار تحقق لكل تنفيذ (131 اختبار وحدة). ونُفّذت خدمة إعادة تشغيل بعقود بيانات تفصل الخطر عن المتعلم باختبار آلي (63 اختباراً)، وواجهة عربية تستهدف مستوى AA من إرشادات إمكانية الوصول [71]، بزمن استجابة دون حد المتطلبات بفارق كبير بعد التسخين.</w:t>
      </w:r>
    </w:p>
    <w:p>
      <w:pPr>
        <w:bidi w:val="1"/>
      </w:pPr>
      <w:r>
        <w:rPr>
          <w:rtl/>
          <w:bCs/>
          <w:b/>
        </w:rPr>
        <w:t xml:space="preserve">الإسهامات التجريبية والتطبيقية.</w:t>
      </w:r>
      <w:r>
        <w:rPr>
          <w:rtl/>
        </w:rPr>
        <w:t xml:space="preserve"> </w:t>
      </w:r>
      <w:r>
        <w:rPr>
          <w:rtl/>
        </w:rPr>
        <w:t xml:space="preserve">مساهمة الرسالة منهجية وتجريبية، ولا تدّعي أن النظام يحسّن التوصية فوق أقوى خط أساس. فهي تقدّم قياساً مضبوطاً لهيمنة الجدول الدراسي على سلوك الوصول: فالشعبية الكلية بعيدة كثيراً عن الشعبية الآنية، والنماذج التسلسلية الخفيفة أقوى من التصفية التعاونية التقليدية. وتقدّم خلاصة تجريبية مثبتة ببروتوكول مسجل وبإعادة حساب للأحكام بشيفرة منفصلة لا تستورد شيفرة الرسالة، نفّذتها أداة الذكاء الاصطناعي نفسها بدور مراجع: لم يتفوق الهجين السلوكي على الشعبية الآنية في اكتشاف الموارد الجديدة، والحكم غير حاسمة: لا يكشف التصميم بقوة 80% أثراً أصغر من 0.0375. ويستبعد فاصل الثقة 95%، حين تُعامَل العروض وحدات مستقلة ودون تصحيح للتعدد، أن تزيد إضافة الهجين فوق الشعبية الآنية على 0.0204 في NDCG@10، أي نحو 3.6% من مستواها، ولا يستبعد إضافة موجبة أصغر من ذلك. ويرتفع هذا الحد إلى 0.035 بضبط الخطأ العائلي للفرضيات الأربع، وإلى 0.043 على مستوى المقررات السبعة حول تقدير مقرراتي قدره +0.0016. وأُكّد أن ترجيح الإشارة السلوكية يحسّن WRMF، وحملت الحداثة معظم الأثر وصفاً، واستُبعد تفوق GRU-lite على الجيران على السلال بمقدار 0.02 فأكثر، في مقارنة يرى فيها الجيران سلال الأقران الحديثة ولا يراها GRU-lite عند التنبؤ، وهو أضعف الأحكام، إذ يصير «غير حاسمة» بضبط التعدد في الجهتين، وجاء أثر ملامح السلوك في التنبؤ بالتعثر موجباً ودالاً على مستوى العروض، وغير دال على مستوى المقررات، ودون العتبة العملية. وتقدّم كذلك نظاماً قابلاً لإعادة الإنتاج. ويعني ذلك لأي منصة تعليمية أن قائمة «ما يستعمله زملاؤك هذا الأسبوع» خط أساس لا بد منه قبل الاستثمار في التخصيص، وأن أي ادعاء لقيمة التخصيص يجب أن يُقاس فوقه. وتقدّم لوحة المدرّس صورة مبكرة عن أنماط الانخراط ودرجة خطر نسبية بصياغة أمينة، دون أن تصدر حكماً على المتعلم.</w:t>
      </w:r>
    </w:p>
    <w:bookmarkEnd w:id="269"/>
    <w:bookmarkStart w:id="270" w:name="الإجابة-عن-أسئلة-البحث"/>
    <w:p>
      <w:pPr>
        <w:pStyle w:val="Heading2"/>
        <w:bidi w:val="1"/>
      </w:pPr>
      <w:r>
        <w:rPr>
          <w:rtl/>
        </w:rPr>
        <w:t xml:space="preserve">7-3 الإجابة عن أسئلة البحث</w:t>
      </w:r>
    </w:p>
    <w:p>
      <w:pPr>
        <w:bidi w:val="1"/>
      </w:pPr>
      <w:r>
        <w:rPr>
          <w:rtl/>
          <w:bCs/>
          <w:b/>
        </w:rPr>
        <w:t xml:space="preserve">RQ1: هل يتفوق الهجين السلوكي المدرك للسياق على أقوى خط أساس غير شخصي في اكتشاف الموارد الجديدة؟</w:t>
      </w:r>
      <w:r>
        <w:rPr>
          <w:rtl/>
        </w:rPr>
        <w:t xml:space="preserve"> </w:t>
      </w:r>
      <w:r>
        <w:rPr>
          <w:rtl/>
        </w:rPr>
        <w:t xml:space="preserve">جُمّد الهجين على التطوير مكوّنين: شعبية العنقود والجيران على السلال بأرضية لا يقل وزنها عن الربع، وجُمّدت الشعبية الآنية مقارِناً. والحكم على عروض 2014 «غير حاسمة»: لم يتفوق الهجين السلوكي على الشعبية الآنية (0.5692 مقابل 0.5698)، والتصميم لا يكشف بقوة 80% أثراً أصغر من 0.0375. ويستبعد الفاصل [−0.0166، +0.0204] إضافة تزيد على 0.0204 حين تُعامَل العروض وحدات مستقلة ودون تصحيح للتعدد، ويرتفع حده الأعلى إلى 0.035 بضبط الخطأ العائلي، وإلى 0.043 على مستوى المقررات حول تقدير مقرراتي قدره +0.0016. وفاصل المقررات السبعة أقل استقراراً، فحده الأعلى بالطريقة المئينية 0.0214. فالجواب أن الرسالة لم تجد دليلاً على تفوق الهجين على أقوى خط أساس غير شخصي، وأن ما قد يضيفه فوقه محدود بهذه الحدود (القسم 6-3). وفي تحليل لاحق لم يتجاوز هجينٌ يضيف الجيران على السلال إلى الشعبية الآنية مباشرةً الشعبيةَ الآنيةَ إلا بـ+0.0032 بفاصل يشمل الصفر (الملحق هـ). وما يضيفه المكوّن الشخصي فوق شعبية العنقود يعتمد على رؤيته سلال الأقران الحديثة، فقد صار سالباً حين وُسّع مجمّع جيرانه إلى السلال كلها (الملحق هـ، القسم هـ-7).</w:t>
      </w:r>
    </w:p>
    <w:p>
      <w:pPr>
        <w:bidi w:val="1"/>
      </w:pPr>
      <w:r>
        <w:rPr>
          <w:rtl/>
          <w:bCs/>
          <w:b/>
        </w:rPr>
        <w:t xml:space="preserve">RQ2: هل يحسّن ترجيح الإشارات الضمنية التوصية مقارنة بالإشارة الثنائية؟</w:t>
      </w:r>
      <w:r>
        <w:rPr>
          <w:rtl/>
        </w:rPr>
        <w:t xml:space="preserve"> </w:t>
      </w:r>
      <w:r>
        <w:rPr>
          <w:rtl/>
        </w:rPr>
        <w:t xml:space="preserve">حكم H2-أ داخل WRMF «مؤكَّدة» بهامش: ترجيح الإشارة السلوكية بالعائلة الموزونة يحسّن WRMF على اكتشاف الموارد الجديدة، في عروض السنة التالية من OULAD، بهامش يقع فيه الحد الأدنى للفاصل فوق العتبة، والفرق موجب في العروض الثلاثة عشر كلها. ولا يمتد الحكم إلى النظام المقترح ولا إلى نماذج أو منصات أخرى، وWRMF المرجَّح ليس نموذجاً منافساً (0.27 مقابل 0.57 لأقوى خط أساس). وفي التطوير والتأكيد حملت الحداثة أكثر أثر الترجيح، وصفاً، ولم يضف عدد الأيام وحده شيئاً يُذكر. وقد يكون جزء من أثر الحداثة الجدولَ الدراسي نفسه داخلاً إلى النموذج من باب حداثة الزيارة الفردية (القسم 6-8-3). أما H2-ب فغير منطبقة بالبناء، لأن الهجين المجمَّد لا يضم مكوّناً يقرأ الإشارة الموزونة.</w:t>
      </w:r>
    </w:p>
    <w:p>
      <w:pPr>
        <w:bidi w:val="1"/>
      </w:pPr>
      <w:r>
        <w:rPr>
          <w:rtl/>
          <w:bCs/>
          <w:b/>
        </w:rPr>
        <w:t xml:space="preserve">RQ3: هل يتفوق GRU-lite على أفضل بديل تسلسلي غير عصبوني؟</w:t>
      </w:r>
      <w:r>
        <w:rPr>
          <w:rtl/>
        </w:rPr>
        <w:t xml:space="preserve"> </w:t>
      </w:r>
      <w:r>
        <w:rPr>
          <w:rtl/>
        </w:rPr>
        <w:t xml:space="preserve">اجتاز GRU-lite حزمة صحته، وجاء في التطوير دون الجيران على السلال بفرق صغير غير حاسم. والحكم السداسي على 2014 «مدحوضة للتفوق»: لم يتفوق GRU-lite على الجيران على السلال بالقدر المسجل، فالفاصل يستبعد تفوقاً لا يقل عن 0.02. والحكم مقيّد بهذا التنفيذ (numpy، وبُعد حالة 64، وضبط محدود)، ويُقرأ بأن نموذجاً يرى عند التنبؤ تاريخ المتعلم وحده (وإن تعلّم أوزانه من تسلسلات المتعلمين جميعاً) لم يتفوق على نموذج يرى سلال الأقران الحديثة، لأن المقارنة غير متكافئة في المعلومة. وهو أضعف الأحكام الأربعة: فبضبط التعدد في جهة الدحض أيضاً يصير «غير حاسمة» (القسم 6-5). وفي حساسية لاحقة واحدة وُسّع فيها مجمّع الجيران من أحدث ألف سلة أسبوعية إلى السلال كلها، وهي قيمة كانت في فضاء الضبط المسجل ورفضها الضبط، هبط الجيران بـ0.1382 وتقدّم عليهم GRU-lite بـ+0.1282 في العروض كلها (الملحق هـ، الجدول هـ-2). فتقدّم الجيران في H3 يعتمد على قصر مجمّع جيرانهم على الأسابيع الأخيرة. ولا يُقرأ ذلك تفوقاً للشبكة المتكررة، لأنها حساسية واحدة والمقارِن فيها أُضعف عمداً، ولا يحسم سؤال نوع النموذج، فهو يحتاج مقارنة متكافئة في المعلومة. وفي مقارنة لاحقة متكافئة في المعلومة أُعطي فيها GRU-lite توزيع الشعبية الآنية مدخلاً، تقدّم على الجيران على السلال بـ+0.0399 بفاصل [+0.0201، +0.0611] في 2014، وعلى الشعبية الآنية بفرق غير دال (الملحق هـ، القسم هـ-10). فحكم H3 المسجل يعكس تفاوت المعلومة بين النموذجين أكثر مما يعكس نوعهما، والقناة المضافة إشارة الشعبية الآنية نفسها.</w:t>
      </w:r>
    </w:p>
    <w:p>
      <w:pPr>
        <w:bidi w:val="1"/>
      </w:pPr>
      <w:r>
        <w:rPr>
          <w:rtl/>
          <w:bCs/>
          <w:b/>
        </w:rPr>
        <w:t xml:space="preserve">RQ4: إلى أي حد تتنبأ ملامح السلوك المبكرة بالمتعلمين المعرّضين للخطر مقارنة بمجموع النقرات، وهل يحسّن سياق العنقود التوصية للمتعلمين الأقل تاريخاً؟</w:t>
      </w:r>
      <w:r>
        <w:rPr>
          <w:rtl/>
        </w:rPr>
        <w:t xml:space="preserve"> </w:t>
      </w:r>
      <w:r>
        <w:rPr>
          <w:rtl/>
        </w:rPr>
        <w:t xml:space="preserve">حكم H4-أ «مدحوضة عملياً»: أضافت ملامح السلوك إلى مجموع النقرات أثراً موجباً ودالاً (+0.0083 AUC، p بعد هولم = 0.044، وموجب في 11 من 13 عرضاً)، وهو دال حين تُعامَل العروض وحدات مستقلة، وغير دال على مستوى المقررات السبعة (p = 0.078). لكن الحد الأعلى لفاصله (0.0144) دون أصغر أثر ذي قيمة عملية سُجّل مسبقاً (0.02)، فالفرضية كما صيغت، أي تحسّن لا يقل عن 0.02، مدحوضة عملياً. وتتسق المقارنات الثانوية مع أن الملامح الأكاديمية أقوى المنبئات. وجاء اتجاه H4-ب الاستكشافي على 2014 موجباً في الربعين، وأكبر لدى الأقل تاريخاً، فهو اتجاه يستحق اختباراً تأكيدياً لاحقاً، لا جواب.</w:t>
      </w:r>
    </w:p>
    <w:p>
      <w:pPr>
        <w:bidi w:val="1"/>
      </w:pPr>
      <w:r>
        <w:rPr>
          <w:rtl/>
        </w:rPr>
        <w:t xml:space="preserve">ويلخص الجدول 7-1 ما تحقق من الأهداف الفرعية الأربعة في خطة البحث (القسم 1-3-2)، ونوع الدليل على كل منها.</w:t>
      </w:r>
    </w:p>
    <w:p>
      <w:pPr>
        <w:pStyle w:val="TableCaption"/>
        <w:bidi w:val="1"/>
      </w:pPr>
      <w:r>
        <w:rPr>
          <w:rtl/>
          <w:bCs/>
          <w:b/>
        </w:rPr>
        <w:t xml:space="preserve">جدول 7-1: ما تحقق من الأهداف الفرعية ونوع الدليل (المصدر: الفصلان الخامس والسادس)</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627"/>
        <w:gridCol w:w="3036"/>
        <w:gridCol w:w="2872"/>
        <w:gridCol w:w="1250"/>
      </w:tblGrid>
      <w:tr>
        <w:trPr>
          <w:tblHeader w:val="true"/>
        </w:trPr>
        <w:tc>
          <w:tcPr>
            <w:tcW w:type="dxa" w:w="1627"/>
            <w:shd w:val="clear" w:color="auto" w:fill="D9E2F3"/>
          </w:tcPr>
          <w:p>
            <w:pPr>
              <w:pStyle w:val="Compact"/>
              <w:bidi w:val="1"/>
              <w:jc w:val="left"/>
              <w:spacing w:line="240" w:lineRule="auto" w:after="0" w:before="0"/>
            </w:pPr>
            <w:r>
              <w:rPr>
                <w:b/>
                <w:rtl/>
                <w:sz w:val="22"/>
                <w:szCs w:val="22"/>
              </w:rPr>
              <w:t xml:space="preserve">الهدف الفرعي</w:t>
            </w:r>
          </w:p>
        </w:tc>
        <w:tc>
          <w:tcPr>
            <w:tcW w:type="dxa" w:w="3036"/>
            <w:shd w:val="clear" w:color="auto" w:fill="D9E2F3"/>
          </w:tcPr>
          <w:p>
            <w:pPr>
              <w:pStyle w:val="Compact"/>
              <w:bidi w:val="1"/>
              <w:jc w:val="left"/>
              <w:spacing w:line="240" w:lineRule="auto" w:after="0" w:before="0"/>
            </w:pPr>
            <w:r>
              <w:rPr>
                <w:b/>
                <w:rtl/>
                <w:sz w:val="22"/>
                <w:szCs w:val="22"/>
              </w:rPr>
              <w:t xml:space="preserve">ما تحقق</w:t>
            </w:r>
          </w:p>
        </w:tc>
        <w:tc>
          <w:tcPr>
            <w:tcW w:type="dxa" w:w="2872"/>
            <w:shd w:val="clear" w:color="auto" w:fill="D9E2F3"/>
          </w:tcPr>
          <w:p>
            <w:pPr>
              <w:pStyle w:val="Compact"/>
              <w:bidi w:val="1"/>
              <w:jc w:val="left"/>
              <w:spacing w:line="240" w:lineRule="auto" w:after="0" w:before="0"/>
            </w:pPr>
            <w:r>
              <w:rPr>
                <w:b/>
                <w:rtl/>
                <w:sz w:val="22"/>
                <w:szCs w:val="22"/>
              </w:rPr>
              <w:t xml:space="preserve">نوع الدليل</w:t>
            </w:r>
          </w:p>
        </w:tc>
        <w:tc>
          <w:tcPr>
            <w:tcW w:type="dxa" w:w="1250"/>
            <w:shd w:val="clear" w:color="auto" w:fill="D9E2F3"/>
          </w:tcPr>
          <w:p>
            <w:pPr>
              <w:pStyle w:val="Compact"/>
              <w:bidi w:val="1"/>
              <w:jc w:val="left"/>
              <w:spacing w:line="240" w:lineRule="auto" w:after="0" w:before="0"/>
            </w:pPr>
            <w:r>
              <w:rPr>
                <w:b/>
                <w:rtl/>
                <w:sz w:val="22"/>
                <w:szCs w:val="22"/>
              </w:rPr>
              <w:t xml:space="preserve">الموضع</w:t>
            </w:r>
          </w:p>
        </w:tc>
      </w:tr>
      <w:tr>
        <w:tc>
          <w:tcPr>
            <w:tcW w:type="dxa" w:w="1627"/>
          </w:tcPr>
          <w:p>
            <w:pPr>
              <w:pStyle w:val="Compact"/>
              <w:bidi w:val="1"/>
              <w:jc w:val="left"/>
              <w:spacing w:line="240" w:lineRule="auto" w:after="0" w:before="0"/>
            </w:pPr>
            <w:r>
              <w:rPr>
                <w:rtl/>
                <w:sz w:val="22"/>
                <w:szCs w:val="22"/>
              </w:rPr>
              <w:t xml:space="preserve">1. تحليل السلوك وتمثيله</w:t>
            </w:r>
          </w:p>
        </w:tc>
        <w:tc>
          <w:tcPr>
            <w:tcW w:type="dxa" w:w="3036"/>
          </w:tcPr>
          <w:p>
            <w:pPr>
              <w:pStyle w:val="Compact"/>
              <w:bidi w:val="1"/>
              <w:jc w:val="left"/>
              <w:spacing w:line="240" w:lineRule="auto" w:after="0" w:before="0"/>
            </w:pPr>
            <w:r>
              <w:rPr>
                <w:rtl/>
                <w:sz w:val="22"/>
                <w:szCs w:val="22"/>
              </w:rPr>
              <w:t xml:space="preserve">سلال الأيام وعائلة الإشارة المتداخلة منفّذتان ومختبرتان، وتحسّن WRMF بالإشارة الموزونة</w:t>
            </w:r>
          </w:p>
        </w:tc>
        <w:tc>
          <w:tcPr>
            <w:tcW w:type="dxa" w:w="2872"/>
          </w:tcPr>
          <w:p>
            <w:pPr>
              <w:pStyle w:val="Compact"/>
              <w:bidi w:val="1"/>
              <w:jc w:val="left"/>
              <w:spacing w:line="240" w:lineRule="auto" w:after="0" w:before="0"/>
            </w:pPr>
            <w:r>
              <w:rPr>
                <w:rtl/>
                <w:sz w:val="22"/>
                <w:szCs w:val="22"/>
              </w:rPr>
              <w:t xml:space="preserve">تأكيدي لـH2-أ داخل WRMF، ووصفي لتوزيع الأثر بين الحداثة والتكرار والشدة</w:t>
            </w:r>
          </w:p>
        </w:tc>
        <w:tc>
          <w:tcPr>
            <w:tcW w:type="dxa" w:w="1250"/>
          </w:tcPr>
          <w:p>
            <w:pPr>
              <w:pStyle w:val="Compact"/>
              <w:bidi w:val="1"/>
              <w:jc w:val="left"/>
              <w:spacing w:line="240" w:lineRule="auto" w:after="0" w:before="0"/>
            </w:pPr>
            <w:r>
              <w:rPr>
                <w:rtl/>
                <w:sz w:val="22"/>
                <w:szCs w:val="22"/>
              </w:rPr>
              <w:t xml:space="preserve">5-7-2، 5-8-4</w:t>
            </w:r>
          </w:p>
        </w:tc>
      </w:tr>
      <w:tr>
        <w:tc>
          <w:tcPr>
            <w:tcW w:type="dxa" w:w="1627"/>
          </w:tcPr>
          <w:p>
            <w:pPr>
              <w:pStyle w:val="Compact"/>
              <w:bidi w:val="1"/>
              <w:jc w:val="left"/>
              <w:spacing w:line="240" w:lineRule="auto" w:after="0" w:before="0"/>
            </w:pPr>
            <w:r>
              <w:rPr>
                <w:rtl/>
                <w:sz w:val="22"/>
                <w:szCs w:val="22"/>
              </w:rPr>
              <w:t xml:space="preserve">2. نماذج تحليل المتعلمين</w:t>
            </w:r>
          </w:p>
        </w:tc>
        <w:tc>
          <w:tcPr>
            <w:tcW w:type="dxa" w:w="3036"/>
          </w:tcPr>
          <w:p>
            <w:pPr>
              <w:pStyle w:val="Compact"/>
              <w:bidi w:val="1"/>
              <w:jc w:val="left"/>
              <w:spacing w:line="240" w:lineRule="auto" w:after="0" w:before="0"/>
            </w:pPr>
            <w:r>
              <w:rPr>
                <w:rtl/>
                <w:sz w:val="22"/>
                <w:szCs w:val="22"/>
              </w:rPr>
              <w:t xml:space="preserve">التجميع منفّذ وعناقيده غير مستقرة في ستة عروض تطوير من تسعة، وملامح السلوك تضيف إلى التنبؤ بالتعثر أثراً موجباً دون العتبة، والإنصاف محلل وصفاً</w:t>
            </w:r>
          </w:p>
        </w:tc>
        <w:tc>
          <w:tcPr>
            <w:tcW w:type="dxa" w:w="2872"/>
          </w:tcPr>
          <w:p>
            <w:pPr>
              <w:pStyle w:val="Compact"/>
              <w:bidi w:val="1"/>
              <w:jc w:val="left"/>
              <w:spacing w:line="240" w:lineRule="auto" w:after="0" w:before="0"/>
            </w:pPr>
            <w:r>
              <w:rPr>
                <w:rtl/>
                <w:sz w:val="22"/>
                <w:szCs w:val="22"/>
              </w:rPr>
              <w:t xml:space="preserve">تأكيدي لـH4-أ (مدحوضة عملياً)، ووصفي للعناقيد والإنصاف</w:t>
            </w:r>
          </w:p>
        </w:tc>
        <w:tc>
          <w:tcPr>
            <w:tcW w:type="dxa" w:w="1250"/>
          </w:tcPr>
          <w:p>
            <w:pPr>
              <w:pStyle w:val="Compact"/>
              <w:bidi w:val="1"/>
              <w:jc w:val="left"/>
              <w:spacing w:line="240" w:lineRule="auto" w:after="0" w:before="0"/>
            </w:pPr>
            <w:r>
              <w:rPr>
                <w:rtl/>
                <w:sz w:val="22"/>
                <w:szCs w:val="22"/>
              </w:rPr>
              <w:t xml:space="preserve">5-7-4، 5-8-6، 5-8-9</w:t>
            </w:r>
          </w:p>
        </w:tc>
      </w:tr>
      <w:tr>
        <w:tc>
          <w:tcPr>
            <w:tcW w:type="dxa" w:w="1627"/>
          </w:tcPr>
          <w:p>
            <w:pPr>
              <w:pStyle w:val="Compact"/>
              <w:bidi w:val="1"/>
              <w:jc w:val="left"/>
              <w:spacing w:line="240" w:lineRule="auto" w:after="0" w:before="0"/>
            </w:pPr>
            <w:r>
              <w:rPr>
                <w:rtl/>
                <w:sz w:val="22"/>
                <w:szCs w:val="22"/>
              </w:rPr>
              <w:t xml:space="preserve">3. نموذج التوصية الهجين</w:t>
            </w:r>
          </w:p>
        </w:tc>
        <w:tc>
          <w:tcPr>
            <w:tcW w:type="dxa" w:w="3036"/>
          </w:tcPr>
          <w:p>
            <w:pPr>
              <w:pStyle w:val="Compact"/>
              <w:bidi w:val="1"/>
              <w:jc w:val="left"/>
              <w:spacing w:line="240" w:lineRule="auto" w:after="0" w:before="0"/>
            </w:pPr>
            <w:r>
              <w:rPr>
                <w:rtl/>
                <w:sz w:val="22"/>
                <w:szCs w:val="22"/>
              </w:rPr>
              <w:t xml:space="preserve">هجين مجمَّد من مكوّنين دخل مكوّنه الشخصي بالأرضية لا بالقبول، ولم يتفوق على الشعبية الآنية، وGRU-lite منفّذ ولم يتفوق على الجيران على السلال، ولكل توصية تفسير معروض</w:t>
            </w:r>
          </w:p>
        </w:tc>
        <w:tc>
          <w:tcPr>
            <w:tcW w:type="dxa" w:w="2872"/>
          </w:tcPr>
          <w:p>
            <w:pPr>
              <w:pStyle w:val="Compact"/>
              <w:bidi w:val="1"/>
              <w:jc w:val="left"/>
              <w:spacing w:line="240" w:lineRule="auto" w:after="0" w:before="0"/>
            </w:pPr>
            <w:r>
              <w:rPr>
                <w:rtl/>
                <w:sz w:val="22"/>
                <w:szCs w:val="22"/>
              </w:rPr>
              <w:t xml:space="preserve">تأكيدي غير حاسم لـH1، وتأكيدي مقيد بتفاوت المعلومة لـH3، والتفسير منفّذ دون تقويم</w:t>
            </w:r>
          </w:p>
        </w:tc>
        <w:tc>
          <w:tcPr>
            <w:tcW w:type="dxa" w:w="1250"/>
          </w:tcPr>
          <w:p>
            <w:pPr>
              <w:pStyle w:val="Compact"/>
              <w:bidi w:val="1"/>
              <w:jc w:val="left"/>
              <w:spacing w:line="240" w:lineRule="auto" w:after="0" w:before="0"/>
            </w:pPr>
            <w:r>
              <w:rPr>
                <w:rtl/>
                <w:sz w:val="22"/>
                <w:szCs w:val="22"/>
              </w:rPr>
              <w:t xml:space="preserve">5-7-3، 5-8-3، 5-8-5</w:t>
            </w:r>
          </w:p>
        </w:tc>
      </w:tr>
      <w:tr>
        <w:tc>
          <w:tcPr>
            <w:tcW w:type="dxa" w:w="1627"/>
          </w:tcPr>
          <w:p>
            <w:pPr>
              <w:pStyle w:val="Compact"/>
              <w:bidi w:val="1"/>
              <w:jc w:val="left"/>
              <w:spacing w:line="240" w:lineRule="auto" w:after="0" w:before="0"/>
            </w:pPr>
            <w:r>
              <w:rPr>
                <w:rtl/>
                <w:sz w:val="22"/>
                <w:szCs w:val="22"/>
              </w:rPr>
              <w:t xml:space="preserve">4. التقييم والواجهة</w:t>
            </w:r>
          </w:p>
        </w:tc>
        <w:tc>
          <w:tcPr>
            <w:tcW w:type="dxa" w:w="3036"/>
          </w:tcPr>
          <w:p>
            <w:pPr>
              <w:pStyle w:val="Compact"/>
              <w:bidi w:val="1"/>
              <w:jc w:val="left"/>
              <w:spacing w:line="240" w:lineRule="auto" w:after="0" w:before="0"/>
            </w:pPr>
            <w:r>
              <w:rPr>
                <w:rtl/>
                <w:sz w:val="22"/>
                <w:szCs w:val="22"/>
              </w:rPr>
              <w:t xml:space="preserve">البروتوكول الزمني وخطوط الأساس العشرة واختبار الفرضيات بمعيار مسجل، والواجهة ولوحة المدرّس منفّذتان ومختبرتان آلياً ولم تُقيَّما بمستخدمين</w:t>
            </w:r>
          </w:p>
        </w:tc>
        <w:tc>
          <w:tcPr>
            <w:tcW w:type="dxa" w:w="2872"/>
          </w:tcPr>
          <w:p>
            <w:pPr>
              <w:pStyle w:val="Compact"/>
              <w:bidi w:val="1"/>
              <w:jc w:val="left"/>
              <w:spacing w:line="240" w:lineRule="auto" w:after="0" w:before="0"/>
            </w:pPr>
            <w:r>
              <w:rPr>
                <w:rtl/>
                <w:sz w:val="22"/>
                <w:szCs w:val="22"/>
              </w:rPr>
              <w:t xml:space="preserve">منهج مسجل للتقييم، وتنفيذ فقط للواجهة</w:t>
            </w:r>
          </w:p>
        </w:tc>
        <w:tc>
          <w:tcPr>
            <w:tcW w:type="dxa" w:w="1250"/>
          </w:tcPr>
          <w:p>
            <w:pPr>
              <w:pStyle w:val="Compact"/>
              <w:bidi w:val="1"/>
              <w:jc w:val="left"/>
              <w:spacing w:line="240" w:lineRule="auto" w:after="0" w:before="0"/>
            </w:pPr>
            <w:r>
              <w:rPr>
                <w:rtl/>
                <w:sz w:val="22"/>
                <w:szCs w:val="22"/>
              </w:rPr>
              <w:t xml:space="preserve">5-6، 5-8، 6-9 (القيد 24)</w:t>
            </w:r>
          </w:p>
        </w:tc>
      </w:tr>
    </w:tbl>
    <w:p>
      <w:pPr>
        <w:bidi w:val="1"/>
      </w:pPr>
      <w:r>
        <w:rPr>
          <w:rtl/>
          <w:bCs/>
          <w:b/>
        </w:rPr>
        <w:t xml:space="preserve">الخلاصة الإجمالية:</w:t>
      </w:r>
      <w:r>
        <w:rPr>
          <w:rtl/>
        </w:rPr>
        <w:t xml:space="preserve"> </w:t>
      </w:r>
      <w:r>
        <w:rPr>
          <w:rtl/>
        </w:rPr>
        <w:t xml:space="preserve">لم يتفوق الهجين السلوكي على الشعبية الآنية في اكتشاف الموارد الجديدة، والحكم غير حاسمة: لا يكشف التصميم بقوة 80% أثراً أصغر من 0.0375. ويستبعد فاصل الثقة 95%، حين تُعامَل العروض وحدات مستقلة ودون تصحيح للتعدد، أن تزيد إضافة الهجين فوق الشعبية الآنية على 0.0204 في NDCG@10، أي نحو 3.6% من مستواها، ولا يستبعد إضافة موجبة أصغر من ذلك. ويرتفع هذا الحد إلى 0.035 بضبط الخطأ العائلي للفرضيات الأربع، وإلى 0.043 على مستوى المقررات السبعة حول تقدير مقرراتي قدره +0.0016. وأُكّد أن ترجيح الإشارة السلوكية يحسّن WRMF، وحملت الحداثة معظم الأثر وصفاً، واستُبعد تفوق GRU-lite على الجيران على السلال بمقدار 0.02 فأكثر، في مقارنة يرى فيها الجيران سلال الأقران الحديثة ولا يراها GRU-lite عند التنبؤ، وهو أضعف الأحكام، إذ يصير «غير حاسمة» بضبط التعدد في الجهتين، وجاء أثر ملامح السلوك في التنبؤ بالتعثر موجباً ودالاً على مستوى العروض، وغير دال على مستوى المقررات، ودون العتبة العملية. ومن الناحية العملية، منصة تملك الشعبية الآنية لا تملك دليلاً كافياً على أن تخصيصاً أعقد يستحق كلفته.</w:t>
      </w:r>
    </w:p>
    <w:bookmarkEnd w:id="270"/>
    <w:bookmarkStart w:id="271" w:name="دروس-مستفادة"/>
    <w:p>
      <w:pPr>
        <w:pStyle w:val="Heading2"/>
        <w:bidi w:val="1"/>
      </w:pPr>
      <w:r>
        <w:rPr>
          <w:rtl/>
        </w:rPr>
        <w:t xml:space="preserve">7-4 دروس مستفادة</w:t>
      </w:r>
    </w:p>
    <w:p>
      <w:pPr>
        <w:bidi w:val="1"/>
      </w:pPr>
      <w:r>
        <w:rPr>
          <w:rtl/>
        </w:rPr>
        <w:t xml:space="preserve">خرجت الرسالة، إلى جانب إجاباتها عن أسئلة البحث، بخمسة دروس منهجية تتجاوز بياناتها.</w:t>
      </w:r>
    </w:p>
    <w:p>
      <w:pPr>
        <w:bidi w:val="1"/>
      </w:pPr>
      <w:r>
        <w:rPr>
          <w:rtl/>
          <w:bCs/>
          <w:b/>
        </w:rPr>
        <w:t xml:space="preserve">الدرس الأول: تعريف الهدف يسبق اختيار النموذج.</w:t>
      </w:r>
      <w:r>
        <w:rPr>
          <w:rtl/>
        </w:rPr>
        <w:t xml:space="preserve"> </w:t>
      </w:r>
      <w:r>
        <w:rPr>
          <w:rtl/>
        </w:rPr>
        <w:t xml:space="preserve">فقد أظهر الفحص الأولي أن خط الشعبية يبدو «شبه كامل» حين تبقى الإعادات وصفحات التنقل في هدف التقييم، ثم يهبط كثيراً حين يُقتصر على الموارد الجديدة. فكثير من التفوق المنشور في التوصية التعليمية قد يكون أثراً لتعريف الهدف والبروتوكول لا للنموذج، وهو ما نبّهت إليه الدراسة المرجعية [14]، [11]. والسؤال التربوي الصحيح، أي إرشاد المتعلم إلى ما لم يكتشفه، يجب أن يُترجم إلى هدف تقييم يطابقه قبل أي مقارنة.</w:t>
      </w:r>
    </w:p>
    <w:p>
      <w:pPr>
        <w:bidi w:val="1"/>
      </w:pPr>
      <w:r>
        <w:rPr>
          <w:rtl/>
          <w:bCs/>
          <w:b/>
        </w:rPr>
        <w:t xml:space="preserve">الدرس الثاني: التحليل الاستكشافي يعيد صياغة المشكلة.</w:t>
      </w:r>
      <w:r>
        <w:rPr>
          <w:rtl/>
        </w:rPr>
        <w:t xml:space="preserve"> </w:t>
      </w:r>
      <w:r>
        <w:rPr>
          <w:rtl/>
        </w:rPr>
        <w:t xml:space="preserve">بدأت الرسالة بدافع التناثر الذي تكرره الأدبيات، فأظهرت البيانات أن المصفوفة داخل المقرر كثيفة نسبياً، وأن التحدي الحقيقي هيمنة الجدول والإعادات. ولو بُني التصميم على الدافع الأول لانصرف الجهد إلى معالجة مشكلة غير قائمة.</w:t>
      </w:r>
    </w:p>
    <w:p>
      <w:pPr>
        <w:bidi w:val="1"/>
      </w:pPr>
      <w:r>
        <w:rPr>
          <w:rtl/>
          <w:bCs/>
          <w:b/>
        </w:rPr>
        <w:t xml:space="preserve">الدرس الثالث: التسجيل المسبق يحمي من الذات قبل أن يحمي من النقد.</w:t>
      </w:r>
      <w:r>
        <w:rPr>
          <w:rtl/>
        </w:rPr>
        <w:t xml:space="preserve"> </w:t>
      </w:r>
      <w:r>
        <w:rPr>
          <w:rtl/>
        </w:rPr>
        <w:t xml:space="preserve">فقد واجه التصميم أثناء التطوير قرارات كان يمكن أن تُتخذ بما يخدم النتيجة المرغوبة. بعضها ثُبّت بقاعدة مكتوبة قبل أن يظهر، كطريقة معالجة الفواصل المنحلّة. وبعضها اتُّخذ بعد رؤية نتائج التطوير، كوزن مكوّن الأرضية، فرفع فرق H1 في التطوير من 0.0148 إلى 0.0196 (القسم 5-7-3). وما حماه التسجيل في هذه الحالة هو الحكم التأكيدي وحده، لأن القرار ثُبّت قبل قراءة أي نتيجة تأكيدية. أما تقدير التطوير فتأثر به، ولذلك وُسم متفائلاً. وهذا الفصل بين ما يحميه التسجيل وما لا يحميه هو ما جعل الإجابة عن السؤال قابلة للدفاع أياً كان اتجاهها.</w:t>
      </w:r>
    </w:p>
    <w:p>
      <w:pPr>
        <w:bidi w:val="1"/>
      </w:pPr>
      <w:r>
        <w:rPr>
          <w:rtl/>
          <w:bCs/>
          <w:b/>
        </w:rPr>
        <w:t xml:space="preserve">الدرس الرابع: القوة الإحصائية جزء من الإجابة.</w:t>
      </w:r>
      <w:r>
        <w:rPr>
          <w:rtl/>
        </w:rPr>
        <w:t xml:space="preserve"> </w:t>
      </w:r>
      <w:r>
        <w:rPr>
          <w:rtl/>
        </w:rPr>
        <w:t xml:space="preserve">فمع ثلاث عشرة وحدة تحليل لا يكشف التصميم بقوة كافية إلا آثاراً تقارب ضعف العتبة في بعض الفرضيات. والإفصاح عن ذلك قبل التأكيد، بجدول للحد الأدنى للأثر، يحوّل الحكم «غير حاسمة» من خيبة إلى معلومة: معرفة أصغر أثر كان التصميم قادراً على رؤيته. وكذلك الفصل بين الدلالة الإحصائية والعتبة العملية: فأثر موجب دال قد يبقى دون الحجم الذي عُدّ ذا قيمة، كما في H4-أ.</w:t>
      </w:r>
    </w:p>
    <w:p>
      <w:pPr>
        <w:bidi w:val="1"/>
      </w:pPr>
      <w:r>
        <w:rPr>
          <w:rtl/>
          <w:bCs/>
          <w:b/>
        </w:rPr>
        <w:t xml:space="preserve">الدرس الخامس: البساطة قابلة للتفسير والدفاع.</w:t>
      </w:r>
      <w:r>
        <w:rPr>
          <w:rtl/>
        </w:rPr>
        <w:t xml:space="preserve"> </w:t>
      </w:r>
      <w:r>
        <w:rPr>
          <w:rtl/>
        </w:rPr>
        <w:t xml:space="preserve">فالنموذج المجمَّد في النهاية مكوّنان خفيفان يُفسَّر كل منهما بجملة ودليل ملموس، وتنفيذ النظام كله بمكتبتين أساسيتين جعل كل خطوة حسابية مكشوفة للفحص. ولم يكن هذا اختياراً مسبقاً: فقاعدة القبول رفضت كل مكوّن مرشح، ولم يبقَ في التركيبة إلا أفضل مكوّن منفرد ومكوّن شخصي فرضته الأرضية. ويستحق ذلك التأمل في مجال يميل إلى تفضيل التعقيد، كما يستحق التنبيه إلى أن القاعدة، بتفاعلها مع ضبط الأوزان، رفضت مكوّناً كسبه متسق (القسم 6-8-1).</w:t>
      </w:r>
    </w:p>
    <w:bookmarkEnd w:id="271"/>
    <w:bookmarkStart w:id="272" w:name="حدود-الإجابات"/>
    <w:p>
      <w:pPr>
        <w:pStyle w:val="Heading2"/>
        <w:bidi w:val="1"/>
      </w:pPr>
      <w:r>
        <w:rPr>
          <w:rtl/>
        </w:rPr>
        <w:t xml:space="preserve">7-5 حدود الإجابات</w:t>
      </w:r>
    </w:p>
    <w:p>
      <w:pPr>
        <w:bidi w:val="1"/>
      </w:pPr>
      <w:r>
        <w:rPr>
          <w:rtl/>
        </w:rPr>
        <w:t xml:space="preserve">تبقى الإجابات محدودة بما ناقشه الفصل السادس: منصة واحدة وسنتان وسبعة مقررات، والوصول المستقبلي وكيلاً للملاءمة لا مقياساً للتعلم، وغياب التقييم البشري، ودرجة خطر غير معايَرة، وقوة إحصائية محدودة في فرضيتين من أربع، وتنفيذ محدد للشبكة المتكررة. فالرسالة تجيب عن سؤال «ما الذي يضيفه تحليل السلوك إلى التنبؤ بالوصول إلى الموارد الجديدة في هذه البيانات وبهذا البروتوكول؟»، لا عن سؤال «هل يتعلم المتعلم أفضل بهذه التوصيات؟». والسؤال الثاني هو موضوع العمل المستقبلي.</w:t>
      </w:r>
    </w:p>
    <w:bookmarkEnd w:id="272"/>
    <w:bookmarkStart w:id="273" w:name="العمل-المستقبلي"/>
    <w:p>
      <w:pPr>
        <w:pStyle w:val="Heading2"/>
        <w:bidi w:val="1"/>
      </w:pPr>
      <w:r>
        <w:rPr>
          <w:rtl/>
        </w:rPr>
        <w:t xml:space="preserve">7-6 العمل المستقبلي</w:t>
      </w:r>
    </w:p>
    <w:p>
      <w:pPr>
        <w:numPr>
          <w:ilvl w:val="0"/>
          <w:numId w:val="1033"/>
        </w:numPr>
        <w:pStyle w:val="Compact"/>
        <w:bidi w:val="1"/>
      </w:pPr>
      <w:r>
        <w:rPr>
          <w:rtl/>
          <w:bCs/>
          <w:b/>
        </w:rPr>
        <w:t xml:space="preserve">مجموعات بيانات أخرى.</w:t>
      </w:r>
      <w:r>
        <w:rPr>
          <w:rtl/>
        </w:rPr>
        <w:t xml:space="preserve"> </w:t>
      </w:r>
      <w:r>
        <w:rPr>
          <w:rtl/>
        </w:rPr>
        <w:t xml:space="preserve">اختبار البروتوكول نفسه على منصات تعليمية أخرى، ومنها مجموعة Mandarine Academy بعد الحصول عليها بطلب رسمي يلبي شرط ترخيصها، وعلى بيانات بطوابع زمنية داخل اليوم تتيح تسلسلاً حقيقياً، وعلى بيانات تضم نصوص الموارد فتتيح تصفية بالمحتوى ذات معنى. ومن المهم كذلك اختبار التعميم على بيانات منصة الجامعة الافتراضية السورية نفسها، بعد موافقة المؤسسة وبضوابط الخصوصية.</w:t>
      </w:r>
    </w:p>
    <w:p>
      <w:pPr>
        <w:numPr>
          <w:ilvl w:val="0"/>
          <w:numId w:val="1033"/>
        </w:numPr>
        <w:pStyle w:val="Compact"/>
        <w:bidi w:val="1"/>
      </w:pPr>
      <w:r>
        <w:rPr>
          <w:rtl/>
          <w:bCs/>
          <w:b/>
        </w:rPr>
        <w:t xml:space="preserve">تقييم بشري.</w:t>
      </w:r>
      <w:r>
        <w:rPr>
          <w:rtl/>
        </w:rPr>
        <w:t xml:space="preserve"> </w:t>
      </w:r>
      <w:r>
        <w:rPr>
          <w:rtl/>
        </w:rPr>
        <w:t xml:space="preserve">دراسة مستخدمين مع متعلمين ومدرّسين لتقييم فائدة التوصيات ووضوح التفسيرات وأثرها في الثقة والانخراط، وتجربة حية مضبوطة تقيس أثر التوصية في السلوك اللاحق بدل الاكتفاء بالوصول المستقبلي وكيلاً للملاءمة.</w:t>
      </w:r>
    </w:p>
    <w:p>
      <w:pPr>
        <w:numPr>
          <w:ilvl w:val="0"/>
          <w:numId w:val="1033"/>
        </w:numPr>
        <w:pStyle w:val="Compact"/>
        <w:bidi w:val="1"/>
      </w:pPr>
      <w:r>
        <w:rPr>
          <w:rtl/>
          <w:bCs/>
          <w:b/>
        </w:rPr>
        <w:t xml:space="preserve">معايرة درجة الخطر.</w:t>
      </w:r>
      <w:r>
        <w:rPr>
          <w:rtl/>
        </w:rPr>
        <w:t xml:space="preserve"> </w:t>
      </w:r>
      <w:r>
        <w:rPr>
          <w:rtl/>
        </w:rPr>
        <w:t xml:space="preserve">فحص معايرة لنموذج الخطر (منحنى الموثوقية ودرجة Brier بتحقق خارج العيّنة) قبل عرضه احتمالاً، ودراسة لعتبة الإنذار بالتعاون مع المدرّسين، ومعالجة فروق معدل السلب الكاذب بين المجموعات.</w:t>
      </w:r>
    </w:p>
    <w:p>
      <w:pPr>
        <w:numPr>
          <w:ilvl w:val="0"/>
          <w:numId w:val="1033"/>
        </w:numPr>
        <w:pStyle w:val="Compact"/>
        <w:bidi w:val="1"/>
      </w:pPr>
      <w:r>
        <w:rPr>
          <w:rtl/>
          <w:bCs/>
          <w:b/>
        </w:rPr>
        <w:t xml:space="preserve">نشر فعلي.</w:t>
      </w:r>
      <w:r>
        <w:rPr>
          <w:rtl/>
        </w:rPr>
        <w:t xml:space="preserve"> </w:t>
      </w:r>
      <w:r>
        <w:rPr>
          <w:rtl/>
        </w:rPr>
        <w:t xml:space="preserve">نقل خدمة إعادة التشغيل إلى خدمة حية مع مصادقة وضبط وصول يفصل بين المتعلم والمدرّس فعلاً، وتحديث تدريجي للنماذج عند نقاط القطع، وقياس الأداء تحت حمل حقيقي. ومنه كذلك عرض نتائج مجموعة التأكيد (عروض 2014) في الواجهة، وهو متطلب أُجّل إلى عمل مستقبلي (الفصل الرابع، القسم 4-3-1)، فلا تُخدَم هذه العروض في النسخة الحالية.</w:t>
      </w:r>
    </w:p>
    <w:p>
      <w:pPr>
        <w:numPr>
          <w:ilvl w:val="0"/>
          <w:numId w:val="1033"/>
        </w:numPr>
        <w:pStyle w:val="Compact"/>
        <w:bidi w:val="1"/>
      </w:pPr>
      <w:r>
        <w:rPr>
          <w:rtl/>
          <w:bCs/>
          <w:b/>
        </w:rPr>
        <w:t xml:space="preserve">امتدادات منهجية.</w:t>
      </w:r>
      <w:r>
        <w:rPr>
          <w:rtl/>
        </w:rPr>
        <w:t xml:space="preserve"> </w:t>
      </w:r>
      <w:r>
        <w:rPr>
          <w:rtl/>
        </w:rPr>
        <w:t xml:space="preserve">نقل العناصر بين عروض المقرر الواحد لمواجهة بداية العرض، وتوسيع الحساب إلى كتالوجات أكبر بعيّنات سالبة في التدريب وحده وفهارس تقريبية للجيران، واختبار تأكيدي مستقل لسياق العنقود لدى المتعلمين الأقل تاريخاً، واختبار نماذج تسلسلية أحدث ضمن البروتوكول نفسه. وضابطان كشفت الحاجة إليهما مراجعة النتائج: WRMF بالإشارة الثنائية مدرَّباً على النافذة الأخيرة وحدها، يفصل أثر نسيان القديم عن أثر ترجيحه؛ وGRU-lite يتلقى معلومة الأقران الحديثة مدخلاً، فتصير مقارنة H3 متكافئة في المعلومة. وقد جُرّب الضابط الثاني لاحقاً بصيغة واحدة (الملحق هـ، القسم هـ-10)، ويبقى أن يُسجَّل ويُختبر تأكيدياً على بيانات جديدة، وأن تُجرَّب صيغة تمنح GRU-lite سلال الأقران نفسها لا توزيع شعبيتها.</w:t>
      </w:r>
    </w:p>
    <w:p>
      <w:pPr>
        <w:numPr>
          <w:ilvl w:val="0"/>
          <w:numId w:val="1033"/>
        </w:numPr>
        <w:pStyle w:val="Compact"/>
        <w:bidi w:val="1"/>
      </w:pPr>
      <w:r>
        <w:rPr>
          <w:rtl/>
          <w:bCs/>
          <w:b/>
        </w:rPr>
        <w:t xml:space="preserve">التحقق بالمكتبات المرجعية والتقويم البشري.</w:t>
      </w:r>
      <w:r>
        <w:rPr>
          <w:rtl/>
        </w:rPr>
        <w:t xml:space="preserve"> </w:t>
      </w:r>
      <w:r>
        <w:rPr>
          <w:rtl/>
        </w:rPr>
        <w:t xml:space="preserve">تشغيل سكربت مقارنة التنفيذات اليدوية بنظائرها في scikit-learn (الملحق هـ، القسم هـ-5)، وتقويم خبير للواجهة مع مدرّسين ومقياس SUS مع متعلمين.</w:t>
      </w:r>
    </w:p>
    <w:bookmarkEnd w:id="273"/>
    <w:bookmarkStart w:id="274" w:name="كلمة-ختامية"/>
    <w:p>
      <w:pPr>
        <w:pStyle w:val="Heading2"/>
        <w:bidi w:val="1"/>
      </w:pPr>
      <w:r>
        <w:rPr>
          <w:rtl/>
        </w:rPr>
        <w:t xml:space="preserve">7-7 كلمة ختامية</w:t>
      </w:r>
    </w:p>
    <w:p>
      <w:pPr>
        <w:bidi w:val="1"/>
      </w:pPr>
      <w:r>
        <w:rPr>
          <w:rtl/>
        </w:rPr>
        <w:t xml:space="preserve">لم تهدف هذه الرسالة إلى إثبات أن نموذجاً معقداً أفضل من نموذج بسيط، بل إلى معرفة ما يضيفه تحليل السلوك فعلاً إلى التوصية التعليمية حين يُقاس بإنصاف وبلا تسرب من المستقبل. وقد صُمّم كل شيء فيها، من الحاجز أمام بيانات التأكيد إلى القوالب المسجلة لتفسير كل حكم، كي تكون الإجابة صادقة أياً كان اتجاهها. فلم يتفوق الهجينان السلوكيان المقيَّمان في هذه البيانات على الشعبية الآنية، ويستبعد فاصل الثقة أن تزيد إضافة الهجين المجمَّد على 0.0204 حين تُعامَل العروض وحدات مستقلة دون تصحيح للتعدد، وعلى 0.043 على مستوى المقررات، وأُكّد أن ترجيح السلوك يحسّن نموذجاً بعينه. وتلك معرفة لا تقل قيمة لمن يصمم منصات التعليم عن بعد: أن يبدأ مما يفعله المتعلمون معاً، ثم يقيس ما يضيفه فوقه.</w:t>
      </w:r>
    </w:p>
    <w:bookmarkEnd w:id="274"/>
    <w:bookmarkEnd w:id="275"/>
    <w:bookmarkStart w:id="276" w:name="المراجع"/>
    <w:p>
      <w:pPr>
        <w:pStyle w:val="Heading1"/>
        <w:bidi w:val="1"/>
      </w:pPr>
      <w:r>
        <w:rPr>
          <w:rtl/>
        </w:rPr>
        <w:t xml:space="preserve">المراجع</w:t>
      </w:r>
    </w:p>
    <w:p>
      <w:pPr>
        <w:bidi w:val="1"/>
      </w:pPr>
      <w:r>
        <w:rPr>
          <w:rtl/>
        </w:rPr>
        <w:t xml:space="preserve">تتبع القائمة نمط IEEE الرقمي، والمراجع مرقّمة بترتيب ظهورها الأول في متن الرسالة وملاحقها. ولا تتضمن القائمة إلا البيانات البيبليوغرافية المؤكَّدة. وسُجّل التحقق من بيانات كل مرجع (المعرّف الرقمي أو الناشر، والوعاء، والتحكيم، ومصدر التحقق) في سجل التحقق من مصداقية المراجع المرفق بوثائق الرسالة، وتُعرض ملاحظات مراجع الدراسة المرجعية في الملحق أ (الجدول أ-4).</w:t>
      </w:r>
    </w:p>
    <w:p>
      <w:pPr>
        <w:bidi w:val="1"/>
      </w:pPr>
      <w:r>
        <w:rPr>
          <w:rtl/>
        </w:rPr>
        <w:t xml:space="preserve">[1] M. Degemmis, P. Lops, G. Semeraro, M. F. Costabile, O. Licchelli, and S. P. Guida,</w:t>
      </w:r>
      <w:r>
        <w:rPr>
          <w:rtl/>
        </w:rPr>
        <w:t xml:space="preserve"> </w:t>
      </w:r>
      <w:r>
        <w:rPr>
          <w:rtl/>
        </w:rPr>
        <w:t xml:space="preserve">“</w:t>
      </w:r>
      <w:r>
        <w:rPr>
          <w:rtl/>
        </w:rPr>
        <w:t xml:space="preserve">A hybrid collaborative recommender system based on user profiles,</w:t>
      </w:r>
      <w:r>
        <w:rPr>
          <w:rtl/>
        </w:rPr>
        <w:t xml:space="preserve">”</w:t>
      </w:r>
      <w:r>
        <w:rPr>
          <w:rtl/>
        </w:rPr>
        <w:t xml:space="preserve"> </w:t>
      </w:r>
      <w:r>
        <w:rPr>
          <w:rtl/>
        </w:rPr>
        <w:t xml:space="preserve">in</w:t>
      </w:r>
      <w:r>
        <w:rPr>
          <w:rtl/>
        </w:rPr>
        <w:t xml:space="preserve"> </w:t>
      </w:r>
      <w:r>
        <w:rPr>
          <w:rtl/>
          <w:iCs/>
          <w:i/>
        </w:rPr>
        <w:t xml:space="preserve">Proc. 6th Int. Conf. Enterprise Information Systems (ICEIS)</w:t>
      </w:r>
      <w:r>
        <w:rPr>
          <w:rtl/>
        </w:rPr>
        <w:t xml:space="preserve">, 2004, pp. 162–169, doi: 10.5220/0002638201620169.</w:t>
      </w:r>
    </w:p>
    <w:p>
      <w:pPr>
        <w:bidi w:val="1"/>
      </w:pPr>
      <w:r>
        <w:rPr>
          <w:rtl/>
        </w:rPr>
        <w:t xml:space="preserve">[2] Y. Hu, Y. Koren, and C. Volinsky,</w:t>
      </w:r>
      <w:r>
        <w:rPr>
          <w:rtl/>
        </w:rPr>
        <w:t xml:space="preserve"> </w:t>
      </w:r>
      <w:r>
        <w:rPr>
          <w:rtl/>
        </w:rPr>
        <w:t xml:space="preserve">“</w:t>
      </w:r>
      <w:r>
        <w:rPr>
          <w:rtl/>
        </w:rPr>
        <w:t xml:space="preserve">Collaborative filtering for implicit feedback datasets,</w:t>
      </w:r>
      <w:r>
        <w:rPr>
          <w:rtl/>
        </w:rPr>
        <w:t xml:space="preserve">”</w:t>
      </w:r>
      <w:r>
        <w:rPr>
          <w:rtl/>
        </w:rPr>
        <w:t xml:space="preserve"> </w:t>
      </w:r>
      <w:r>
        <w:rPr>
          <w:rtl/>
        </w:rPr>
        <w:t xml:space="preserve">in</w:t>
      </w:r>
      <w:r>
        <w:rPr>
          <w:rtl/>
        </w:rPr>
        <w:t xml:space="preserve"> </w:t>
      </w:r>
      <w:r>
        <w:rPr>
          <w:rtl/>
          <w:iCs/>
          <w:i/>
        </w:rPr>
        <w:t xml:space="preserve">Proc. 8th IEEE Int. Conf. Data Mining (ICDM)</w:t>
      </w:r>
      <w:r>
        <w:rPr>
          <w:rtl/>
        </w:rPr>
        <w:t xml:space="preserve">, Pisa, Italy, 2008, pp. 263–272, doi: 10.1109/ICDM.2008.22.</w:t>
      </w:r>
    </w:p>
    <w:p>
      <w:pPr>
        <w:bidi w:val="1"/>
      </w:pPr>
      <w:r>
        <w:rPr>
          <w:rtl/>
        </w:rPr>
        <w:t xml:space="preserve">[3] J. Kuzilek, M. Hlosta, and Z. Zdrahal,</w:t>
      </w:r>
      <w:r>
        <w:rPr>
          <w:rtl/>
        </w:rPr>
        <w:t xml:space="preserve"> </w:t>
      </w:r>
      <w:r>
        <w:rPr>
          <w:rtl/>
        </w:rPr>
        <w:t xml:space="preserve">“</w:t>
      </w:r>
      <w:r>
        <w:rPr>
          <w:rtl/>
        </w:rPr>
        <w:t xml:space="preserve">Open University Learning Analytics dataset,</w:t>
      </w:r>
      <w:r>
        <w:rPr>
          <w:rtl/>
        </w:rPr>
        <w:t xml:space="preserve">”</w:t>
      </w:r>
      <w:r>
        <w:rPr>
          <w:rtl/>
        </w:rPr>
        <w:t xml:space="preserve"> </w:t>
      </w:r>
      <w:r>
        <w:rPr>
          <w:rtl/>
          <w:iCs/>
          <w:i/>
        </w:rPr>
        <w:t xml:space="preserve">Scientific Data</w:t>
      </w:r>
      <w:r>
        <w:rPr>
          <w:rtl/>
        </w:rPr>
        <w:t xml:space="preserve">, vol. 4, Art. no. 170171, 2017, doi: 10.1038/sdata.2017.171.</w:t>
      </w:r>
    </w:p>
    <w:p>
      <w:pPr>
        <w:bidi w:val="1"/>
      </w:pPr>
      <w:r>
        <w:rPr>
          <w:rtl/>
        </w:rPr>
        <w:t xml:space="preserve">[4] S.-U. Hassan, H. Waheed, N. R. Aljohani, M. Ali, S. Ventura, and F. Herrera,</w:t>
      </w:r>
      <w:r>
        <w:rPr>
          <w:rtl/>
        </w:rPr>
        <w:t xml:space="preserve"> </w:t>
      </w:r>
      <w:r>
        <w:rPr>
          <w:rtl/>
        </w:rPr>
        <w:t xml:space="preserve">“</w:t>
      </w:r>
      <w:r>
        <w:rPr>
          <w:rtl/>
        </w:rPr>
        <w:t xml:space="preserve">Virtual learning environment to predict withdrawal by leveraging deep learning,</w:t>
      </w:r>
      <w:r>
        <w:rPr>
          <w:rtl/>
        </w:rPr>
        <w:t xml:space="preserve">”</w:t>
      </w:r>
      <w:r>
        <w:rPr>
          <w:rtl/>
        </w:rPr>
        <w:t xml:space="preserve"> </w:t>
      </w:r>
      <w:r>
        <w:rPr>
          <w:rtl/>
          <w:iCs/>
          <w:i/>
        </w:rPr>
        <w:t xml:space="preserve">International Journal of Intelligent Systems</w:t>
      </w:r>
      <w:r>
        <w:rPr>
          <w:rtl/>
        </w:rPr>
        <w:t xml:space="preserve">, vol. 34, no. 8, pp. 1935–1952, 2019, doi: 10.1002/int.22129.</w:t>
      </w:r>
    </w:p>
    <w:p>
      <w:pPr>
        <w:bidi w:val="1"/>
      </w:pPr>
      <w:r>
        <w:rPr>
          <w:rtl/>
        </w:rPr>
        <w:t xml:space="preserve">[5] H. Waheed, S.-U. Hassan, N. R. Aljohani, J. Hardman, and R. Nawaz,</w:t>
      </w:r>
      <w:r>
        <w:rPr>
          <w:rtl/>
        </w:rPr>
        <w:t xml:space="preserve"> </w:t>
      </w:r>
      <w:r>
        <w:rPr>
          <w:rtl/>
        </w:rPr>
        <w:t xml:space="preserve">“</w:t>
      </w:r>
      <w:r>
        <w:rPr>
          <w:rtl/>
        </w:rPr>
        <w:t xml:space="preserve">Predicting academic performance of students from VLE big data using deep learning models,</w:t>
      </w:r>
      <w:r>
        <w:rPr>
          <w:rtl/>
        </w:rPr>
        <w:t xml:space="preserve">”</w:t>
      </w:r>
      <w:r>
        <w:rPr>
          <w:rtl/>
        </w:rPr>
        <w:t xml:space="preserve"> </w:t>
      </w:r>
      <w:r>
        <w:rPr>
          <w:rtl/>
          <w:iCs/>
          <w:i/>
        </w:rPr>
        <w:t xml:space="preserve">Computers in Human Behavior</w:t>
      </w:r>
      <w:r>
        <w:rPr>
          <w:rtl/>
        </w:rPr>
        <w:t xml:space="preserve">, vol. 104, Art. no. 106189, 2020, doi: 10.1016/j.chb.2019.106189.</w:t>
      </w:r>
    </w:p>
    <w:p>
      <w:pPr>
        <w:bidi w:val="1"/>
      </w:pPr>
      <w:r>
        <w:rPr>
          <w:rtl/>
        </w:rPr>
        <w:t xml:space="preserve">[6] N. I. Jha, I. Ghergulescu, and A.-N. Moldovan,</w:t>
      </w:r>
      <w:r>
        <w:rPr>
          <w:rtl/>
        </w:rPr>
        <w:t xml:space="preserve"> </w:t>
      </w:r>
      <w:r>
        <w:rPr>
          <w:rtl/>
        </w:rPr>
        <w:t xml:space="preserve">“</w:t>
      </w:r>
      <w:r>
        <w:rPr>
          <w:rtl/>
        </w:rPr>
        <w:t xml:space="preserve">OULAD MOOC dropout and result prediction using ensemble, deep learning and regression techniques,</w:t>
      </w:r>
      <w:r>
        <w:rPr>
          <w:rtl/>
        </w:rPr>
        <w:t xml:space="preserve">”</w:t>
      </w:r>
      <w:r>
        <w:rPr>
          <w:rtl/>
        </w:rPr>
        <w:t xml:space="preserve"> </w:t>
      </w:r>
      <w:r>
        <w:rPr>
          <w:rtl/>
        </w:rPr>
        <w:t xml:space="preserve">in</w:t>
      </w:r>
      <w:r>
        <w:rPr>
          <w:rtl/>
        </w:rPr>
        <w:t xml:space="preserve"> </w:t>
      </w:r>
      <w:r>
        <w:rPr>
          <w:rtl/>
          <w:iCs/>
          <w:i/>
        </w:rPr>
        <w:t xml:space="preserve">Proc. 11th Int. Conf. Computer Supported Education (CSEDU)</w:t>
      </w:r>
      <w:r>
        <w:rPr>
          <w:rtl/>
        </w:rPr>
        <w:t xml:space="preserve">, SciTePress, 2019, pp. 154–164, doi: 10.5220/0007767901540164.</w:t>
      </w:r>
    </w:p>
    <w:p>
      <w:pPr>
        <w:bidi w:val="1"/>
      </w:pPr>
      <w:r>
        <w:rPr>
          <w:rtl/>
        </w:rPr>
        <w:t xml:space="preserve">[7] J. Talaghzi, M. Bellafkih, A. Bennane, M. M. Himmi, and M. Amraouy,</w:t>
      </w:r>
      <w:r>
        <w:rPr>
          <w:rtl/>
        </w:rPr>
        <w:t xml:space="preserve"> </w:t>
      </w:r>
      <w:r>
        <w:rPr>
          <w:rtl/>
        </w:rPr>
        <w:t xml:space="preserve">“</w:t>
      </w:r>
      <w:r>
        <w:rPr>
          <w:rtl/>
        </w:rPr>
        <w:t xml:space="preserve">A combined e-learning course recommender system,</w:t>
      </w:r>
      <w:r>
        <w:rPr>
          <w:rtl/>
        </w:rPr>
        <w:t xml:space="preserve">”</w:t>
      </w:r>
      <w:r>
        <w:rPr>
          <w:rtl/>
        </w:rPr>
        <w:t xml:space="preserve"> </w:t>
      </w:r>
      <w:r>
        <w:rPr>
          <w:rtl/>
          <w:iCs/>
          <w:i/>
        </w:rPr>
        <w:t xml:space="preserve">International Journal of Emerging Technologies in Learning</w:t>
      </w:r>
      <w:r>
        <w:rPr>
          <w:rtl/>
        </w:rPr>
        <w:t xml:space="preserve">, vol. 18, no. 6, pp. 53–70, 2023, doi: 10.3991/ijet.v18i06.36987.</w:t>
      </w:r>
    </w:p>
    <w:p>
      <w:pPr>
        <w:bidi w:val="1"/>
      </w:pPr>
      <w:r>
        <w:rPr>
          <w:rtl/>
        </w:rPr>
        <w:t xml:space="preserve">[8] S. M. Nafea, F. Siewe, and Y. He,</w:t>
      </w:r>
      <w:r>
        <w:rPr>
          <w:rtl/>
        </w:rPr>
        <w:t xml:space="preserve"> </w:t>
      </w:r>
      <w:r>
        <w:rPr>
          <w:rtl/>
        </w:rPr>
        <w:t xml:space="preserve">“</w:t>
      </w:r>
      <w:r>
        <w:rPr>
          <w:rtl/>
        </w:rPr>
        <w:t xml:space="preserve">On recommendation of learning objects using Felder-Silverman learning style model,</w:t>
      </w:r>
      <w:r>
        <w:rPr>
          <w:rtl/>
        </w:rPr>
        <w:t xml:space="preserve">”</w:t>
      </w:r>
      <w:r>
        <w:rPr>
          <w:rtl/>
        </w:rPr>
        <w:t xml:space="preserve"> </w:t>
      </w:r>
      <w:r>
        <w:rPr>
          <w:rtl/>
          <w:iCs/>
          <w:i/>
        </w:rPr>
        <w:t xml:space="preserve">IEEE Access</w:t>
      </w:r>
      <w:r>
        <w:rPr>
          <w:rtl/>
        </w:rPr>
        <w:t xml:space="preserve">, vol. 7, pp. 163034–163048, 2019, doi: 10.1109/ACCESS.2019.2935417.</w:t>
      </w:r>
    </w:p>
    <w:p>
      <w:pPr>
        <w:bidi w:val="1"/>
      </w:pPr>
      <w:r>
        <w:rPr>
          <w:rtl/>
        </w:rPr>
        <w:t xml:space="preserve">[9] R. Zriaa, S. Amali, and N. El Faddouli,</w:t>
      </w:r>
      <w:r>
        <w:rPr>
          <w:rtl/>
        </w:rPr>
        <w:t xml:space="preserve"> </w:t>
      </w:r>
      <w:r>
        <w:rPr>
          <w:rtl/>
        </w:rPr>
        <w:t xml:space="preserve">“</w:t>
      </w:r>
      <w:r>
        <w:rPr>
          <w:rtl/>
        </w:rPr>
        <w:t xml:space="preserve">Trace learners clustering to improve learning object recommendation in online education platforms,</w:t>
      </w:r>
      <w:r>
        <w:rPr>
          <w:rtl/>
        </w:rPr>
        <w:t xml:space="preserve">”</w:t>
      </w:r>
      <w:r>
        <w:rPr>
          <w:rtl/>
        </w:rPr>
        <w:t xml:space="preserve"> </w:t>
      </w:r>
      <w:r>
        <w:rPr>
          <w:rtl/>
          <w:iCs/>
          <w:i/>
        </w:rPr>
        <w:t xml:space="preserve">International Journal of Advanced Computer Science and Applications</w:t>
      </w:r>
      <w:r>
        <w:rPr>
          <w:rtl/>
        </w:rPr>
        <w:t xml:space="preserve">, vol. 13, no. 6, pp. 684–693, 2022.</w:t>
      </w:r>
    </w:p>
    <w:p>
      <w:pPr>
        <w:bidi w:val="1"/>
      </w:pPr>
      <w:r>
        <w:rPr>
          <w:rtl/>
        </w:rPr>
        <w:t xml:space="preserve">[10] H. Yuan, L. Liu, Y. Zhang, G. Wang, A. He, and F. Zhang,</w:t>
      </w:r>
      <w:r>
        <w:rPr>
          <w:rtl/>
        </w:rPr>
        <w:t xml:space="preserve"> </w:t>
      </w:r>
      <w:r>
        <w:rPr>
          <w:rtl/>
        </w:rPr>
        <w:t xml:space="preserve">“</w:t>
      </w:r>
      <w:r>
        <w:rPr>
          <w:rtl/>
        </w:rPr>
        <w:t xml:space="preserve">Research on MOOCs course recommendation system based on hybrid attention mechanism in frequency and time domain,</w:t>
      </w:r>
      <w:r>
        <w:rPr>
          <w:rtl/>
        </w:rPr>
        <w:t xml:space="preserve">”</w:t>
      </w:r>
      <w:r>
        <w:rPr>
          <w:rtl/>
        </w:rPr>
        <w:t xml:space="preserve"> </w:t>
      </w:r>
      <w:r>
        <w:rPr>
          <w:rtl/>
          <w:iCs/>
          <w:i/>
        </w:rPr>
        <w:t xml:space="preserve">PLOS ONE</w:t>
      </w:r>
      <w:r>
        <w:rPr>
          <w:rtl/>
        </w:rPr>
        <w:t xml:space="preserve">, vol. 20, no. 12, Art. no. e0338738, 2025, doi: 10.1371/journal.pone.0338738.</w:t>
      </w:r>
    </w:p>
    <w:p>
      <w:pPr>
        <w:bidi w:val="1"/>
      </w:pPr>
      <w:r>
        <w:rPr>
          <w:rtl/>
        </w:rPr>
        <w:t xml:space="preserve">[11] W. Krichene and S. Rendle,</w:t>
      </w:r>
      <w:r>
        <w:rPr>
          <w:rtl/>
        </w:rPr>
        <w:t xml:space="preserve"> </w:t>
      </w:r>
      <w:r>
        <w:rPr>
          <w:rtl/>
        </w:rPr>
        <w:t xml:space="preserve">“</w:t>
      </w:r>
      <w:r>
        <w:rPr>
          <w:rtl/>
        </w:rPr>
        <w:t xml:space="preserve">On sampled metrics for item recommendation,</w:t>
      </w:r>
      <w:r>
        <w:rPr>
          <w:rtl/>
        </w:rPr>
        <w:t xml:space="preserve">”</w:t>
      </w:r>
      <w:r>
        <w:rPr>
          <w:rtl/>
        </w:rPr>
        <w:t xml:space="preserve"> </w:t>
      </w:r>
      <w:r>
        <w:rPr>
          <w:rtl/>
        </w:rPr>
        <w:t xml:space="preserve">in</w:t>
      </w:r>
      <w:r>
        <w:rPr>
          <w:rtl/>
        </w:rPr>
        <w:t xml:space="preserve"> </w:t>
      </w:r>
      <w:r>
        <w:rPr>
          <w:rtl/>
          <w:iCs/>
          <w:i/>
        </w:rPr>
        <w:t xml:space="preserve">Proc. ACM SIGKDD Int. Conf. Knowledge Discovery and Data Mining (KDD)</w:t>
      </w:r>
      <w:r>
        <w:rPr>
          <w:rtl/>
        </w:rPr>
        <w:t xml:space="preserve">, 2020.</w:t>
      </w:r>
    </w:p>
    <w:p>
      <w:pPr>
        <w:bidi w:val="1"/>
      </w:pPr>
      <w:r>
        <w:rPr>
          <w:rtl/>
        </w:rPr>
        <w:t xml:space="preserve">[12] C. Mediani,</w:t>
      </w:r>
      <w:r>
        <w:rPr>
          <w:rtl/>
        </w:rPr>
        <w:t xml:space="preserve"> </w:t>
      </w:r>
      <w:r>
        <w:rPr>
          <w:rtl/>
        </w:rPr>
        <w:t xml:space="preserve">“</w:t>
      </w:r>
      <w:r>
        <w:rPr>
          <w:rtl/>
        </w:rPr>
        <w:t xml:space="preserve">Interactive hybrid recommendation of pedagogical resources,</w:t>
      </w:r>
      <w:r>
        <w:rPr>
          <w:rtl/>
        </w:rPr>
        <w:t xml:space="preserve">”</w:t>
      </w:r>
      <w:r>
        <w:rPr>
          <w:rtl/>
        </w:rPr>
        <w:t xml:space="preserve"> </w:t>
      </w:r>
      <w:r>
        <w:rPr>
          <w:rtl/>
          <w:iCs/>
          <w:i/>
        </w:rPr>
        <w:t xml:space="preserve">Ingénierie des Systèmes d’Information</w:t>
      </w:r>
      <w:r>
        <w:rPr>
          <w:rtl/>
        </w:rPr>
        <w:t xml:space="preserve">, vol. 27, no. 5, pp. 695–704, Oct. 2022, doi: 10.18280/isi.270502.</w:t>
      </w:r>
    </w:p>
    <w:p>
      <w:pPr>
        <w:bidi w:val="1"/>
      </w:pPr>
      <w:r>
        <w:rPr>
          <w:rtl/>
        </w:rPr>
        <w:t xml:space="preserve">[13] S. M. Costa, R. Pinto, and G. Gonçalves,</w:t>
      </w:r>
      <w:r>
        <w:rPr>
          <w:rtl/>
        </w:rPr>
        <w:t xml:space="preserve"> </w:t>
      </w:r>
      <w:r>
        <w:rPr>
          <w:rtl/>
        </w:rPr>
        <w:t xml:space="preserve">“</w:t>
      </w:r>
      <w:r>
        <w:rPr>
          <w:rtl/>
        </w:rPr>
        <w:t xml:space="preserve">Graph-based personalized recommendation in intelligent educational platforms: A case study in engineering education,</w:t>
      </w:r>
      <w:r>
        <w:rPr>
          <w:rtl/>
        </w:rPr>
        <w:t xml:space="preserve">”</w:t>
      </w:r>
      <w:r>
        <w:rPr>
          <w:rtl/>
        </w:rPr>
        <w:t xml:space="preserve"> </w:t>
      </w:r>
      <w:r>
        <w:rPr>
          <w:rtl/>
        </w:rPr>
        <w:t xml:space="preserve">in</w:t>
      </w:r>
      <w:r>
        <w:rPr>
          <w:rtl/>
        </w:rPr>
        <w:t xml:space="preserve"> </w:t>
      </w:r>
      <w:r>
        <w:rPr>
          <w:rtl/>
          <w:iCs/>
          <w:i/>
        </w:rPr>
        <w:t xml:space="preserve">Proc. 21st Int. Conf. Web Information Systems and Technologies (WEBIST 2025)</w:t>
      </w:r>
      <w:r>
        <w:rPr>
          <w:rtl/>
        </w:rPr>
        <w:t xml:space="preserve">, SCITEPRESS, 2025, pp. 439–446, doi: 10.5220/0013830200003985.</w:t>
      </w:r>
    </w:p>
    <w:p>
      <w:pPr>
        <w:bidi w:val="1"/>
      </w:pPr>
      <w:r>
        <w:rPr>
          <w:rtl/>
        </w:rPr>
        <w:t xml:space="preserve">[14] S. P. Praveen, R. Nakka, M. Kamalrudin, S. Lalitha, J. R. Devi, and P. Muthukumar,</w:t>
      </w:r>
      <w:r>
        <w:rPr>
          <w:rtl/>
        </w:rPr>
        <w:t xml:space="preserve"> </w:t>
      </w:r>
      <w:r>
        <w:rPr>
          <w:rtl/>
        </w:rPr>
        <w:t xml:space="preserve">“</w:t>
      </w:r>
      <w:r>
        <w:rPr>
          <w:rtl/>
        </w:rPr>
        <w:t xml:space="preserve">A hybrid explainable machine learning framework for adaptive recommendation in e-learning systems,</w:t>
      </w:r>
      <w:r>
        <w:rPr>
          <w:rtl/>
        </w:rPr>
        <w:t xml:space="preserve">”</w:t>
      </w:r>
      <w:r>
        <w:rPr>
          <w:rtl/>
        </w:rPr>
        <w:t xml:space="preserve"> </w:t>
      </w:r>
      <w:r>
        <w:rPr>
          <w:rtl/>
          <w:iCs/>
          <w:i/>
        </w:rPr>
        <w:t xml:space="preserve">International Journal of Innovative Technology and Interdisciplinary Sciences</w:t>
      </w:r>
      <w:r>
        <w:rPr>
          <w:rtl/>
        </w:rPr>
        <w:t xml:space="preserve">, vol. 9, no. 2, pp. 1445–1495, 2026, doi: 10.15157/IJITIS.2026.9.2.1445-1495.</w:t>
      </w:r>
    </w:p>
    <w:p>
      <w:pPr>
        <w:bidi w:val="1"/>
      </w:pPr>
      <w:r>
        <w:rPr>
          <w:rtl/>
        </w:rPr>
        <w:t xml:space="preserve">[15] B. Hidasi, A. Karatzoglou, L. Baltrunas, and D. Tikk,</w:t>
      </w:r>
      <w:r>
        <w:rPr>
          <w:rtl/>
        </w:rPr>
        <w:t xml:space="preserve"> </w:t>
      </w:r>
      <w:r>
        <w:rPr>
          <w:rtl/>
        </w:rPr>
        <w:t xml:space="preserve">“</w:t>
      </w:r>
      <w:r>
        <w:rPr>
          <w:rtl/>
        </w:rPr>
        <w:t xml:space="preserve">Session-based recommendations with recurrent neural networks,</w:t>
      </w:r>
      <w:r>
        <w:rPr>
          <w:rtl/>
        </w:rPr>
        <w:t xml:space="preserve">”</w:t>
      </w:r>
      <w:r>
        <w:rPr>
          <w:rtl/>
        </w:rPr>
        <w:t xml:space="preserve"> </w:t>
      </w:r>
      <w:r>
        <w:rPr>
          <w:rtl/>
        </w:rPr>
        <w:t xml:space="preserve">in</w:t>
      </w:r>
      <w:r>
        <w:rPr>
          <w:rtl/>
        </w:rPr>
        <w:t xml:space="preserve"> </w:t>
      </w:r>
      <w:r>
        <w:rPr>
          <w:rtl/>
          <w:iCs/>
          <w:i/>
        </w:rPr>
        <w:t xml:space="preserve">Proc. 4th Int. Conf. Learning Representations (ICLR)</w:t>
      </w:r>
      <w:r>
        <w:rPr>
          <w:rtl/>
        </w:rPr>
        <w:t xml:space="preserve">, San Juan, Puerto Rico, 2016.</w:t>
      </w:r>
    </w:p>
    <w:p>
      <w:pPr>
        <w:bidi w:val="1"/>
      </w:pPr>
      <w:r>
        <w:rPr>
          <w:rtl/>
        </w:rPr>
        <w:t xml:space="preserve">[16] D. Jannach and M. Ludewig,</w:t>
      </w:r>
      <w:r>
        <w:rPr>
          <w:rtl/>
        </w:rPr>
        <w:t xml:space="preserve"> </w:t>
      </w:r>
      <w:r>
        <w:rPr>
          <w:rtl/>
        </w:rPr>
        <w:t xml:space="preserve">“</w:t>
      </w:r>
      <w:r>
        <w:rPr>
          <w:rtl/>
        </w:rPr>
        <w:t xml:space="preserve">When recurrent neural networks meet the neighborhood for session-based recommendation,</w:t>
      </w:r>
      <w:r>
        <w:rPr>
          <w:rtl/>
        </w:rPr>
        <w:t xml:space="preserve">”</w:t>
      </w:r>
      <w:r>
        <w:rPr>
          <w:rtl/>
        </w:rPr>
        <w:t xml:space="preserve"> </w:t>
      </w:r>
      <w:r>
        <w:rPr>
          <w:rtl/>
        </w:rPr>
        <w:t xml:space="preserve">in</w:t>
      </w:r>
      <w:r>
        <w:rPr>
          <w:rtl/>
        </w:rPr>
        <w:t xml:space="preserve"> </w:t>
      </w:r>
      <w:r>
        <w:rPr>
          <w:rtl/>
          <w:iCs/>
          <w:i/>
        </w:rPr>
        <w:t xml:space="preserve">Proc. 11th ACM Conf. Recommender Systems (RecSys)</w:t>
      </w:r>
      <w:r>
        <w:rPr>
          <w:rtl/>
        </w:rPr>
        <w:t xml:space="preserve">, Como, Italy, 2017, pp. 306–310, doi: 10.1145/3109859.3109872.</w:t>
      </w:r>
    </w:p>
    <w:p>
      <w:pPr>
        <w:bidi w:val="1"/>
      </w:pPr>
      <w:r>
        <w:rPr>
          <w:rtl/>
        </w:rPr>
        <w:t xml:space="preserve">[17] M. Ludewig and D. Jannach,</w:t>
      </w:r>
      <w:r>
        <w:rPr>
          <w:rtl/>
        </w:rPr>
        <w:t xml:space="preserve"> </w:t>
      </w:r>
      <w:r>
        <w:rPr>
          <w:rtl/>
        </w:rPr>
        <w:t xml:space="preserve">“</w:t>
      </w:r>
      <w:r>
        <w:rPr>
          <w:rtl/>
        </w:rPr>
        <w:t xml:space="preserve">Evaluation of session-based recommendation algorithms,</w:t>
      </w:r>
      <w:r>
        <w:rPr>
          <w:rtl/>
        </w:rPr>
        <w:t xml:space="preserve">”</w:t>
      </w:r>
      <w:r>
        <w:rPr>
          <w:rtl/>
        </w:rPr>
        <w:t xml:space="preserve"> </w:t>
      </w:r>
      <w:r>
        <w:rPr>
          <w:rtl/>
        </w:rPr>
        <w:t xml:space="preserve">arXiv preprint arXiv:1803.09587, 2018.</w:t>
      </w:r>
    </w:p>
    <w:p>
      <w:pPr>
        <w:bidi w:val="1"/>
      </w:pPr>
      <w:r>
        <w:rPr>
          <w:rtl/>
        </w:rPr>
        <w:t xml:space="preserve">[18] M. Li, S. Jullien, M. Ariannezhad, and M. de Rijke,</w:t>
      </w:r>
      <w:r>
        <w:rPr>
          <w:rtl/>
        </w:rPr>
        <w:t xml:space="preserve"> </w:t>
      </w:r>
      <w:r>
        <w:rPr>
          <w:rtl/>
        </w:rPr>
        <w:t xml:space="preserve">“</w:t>
      </w:r>
      <w:r>
        <w:rPr>
          <w:rtl/>
        </w:rPr>
        <w:t xml:space="preserve">A next basket recommendation reality check,</w:t>
      </w:r>
      <w:r>
        <w:rPr>
          <w:rtl/>
        </w:rPr>
        <w:t xml:space="preserve">”</w:t>
      </w:r>
      <w:r>
        <w:rPr>
          <w:rtl/>
        </w:rPr>
        <w:t xml:space="preserve"> </w:t>
      </w:r>
      <w:r>
        <w:rPr>
          <w:rtl/>
          <w:iCs/>
          <w:i/>
        </w:rPr>
        <w:t xml:space="preserve">ACM Transactions on Information Systems</w:t>
      </w:r>
      <w:r>
        <w:rPr>
          <w:rtl/>
        </w:rPr>
        <w:t xml:space="preserve">, vol. 41, no. 4, Art. no. 116, 2023, doi: 10.1145/3587153.</w:t>
      </w:r>
    </w:p>
    <w:p>
      <w:pPr>
        <w:bidi w:val="1"/>
      </w:pPr>
      <w:r>
        <w:rPr>
          <w:rtl/>
        </w:rPr>
        <w:t xml:space="preserve">[19] H. Hu, X. He, J. Gao, and Z.-L. Zhang,</w:t>
      </w:r>
      <w:r>
        <w:rPr>
          <w:rtl/>
        </w:rPr>
        <w:t xml:space="preserve"> </w:t>
      </w:r>
      <w:r>
        <w:rPr>
          <w:rtl/>
        </w:rPr>
        <w:t xml:space="preserve">“</w:t>
      </w:r>
      <w:r>
        <w:rPr>
          <w:rtl/>
        </w:rPr>
        <w:t xml:space="preserve">Modeling personalized item frequency information for next-basket recommendation,</w:t>
      </w:r>
      <w:r>
        <w:rPr>
          <w:rtl/>
        </w:rPr>
        <w:t xml:space="preserve">”</w:t>
      </w:r>
      <w:r>
        <w:rPr>
          <w:rtl/>
        </w:rPr>
        <w:t xml:space="preserve"> </w:t>
      </w:r>
      <w:r>
        <w:rPr>
          <w:rtl/>
        </w:rPr>
        <w:t xml:space="preserve">in</w:t>
      </w:r>
      <w:r>
        <w:rPr>
          <w:rtl/>
        </w:rPr>
        <w:t xml:space="preserve"> </w:t>
      </w:r>
      <w:r>
        <w:rPr>
          <w:rtl/>
          <w:iCs/>
          <w:i/>
        </w:rPr>
        <w:t xml:space="preserve">Proc. 43rd Int. ACM SIGIR Conf. Research and Development in Information Retrieval (SIGIR)</w:t>
      </w:r>
      <w:r>
        <w:rPr>
          <w:rtl/>
        </w:rPr>
        <w:t xml:space="preserve">, 2020, pp. 1071–1080, doi: 10.1145/3397271.3401066.</w:t>
      </w:r>
    </w:p>
    <w:p>
      <w:pPr>
        <w:bidi w:val="1"/>
      </w:pPr>
      <w:r>
        <w:rPr>
          <w:rtl/>
        </w:rPr>
        <w:t xml:space="preserve">[20] M. M. Kshirsagar, U. H. Gawande, S. R. Jain, S. S. Chavhan, D. B. Bhoyar, P. P. Deshpande, S. S. Kurumbanshi, and V. G. Girhepunje,</w:t>
      </w:r>
      <w:r>
        <w:rPr>
          <w:rtl/>
        </w:rPr>
        <w:t xml:space="preserve"> </w:t>
      </w:r>
      <w:r>
        <w:rPr>
          <w:rtl/>
        </w:rPr>
        <w:t xml:space="preserve">“</w:t>
      </w:r>
      <w:r>
        <w:rPr>
          <w:rtl/>
        </w:rPr>
        <w:t xml:space="preserve">A multi-model machine learning framework for personalised course recommendation with dynamic feedback,</w:t>
      </w:r>
      <w:r>
        <w:rPr>
          <w:rtl/>
        </w:rPr>
        <w:t xml:space="preserve">”</w:t>
      </w:r>
      <w:r>
        <w:rPr>
          <w:rtl/>
        </w:rPr>
        <w:t xml:space="preserve"> </w:t>
      </w:r>
      <w:r>
        <w:rPr>
          <w:rtl/>
          <w:iCs/>
          <w:i/>
        </w:rPr>
        <w:t xml:space="preserve">African Journal of Applied Research</w:t>
      </w:r>
      <w:r>
        <w:rPr>
          <w:rtl/>
        </w:rPr>
        <w:t xml:space="preserve">, vol. 11, no. 5, pp. 326–339, 2025.</w:t>
      </w:r>
    </w:p>
    <w:p>
      <w:pPr>
        <w:bidi w:val="1"/>
      </w:pPr>
      <w:r>
        <w:rPr>
          <w:rtl/>
        </w:rPr>
        <w:t xml:space="preserve">[21] S. Chavhan, U. Gawande, S. Jain, N. Mangrulkar, R. Dharmik, and D. Shahare,</w:t>
      </w:r>
      <w:r>
        <w:rPr>
          <w:rtl/>
        </w:rPr>
        <w:t xml:space="preserve"> </w:t>
      </w:r>
      <w:r>
        <w:rPr>
          <w:rtl/>
        </w:rPr>
        <w:t xml:space="preserve">“</w:t>
      </w:r>
      <w:r>
        <w:rPr>
          <w:rtl/>
        </w:rPr>
        <w:t xml:space="preserve">Enhanced educational recommendations via feedback-refined learning-to-rank with XGBoost,</w:t>
      </w:r>
      <w:r>
        <w:rPr>
          <w:rtl/>
        </w:rPr>
        <w:t xml:space="preserve">”</w:t>
      </w:r>
      <w:r>
        <w:rPr>
          <w:rtl/>
        </w:rPr>
        <w:t xml:space="preserve"> </w:t>
      </w:r>
      <w:r>
        <w:rPr>
          <w:rtl/>
          <w:iCs/>
          <w:i/>
        </w:rPr>
        <w:t xml:space="preserve">International Journal of Information Engineering and Electronic Business</w:t>
      </w:r>
      <w:r>
        <w:rPr>
          <w:rtl/>
        </w:rPr>
        <w:t xml:space="preserve">, vol. 18, no. 4, pp. 176–193, 2026, doi: 10.5815/ijieeb.2026.04.12.</w:t>
      </w:r>
    </w:p>
    <w:p>
      <w:pPr>
        <w:bidi w:val="1"/>
      </w:pPr>
      <w:r>
        <w:rPr>
          <w:rtl/>
        </w:rPr>
        <w:t xml:space="preserve">[22] C. Kumar, M. Kumar, and A. Jindal,</w:t>
      </w:r>
      <w:r>
        <w:rPr>
          <w:rtl/>
        </w:rPr>
        <w:t xml:space="preserve"> </w:t>
      </w:r>
      <w:r>
        <w:rPr>
          <w:rtl/>
        </w:rPr>
        <w:t xml:space="preserve">“</w:t>
      </w:r>
      <w:r>
        <w:rPr>
          <w:rtl/>
        </w:rPr>
        <w:t xml:space="preserve">Session-based song recommendation using recurrent neural network,</w:t>
      </w:r>
      <w:r>
        <w:rPr>
          <w:rtl/>
        </w:rPr>
        <w:t xml:space="preserve">”</w:t>
      </w:r>
      <w:r>
        <w:rPr>
          <w:rtl/>
        </w:rPr>
        <w:t xml:space="preserve"> </w:t>
      </w:r>
      <w:r>
        <w:rPr>
          <w:rtl/>
        </w:rPr>
        <w:t xml:space="preserve">conference paper, Mar. 2022. [Online]. Available: https://www.researchgate.net/publication/367498696 (accessed Oct. 25, 2026).</w:t>
      </w:r>
    </w:p>
    <w:p>
      <w:pPr>
        <w:bidi w:val="1"/>
      </w:pPr>
      <w:r>
        <w:rPr>
          <w:rtl/>
        </w:rPr>
        <w:t xml:space="preserve">[23] M. Gao, Y. Luo, and X. Hu,</w:t>
      </w:r>
      <w:r>
        <w:rPr>
          <w:rtl/>
        </w:rPr>
        <w:t xml:space="preserve"> </w:t>
      </w:r>
      <w:r>
        <w:rPr>
          <w:rtl/>
        </w:rPr>
        <w:t xml:space="preserve">“</w:t>
      </w:r>
      <w:r>
        <w:rPr>
          <w:rtl/>
        </w:rPr>
        <w:t xml:space="preserve">Online course recommendation using deep convolutional neural network with negative sequence mining,</w:t>
      </w:r>
      <w:r>
        <w:rPr>
          <w:rtl/>
        </w:rPr>
        <w:t xml:space="preserve">”</w:t>
      </w:r>
      <w:r>
        <w:rPr>
          <w:rtl/>
        </w:rPr>
        <w:t xml:space="preserve"> </w:t>
      </w:r>
      <w:r>
        <w:rPr>
          <w:rtl/>
          <w:iCs/>
          <w:i/>
        </w:rPr>
        <w:t xml:space="preserve">Wireless Communications and Mobile Computing</w:t>
      </w:r>
      <w:r>
        <w:rPr>
          <w:rtl/>
        </w:rPr>
        <w:t xml:space="preserve">, vol. 2022, Art. no. 9054149, 2022, doi: 10.1155/2022/9054149.</w:t>
      </w:r>
    </w:p>
    <w:p>
      <w:pPr>
        <w:bidi w:val="1"/>
      </w:pPr>
      <w:r>
        <w:rPr>
          <w:rtl/>
        </w:rPr>
        <w:t xml:space="preserve">[24] R. Sabitha, S. Vaishnavi, S. Karthik, and R. M. Bhavadharini,</w:t>
      </w:r>
      <w:r>
        <w:rPr>
          <w:rtl/>
        </w:rPr>
        <w:t xml:space="preserve"> </w:t>
      </w:r>
      <w:r>
        <w:rPr>
          <w:rtl/>
        </w:rPr>
        <w:t xml:space="preserve">“</w:t>
      </w:r>
      <w:r>
        <w:rPr>
          <w:rtl/>
        </w:rPr>
        <w:t xml:space="preserve">User interaction based recommender system using machine learning,</w:t>
      </w:r>
      <w:r>
        <w:rPr>
          <w:rtl/>
        </w:rPr>
        <w:t xml:space="preserve">”</w:t>
      </w:r>
      <w:r>
        <w:rPr>
          <w:rtl/>
        </w:rPr>
        <w:t xml:space="preserve"> </w:t>
      </w:r>
      <w:r>
        <w:rPr>
          <w:rtl/>
          <w:iCs/>
          <w:i/>
        </w:rPr>
        <w:t xml:space="preserve">Intelligent Automation &amp; Soft Computing</w:t>
      </w:r>
      <w:r>
        <w:rPr>
          <w:rtl/>
        </w:rPr>
        <w:t xml:space="preserve">, vol. 31, no. 2, pp. 1037–1049, 2022, doi: 10.32604/iasc.2022.018985.</w:t>
      </w:r>
    </w:p>
    <w:p>
      <w:pPr>
        <w:bidi w:val="1"/>
      </w:pPr>
      <w:r>
        <w:rPr>
          <w:rtl/>
        </w:rPr>
        <w:t xml:space="preserve">[25] S. Amin, M. I. Uddin, W. K. Mashwani, A. A. Alarood, A. Alzahrani, and A. O. Alzahrani,</w:t>
      </w:r>
      <w:r>
        <w:rPr>
          <w:rtl/>
        </w:rPr>
        <w:t xml:space="preserve"> </w:t>
      </w:r>
      <w:r>
        <w:rPr>
          <w:rtl/>
        </w:rPr>
        <w:t xml:space="preserve">“</w:t>
      </w:r>
      <w:r>
        <w:rPr>
          <w:rtl/>
        </w:rPr>
        <w:t xml:space="preserve">Developing a personalized e-learning and MOOC recommender system in IoT-enabled smart education,</w:t>
      </w:r>
      <w:r>
        <w:rPr>
          <w:rtl/>
        </w:rPr>
        <w:t xml:space="preserve">”</w:t>
      </w:r>
      <w:r>
        <w:rPr>
          <w:rtl/>
        </w:rPr>
        <w:t xml:space="preserve"> </w:t>
      </w:r>
      <w:r>
        <w:rPr>
          <w:rtl/>
          <w:iCs/>
          <w:i/>
        </w:rPr>
        <w:t xml:space="preserve">IEEE Access</w:t>
      </w:r>
      <w:r>
        <w:rPr>
          <w:rtl/>
        </w:rPr>
        <w:t xml:space="preserve">, 2023, doi: 10.1109/ACCESS.2023.3336676.</w:t>
      </w:r>
    </w:p>
    <w:p>
      <w:pPr>
        <w:bidi w:val="1"/>
      </w:pPr>
      <w:r>
        <w:rPr>
          <w:rtl/>
        </w:rPr>
        <w:t xml:space="preserve">[26] A. Chandna and V. Kumar,</w:t>
      </w:r>
      <w:r>
        <w:rPr>
          <w:rtl/>
        </w:rPr>
        <w:t xml:space="preserve"> </w:t>
      </w:r>
      <w:r>
        <w:rPr>
          <w:rtl/>
        </w:rPr>
        <w:t xml:space="preserve">“</w:t>
      </w:r>
      <w:r>
        <w:rPr>
          <w:rtl/>
        </w:rPr>
        <w:t xml:space="preserve">Machine learning-based recommendation system for e-learning: A personalized approach using learner behavior analytics,</w:t>
      </w:r>
      <w:r>
        <w:rPr>
          <w:rtl/>
        </w:rPr>
        <w:t xml:space="preserve">”</w:t>
      </w:r>
      <w:r>
        <w:rPr>
          <w:rtl/>
        </w:rPr>
        <w:t xml:space="preserve"> </w:t>
      </w:r>
      <w:r>
        <w:rPr>
          <w:rtl/>
          <w:iCs/>
          <w:i/>
        </w:rPr>
        <w:t xml:space="preserve">International Journal of Computer Information Systems and Industrial Management Applications</w:t>
      </w:r>
      <w:r>
        <w:rPr>
          <w:rtl/>
        </w:rPr>
        <w:t xml:space="preserve">, vol. 18, no. 21s, pp. 1045–1064, 2026.</w:t>
      </w:r>
    </w:p>
    <w:p>
      <w:pPr>
        <w:bidi w:val="1"/>
      </w:pPr>
      <w:r>
        <w:rPr>
          <w:rtl/>
        </w:rPr>
        <w:t xml:space="preserve">[27] K. Errakha, A. Samih, S. Dfouf, and A. Marzouk,</w:t>
      </w:r>
      <w:r>
        <w:rPr>
          <w:rtl/>
        </w:rPr>
        <w:t xml:space="preserve"> </w:t>
      </w:r>
      <w:r>
        <w:rPr>
          <w:rtl/>
        </w:rPr>
        <w:t xml:space="preserve">“</w:t>
      </w:r>
      <w:r>
        <w:rPr>
          <w:rtl/>
        </w:rPr>
        <w:t xml:space="preserve">A context-aware hybrid recommendation framework for e-learning platforms,</w:t>
      </w:r>
      <w:r>
        <w:rPr>
          <w:rtl/>
        </w:rPr>
        <w:t xml:space="preserve">”</w:t>
      </w:r>
      <w:r>
        <w:rPr>
          <w:rtl/>
        </w:rPr>
        <w:t xml:space="preserve"> </w:t>
      </w:r>
      <w:r>
        <w:rPr>
          <w:rtl/>
          <w:iCs/>
          <w:i/>
        </w:rPr>
        <w:t xml:space="preserve">International Journal of Advanced Computer Science and Applications</w:t>
      </w:r>
      <w:r>
        <w:rPr>
          <w:rtl/>
        </w:rPr>
        <w:t xml:space="preserve">, vol. 17, no. 2, pp. 792–802, 2026.</w:t>
      </w:r>
    </w:p>
    <w:p>
      <w:pPr>
        <w:bidi w:val="1"/>
      </w:pPr>
      <w:r>
        <w:rPr>
          <w:rtl/>
        </w:rPr>
        <w:t xml:space="preserve">[28] S. Yang and D. Hao,</w:t>
      </w:r>
      <w:r>
        <w:rPr>
          <w:rtl/>
        </w:rPr>
        <w:t xml:space="preserve"> </w:t>
      </w:r>
      <w:r>
        <w:rPr>
          <w:rtl/>
        </w:rPr>
        <w:t xml:space="preserve">“</w:t>
      </w:r>
      <w:r>
        <w:rPr>
          <w:rtl/>
        </w:rPr>
        <w:t xml:space="preserve">English learning behaviour analysis and intelligent recommendation system driven by big data,</w:t>
      </w:r>
      <w:r>
        <w:rPr>
          <w:rtl/>
        </w:rPr>
        <w:t xml:space="preserve">”</w:t>
      </w:r>
      <w:r>
        <w:rPr>
          <w:rtl/>
        </w:rPr>
        <w:t xml:space="preserve"> </w:t>
      </w:r>
      <w:r>
        <w:rPr>
          <w:rtl/>
          <w:iCs/>
          <w:i/>
        </w:rPr>
        <w:t xml:space="preserve">International Journal of Continuing Engineering Education and Life-Long Learning</w:t>
      </w:r>
      <w:r>
        <w:rPr>
          <w:rtl/>
        </w:rPr>
        <w:t xml:space="preserve">, vol. 36, no. 9, pp. 214–239, 2026, doi: 10.1504/IJCEELL.2026.10077378.</w:t>
      </w:r>
    </w:p>
    <w:p>
      <w:pPr>
        <w:bidi w:val="1"/>
      </w:pPr>
      <w:r>
        <w:rPr>
          <w:rtl/>
        </w:rPr>
        <w:t xml:space="preserve">[29] H. Butmeh and A. Abu-Issa,</w:t>
      </w:r>
      <w:r>
        <w:rPr>
          <w:rtl/>
        </w:rPr>
        <w:t xml:space="preserve"> </w:t>
      </w:r>
      <w:r>
        <w:rPr>
          <w:rtl/>
        </w:rPr>
        <w:t xml:space="preserve">“</w:t>
      </w:r>
      <w:r>
        <w:rPr>
          <w:rtl/>
        </w:rPr>
        <w:t xml:space="preserve">Hybrid attribute-based recommender system for personalized e-learning with emphasis on cold start problem,</w:t>
      </w:r>
      <w:r>
        <w:rPr>
          <w:rtl/>
        </w:rPr>
        <w:t xml:space="preserve">”</w:t>
      </w:r>
      <w:r>
        <w:rPr>
          <w:rtl/>
        </w:rPr>
        <w:t xml:space="preserve"> </w:t>
      </w:r>
      <w:r>
        <w:rPr>
          <w:rtl/>
          <w:iCs/>
          <w:i/>
        </w:rPr>
        <w:t xml:space="preserve">Frontiers in Computer Science</w:t>
      </w:r>
      <w:r>
        <w:rPr>
          <w:rtl/>
        </w:rPr>
        <w:t xml:space="preserve">, vol. 6, Art. no. 1404391, 2024, doi: 10.3389/fcomp.2024.1404391.</w:t>
      </w:r>
    </w:p>
    <w:p>
      <w:pPr>
        <w:bidi w:val="1"/>
      </w:pPr>
      <w:r>
        <w:rPr>
          <w:rtl/>
        </w:rPr>
        <w:t xml:space="preserve">[30] H. Li, S. Wu, R. Wang, W. Hu, and H. Li,</w:t>
      </w:r>
      <w:r>
        <w:rPr>
          <w:rtl/>
        </w:rPr>
        <w:t xml:space="preserve"> </w:t>
      </w:r>
      <w:r>
        <w:rPr>
          <w:rtl/>
        </w:rPr>
        <w:t xml:space="preserve">“</w:t>
      </w:r>
      <w:r>
        <w:rPr>
          <w:rtl/>
        </w:rPr>
        <w:t xml:space="preserve">Modeling and application of implicit feedback in personalized recommender systems,</w:t>
      </w:r>
      <w:r>
        <w:rPr>
          <w:rtl/>
        </w:rPr>
        <w:t xml:space="preserve">”</w:t>
      </w:r>
      <w:r>
        <w:rPr>
          <w:rtl/>
        </w:rPr>
        <w:t xml:space="preserve"> </w:t>
      </w:r>
      <w:r>
        <w:rPr>
          <w:rtl/>
          <w:iCs/>
          <w:i/>
        </w:rPr>
        <w:t xml:space="preserve">Electronic Research Archive</w:t>
      </w:r>
      <w:r>
        <w:rPr>
          <w:rtl/>
        </w:rPr>
        <w:t xml:space="preserve">, vol. 33, no. 2, pp. 1185–1206, 2025, doi: 10.3934/era.2025053.</w:t>
      </w:r>
    </w:p>
    <w:p>
      <w:pPr>
        <w:bidi w:val="1"/>
      </w:pPr>
      <w:r>
        <w:rPr>
          <w:rtl/>
        </w:rPr>
        <w:t xml:space="preserve">[31] Y. Jia and Q. Zhao,</w:t>
      </w:r>
      <w:r>
        <w:rPr>
          <w:rtl/>
        </w:rPr>
        <w:t xml:space="preserve"> </w:t>
      </w:r>
      <w:r>
        <w:rPr>
          <w:rtl/>
        </w:rPr>
        <w:t xml:space="preserve">“</w:t>
      </w:r>
      <w:r>
        <w:rPr>
          <w:rtl/>
        </w:rPr>
        <w:t xml:space="preserve">The learning behavior analysis of online vocational education students and learning resource recommendation based on big data,</w:t>
      </w:r>
      <w:r>
        <w:rPr>
          <w:rtl/>
        </w:rPr>
        <w:t xml:space="preserve">”</w:t>
      </w:r>
      <w:r>
        <w:rPr>
          <w:rtl/>
        </w:rPr>
        <w:t xml:space="preserve"> </w:t>
      </w:r>
      <w:r>
        <w:rPr>
          <w:rtl/>
          <w:iCs/>
          <w:i/>
        </w:rPr>
        <w:t xml:space="preserve">International Journal of Emerging Technologies in Learning</w:t>
      </w:r>
      <w:r>
        <w:rPr>
          <w:rtl/>
        </w:rPr>
        <w:t xml:space="preserve">, vol. 17, no. 20, pp. 261–273, 2022, doi: 10.3991/ijet.v17i20.34521.</w:t>
      </w:r>
    </w:p>
    <w:p>
      <w:pPr>
        <w:bidi w:val="1"/>
      </w:pPr>
      <w:r>
        <w:rPr>
          <w:rtl/>
        </w:rPr>
        <w:t xml:space="preserve">[32] T. Person, J. A. Caballero-Hernández, C. Romero, I. Ruiz-Rube, and J. M. Dodero,</w:t>
      </w:r>
      <w:r>
        <w:rPr>
          <w:rtl/>
        </w:rPr>
        <w:t xml:space="preserve"> </w:t>
      </w:r>
      <w:r>
        <w:rPr>
          <w:rtl/>
        </w:rPr>
        <w:t xml:space="preserve">“</w:t>
      </w:r>
      <w:r>
        <w:rPr>
          <w:rtl/>
        </w:rPr>
        <w:t xml:space="preserve">Learning personalization in block-based programming languages using clustering and static code analysis,</w:t>
      </w:r>
      <w:r>
        <w:rPr>
          <w:rtl/>
        </w:rPr>
        <w:t xml:space="preserve">”</w:t>
      </w:r>
      <w:r>
        <w:rPr>
          <w:rtl/>
        </w:rPr>
        <w:t xml:space="preserve"> </w:t>
      </w:r>
      <w:r>
        <w:rPr>
          <w:rtl/>
          <w:iCs/>
          <w:i/>
        </w:rPr>
        <w:t xml:space="preserve">Computers and Education Open</w:t>
      </w:r>
      <w:r>
        <w:rPr>
          <w:rtl/>
        </w:rPr>
        <w:t xml:space="preserve">, vol. 10, Art. no. 100333, 2026, doi: 10.1016/j.caeo.2026.100333.</w:t>
      </w:r>
    </w:p>
    <w:p>
      <w:pPr>
        <w:bidi w:val="1"/>
      </w:pPr>
      <w:r>
        <w:rPr>
          <w:rtl/>
        </w:rPr>
        <w:t xml:space="preserve">[33] X. Wang and X. Liang,</w:t>
      </w:r>
      <w:r>
        <w:rPr>
          <w:rtl/>
        </w:rPr>
        <w:t xml:space="preserve"> </w:t>
      </w:r>
      <w:r>
        <w:rPr>
          <w:rtl/>
        </w:rPr>
        <w:t xml:space="preserve">“</w:t>
      </w:r>
      <w:r>
        <w:rPr>
          <w:rtl/>
        </w:rPr>
        <w:t xml:space="preserve">HMSTNet: A deep learning multimodal approach for personalized English literature recommendations,</w:t>
      </w:r>
      <w:r>
        <w:rPr>
          <w:rtl/>
        </w:rPr>
        <w:t xml:space="preserve">”</w:t>
      </w:r>
      <w:r>
        <w:rPr>
          <w:rtl/>
        </w:rPr>
        <w:t xml:space="preserve"> </w:t>
      </w:r>
      <w:r>
        <w:rPr>
          <w:rtl/>
          <w:iCs/>
          <w:i/>
        </w:rPr>
        <w:t xml:space="preserve">IEEE Access</w:t>
      </w:r>
      <w:r>
        <w:rPr>
          <w:rtl/>
        </w:rPr>
        <w:t xml:space="preserve">, vol. 13, pp. 74984–74999, 2025, doi: 10.1109/ACCESS.2025.3564677.</w:t>
      </w:r>
    </w:p>
    <w:p>
      <w:pPr>
        <w:bidi w:val="1"/>
      </w:pPr>
      <w:r>
        <w:rPr>
          <w:rtl/>
        </w:rPr>
        <w:t xml:space="preserve">[34] L. Wang,</w:t>
      </w:r>
      <w:r>
        <w:rPr>
          <w:rtl/>
        </w:rPr>
        <w:t xml:space="preserve"> </w:t>
      </w:r>
      <w:r>
        <w:rPr>
          <w:rtl/>
        </w:rPr>
        <w:t xml:space="preserve">“</w:t>
      </w:r>
      <w:r>
        <w:rPr>
          <w:rtl/>
        </w:rPr>
        <w:t xml:space="preserve">Cognitive and behavioral neurology approaches to personalized Japanese language learning path recommendations,</w:t>
      </w:r>
      <w:r>
        <w:rPr>
          <w:rtl/>
        </w:rPr>
        <w:t xml:space="preserve">”</w:t>
      </w:r>
      <w:r>
        <w:rPr>
          <w:rtl/>
        </w:rPr>
        <w:t xml:space="preserve"> </w:t>
      </w:r>
      <w:r>
        <w:rPr>
          <w:rtl/>
          <w:iCs/>
          <w:i/>
        </w:rPr>
        <w:t xml:space="preserve">Frontiers in Psychology</w:t>
      </w:r>
      <w:r>
        <w:rPr>
          <w:rtl/>
        </w:rPr>
        <w:t xml:space="preserve">, vol. 17, Art. no. 1750189, 2026, doi: 10.3389/fpsyg.2026.1750189.</w:t>
      </w:r>
    </w:p>
    <w:p>
      <w:pPr>
        <w:bidi w:val="1"/>
      </w:pPr>
      <w:r>
        <w:rPr>
          <w:rtl/>
        </w:rPr>
        <w:t xml:space="preserve">[35] N. Ben Hadj Boubaker, Z. Kodia, and N. Yacoubi Ayadi,</w:t>
      </w:r>
      <w:r>
        <w:rPr>
          <w:rtl/>
        </w:rPr>
        <w:t xml:space="preserve"> </w:t>
      </w:r>
      <w:r>
        <w:rPr>
          <w:rtl/>
        </w:rPr>
        <w:t xml:space="preserve">“</w:t>
      </w:r>
      <w:r>
        <w:rPr>
          <w:rtl/>
        </w:rPr>
        <w:t xml:space="preserve">Personalized e-learning knowledge graph-based recommender system using ensemble attention networks,</w:t>
      </w:r>
      <w:r>
        <w:rPr>
          <w:rtl/>
        </w:rPr>
        <w:t xml:space="preserve">”</w:t>
      </w:r>
      <w:r>
        <w:rPr>
          <w:rtl/>
        </w:rPr>
        <w:t xml:space="preserve"> </w:t>
      </w:r>
      <w:r>
        <w:rPr>
          <w:rtl/>
        </w:rPr>
        <w:t xml:space="preserve">in</w:t>
      </w:r>
      <w:r>
        <w:rPr>
          <w:rtl/>
        </w:rPr>
        <w:t xml:space="preserve"> </w:t>
      </w:r>
      <w:r>
        <w:rPr>
          <w:rtl/>
          <w:iCs/>
          <w:i/>
        </w:rPr>
        <w:t xml:space="preserve">Proc. 16th Int. Conf. Management of Digital EcoSystems (MEDES 2024)</w:t>
      </w:r>
      <w:r>
        <w:rPr>
          <w:rtl/>
        </w:rPr>
        <w:t xml:space="preserve">, Naples, Italy, Nov. 2024, Communications in Computer and Information Science, vol. 2518, Springer, doi: 10.1007/978-3-031-93598-5_7.</w:t>
      </w:r>
    </w:p>
    <w:p>
      <w:pPr>
        <w:bidi w:val="1"/>
      </w:pPr>
      <w:r>
        <w:rPr>
          <w:rtl/>
        </w:rPr>
        <w:t xml:space="preserve">[36] L. K. Smirani and H. A. Yamani,</w:t>
      </w:r>
      <w:r>
        <w:rPr>
          <w:rtl/>
        </w:rPr>
        <w:t xml:space="preserve"> </w:t>
      </w:r>
      <w:r>
        <w:rPr>
          <w:rtl/>
        </w:rPr>
        <w:t xml:space="preserve">“</w:t>
      </w:r>
      <w:r>
        <w:rPr>
          <w:rtl/>
        </w:rPr>
        <w:t xml:space="preserve">Enhancing personalized learning with deep learning in Saudi Arabian universities,</w:t>
      </w:r>
      <w:r>
        <w:rPr>
          <w:rtl/>
        </w:rPr>
        <w:t xml:space="preserve">”</w:t>
      </w:r>
      <w:r>
        <w:rPr>
          <w:rtl/>
        </w:rPr>
        <w:t xml:space="preserve"> </w:t>
      </w:r>
      <w:r>
        <w:rPr>
          <w:rtl/>
          <w:iCs/>
          <w:i/>
        </w:rPr>
        <w:t xml:space="preserve">International Journal of Advanced and Applied Sciences</w:t>
      </w:r>
      <w:r>
        <w:rPr>
          <w:rtl/>
        </w:rPr>
        <w:t xml:space="preserve">, vol. 11, no. 7, pp. 166–175, 2024, doi: 10.21833/ijaas.2024.07.018.</w:t>
      </w:r>
    </w:p>
    <w:p>
      <w:pPr>
        <w:bidi w:val="1"/>
      </w:pPr>
      <w:r>
        <w:rPr>
          <w:rtl/>
        </w:rPr>
        <w:t xml:space="preserve">[37] Q. Huang, Y.-Y. Xu, Y. Chen, H.-R. Zhang, and F. Min,</w:t>
      </w:r>
      <w:r>
        <w:rPr>
          <w:rtl/>
        </w:rPr>
        <w:t xml:space="preserve"> </w:t>
      </w:r>
      <w:r>
        <w:rPr>
          <w:rtl/>
        </w:rPr>
        <w:t xml:space="preserve">“</w:t>
      </w:r>
      <w:r>
        <w:rPr>
          <w:rtl/>
        </w:rPr>
        <w:t xml:space="preserve">An adaptive mechanism for recommendation algorithm ensemble,</w:t>
      </w:r>
      <w:r>
        <w:rPr>
          <w:rtl/>
        </w:rPr>
        <w:t xml:space="preserve">”</w:t>
      </w:r>
      <w:r>
        <w:rPr>
          <w:rtl/>
        </w:rPr>
        <w:t xml:space="preserve"> </w:t>
      </w:r>
      <w:r>
        <w:rPr>
          <w:rtl/>
          <w:iCs/>
          <w:i/>
        </w:rPr>
        <w:t xml:space="preserve">IEEE Access</w:t>
      </w:r>
      <w:r>
        <w:rPr>
          <w:rtl/>
        </w:rPr>
        <w:t xml:space="preserve">, vol. 7, pp. 10331–10342, 2019, doi: 10.1109/ACCESS.2019.2891561.</w:t>
      </w:r>
    </w:p>
    <w:p>
      <w:pPr>
        <w:bidi w:val="1"/>
      </w:pPr>
      <w:r>
        <w:rPr>
          <w:rtl/>
        </w:rPr>
        <w:t xml:space="preserve">[38] K. Chaudhary and N. Gupta,</w:t>
      </w:r>
      <w:r>
        <w:rPr>
          <w:rtl/>
        </w:rPr>
        <w:t xml:space="preserve"> </w:t>
      </w:r>
      <w:r>
        <w:rPr>
          <w:rtl/>
        </w:rPr>
        <w:t xml:space="preserve">“</w:t>
      </w:r>
      <w:r>
        <w:rPr>
          <w:rtl/>
        </w:rPr>
        <w:t xml:space="preserve">E-learning recommender system for learners: A machine learning based approach,</w:t>
      </w:r>
      <w:r>
        <w:rPr>
          <w:rtl/>
        </w:rPr>
        <w:t xml:space="preserve">”</w:t>
      </w:r>
      <w:r>
        <w:rPr>
          <w:rtl/>
        </w:rPr>
        <w:t xml:space="preserve"> </w:t>
      </w:r>
      <w:r>
        <w:rPr>
          <w:rtl/>
          <w:iCs/>
          <w:i/>
        </w:rPr>
        <w:t xml:space="preserve">International Journal of Mathematical, Engineering and Management Sciences</w:t>
      </w:r>
      <w:r>
        <w:rPr>
          <w:rtl/>
        </w:rPr>
        <w:t xml:space="preserve">, vol. 4, no. 4, pp. 957–967, 2019, doi: 10.33889/IJMEMS.2019.4.4-076.</w:t>
      </w:r>
    </w:p>
    <w:p>
      <w:pPr>
        <w:bidi w:val="1"/>
      </w:pPr>
      <w:r>
        <w:rPr>
          <w:rtl/>
        </w:rPr>
        <w:t xml:space="preserve">[39] K. Liang, Y. Zhang, Y. He, Y. Zhou, W. Tan, and X. Li,</w:t>
      </w:r>
      <w:r>
        <w:rPr>
          <w:rtl/>
        </w:rPr>
        <w:t xml:space="preserve"> </w:t>
      </w:r>
      <w:r>
        <w:rPr>
          <w:rtl/>
        </w:rPr>
        <w:t xml:space="preserve">“</w:t>
      </w:r>
      <w:r>
        <w:rPr>
          <w:rtl/>
        </w:rPr>
        <w:t xml:space="preserve">Online behavior analysis-based student profile for intelligent e-learning,</w:t>
      </w:r>
      <w:r>
        <w:rPr>
          <w:rtl/>
        </w:rPr>
        <w:t xml:space="preserve">”</w:t>
      </w:r>
      <w:r>
        <w:rPr>
          <w:rtl/>
        </w:rPr>
        <w:t xml:space="preserve"> </w:t>
      </w:r>
      <w:r>
        <w:rPr>
          <w:rtl/>
          <w:iCs/>
          <w:i/>
        </w:rPr>
        <w:t xml:space="preserve">Journal of Electrical and Computer Engineering</w:t>
      </w:r>
      <w:r>
        <w:rPr>
          <w:rtl/>
        </w:rPr>
        <w:t xml:space="preserve">, vol. 2017, Art. no. 9720396, 2017, doi: 10.1155/2017/9720396.</w:t>
      </w:r>
    </w:p>
    <w:p>
      <w:pPr>
        <w:bidi w:val="1"/>
      </w:pPr>
      <w:r>
        <w:rPr>
          <w:rtl/>
        </w:rPr>
        <w:t xml:space="preserve">[40] M. H. Ansari, M. Moradi, O. NikRah, and K. M. Kambakhsh,</w:t>
      </w:r>
      <w:r>
        <w:rPr>
          <w:rtl/>
        </w:rPr>
        <w:t xml:space="preserve"> </w:t>
      </w:r>
      <w:r>
        <w:rPr>
          <w:rtl/>
        </w:rPr>
        <w:t xml:space="preserve">“</w:t>
      </w:r>
      <w:r>
        <w:rPr>
          <w:rtl/>
        </w:rPr>
        <w:t xml:space="preserve">CodERS: A hybrid recommender system for an e-learning system,</w:t>
      </w:r>
      <w:r>
        <w:rPr>
          <w:rtl/>
        </w:rPr>
        <w:t xml:space="preserve">”</w:t>
      </w:r>
      <w:r>
        <w:rPr>
          <w:rtl/>
        </w:rPr>
        <w:t xml:space="preserve"> </w:t>
      </w:r>
      <w:r>
        <w:rPr>
          <w:rtl/>
        </w:rPr>
        <w:t xml:space="preserve">in</w:t>
      </w:r>
      <w:r>
        <w:rPr>
          <w:rtl/>
        </w:rPr>
        <w:t xml:space="preserve"> </w:t>
      </w:r>
      <w:r>
        <w:rPr>
          <w:rtl/>
          <w:iCs/>
          <w:i/>
        </w:rPr>
        <w:t xml:space="preserve">Proc. 2nd Int. Conf. Signal Processing and Intelligent Systems (ICSPIS)</w:t>
      </w:r>
      <w:r>
        <w:rPr>
          <w:rtl/>
        </w:rPr>
        <w:t xml:space="preserve">, Tehran, Iran, Dec. 2016.</w:t>
      </w:r>
    </w:p>
    <w:p>
      <w:pPr>
        <w:bidi w:val="1"/>
      </w:pPr>
      <w:r>
        <w:rPr>
          <w:rtl/>
        </w:rPr>
        <w:t xml:space="preserve">[41] H.-R. Zhang, F. Min, X. He, and Y.-Y. Xu,</w:t>
      </w:r>
      <w:r>
        <w:rPr>
          <w:rtl/>
        </w:rPr>
        <w:t xml:space="preserve"> </w:t>
      </w:r>
      <w:r>
        <w:rPr>
          <w:rtl/>
        </w:rPr>
        <w:t xml:space="preserve">“</w:t>
      </w:r>
      <w:r>
        <w:rPr>
          <w:rtl/>
        </w:rPr>
        <w:t xml:space="preserve">A hybrid recommender system based on user-recommender interaction,</w:t>
      </w:r>
      <w:r>
        <w:rPr>
          <w:rtl/>
        </w:rPr>
        <w:t xml:space="preserve">”</w:t>
      </w:r>
      <w:r>
        <w:rPr>
          <w:rtl/>
        </w:rPr>
        <w:t xml:space="preserve"> </w:t>
      </w:r>
      <w:r>
        <w:rPr>
          <w:rtl/>
          <w:iCs/>
          <w:i/>
        </w:rPr>
        <w:t xml:space="preserve">Mathematical Problems in Engineering</w:t>
      </w:r>
      <w:r>
        <w:rPr>
          <w:rtl/>
        </w:rPr>
        <w:t xml:space="preserve">, vol. 2015, Art. no. 145636, 2015, doi: 10.1155/2015/145636.</w:t>
      </w:r>
    </w:p>
    <w:p>
      <w:pPr>
        <w:bidi w:val="1"/>
      </w:pPr>
      <w:r>
        <w:rPr>
          <w:rtl/>
        </w:rPr>
        <w:t xml:space="preserve">[42] N. Joshi and R. Gupta,</w:t>
      </w:r>
      <w:r>
        <w:rPr>
          <w:rtl/>
        </w:rPr>
        <w:t xml:space="preserve"> </w:t>
      </w:r>
      <w:r>
        <w:rPr>
          <w:rtl/>
        </w:rPr>
        <w:t xml:space="preserve">“</w:t>
      </w:r>
      <w:r>
        <w:rPr>
          <w:rtl/>
        </w:rPr>
        <w:t xml:space="preserve">A personalized web based e-learning recommendation system to enhance and user learning experience,</w:t>
      </w:r>
      <w:r>
        <w:rPr>
          <w:rtl/>
        </w:rPr>
        <w:t xml:space="preserve">”</w:t>
      </w:r>
      <w:r>
        <w:rPr>
          <w:rtl/>
        </w:rPr>
        <w:t xml:space="preserve"> </w:t>
      </w:r>
      <w:r>
        <w:rPr>
          <w:rtl/>
          <w:iCs/>
          <w:i/>
        </w:rPr>
        <w:t xml:space="preserve">International Journal of Recent Technology and Engineering</w:t>
      </w:r>
      <w:r>
        <w:rPr>
          <w:rtl/>
        </w:rPr>
        <w:t xml:space="preserve">, vol. 9, no. 1, pp. 1186–1195, May 2020, doi: 10.35940/ijrte.F9991.059120.</w:t>
      </w:r>
    </w:p>
    <w:p>
      <w:pPr>
        <w:bidi w:val="1"/>
      </w:pPr>
      <w:r>
        <w:rPr>
          <w:rtl/>
        </w:rPr>
        <w:t xml:space="preserve">[43] A. da Silveira Dias and L. K. Wives,</w:t>
      </w:r>
      <w:r>
        <w:rPr>
          <w:rtl/>
        </w:rPr>
        <w:t xml:space="preserve"> </w:t>
      </w:r>
      <w:r>
        <w:rPr>
          <w:rtl/>
        </w:rPr>
        <w:t xml:space="preserve">“</w:t>
      </w:r>
      <w:r>
        <w:rPr>
          <w:rtl/>
        </w:rPr>
        <w:t xml:space="preserve">Recommender system for learning objects based in the results of learner choices in e-learning systems: Application in the MERLOT platform,</w:t>
      </w:r>
      <w:r>
        <w:rPr>
          <w:rtl/>
        </w:rPr>
        <w:t xml:space="preserve">”</w:t>
      </w:r>
      <w:r>
        <w:rPr>
          <w:rtl/>
        </w:rPr>
        <w:t xml:space="preserve"> </w:t>
      </w:r>
      <w:r>
        <w:rPr>
          <w:rtl/>
        </w:rPr>
        <w:t xml:space="preserve">in</w:t>
      </w:r>
      <w:r>
        <w:rPr>
          <w:rtl/>
        </w:rPr>
        <w:t xml:space="preserve"> </w:t>
      </w:r>
      <w:r>
        <w:rPr>
          <w:rtl/>
          <w:iCs/>
          <w:i/>
        </w:rPr>
        <w:t xml:space="preserve">Anais do XXXI Simpósio Brasileiro de Informática na Educação (SBIE 2020)</w:t>
      </w:r>
      <w:r>
        <w:rPr>
          <w:rtl/>
        </w:rPr>
        <w:t xml:space="preserve">, 2020, pp. 922–931, doi: 10.5753/cbie.sbie.2020.922.</w:t>
      </w:r>
    </w:p>
    <w:p>
      <w:pPr>
        <w:bidi w:val="1"/>
      </w:pPr>
      <w:r>
        <w:rPr>
          <w:rtl/>
        </w:rPr>
        <w:t xml:space="preserve">[44] Z. Lu, S. J. Pan, Y. Li, J. Jiang, and Q. Yang,</w:t>
      </w:r>
      <w:r>
        <w:rPr>
          <w:rtl/>
        </w:rPr>
        <w:t xml:space="preserve"> </w:t>
      </w:r>
      <w:r>
        <w:rPr>
          <w:rtl/>
        </w:rPr>
        <w:t xml:space="preserve">“</w:t>
      </w:r>
      <w:r>
        <w:rPr>
          <w:rtl/>
        </w:rPr>
        <w:t xml:space="preserve">Collaborative evolution for user profiling in recommender systems,</w:t>
      </w:r>
      <w:r>
        <w:rPr>
          <w:rtl/>
        </w:rPr>
        <w:t xml:space="preserve">”</w:t>
      </w:r>
      <w:r>
        <w:rPr>
          <w:rtl/>
        </w:rPr>
        <w:t xml:space="preserve"> </w:t>
      </w:r>
      <w:r>
        <w:rPr>
          <w:rtl/>
        </w:rPr>
        <w:t xml:space="preserve">in</w:t>
      </w:r>
      <w:r>
        <w:rPr>
          <w:rtl/>
        </w:rPr>
        <w:t xml:space="preserve"> </w:t>
      </w:r>
      <w:r>
        <w:rPr>
          <w:rtl/>
          <w:iCs/>
          <w:i/>
        </w:rPr>
        <w:t xml:space="preserve">Proc. 25th Int. Joint Conf. Artificial Intelligence (IJCAI-16)</w:t>
      </w:r>
      <w:r>
        <w:rPr>
          <w:rtl/>
        </w:rPr>
        <w:t xml:space="preserve">, 2016, pp. 3804–3810.</w:t>
      </w:r>
    </w:p>
    <w:p>
      <w:pPr>
        <w:bidi w:val="1"/>
      </w:pPr>
      <w:r>
        <w:rPr>
          <w:rtl/>
        </w:rPr>
        <w:t xml:space="preserve">[45] H. Zhu, Y. Ni, F. Tian, P. Feng, Y. Chen, and Q. Zheng,</w:t>
      </w:r>
      <w:r>
        <w:rPr>
          <w:rtl/>
        </w:rPr>
        <w:t xml:space="preserve"> </w:t>
      </w:r>
      <w:r>
        <w:rPr>
          <w:rtl/>
        </w:rPr>
        <w:t xml:space="preserve">“</w:t>
      </w:r>
      <w:r>
        <w:rPr>
          <w:rtl/>
        </w:rPr>
        <w:t xml:space="preserve">A group-oriented recommendation algorithm based on similarities of personal learning generative networks,</w:t>
      </w:r>
      <w:r>
        <w:rPr>
          <w:rtl/>
        </w:rPr>
        <w:t xml:space="preserve">”</w:t>
      </w:r>
      <w:r>
        <w:rPr>
          <w:rtl/>
        </w:rPr>
        <w:t xml:space="preserve"> </w:t>
      </w:r>
      <w:r>
        <w:rPr>
          <w:rtl/>
          <w:iCs/>
          <w:i/>
        </w:rPr>
        <w:t xml:space="preserve">IEEE Access</w:t>
      </w:r>
      <w:r>
        <w:rPr>
          <w:rtl/>
        </w:rPr>
        <w:t xml:space="preserve">, vol. 6, pp. 42729–42739, 2018, doi: 10.1109/ACCESS.2018.2856753.</w:t>
      </w:r>
    </w:p>
    <w:p>
      <w:pPr>
        <w:bidi w:val="1"/>
      </w:pPr>
      <w:r>
        <w:rPr>
          <w:rtl/>
        </w:rPr>
        <w:t xml:space="preserve">[46] M. M. Rahman and N. A. Abdullah,</w:t>
      </w:r>
      <w:r>
        <w:rPr>
          <w:rtl/>
        </w:rPr>
        <w:t xml:space="preserve"> </w:t>
      </w:r>
      <w:r>
        <w:rPr>
          <w:rtl/>
        </w:rPr>
        <w:t xml:space="preserve">“</w:t>
      </w:r>
      <w:r>
        <w:rPr>
          <w:rtl/>
        </w:rPr>
        <w:t xml:space="preserve">A personalized group-based recommendation approach for web search in e-learning,</w:t>
      </w:r>
      <w:r>
        <w:rPr>
          <w:rtl/>
        </w:rPr>
        <w:t xml:space="preserve">”</w:t>
      </w:r>
      <w:r>
        <w:rPr>
          <w:rtl/>
        </w:rPr>
        <w:t xml:space="preserve"> </w:t>
      </w:r>
      <w:r>
        <w:rPr>
          <w:rtl/>
          <w:iCs/>
          <w:i/>
        </w:rPr>
        <w:t xml:space="preserve">IEEE Access</w:t>
      </w:r>
      <w:r>
        <w:rPr>
          <w:rtl/>
        </w:rPr>
        <w:t xml:space="preserve">, vol. 6, pp. 34166–34178, 2018, doi: 10.1109/ACCESS.2018.2850376.</w:t>
      </w:r>
    </w:p>
    <w:p>
      <w:pPr>
        <w:bidi w:val="1"/>
      </w:pPr>
      <w:r>
        <w:rPr>
          <w:rtl/>
        </w:rPr>
        <w:t xml:space="preserve">[47] S. Sergis and D. G. Sampson,</w:t>
      </w:r>
      <w:r>
        <w:rPr>
          <w:rtl/>
        </w:rPr>
        <w:t xml:space="preserve"> </w:t>
      </w:r>
      <w:r>
        <w:rPr>
          <w:rtl/>
        </w:rPr>
        <w:t xml:space="preserve">“</w:t>
      </w:r>
      <w:r>
        <w:rPr>
          <w:rtl/>
        </w:rPr>
        <w:t xml:space="preserve">Learning object recommendations for teachers based on elicited ICT competence profiles,</w:t>
      </w:r>
      <w:r>
        <w:rPr>
          <w:rtl/>
        </w:rPr>
        <w:t xml:space="preserve">”</w:t>
      </w:r>
      <w:r>
        <w:rPr>
          <w:rtl/>
        </w:rPr>
        <w:t xml:space="preserve"> </w:t>
      </w:r>
      <w:r>
        <w:rPr>
          <w:rtl/>
          <w:iCs/>
          <w:i/>
        </w:rPr>
        <w:t xml:space="preserve">IEEE Transactions on Learning Technologies</w:t>
      </w:r>
      <w:r>
        <w:rPr>
          <w:rtl/>
        </w:rPr>
        <w:t xml:space="preserve">, vol. 9, no. 1, pp. 67–80, Jan.–Mar. 2016, doi: 10.1109/TLT.2015.2434824.</w:t>
      </w:r>
    </w:p>
    <w:p>
      <w:pPr>
        <w:bidi w:val="1"/>
      </w:pPr>
      <w:r>
        <w:rPr>
          <w:rtl/>
        </w:rPr>
        <w:t xml:space="preserve">[48] J. Zhang, B. Hao, B. Chen, C. Li, H. Chen, and J. Sun,</w:t>
      </w:r>
      <w:r>
        <w:rPr>
          <w:rtl/>
        </w:rPr>
        <w:t xml:space="preserve"> </w:t>
      </w:r>
      <w:r>
        <w:rPr>
          <w:rtl/>
        </w:rPr>
        <w:t xml:space="preserve">“</w:t>
      </w:r>
      <w:r>
        <w:rPr>
          <w:rtl/>
        </w:rPr>
        <w:t xml:space="preserve">Hierarchical reinforcement learning for course recommendation in MOOCs,</w:t>
      </w:r>
      <w:r>
        <w:rPr>
          <w:rtl/>
        </w:rPr>
        <w:t xml:space="preserve">”</w:t>
      </w:r>
      <w:r>
        <w:rPr>
          <w:rtl/>
        </w:rPr>
        <w:t xml:space="preserve"> </w:t>
      </w:r>
      <w:r>
        <w:rPr>
          <w:rtl/>
        </w:rPr>
        <w:t xml:space="preserve">in</w:t>
      </w:r>
      <w:r>
        <w:rPr>
          <w:rtl/>
        </w:rPr>
        <w:t xml:space="preserve"> </w:t>
      </w:r>
      <w:r>
        <w:rPr>
          <w:rtl/>
          <w:iCs/>
          <w:i/>
        </w:rPr>
        <w:t xml:space="preserve">Proc. 33rd AAAI Conf. Artificial Intelligence (AAAI-19)</w:t>
      </w:r>
      <w:r>
        <w:rPr>
          <w:rtl/>
        </w:rPr>
        <w:t xml:space="preserve">, 2019, pp. 435–442.</w:t>
      </w:r>
    </w:p>
    <w:p>
      <w:pPr>
        <w:bidi w:val="1"/>
      </w:pPr>
      <w:r>
        <w:rPr>
          <w:rtl/>
        </w:rPr>
        <w:t xml:space="preserve">[49] Y. Qi, Q. Wu, H. Wang, J. Tang, and M. Sun,</w:t>
      </w:r>
      <w:r>
        <w:rPr>
          <w:rtl/>
        </w:rPr>
        <w:t xml:space="preserve"> </w:t>
      </w:r>
      <w:r>
        <w:rPr>
          <w:rtl/>
        </w:rPr>
        <w:t xml:space="preserve">“</w:t>
      </w:r>
      <w:r>
        <w:rPr>
          <w:rtl/>
        </w:rPr>
        <w:t xml:space="preserve">Bandit learning with implicit feedback,</w:t>
      </w:r>
      <w:r>
        <w:rPr>
          <w:rtl/>
        </w:rPr>
        <w:t xml:space="preserve">”</w:t>
      </w:r>
      <w:r>
        <w:rPr>
          <w:rtl/>
        </w:rPr>
        <w:t xml:space="preserve"> </w:t>
      </w:r>
      <w:r>
        <w:rPr>
          <w:rtl/>
        </w:rPr>
        <w:t xml:space="preserve">in</w:t>
      </w:r>
      <w:r>
        <w:rPr>
          <w:rtl/>
        </w:rPr>
        <w:t xml:space="preserve"> </w:t>
      </w:r>
      <w:r>
        <w:rPr>
          <w:rtl/>
          <w:iCs/>
          <w:i/>
        </w:rPr>
        <w:t xml:space="preserve">Proc. 32nd Conf. Neural Information Processing Systems (NeurIPS 2018)</w:t>
      </w:r>
      <w:r>
        <w:rPr>
          <w:rtl/>
        </w:rPr>
        <w:t xml:space="preserve">, Montréal, Canada, 2018.</w:t>
      </w:r>
    </w:p>
    <w:p>
      <w:pPr>
        <w:bidi w:val="1"/>
      </w:pPr>
      <w:r>
        <w:rPr>
          <w:rtl/>
        </w:rPr>
        <w:t xml:space="preserve">[50] M. C. Urdaneta-Ponte, A. Mendez-Zorrilla, and I. Oleagordia-Ruiz,</w:t>
      </w:r>
      <w:r>
        <w:rPr>
          <w:rtl/>
        </w:rPr>
        <w:t xml:space="preserve"> </w:t>
      </w:r>
      <w:r>
        <w:rPr>
          <w:rtl/>
        </w:rPr>
        <w:t xml:space="preserve">“</w:t>
      </w:r>
      <w:r>
        <w:rPr>
          <w:rtl/>
        </w:rPr>
        <w:t xml:space="preserve">Recommendation systems for education: Systematic review,</w:t>
      </w:r>
      <w:r>
        <w:rPr>
          <w:rtl/>
        </w:rPr>
        <w:t xml:space="preserve">”</w:t>
      </w:r>
      <w:r>
        <w:rPr>
          <w:rtl/>
        </w:rPr>
        <w:t xml:space="preserve"> </w:t>
      </w:r>
      <w:r>
        <w:rPr>
          <w:rtl/>
          <w:iCs/>
          <w:i/>
        </w:rPr>
        <w:t xml:space="preserve">Electronics</w:t>
      </w:r>
      <w:r>
        <w:rPr>
          <w:rtl/>
        </w:rPr>
        <w:t xml:space="preserve">, vol. 10, no. 14, Art. no. 1611, 2021, doi: 10.3390/electronics10141611.</w:t>
      </w:r>
    </w:p>
    <w:p>
      <w:pPr>
        <w:bidi w:val="1"/>
      </w:pPr>
      <w:r>
        <w:rPr>
          <w:rtl/>
        </w:rPr>
        <w:t xml:space="preserve">[51] C. Krauss, A. Merceron, and S. Arbanowski,</w:t>
      </w:r>
      <w:r>
        <w:rPr>
          <w:rtl/>
        </w:rPr>
        <w:t xml:space="preserve"> </w:t>
      </w:r>
      <w:r>
        <w:rPr>
          <w:rtl/>
        </w:rPr>
        <w:t xml:space="preserve">“</w:t>
      </w:r>
      <w:r>
        <w:rPr>
          <w:rtl/>
        </w:rPr>
        <w:t xml:space="preserve">The timeliness deviation: A novel approach to evaluate educational recommender systems for closed-courses,</w:t>
      </w:r>
      <w:r>
        <w:rPr>
          <w:rtl/>
        </w:rPr>
        <w:t xml:space="preserve">”</w:t>
      </w:r>
      <w:r>
        <w:rPr>
          <w:rtl/>
        </w:rPr>
        <w:t xml:space="preserve"> </w:t>
      </w:r>
      <w:r>
        <w:rPr>
          <w:rtl/>
        </w:rPr>
        <w:t xml:space="preserve">in</w:t>
      </w:r>
      <w:r>
        <w:rPr>
          <w:rtl/>
        </w:rPr>
        <w:t xml:space="preserve"> </w:t>
      </w:r>
      <w:r>
        <w:rPr>
          <w:rtl/>
          <w:iCs/>
          <w:i/>
        </w:rPr>
        <w:t xml:space="preserve">Proc. 9th Int. Conf. Learning Analytics and Knowledge (LAK)</w:t>
      </w:r>
      <w:r>
        <w:rPr>
          <w:rtl/>
        </w:rPr>
        <w:t xml:space="preserve">, Tempe, AZ, USA, 2019, pp. 195–204, doi: 10.1145/3303772.3303774.</w:t>
      </w:r>
    </w:p>
    <w:p>
      <w:pPr>
        <w:bidi w:val="1"/>
      </w:pPr>
      <w:r>
        <w:rPr>
          <w:rtl/>
        </w:rPr>
        <w:t xml:space="preserve">[52] Y. Ji, A. Sun, J. Zhang, and C. Li,</w:t>
      </w:r>
      <w:r>
        <w:rPr>
          <w:rtl/>
        </w:rPr>
        <w:t xml:space="preserve"> </w:t>
      </w:r>
      <w:r>
        <w:rPr>
          <w:rtl/>
        </w:rPr>
        <w:t xml:space="preserve">“</w:t>
      </w:r>
      <w:r>
        <w:rPr>
          <w:rtl/>
        </w:rPr>
        <w:t xml:space="preserve">A re-visit of the popularity baseline in recommender systems,</w:t>
      </w:r>
      <w:r>
        <w:rPr>
          <w:rtl/>
        </w:rPr>
        <w:t xml:space="preserve">”</w:t>
      </w:r>
      <w:r>
        <w:rPr>
          <w:rtl/>
        </w:rPr>
        <w:t xml:space="preserve"> </w:t>
      </w:r>
      <w:r>
        <w:rPr>
          <w:rtl/>
        </w:rPr>
        <w:t xml:space="preserve">in</w:t>
      </w:r>
      <w:r>
        <w:rPr>
          <w:rtl/>
        </w:rPr>
        <w:t xml:space="preserve"> </w:t>
      </w:r>
      <w:r>
        <w:rPr>
          <w:rtl/>
          <w:iCs/>
          <w:i/>
        </w:rPr>
        <w:t xml:space="preserve">Proc. 43rd Int. ACM SIGIR Conf. Research and Development in Information Retrieval (SIGIR)</w:t>
      </w:r>
      <w:r>
        <w:rPr>
          <w:rtl/>
        </w:rPr>
        <w:t xml:space="preserve">, 2020, pp. 1749–1752, doi: 10.1145/3397271.3401233.</w:t>
      </w:r>
    </w:p>
    <w:p>
      <w:pPr>
        <w:bidi w:val="1"/>
      </w:pPr>
      <w:r>
        <w:rPr>
          <w:rtl/>
        </w:rPr>
        <w:t xml:space="preserve">[53] S. Wang, L. Cao, Y. Wang, Q. Z. Sheng, M. A. Orgun, and D. Lian,</w:t>
      </w:r>
      <w:r>
        <w:rPr>
          <w:rtl/>
        </w:rPr>
        <w:t xml:space="preserve"> </w:t>
      </w:r>
      <w:r>
        <w:rPr>
          <w:rtl/>
        </w:rPr>
        <w:t xml:space="preserve">“</w:t>
      </w:r>
      <w:r>
        <w:rPr>
          <w:rtl/>
        </w:rPr>
        <w:t xml:space="preserve">A survey on session-based recommender systems,</w:t>
      </w:r>
      <w:r>
        <w:rPr>
          <w:rtl/>
        </w:rPr>
        <w:t xml:space="preserve">”</w:t>
      </w:r>
      <w:r>
        <w:rPr>
          <w:rtl/>
        </w:rPr>
        <w:t xml:space="preserve"> </w:t>
      </w:r>
      <w:r>
        <w:rPr>
          <w:rtl/>
          <w:iCs/>
          <w:i/>
        </w:rPr>
        <w:t xml:space="preserve">ACM Computing Surveys</w:t>
      </w:r>
      <w:r>
        <w:rPr>
          <w:rtl/>
        </w:rPr>
        <w:t xml:space="preserve">, vol. 54, no. 7, Art. no. 154, 2022, doi: 10.1145/3465401.</w:t>
      </w:r>
    </w:p>
    <w:p>
      <w:pPr>
        <w:bidi w:val="1"/>
      </w:pPr>
      <w:r>
        <w:rPr>
          <w:rtl/>
        </w:rPr>
        <w:t xml:space="preserve">[54] B. Sarwar, G. Karypis, J. Konstan, and J. Riedl,</w:t>
      </w:r>
      <w:r>
        <w:rPr>
          <w:rtl/>
        </w:rPr>
        <w:t xml:space="preserve"> </w:t>
      </w:r>
      <w:r>
        <w:rPr>
          <w:rtl/>
        </w:rPr>
        <w:t xml:space="preserve">“</w:t>
      </w:r>
      <w:r>
        <w:rPr>
          <w:rtl/>
        </w:rPr>
        <w:t xml:space="preserve">Item-based collaborative filtering recommendation algorithms,</w:t>
      </w:r>
      <w:r>
        <w:rPr>
          <w:rtl/>
        </w:rPr>
        <w:t xml:space="preserve">”</w:t>
      </w:r>
      <w:r>
        <w:rPr>
          <w:rtl/>
        </w:rPr>
        <w:t xml:space="preserve"> </w:t>
      </w:r>
      <w:r>
        <w:rPr>
          <w:rtl/>
        </w:rPr>
        <w:t xml:space="preserve">in</w:t>
      </w:r>
      <w:r>
        <w:rPr>
          <w:rtl/>
        </w:rPr>
        <w:t xml:space="preserve"> </w:t>
      </w:r>
      <w:r>
        <w:rPr>
          <w:rtl/>
          <w:iCs/>
          <w:i/>
        </w:rPr>
        <w:t xml:space="preserve">Proc. 10th Int. Conf. World Wide Web (WWW)</w:t>
      </w:r>
      <w:r>
        <w:rPr>
          <w:rtl/>
        </w:rPr>
        <w:t xml:space="preserve">, Hong Kong, 2001, pp. 285–295, doi: 10.1145/371920.372071.</w:t>
      </w:r>
    </w:p>
    <w:p>
      <w:pPr>
        <w:bidi w:val="1"/>
      </w:pPr>
      <w:r>
        <w:rPr>
          <w:rtl/>
        </w:rPr>
        <w:t xml:space="preserve">[55] S. Rendle, C. Freudenthaler, Z. Gantner, and L. Schmidt-Thieme,</w:t>
      </w:r>
      <w:r>
        <w:rPr>
          <w:rtl/>
        </w:rPr>
        <w:t xml:space="preserve"> </w:t>
      </w:r>
      <w:r>
        <w:rPr>
          <w:rtl/>
        </w:rPr>
        <w:t xml:space="preserve">“</w:t>
      </w:r>
      <w:r>
        <w:rPr>
          <w:rtl/>
        </w:rPr>
        <w:t xml:space="preserve">BPR: Bayesian personalized ranking from implicit feedback,</w:t>
      </w:r>
      <w:r>
        <w:rPr>
          <w:rtl/>
        </w:rPr>
        <w:t xml:space="preserve">”</w:t>
      </w:r>
      <w:r>
        <w:rPr>
          <w:rtl/>
        </w:rPr>
        <w:t xml:space="preserve"> </w:t>
      </w:r>
      <w:r>
        <w:rPr>
          <w:rtl/>
        </w:rPr>
        <w:t xml:space="preserve">in</w:t>
      </w:r>
      <w:r>
        <w:rPr>
          <w:rtl/>
        </w:rPr>
        <w:t xml:space="preserve"> </w:t>
      </w:r>
      <w:r>
        <w:rPr>
          <w:rtl/>
          <w:iCs/>
          <w:i/>
        </w:rPr>
        <w:t xml:space="preserve">Proc. 25th Conf. Uncertainty in Artificial Intelligence (UAI)</w:t>
      </w:r>
      <w:r>
        <w:rPr>
          <w:rtl/>
        </w:rPr>
        <w:t xml:space="preserve">, 2009.</w:t>
      </w:r>
    </w:p>
    <w:p>
      <w:pPr>
        <w:bidi w:val="1"/>
      </w:pPr>
      <w:r>
        <w:rPr>
          <w:rtl/>
        </w:rPr>
        <w:t xml:space="preserve">[56] G. Adomavicius and A. Tuzhilin,</w:t>
      </w:r>
      <w:r>
        <w:rPr>
          <w:rtl/>
        </w:rPr>
        <w:t xml:space="preserve"> </w:t>
      </w:r>
      <w:r>
        <w:rPr>
          <w:rtl/>
        </w:rPr>
        <w:t xml:space="preserve">“</w:t>
      </w:r>
      <w:r>
        <w:rPr>
          <w:rtl/>
        </w:rPr>
        <w:t xml:space="preserve">Context-aware recommender systems,</w:t>
      </w:r>
      <w:r>
        <w:rPr>
          <w:rtl/>
        </w:rPr>
        <w:t xml:space="preserve">”</w:t>
      </w:r>
      <w:r>
        <w:rPr>
          <w:rtl/>
        </w:rPr>
        <w:t xml:space="preserve"> </w:t>
      </w:r>
      <w:r>
        <w:rPr>
          <w:rtl/>
        </w:rPr>
        <w:t xml:space="preserve">in</w:t>
      </w:r>
      <w:r>
        <w:rPr>
          <w:rtl/>
        </w:rPr>
        <w:t xml:space="preserve"> </w:t>
      </w:r>
      <w:r>
        <w:rPr>
          <w:rtl/>
          <w:iCs/>
          <w:i/>
        </w:rPr>
        <w:t xml:space="preserve">Recommender Systems Handbook</w:t>
      </w:r>
      <w:r>
        <w:rPr>
          <w:rtl/>
        </w:rPr>
        <w:t xml:space="preserve">. Boston, MA, USA: Springer, 2011.</w:t>
      </w:r>
    </w:p>
    <w:p>
      <w:pPr>
        <w:bidi w:val="1"/>
      </w:pPr>
      <w:r>
        <w:rPr>
          <w:rtl/>
        </w:rPr>
        <w:t xml:space="preserve">[57] K. Cho, B. van Merriënboer, C. Gulcehre, D. Bahdanau, F. Bougares, H. Schwenk, and Y. Bengio,</w:t>
      </w:r>
      <w:r>
        <w:rPr>
          <w:rtl/>
        </w:rPr>
        <w:t xml:space="preserve"> </w:t>
      </w:r>
      <w:r>
        <w:rPr>
          <w:rtl/>
        </w:rPr>
        <w:t xml:space="preserve">“</w:t>
      </w:r>
      <w:r>
        <w:rPr>
          <w:rtl/>
        </w:rPr>
        <w:t xml:space="preserve">Learning phrase representations using RNN encoder–decoder for statistical machine translation,</w:t>
      </w:r>
      <w:r>
        <w:rPr>
          <w:rtl/>
        </w:rPr>
        <w:t xml:space="preserve">”</w:t>
      </w:r>
      <w:r>
        <w:rPr>
          <w:rtl/>
        </w:rPr>
        <w:t xml:space="preserve"> </w:t>
      </w:r>
      <w:r>
        <w:rPr>
          <w:rtl/>
        </w:rPr>
        <w:t xml:space="preserve">in</w:t>
      </w:r>
      <w:r>
        <w:rPr>
          <w:rtl/>
        </w:rPr>
        <w:t xml:space="preserve"> </w:t>
      </w:r>
      <w:r>
        <w:rPr>
          <w:rtl/>
          <w:iCs/>
          <w:i/>
        </w:rPr>
        <w:t xml:space="preserve">Proc. 2014 Conf. Empirical Methods in Natural Language Processing (EMNLP)</w:t>
      </w:r>
      <w:r>
        <w:rPr>
          <w:rtl/>
        </w:rPr>
        <w:t xml:space="preserve">, Doha, Qatar, 2014, pp. 1724–1734, doi: 10.3115/v1/D14-1179.</w:t>
      </w:r>
    </w:p>
    <w:p>
      <w:pPr>
        <w:bidi w:val="1"/>
      </w:pPr>
      <w:r>
        <w:rPr>
          <w:rtl/>
        </w:rPr>
        <w:t xml:space="preserve">[58] K. Järvelin and J. Kekäläinen,</w:t>
      </w:r>
      <w:r>
        <w:rPr>
          <w:rtl/>
        </w:rPr>
        <w:t xml:space="preserve"> </w:t>
      </w:r>
      <w:r>
        <w:rPr>
          <w:rtl/>
        </w:rPr>
        <w:t xml:space="preserve">“</w:t>
      </w:r>
      <w:r>
        <w:rPr>
          <w:rtl/>
        </w:rPr>
        <w:t xml:space="preserve">Cumulated gain-based evaluation of IR techniques,</w:t>
      </w:r>
      <w:r>
        <w:rPr>
          <w:rtl/>
        </w:rPr>
        <w:t xml:space="preserve">”</w:t>
      </w:r>
      <w:r>
        <w:rPr>
          <w:rtl/>
        </w:rPr>
        <w:t xml:space="preserve"> </w:t>
      </w:r>
      <w:r>
        <w:rPr>
          <w:rtl/>
          <w:iCs/>
          <w:i/>
        </w:rPr>
        <w:t xml:space="preserve">ACM Transactions on Information Systems</w:t>
      </w:r>
      <w:r>
        <w:rPr>
          <w:rtl/>
        </w:rPr>
        <w:t xml:space="preserve">, vol. 20, no. 4, pp. 422–446, Oct. 2002, doi: 10.1145/582415.582418.</w:t>
      </w:r>
    </w:p>
    <w:p>
      <w:pPr>
        <w:bidi w:val="1"/>
      </w:pPr>
      <w:r>
        <w:rPr>
          <w:rtl/>
        </w:rPr>
        <w:t xml:space="preserve">[59] M. Ferrari Dacrema, P. Cremonesi, and D. Jannach,</w:t>
      </w:r>
      <w:r>
        <w:rPr>
          <w:rtl/>
        </w:rPr>
        <w:t xml:space="preserve"> </w:t>
      </w:r>
      <w:r>
        <w:rPr>
          <w:rtl/>
        </w:rPr>
        <w:t xml:space="preserve">“</w:t>
      </w:r>
      <w:r>
        <w:rPr>
          <w:rtl/>
        </w:rPr>
        <w:t xml:space="preserve">Are we really making much progress? A worrying analysis of recent neural recommendation approaches,</w:t>
      </w:r>
      <w:r>
        <w:rPr>
          <w:rtl/>
        </w:rPr>
        <w:t xml:space="preserve">”</w:t>
      </w:r>
      <w:r>
        <w:rPr>
          <w:rtl/>
        </w:rPr>
        <w:t xml:space="preserve"> </w:t>
      </w:r>
      <w:r>
        <w:rPr>
          <w:rtl/>
        </w:rPr>
        <w:t xml:space="preserve">in</w:t>
      </w:r>
      <w:r>
        <w:rPr>
          <w:rtl/>
        </w:rPr>
        <w:t xml:space="preserve"> </w:t>
      </w:r>
      <w:r>
        <w:rPr>
          <w:rtl/>
          <w:iCs/>
          <w:i/>
        </w:rPr>
        <w:t xml:space="preserve">Proc. 13th ACM Conf. Recommender Systems (RecSys)</w:t>
      </w:r>
      <w:r>
        <w:rPr>
          <w:rtl/>
        </w:rPr>
        <w:t xml:space="preserve">, Copenhagen, Denmark, 2019, pp. 101–109, doi: 10.1145/3298689.3347058.</w:t>
      </w:r>
    </w:p>
    <w:p>
      <w:pPr>
        <w:bidi w:val="1"/>
      </w:pPr>
      <w:r>
        <w:rPr>
          <w:rtl/>
        </w:rPr>
        <w:t xml:space="preserve">[60] H. Steck,</w:t>
      </w:r>
      <w:r>
        <w:rPr>
          <w:rtl/>
        </w:rPr>
        <w:t xml:space="preserve"> </w:t>
      </w:r>
      <w:r>
        <w:rPr>
          <w:rtl/>
        </w:rPr>
        <w:t xml:space="preserve">“</w:t>
      </w:r>
      <w:r>
        <w:rPr>
          <w:rtl/>
        </w:rPr>
        <w:t xml:space="preserve">Embarrassingly shallow autoencoders for sparse data,</w:t>
      </w:r>
      <w:r>
        <w:rPr>
          <w:rtl/>
        </w:rPr>
        <w:t xml:space="preserve">”</w:t>
      </w:r>
      <w:r>
        <w:rPr>
          <w:rtl/>
        </w:rPr>
        <w:t xml:space="preserve"> </w:t>
      </w:r>
      <w:r>
        <w:rPr>
          <w:rtl/>
        </w:rPr>
        <w:t xml:space="preserve">in</w:t>
      </w:r>
      <w:r>
        <w:rPr>
          <w:rtl/>
        </w:rPr>
        <w:t xml:space="preserve"> </w:t>
      </w:r>
      <w:r>
        <w:rPr>
          <w:rtl/>
          <w:iCs/>
          <w:i/>
        </w:rPr>
        <w:t xml:space="preserve">Proc. World Wide Web Conf. (WWW)</w:t>
      </w:r>
      <w:r>
        <w:rPr>
          <w:rtl/>
        </w:rPr>
        <w:t xml:space="preserve">, San Francisco, CA, USA, 2019, pp. 3251–3257, doi: 10.1145/3308558.3313710.</w:t>
      </w:r>
    </w:p>
    <w:p>
      <w:pPr>
        <w:bidi w:val="1"/>
      </w:pPr>
      <w:r>
        <w:rPr>
          <w:rtl/>
        </w:rPr>
        <w:t xml:space="preserve">[61] D. P. Kingma and J. Ba,</w:t>
      </w:r>
      <w:r>
        <w:rPr>
          <w:rtl/>
        </w:rPr>
        <w:t xml:space="preserve"> </w:t>
      </w:r>
      <w:r>
        <w:rPr>
          <w:rtl/>
        </w:rPr>
        <w:t xml:space="preserve">“</w:t>
      </w:r>
      <w:r>
        <w:rPr>
          <w:rtl/>
        </w:rPr>
        <w:t xml:space="preserve">Adam: A method for stochastic optimization,</w:t>
      </w:r>
      <w:r>
        <w:rPr>
          <w:rtl/>
        </w:rPr>
        <w:t xml:space="preserve">”</w:t>
      </w:r>
      <w:r>
        <w:rPr>
          <w:rtl/>
        </w:rPr>
        <w:t xml:space="preserve"> </w:t>
      </w:r>
      <w:r>
        <w:rPr>
          <w:rtl/>
        </w:rPr>
        <w:t xml:space="preserve">in</w:t>
      </w:r>
      <w:r>
        <w:rPr>
          <w:rtl/>
        </w:rPr>
        <w:t xml:space="preserve"> </w:t>
      </w:r>
      <w:r>
        <w:rPr>
          <w:rtl/>
          <w:iCs/>
          <w:i/>
        </w:rPr>
        <w:t xml:space="preserve">Proc. 3rd Int. Conf. Learning Representations (ICLR)</w:t>
      </w:r>
      <w:r>
        <w:rPr>
          <w:rtl/>
        </w:rPr>
        <w:t xml:space="preserve">, San Diego, CA, USA, 2015.</w:t>
      </w:r>
    </w:p>
    <w:p>
      <w:pPr>
        <w:bidi w:val="1"/>
      </w:pPr>
      <w:r>
        <w:rPr>
          <w:rtl/>
        </w:rPr>
        <w:t xml:space="preserve">[62] D. Arthur and S. Vassilvitskii,</w:t>
      </w:r>
      <w:r>
        <w:rPr>
          <w:rtl/>
        </w:rPr>
        <w:t xml:space="preserve"> </w:t>
      </w:r>
      <w:r>
        <w:rPr>
          <w:rtl/>
        </w:rPr>
        <w:t xml:space="preserve">“</w:t>
      </w:r>
      <w:r>
        <w:rPr>
          <w:rtl/>
        </w:rPr>
        <w:t xml:space="preserve">k-means++: The advantages of careful seeding,</w:t>
      </w:r>
      <w:r>
        <w:rPr>
          <w:rtl/>
        </w:rPr>
        <w:t xml:space="preserve">”</w:t>
      </w:r>
      <w:r>
        <w:rPr>
          <w:rtl/>
        </w:rPr>
        <w:t xml:space="preserve"> </w:t>
      </w:r>
      <w:r>
        <w:rPr>
          <w:rtl/>
        </w:rPr>
        <w:t xml:space="preserve">in</w:t>
      </w:r>
      <w:r>
        <w:rPr>
          <w:rtl/>
        </w:rPr>
        <w:t xml:space="preserve"> </w:t>
      </w:r>
      <w:r>
        <w:rPr>
          <w:rtl/>
          <w:iCs/>
          <w:i/>
        </w:rPr>
        <w:t xml:space="preserve">Proc. 18th Annu. ACM-SIAM Symp. Discrete Algorithms (SODA)</w:t>
      </w:r>
      <w:r>
        <w:rPr>
          <w:rtl/>
        </w:rPr>
        <w:t xml:space="preserve">, 2007, pp. 1027–1035.</w:t>
      </w:r>
    </w:p>
    <w:p>
      <w:pPr>
        <w:bidi w:val="1"/>
      </w:pPr>
      <w:r>
        <w:rPr>
          <w:rtl/>
        </w:rPr>
        <w:t xml:space="preserve">[63] P. J. Rousseeuw,</w:t>
      </w:r>
      <w:r>
        <w:rPr>
          <w:rtl/>
        </w:rPr>
        <w:t xml:space="preserve"> </w:t>
      </w:r>
      <w:r>
        <w:rPr>
          <w:rtl/>
        </w:rPr>
        <w:t xml:space="preserve">“</w:t>
      </w:r>
      <w:r>
        <w:rPr>
          <w:rtl/>
        </w:rPr>
        <w:t xml:space="preserve">Silhouettes: A graphical aid to the interpretation and validation of cluster analysis,</w:t>
      </w:r>
      <w:r>
        <w:rPr>
          <w:rtl/>
        </w:rPr>
        <w:t xml:space="preserve">”</w:t>
      </w:r>
      <w:r>
        <w:rPr>
          <w:rtl/>
        </w:rPr>
        <w:t xml:space="preserve"> </w:t>
      </w:r>
      <w:r>
        <w:rPr>
          <w:rtl/>
          <w:iCs/>
          <w:i/>
        </w:rPr>
        <w:t xml:space="preserve">Journal of Computational and Applied Mathematics</w:t>
      </w:r>
      <w:r>
        <w:rPr>
          <w:rtl/>
        </w:rPr>
        <w:t xml:space="preserve">, vol. 20, pp. 53–65, 1987, doi: 10.1016/0377-0427(87)90125-7.</w:t>
      </w:r>
    </w:p>
    <w:p>
      <w:pPr>
        <w:bidi w:val="1"/>
      </w:pPr>
      <w:r>
        <w:rPr>
          <w:rtl/>
        </w:rPr>
        <w:t xml:space="preserve">[64] D. L. Davies and D. W. Bouldin,</w:t>
      </w:r>
      <w:r>
        <w:rPr>
          <w:rtl/>
        </w:rPr>
        <w:t xml:space="preserve"> </w:t>
      </w:r>
      <w:r>
        <w:rPr>
          <w:rtl/>
        </w:rPr>
        <w:t xml:space="preserve">“</w:t>
      </w:r>
      <w:r>
        <w:rPr>
          <w:rtl/>
        </w:rPr>
        <w:t xml:space="preserve">A cluster separation measure,</w:t>
      </w:r>
      <w:r>
        <w:rPr>
          <w:rtl/>
        </w:rPr>
        <w:t xml:space="preserve">”</w:t>
      </w:r>
      <w:r>
        <w:rPr>
          <w:rtl/>
        </w:rPr>
        <w:t xml:space="preserve"> </w:t>
      </w:r>
      <w:r>
        <w:rPr>
          <w:rtl/>
          <w:iCs/>
          <w:i/>
        </w:rPr>
        <w:t xml:space="preserve">IEEE Transactions on Pattern Analysis and Machine Intelligence</w:t>
      </w:r>
      <w:r>
        <w:rPr>
          <w:rtl/>
        </w:rPr>
        <w:t xml:space="preserve">, vol. PAMI-1, no. 2, pp. 224–227, 1979, doi: 10.1109/TPAMI.1979.4766909.</w:t>
      </w:r>
    </w:p>
    <w:p>
      <w:pPr>
        <w:bidi w:val="1"/>
      </w:pPr>
      <w:r>
        <w:rPr>
          <w:rtl/>
        </w:rPr>
        <w:t xml:space="preserve">[65] L. Hubert and P. Arabie,</w:t>
      </w:r>
      <w:r>
        <w:rPr>
          <w:rtl/>
        </w:rPr>
        <w:t xml:space="preserve"> </w:t>
      </w:r>
      <w:r>
        <w:rPr>
          <w:rtl/>
        </w:rPr>
        <w:t xml:space="preserve">“</w:t>
      </w:r>
      <w:r>
        <w:rPr>
          <w:rtl/>
        </w:rPr>
        <w:t xml:space="preserve">Comparing partitions,</w:t>
      </w:r>
      <w:r>
        <w:rPr>
          <w:rtl/>
        </w:rPr>
        <w:t xml:space="preserve">”</w:t>
      </w:r>
      <w:r>
        <w:rPr>
          <w:rtl/>
        </w:rPr>
        <w:t xml:space="preserve"> </w:t>
      </w:r>
      <w:r>
        <w:rPr>
          <w:rtl/>
          <w:iCs/>
          <w:i/>
        </w:rPr>
        <w:t xml:space="preserve">Journal of Classification</w:t>
      </w:r>
      <w:r>
        <w:rPr>
          <w:rtl/>
        </w:rPr>
        <w:t xml:space="preserve">, vol. 2, no. 1, pp. 193–218, 1985, doi: 10.1007/BF01908075.</w:t>
      </w:r>
    </w:p>
    <w:p>
      <w:pPr>
        <w:bidi w:val="1"/>
      </w:pPr>
      <w:r>
        <w:rPr>
          <w:rtl/>
        </w:rPr>
        <w:t xml:space="preserve">[66] L. Breiman, J. H. Friedman, R. A. Olshen, and C. J. Stone,</w:t>
      </w:r>
      <w:r>
        <w:rPr>
          <w:rtl/>
        </w:rPr>
        <w:t xml:space="preserve"> </w:t>
      </w:r>
      <w:r>
        <w:rPr>
          <w:rtl/>
          <w:iCs/>
          <w:i/>
        </w:rPr>
        <w:t xml:space="preserve">Classification and Regression Trees</w:t>
      </w:r>
      <w:r>
        <w:rPr>
          <w:rtl/>
        </w:rPr>
        <w:t xml:space="preserve">. Belmont, CA, USA: Wadsworth, 1984.</w:t>
      </w:r>
    </w:p>
    <w:p>
      <w:pPr>
        <w:bidi w:val="1"/>
      </w:pPr>
      <w:r>
        <w:rPr>
          <w:rtl/>
        </w:rPr>
        <w:t xml:space="preserve">[67] B. Efron and R. J. Tibshirani,</w:t>
      </w:r>
      <w:r>
        <w:rPr>
          <w:rtl/>
        </w:rPr>
        <w:t xml:space="preserve"> </w:t>
      </w:r>
      <w:r>
        <w:rPr>
          <w:rtl/>
          <w:iCs/>
          <w:i/>
        </w:rPr>
        <w:t xml:space="preserve">An Introduction to the Bootstrap</w:t>
      </w:r>
      <w:r>
        <w:rPr>
          <w:rtl/>
        </w:rPr>
        <w:t xml:space="preserve">. New York, NY, USA: Chapman &amp; Hall, 1993.</w:t>
      </w:r>
    </w:p>
    <w:p>
      <w:pPr>
        <w:bidi w:val="1"/>
      </w:pPr>
      <w:r>
        <w:rPr>
          <w:rtl/>
        </w:rPr>
        <w:t xml:space="preserve">[68] S. Holm,</w:t>
      </w:r>
      <w:r>
        <w:rPr>
          <w:rtl/>
        </w:rPr>
        <w:t xml:space="preserve"> </w:t>
      </w:r>
      <w:r>
        <w:rPr>
          <w:rtl/>
        </w:rPr>
        <w:t xml:space="preserve">“</w:t>
      </w:r>
      <w:r>
        <w:rPr>
          <w:rtl/>
        </w:rPr>
        <w:t xml:space="preserve">A simple sequentially rejective multiple test procedure,</w:t>
      </w:r>
      <w:r>
        <w:rPr>
          <w:rtl/>
        </w:rPr>
        <w:t xml:space="preserve">”</w:t>
      </w:r>
      <w:r>
        <w:rPr>
          <w:rtl/>
        </w:rPr>
        <w:t xml:space="preserve"> </w:t>
      </w:r>
      <w:r>
        <w:rPr>
          <w:rtl/>
          <w:iCs/>
          <w:i/>
        </w:rPr>
        <w:t xml:space="preserve">Scandinavian Journal of Statistics</w:t>
      </w:r>
      <w:r>
        <w:rPr>
          <w:rtl/>
        </w:rPr>
        <w:t xml:space="preserve">, vol. 6, no. 2, pp. 65–70, 1979.</w:t>
      </w:r>
    </w:p>
    <w:p>
      <w:pPr>
        <w:bidi w:val="1"/>
      </w:pPr>
      <w:r>
        <w:rPr>
          <w:rtl/>
        </w:rPr>
        <w:t xml:space="preserve">[69] H. Drachsler and W. Greller,</w:t>
      </w:r>
      <w:r>
        <w:rPr>
          <w:rtl/>
        </w:rPr>
        <w:t xml:space="preserve"> </w:t>
      </w:r>
      <w:r>
        <w:rPr>
          <w:rtl/>
        </w:rPr>
        <w:t xml:space="preserve">“</w:t>
      </w:r>
      <w:r>
        <w:rPr>
          <w:rtl/>
        </w:rPr>
        <w:t xml:space="preserve">Privacy and analytics: It’s a DELICATE issue. A checklist for trusted learning analytics,</w:t>
      </w:r>
      <w:r>
        <w:rPr>
          <w:rtl/>
        </w:rPr>
        <w:t xml:space="preserve">”</w:t>
      </w:r>
      <w:r>
        <w:rPr>
          <w:rtl/>
        </w:rPr>
        <w:t xml:space="preserve"> </w:t>
      </w:r>
      <w:r>
        <w:rPr>
          <w:rtl/>
        </w:rPr>
        <w:t xml:space="preserve">in</w:t>
      </w:r>
      <w:r>
        <w:rPr>
          <w:rtl/>
        </w:rPr>
        <w:t xml:space="preserve"> </w:t>
      </w:r>
      <w:r>
        <w:rPr>
          <w:rtl/>
          <w:iCs/>
          <w:i/>
        </w:rPr>
        <w:t xml:space="preserve">Proc. 6th Int. Conf. Learning Analytics and Knowledge (LAK)</w:t>
      </w:r>
      <w:r>
        <w:rPr>
          <w:rtl/>
        </w:rPr>
        <w:t xml:space="preserve">, Edinburgh, U.K., 2016, pp. 89–98, doi: 10.1145/2883851.2883893.</w:t>
      </w:r>
    </w:p>
    <w:p>
      <w:pPr>
        <w:bidi w:val="1"/>
      </w:pPr>
      <w:r>
        <w:rPr>
          <w:rtl/>
        </w:rPr>
        <w:t xml:space="preserve">[70] DSDM Consortium,</w:t>
      </w:r>
      <w:r>
        <w:rPr>
          <w:rtl/>
        </w:rPr>
        <w:t xml:space="preserve"> </w:t>
      </w:r>
      <w:r>
        <w:rPr>
          <w:rtl/>
        </w:rPr>
        <w:t xml:space="preserve">“</w:t>
      </w:r>
      <w:r>
        <w:rPr>
          <w:rtl/>
        </w:rPr>
        <w:t xml:space="preserve">MoSCoW prioritisation,</w:t>
      </w:r>
      <w:r>
        <w:rPr>
          <w:rtl/>
        </w:rPr>
        <w:t xml:space="preserve">”</w:t>
      </w:r>
      <w:r>
        <w:rPr>
          <w:rtl/>
        </w:rPr>
        <w:t xml:space="preserve"> </w:t>
      </w:r>
      <w:r>
        <w:rPr>
          <w:rtl/>
        </w:rPr>
        <w:t xml:space="preserve">in</w:t>
      </w:r>
      <w:r>
        <w:rPr>
          <w:rtl/>
        </w:rPr>
        <w:t xml:space="preserve"> </w:t>
      </w:r>
      <w:r>
        <w:rPr>
          <w:rtl/>
          <w:iCs/>
          <w:i/>
        </w:rPr>
        <w:t xml:space="preserve">The DSDM Agile Project Framework Handbook</w:t>
      </w:r>
      <w:r>
        <w:rPr>
          <w:rtl/>
        </w:rPr>
        <w:t xml:space="preserve">. Ashford, U.K.: DSDM Consortium, 2014, ch. 10.</w:t>
      </w:r>
    </w:p>
    <w:p>
      <w:pPr>
        <w:bidi w:val="1"/>
      </w:pPr>
      <w:r>
        <w:rPr>
          <w:rtl/>
        </w:rPr>
        <w:t xml:space="preserve">[71] World Wide Web Consortium (W3C),</w:t>
      </w:r>
      <w:r>
        <w:rPr>
          <w:rtl/>
        </w:rPr>
        <w:t xml:space="preserve"> </w:t>
      </w:r>
      <w:r>
        <w:rPr>
          <w:rtl/>
          <w:iCs/>
          <w:i/>
        </w:rPr>
        <w:t xml:space="preserve">Web Content Accessibility Guidelines (WCAG) 2.2</w:t>
      </w:r>
      <w:r>
        <w:rPr>
          <w:rtl/>
        </w:rPr>
        <w:t xml:space="preserve">, W3C Recommendation, Oct. 5, 2023. [Online]. Available: https://www.w3.org/TR/2023/REC-WCAG22-20231005/</w:t>
      </w:r>
    </w:p>
    <w:p>
      <w:pPr>
        <w:bidi w:val="1"/>
      </w:pPr>
      <w:r>
        <w:rPr>
          <w:rtl/>
        </w:rPr>
        <w:t xml:space="preserve">[72] International Organization for Standardization,</w:t>
      </w:r>
      <w:r>
        <w:rPr>
          <w:rtl/>
        </w:rPr>
        <w:t xml:space="preserve"> </w:t>
      </w:r>
      <w:r>
        <w:rPr>
          <w:rtl/>
          <w:iCs/>
          <w:i/>
        </w:rPr>
        <w:t xml:space="preserve">Systems and Software Engineering — Life Cycle Processes — Requirements Engineering</w:t>
      </w:r>
      <w:r>
        <w:rPr>
          <w:rtl/>
        </w:rPr>
        <w:t xml:space="preserve">, ISO/IEC/IEEE 29148:2018, 2nd ed. Geneva, Switzerland: ISO, 2018.</w:t>
      </w:r>
    </w:p>
    <w:p>
      <w:pPr>
        <w:bidi w:val="1"/>
      </w:pPr>
      <w:r>
        <w:rPr>
          <w:rtl/>
        </w:rPr>
        <w:t xml:space="preserve">[73] International Organization for Standardization,</w:t>
      </w:r>
      <w:r>
        <w:rPr>
          <w:rtl/>
        </w:rPr>
        <w:t xml:space="preserve"> </w:t>
      </w:r>
      <w:r>
        <w:rPr>
          <w:rtl/>
          <w:iCs/>
          <w:i/>
        </w:rPr>
        <w:t xml:space="preserve">Systems and Software Engineering — Systems and Software Quality Requirements and Evaluation (SQuaRE) — Product Quality Model</w:t>
      </w:r>
      <w:r>
        <w:rPr>
          <w:rtl/>
        </w:rPr>
        <w:t xml:space="preserve">, ISO/IEC 25010:2023, 2nd ed. Geneva, Switzerland: ISO, 2023.</w:t>
      </w:r>
    </w:p>
    <w:p>
      <w:pPr>
        <w:bidi w:val="1"/>
      </w:pPr>
      <w:r>
        <w:rPr>
          <w:rtl/>
        </w:rPr>
        <w:t xml:space="preserve">[74] N. Tintarev and J. Masthoff,</w:t>
      </w:r>
      <w:r>
        <w:rPr>
          <w:rtl/>
        </w:rPr>
        <w:t xml:space="preserve"> </w:t>
      </w:r>
      <w:r>
        <w:rPr>
          <w:rtl/>
        </w:rPr>
        <w:t xml:space="preserve">“</w:t>
      </w:r>
      <w:r>
        <w:rPr>
          <w:rtl/>
        </w:rPr>
        <w:t xml:space="preserve">Explaining recommendations: Design and evaluation,</w:t>
      </w:r>
      <w:r>
        <w:rPr>
          <w:rtl/>
        </w:rPr>
        <w:t xml:space="preserve">”</w:t>
      </w:r>
      <w:r>
        <w:rPr>
          <w:rtl/>
        </w:rPr>
        <w:t xml:space="preserve"> </w:t>
      </w:r>
      <w:r>
        <w:rPr>
          <w:rtl/>
        </w:rPr>
        <w:t xml:space="preserve">in</w:t>
      </w:r>
      <w:r>
        <w:rPr>
          <w:rtl/>
        </w:rPr>
        <w:t xml:space="preserve"> </w:t>
      </w:r>
      <w:r>
        <w:rPr>
          <w:rtl/>
          <w:iCs/>
          <w:i/>
        </w:rPr>
        <w:t xml:space="preserve">Recommender Systems Handbook</w:t>
      </w:r>
      <w:r>
        <w:rPr>
          <w:rtl/>
        </w:rPr>
        <w:t xml:space="preserve">, 2nd ed., F. Ricci, L. Rokach, and B. Shapira, Eds. Boston, MA, USA: Springer, 2015, pp. 353–382, doi: 10.1007/978-1-4899-7637-6_10.</w:t>
      </w:r>
    </w:p>
    <w:bookmarkEnd w:id="276"/>
    <w:bookmarkStart w:id="277" w:name="Xd6a352f45dbb2ca01310f8b98f95c026c4b323a"/>
    <w:p>
      <w:pPr>
        <w:pStyle w:val="Heading1"/>
        <w:bidi w:val="1"/>
      </w:pPr>
      <w:r>
        <w:rPr>
          <w:rtl/>
        </w:rPr>
        <w:t xml:space="preserve">الملحق أ: مصفوفة المقارنة الكاملة للمراجع وأحكام مصداقيتها</w:t>
      </w:r>
    </w:p>
    <w:p>
      <w:pPr>
        <w:bidi w:val="1"/>
      </w:pPr>
      <w:r>
        <w:rPr>
          <w:rtl/>
        </w:rPr>
        <w:t xml:space="preserve">يضم هذا الملحق مصفوفة المقارنة الكاملة للمراجع الثمانية والثلاثين التي حُلّلت في الفصل الثاني، وأحكام مصداقية أوعيتها، وملاحظات التحقق البيبليوغرافي. وقُسّمت المصفوفة إلى ثلاثة جداول يربط بينها رقم المرجع، لتُقرأ في عرض صفحة طولية: الجدول أ-1 للوعاء والمجال والبيانات والطريقة، والجدول أ-2 للإشارات والمقاييس وأفضل نتيجة، والجدول أ-3 لأهم قيد والصلة والمحور. ثم يعرض الجدول أ-4 أحكام المصداقية وأسبابها. والأرقام كلها كما أوردها المؤلفون.</w:t>
      </w:r>
    </w:p>
    <w:p>
      <w:pPr>
        <w:pStyle w:val="TableCaption"/>
        <w:bidi w:val="1"/>
      </w:pPr>
      <w:r>
        <w:rPr>
          <w:rtl/>
          <w:bCs/>
          <w:b/>
        </w:rPr>
        <w:t xml:space="preserve">جدول أ-1: مصفوفة المقارنة (1/3): الوعاء والمجال والبيانات وعائلة الطريقة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1370"/>
        <w:gridCol w:w="1150"/>
        <w:gridCol w:w="1481"/>
        <w:gridCol w:w="2297"/>
        <w:gridCol w:w="1988"/>
      </w:tblGrid>
      <w:tr>
        <w:trPr>
          <w:tblHeader w:val="true"/>
        </w:trPr>
        <w:tc>
          <w:tcPr>
            <w:tcW w:type="dxa" w:w="500"/>
            <w:shd w:val="clear" w:color="auto" w:fill="D9E2F3"/>
          </w:tcPr>
          <w:p>
            <w:pPr>
              <w:pStyle w:val="Compact"/>
              <w:bidi w:val="1"/>
              <w:jc w:val="left"/>
              <w:spacing w:line="240" w:lineRule="auto" w:after="0" w:before="0"/>
            </w:pPr>
            <w:r>
              <w:rPr>
                <w:b/>
                <w:rtl/>
                <w:sz w:val="20"/>
                <w:szCs w:val="20"/>
              </w:rPr>
              <w:t xml:space="preserve">#</w:t>
            </w:r>
          </w:p>
        </w:tc>
        <w:tc>
          <w:tcPr>
            <w:tcW w:type="dxa" w:w="1370"/>
            <w:shd w:val="clear" w:color="auto" w:fill="D9E2F3"/>
          </w:tcPr>
          <w:p>
            <w:pPr>
              <w:pStyle w:val="Compact"/>
              <w:bidi w:val="1"/>
              <w:jc w:val="left"/>
              <w:spacing w:line="240" w:lineRule="auto" w:after="0" w:before="0"/>
            </w:pPr>
            <w:r>
              <w:rPr>
                <w:b/>
                <w:rtl/>
                <w:sz w:val="20"/>
                <w:szCs w:val="20"/>
              </w:rPr>
              <w:t xml:space="preserve">المرجع</w:t>
            </w:r>
          </w:p>
        </w:tc>
        <w:tc>
          <w:tcPr>
            <w:tcW w:type="dxa" w:w="1150"/>
            <w:shd w:val="clear" w:color="auto" w:fill="D9E2F3"/>
          </w:tcPr>
          <w:p>
            <w:pPr>
              <w:pStyle w:val="Compact"/>
              <w:bidi w:val="1"/>
              <w:jc w:val="left"/>
              <w:spacing w:line="240" w:lineRule="auto" w:after="0" w:before="0"/>
            </w:pPr>
            <w:r>
              <w:rPr>
                <w:b/>
                <w:rtl/>
                <w:sz w:val="20"/>
                <w:szCs w:val="20"/>
              </w:rPr>
              <w:t xml:space="preserve">الوعاء</w:t>
            </w:r>
          </w:p>
        </w:tc>
        <w:tc>
          <w:tcPr>
            <w:tcW w:type="dxa" w:w="1481"/>
            <w:shd w:val="clear" w:color="auto" w:fill="D9E2F3"/>
          </w:tcPr>
          <w:p>
            <w:pPr>
              <w:pStyle w:val="Compact"/>
              <w:bidi w:val="1"/>
              <w:jc w:val="left"/>
              <w:spacing w:line="240" w:lineRule="auto" w:after="0" w:before="0"/>
            </w:pPr>
            <w:r>
              <w:rPr>
                <w:b/>
                <w:rtl/>
                <w:sz w:val="20"/>
                <w:szCs w:val="20"/>
              </w:rPr>
              <w:t xml:space="preserve">المجال</w:t>
            </w:r>
          </w:p>
        </w:tc>
        <w:tc>
          <w:tcPr>
            <w:tcW w:type="dxa" w:w="2297"/>
            <w:shd w:val="clear" w:color="auto" w:fill="D9E2F3"/>
          </w:tcPr>
          <w:p>
            <w:pPr>
              <w:pStyle w:val="Compact"/>
              <w:bidi w:val="1"/>
              <w:jc w:val="left"/>
              <w:spacing w:line="240" w:lineRule="auto" w:after="0" w:before="0"/>
            </w:pPr>
            <w:r>
              <w:rPr>
                <w:b/>
                <w:rtl/>
                <w:sz w:val="20"/>
                <w:szCs w:val="20"/>
              </w:rPr>
              <w:t xml:space="preserve">البيانات</w:t>
            </w:r>
          </w:p>
        </w:tc>
        <w:tc>
          <w:tcPr>
            <w:tcW w:type="dxa" w:w="1988"/>
            <w:shd w:val="clear" w:color="auto" w:fill="D9E2F3"/>
          </w:tcPr>
          <w:p>
            <w:pPr>
              <w:pStyle w:val="Compact"/>
              <w:bidi w:val="1"/>
              <w:jc w:val="left"/>
              <w:spacing w:line="240" w:lineRule="auto" w:after="0" w:before="0"/>
            </w:pPr>
            <w:r>
              <w:rPr>
                <w:b/>
                <w:rtl/>
                <w:sz w:val="20"/>
                <w:szCs w:val="20"/>
              </w:rPr>
              <w:t xml:space="preserve">عائلة الطريقة</w:t>
            </w:r>
          </w:p>
        </w:tc>
      </w:tr>
      <w:tr>
        <w:tc>
          <w:tcPr>
            <w:tcW w:type="dxa" w:w="500"/>
          </w:tcPr>
          <w:p>
            <w:pPr>
              <w:pStyle w:val="Compact"/>
              <w:bidi w:val="1"/>
              <w:jc w:val="left"/>
              <w:spacing w:line="240" w:lineRule="auto" w:after="0" w:before="0"/>
            </w:pPr>
            <w:r>
              <w:rPr>
                <w:rtl/>
                <w:sz w:val="20"/>
                <w:szCs w:val="20"/>
              </w:rPr>
              <w:t xml:space="preserve">1</w:t>
            </w:r>
          </w:p>
        </w:tc>
        <w:tc>
          <w:tcPr>
            <w:tcW w:type="dxa" w:w="1370"/>
          </w:tcPr>
          <w:p>
            <w:pPr>
              <w:pStyle w:val="Compact"/>
              <w:bidi w:val="1"/>
              <w:jc w:val="left"/>
              <w:spacing w:line="240" w:lineRule="auto" w:after="0" w:before="0"/>
            </w:pPr>
            <w:r>
              <w:rPr>
                <w:rtl/>
                <w:sz w:val="20"/>
                <w:szCs w:val="20"/>
              </w:rPr>
              <w:t xml:space="preserve">Degemmis، 2004</w:t>
            </w:r>
          </w:p>
        </w:tc>
        <w:tc>
          <w:tcPr>
            <w:tcW w:type="dxa" w:w="1150"/>
          </w:tcPr>
          <w:p>
            <w:pPr>
              <w:pStyle w:val="Compact"/>
              <w:bidi w:val="1"/>
              <w:jc w:val="left"/>
              <w:spacing w:line="240" w:lineRule="auto" w:after="0" w:before="0"/>
            </w:pPr>
            <w:r>
              <w:rPr>
                <w:rtl/>
                <w:sz w:val="20"/>
                <w:szCs w:val="20"/>
              </w:rPr>
              <w:t xml:space="preserve">ICEIS</w:t>
            </w:r>
          </w:p>
        </w:tc>
        <w:tc>
          <w:tcPr>
            <w:tcW w:type="dxa" w:w="1481"/>
          </w:tcPr>
          <w:p>
            <w:pPr>
              <w:pStyle w:val="Compact"/>
              <w:bidi w:val="1"/>
              <w:jc w:val="left"/>
              <w:spacing w:line="240" w:lineRule="auto" w:after="0" w:before="0"/>
            </w:pPr>
            <w:r>
              <w:rPr>
                <w:rtl/>
                <w:sz w:val="20"/>
                <w:szCs w:val="20"/>
              </w:rPr>
              <w:t xml:space="preserve">تجارة</w:t>
            </w:r>
          </w:p>
        </w:tc>
        <w:tc>
          <w:tcPr>
            <w:tcW w:type="dxa" w:w="2297"/>
          </w:tcPr>
          <w:p>
            <w:pPr>
              <w:pStyle w:val="Compact"/>
              <w:bidi w:val="1"/>
              <w:jc w:val="left"/>
              <w:spacing w:line="240" w:lineRule="auto" w:after="0" w:before="0"/>
            </w:pPr>
            <w:r>
              <w:rPr>
                <w:rtl/>
                <w:sz w:val="20"/>
                <w:szCs w:val="20"/>
              </w:rPr>
              <w:t xml:space="preserve">380 مستخدماً × 154 منتجاً</w:t>
            </w:r>
          </w:p>
        </w:tc>
        <w:tc>
          <w:tcPr>
            <w:tcW w:type="dxa" w:w="1988"/>
          </w:tcPr>
          <w:p>
            <w:pPr>
              <w:pStyle w:val="Compact"/>
              <w:bidi w:val="1"/>
              <w:jc w:val="left"/>
              <w:spacing w:line="240" w:lineRule="auto" w:after="0" w:before="0"/>
            </w:pPr>
            <w:r>
              <w:rPr>
                <w:rtl/>
                <w:sz w:val="20"/>
                <w:szCs w:val="20"/>
              </w:rPr>
              <w:t xml:space="preserve">هجين متتابع: قواعد ثم تصفية تعاونية</w:t>
            </w:r>
          </w:p>
        </w:tc>
      </w:tr>
      <w:tr>
        <w:tc>
          <w:tcPr>
            <w:tcW w:type="dxa" w:w="500"/>
          </w:tcPr>
          <w:p>
            <w:pPr>
              <w:pStyle w:val="Compact"/>
              <w:bidi w:val="1"/>
              <w:jc w:val="left"/>
              <w:spacing w:line="240" w:lineRule="auto" w:after="0" w:before="0"/>
            </w:pPr>
            <w:r>
              <w:rPr>
                <w:rtl/>
                <w:sz w:val="20"/>
                <w:szCs w:val="20"/>
              </w:rPr>
              <w:t xml:space="preserve">7</w:t>
            </w:r>
          </w:p>
        </w:tc>
        <w:tc>
          <w:tcPr>
            <w:tcW w:type="dxa" w:w="1370"/>
          </w:tcPr>
          <w:p>
            <w:pPr>
              <w:pStyle w:val="Compact"/>
              <w:bidi w:val="1"/>
              <w:jc w:val="left"/>
              <w:spacing w:line="240" w:lineRule="auto" w:after="0" w:before="0"/>
            </w:pPr>
            <w:r>
              <w:rPr>
                <w:rtl/>
                <w:sz w:val="20"/>
                <w:szCs w:val="20"/>
              </w:rPr>
              <w:t xml:space="preserve">Talaghzi، 2023</w:t>
            </w:r>
          </w:p>
        </w:tc>
        <w:tc>
          <w:tcPr>
            <w:tcW w:type="dxa" w:w="1150"/>
          </w:tcPr>
          <w:p>
            <w:pPr>
              <w:pStyle w:val="Compact"/>
              <w:bidi w:val="1"/>
              <w:jc w:val="left"/>
              <w:spacing w:line="240" w:lineRule="auto" w:after="0" w:before="0"/>
            </w:pPr>
            <w:r>
              <w:rPr>
                <w:rtl/>
                <w:sz w:val="20"/>
                <w:szCs w:val="20"/>
              </w:rPr>
              <w:t xml:space="preserve">iJET</w:t>
            </w:r>
          </w:p>
        </w:tc>
        <w:tc>
          <w:tcPr>
            <w:tcW w:type="dxa" w:w="1481"/>
          </w:tcPr>
          <w:p>
            <w:pPr>
              <w:pStyle w:val="Compact"/>
              <w:bidi w:val="1"/>
              <w:jc w:val="left"/>
              <w:spacing w:line="240" w:lineRule="auto" w:after="0" w:before="0"/>
            </w:pPr>
            <w:r>
              <w:rPr>
                <w:rtl/>
                <w:sz w:val="20"/>
                <w:szCs w:val="20"/>
              </w:rPr>
              <w:t xml:space="preserve">نظام إدارة تعلم</w:t>
            </w:r>
          </w:p>
        </w:tc>
        <w:tc>
          <w:tcPr>
            <w:tcW w:type="dxa" w:w="2297"/>
          </w:tcPr>
          <w:p>
            <w:pPr>
              <w:pStyle w:val="Compact"/>
              <w:bidi w:val="1"/>
              <w:jc w:val="left"/>
              <w:spacing w:line="240" w:lineRule="auto" w:after="0" w:before="0"/>
            </w:pPr>
            <w:r>
              <w:rPr>
                <w:rtl/>
                <w:sz w:val="20"/>
                <w:szCs w:val="20"/>
              </w:rPr>
              <w:t xml:space="preserve">لا بيانات</w:t>
            </w:r>
          </w:p>
        </w:tc>
        <w:tc>
          <w:tcPr>
            <w:tcW w:type="dxa" w:w="1988"/>
          </w:tcPr>
          <w:p>
            <w:pPr>
              <w:pStyle w:val="Compact"/>
              <w:bidi w:val="1"/>
              <w:jc w:val="left"/>
              <w:spacing w:line="240" w:lineRule="auto" w:after="0" w:before="0"/>
            </w:pPr>
            <w:r>
              <w:rPr>
                <w:rtl/>
                <w:sz w:val="20"/>
                <w:szCs w:val="20"/>
              </w:rPr>
              <w:t xml:space="preserve">هجين: محتوى وتصفية بالعناصر وملف</w:t>
            </w:r>
          </w:p>
        </w:tc>
      </w:tr>
      <w:tr>
        <w:tc>
          <w:tcPr>
            <w:tcW w:type="dxa" w:w="500"/>
          </w:tcPr>
          <w:p>
            <w:pPr>
              <w:pStyle w:val="Compact"/>
              <w:bidi w:val="1"/>
              <w:jc w:val="left"/>
              <w:spacing w:line="240" w:lineRule="auto" w:after="0" w:before="0"/>
            </w:pPr>
            <w:r>
              <w:rPr>
                <w:rtl/>
                <w:sz w:val="20"/>
                <w:szCs w:val="20"/>
              </w:rPr>
              <w:t xml:space="preserve">8</w:t>
            </w:r>
          </w:p>
        </w:tc>
        <w:tc>
          <w:tcPr>
            <w:tcW w:type="dxa" w:w="1370"/>
          </w:tcPr>
          <w:p>
            <w:pPr>
              <w:pStyle w:val="Compact"/>
              <w:bidi w:val="1"/>
              <w:jc w:val="left"/>
              <w:spacing w:line="240" w:lineRule="auto" w:after="0" w:before="0"/>
            </w:pPr>
            <w:r>
              <w:rPr>
                <w:rtl/>
                <w:sz w:val="20"/>
                <w:szCs w:val="20"/>
              </w:rPr>
              <w:t xml:space="preserve">Nafea، 2019</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نظام إدارة تعلم (Moodle)</w:t>
            </w:r>
          </w:p>
        </w:tc>
        <w:tc>
          <w:tcPr>
            <w:tcW w:type="dxa" w:w="2297"/>
          </w:tcPr>
          <w:p>
            <w:pPr>
              <w:pStyle w:val="Compact"/>
              <w:bidi w:val="1"/>
              <w:jc w:val="left"/>
              <w:spacing w:line="240" w:lineRule="auto" w:after="0" w:before="0"/>
            </w:pPr>
            <w:r>
              <w:rPr>
                <w:rtl/>
                <w:sz w:val="20"/>
                <w:szCs w:val="20"/>
              </w:rPr>
              <w:t xml:space="preserve">80 طالباً، مقرر واحد</w:t>
            </w:r>
          </w:p>
        </w:tc>
        <w:tc>
          <w:tcPr>
            <w:tcW w:type="dxa" w:w="1988"/>
          </w:tcPr>
          <w:p>
            <w:pPr>
              <w:pStyle w:val="Compact"/>
              <w:bidi w:val="1"/>
              <w:jc w:val="left"/>
              <w:spacing w:line="240" w:lineRule="auto" w:after="0" w:before="0"/>
            </w:pPr>
            <w:r>
              <w:rPr>
                <w:rtl/>
                <w:sz w:val="20"/>
                <w:szCs w:val="20"/>
              </w:rPr>
              <w:t xml:space="preserve">هجين مع تجميع وأسلوب تعلّم</w:t>
            </w:r>
          </w:p>
        </w:tc>
      </w:tr>
      <w:tr>
        <w:tc>
          <w:tcPr>
            <w:tcW w:type="dxa" w:w="500"/>
          </w:tcPr>
          <w:p>
            <w:pPr>
              <w:pStyle w:val="Compact"/>
              <w:bidi w:val="1"/>
              <w:jc w:val="left"/>
              <w:spacing w:line="240" w:lineRule="auto" w:after="0" w:before="0"/>
            </w:pPr>
            <w:r>
              <w:rPr>
                <w:rtl/>
                <w:sz w:val="20"/>
                <w:szCs w:val="20"/>
              </w:rPr>
              <w:t xml:space="preserve">9</w:t>
            </w:r>
          </w:p>
        </w:tc>
        <w:tc>
          <w:tcPr>
            <w:tcW w:type="dxa" w:w="1370"/>
          </w:tcPr>
          <w:p>
            <w:pPr>
              <w:pStyle w:val="Compact"/>
              <w:bidi w:val="1"/>
              <w:jc w:val="left"/>
              <w:spacing w:line="240" w:lineRule="auto" w:after="0" w:before="0"/>
            </w:pPr>
            <w:r>
              <w:rPr>
                <w:rtl/>
                <w:sz w:val="20"/>
                <w:szCs w:val="20"/>
              </w:rPr>
              <w:t xml:space="preserve">Zriaa، 2022</w:t>
            </w:r>
          </w:p>
        </w:tc>
        <w:tc>
          <w:tcPr>
            <w:tcW w:type="dxa" w:w="1150"/>
          </w:tcPr>
          <w:p>
            <w:pPr>
              <w:pStyle w:val="Compact"/>
              <w:bidi w:val="1"/>
              <w:jc w:val="left"/>
              <w:spacing w:line="240" w:lineRule="auto" w:after="0" w:before="0"/>
            </w:pPr>
            <w:r>
              <w:rPr>
                <w:rtl/>
                <w:sz w:val="20"/>
                <w:szCs w:val="20"/>
              </w:rPr>
              <w:t xml:space="preserve">IJACSA</w:t>
            </w:r>
          </w:p>
        </w:tc>
        <w:tc>
          <w:tcPr>
            <w:tcW w:type="dxa" w:w="1481"/>
          </w:tcPr>
          <w:p>
            <w:pPr>
              <w:pStyle w:val="Compact"/>
              <w:bidi w:val="1"/>
              <w:jc w:val="left"/>
              <w:spacing w:line="240" w:lineRule="auto" w:after="0" w:before="0"/>
            </w:pPr>
            <w:r>
              <w:rPr>
                <w:rtl/>
                <w:sz w:val="20"/>
                <w:szCs w:val="20"/>
              </w:rPr>
              <w:t xml:space="preserve">نظام إدارة تعلم ثانوي</w:t>
            </w:r>
          </w:p>
        </w:tc>
        <w:tc>
          <w:tcPr>
            <w:tcW w:type="dxa" w:w="2297"/>
          </w:tcPr>
          <w:p>
            <w:pPr>
              <w:pStyle w:val="Compact"/>
              <w:bidi w:val="1"/>
              <w:jc w:val="left"/>
              <w:spacing w:line="240" w:lineRule="auto" w:after="0" w:before="0"/>
            </w:pPr>
            <w:r>
              <w:rPr>
                <w:rtl/>
                <w:sz w:val="20"/>
                <w:szCs w:val="20"/>
              </w:rPr>
              <w:t xml:space="preserve">50 كائناً، 26–100 متعلم</w:t>
            </w:r>
          </w:p>
        </w:tc>
        <w:tc>
          <w:tcPr>
            <w:tcW w:type="dxa" w:w="1988"/>
          </w:tcPr>
          <w:p>
            <w:pPr>
              <w:pStyle w:val="Compact"/>
              <w:bidi w:val="1"/>
              <w:jc w:val="left"/>
              <w:spacing w:line="240" w:lineRule="auto" w:after="0" w:before="0"/>
            </w:pPr>
            <w:r>
              <w:rPr>
                <w:rtl/>
                <w:sz w:val="20"/>
                <w:szCs w:val="20"/>
              </w:rPr>
              <w:t xml:space="preserve">تصفية تعاونية مع تجميع على تفضيل ضمني</w:t>
            </w:r>
          </w:p>
        </w:tc>
      </w:tr>
      <w:tr>
        <w:tc>
          <w:tcPr>
            <w:tcW w:type="dxa" w:w="500"/>
          </w:tcPr>
          <w:p>
            <w:pPr>
              <w:pStyle w:val="Compact"/>
              <w:bidi w:val="1"/>
              <w:jc w:val="left"/>
              <w:spacing w:line="240" w:lineRule="auto" w:after="0" w:before="0"/>
            </w:pPr>
            <w:r>
              <w:rPr>
                <w:rtl/>
                <w:sz w:val="20"/>
                <w:szCs w:val="20"/>
              </w:rPr>
              <w:t xml:space="preserve">10</w:t>
            </w:r>
          </w:p>
        </w:tc>
        <w:tc>
          <w:tcPr>
            <w:tcW w:type="dxa" w:w="1370"/>
          </w:tcPr>
          <w:p>
            <w:pPr>
              <w:pStyle w:val="Compact"/>
              <w:bidi w:val="1"/>
              <w:jc w:val="left"/>
              <w:spacing w:line="240" w:lineRule="auto" w:after="0" w:before="0"/>
            </w:pPr>
            <w:r>
              <w:rPr>
                <w:rtl/>
                <w:sz w:val="20"/>
                <w:szCs w:val="20"/>
              </w:rPr>
              <w:t xml:space="preserve">Yuan، 2025</w:t>
            </w:r>
          </w:p>
        </w:tc>
        <w:tc>
          <w:tcPr>
            <w:tcW w:type="dxa" w:w="1150"/>
          </w:tcPr>
          <w:p>
            <w:pPr>
              <w:pStyle w:val="Compact"/>
              <w:bidi w:val="1"/>
              <w:jc w:val="left"/>
              <w:spacing w:line="240" w:lineRule="auto" w:after="0" w:before="0"/>
            </w:pPr>
            <w:r>
              <w:rPr>
                <w:rtl/>
                <w:sz w:val="20"/>
                <w:szCs w:val="20"/>
              </w:rPr>
              <w:t xml:space="preserve">PLOS ONE</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MOOCCube (82,536 مستخدماً)؛ ML-100K؛ Amazon_Books</w:t>
            </w:r>
          </w:p>
        </w:tc>
        <w:tc>
          <w:tcPr>
            <w:tcW w:type="dxa" w:w="1988"/>
          </w:tcPr>
          <w:p>
            <w:pPr>
              <w:pStyle w:val="Compact"/>
              <w:bidi w:val="1"/>
              <w:jc w:val="left"/>
              <w:spacing w:line="240" w:lineRule="auto" w:after="0" w:before="0"/>
            </w:pPr>
            <w:r>
              <w:rPr>
                <w:rtl/>
                <w:sz w:val="20"/>
                <w:szCs w:val="20"/>
              </w:rPr>
              <w:t xml:space="preserve">تسلسلي: محوّل مع FFT</w:t>
            </w:r>
          </w:p>
        </w:tc>
      </w:tr>
      <w:tr>
        <w:tc>
          <w:tcPr>
            <w:tcW w:type="dxa" w:w="500"/>
          </w:tcPr>
          <w:p>
            <w:pPr>
              <w:pStyle w:val="Compact"/>
              <w:bidi w:val="1"/>
              <w:jc w:val="left"/>
              <w:spacing w:line="240" w:lineRule="auto" w:after="0" w:before="0"/>
            </w:pPr>
            <w:r>
              <w:rPr>
                <w:rtl/>
                <w:sz w:val="20"/>
                <w:szCs w:val="20"/>
              </w:rPr>
              <w:t xml:space="preserve">12</w:t>
            </w:r>
          </w:p>
        </w:tc>
        <w:tc>
          <w:tcPr>
            <w:tcW w:type="dxa" w:w="1370"/>
          </w:tcPr>
          <w:p>
            <w:pPr>
              <w:pStyle w:val="Compact"/>
              <w:bidi w:val="1"/>
              <w:jc w:val="left"/>
              <w:spacing w:line="240" w:lineRule="auto" w:after="0" w:before="0"/>
            </w:pPr>
            <w:r>
              <w:rPr>
                <w:rtl/>
                <w:sz w:val="20"/>
                <w:szCs w:val="20"/>
              </w:rPr>
              <w:t xml:space="preserve">Mediani، 2022</w:t>
            </w:r>
          </w:p>
        </w:tc>
        <w:tc>
          <w:tcPr>
            <w:tcW w:type="dxa" w:w="1150"/>
          </w:tcPr>
          <w:p>
            <w:pPr>
              <w:pStyle w:val="Compact"/>
              <w:bidi w:val="1"/>
              <w:jc w:val="left"/>
              <w:spacing w:line="240" w:lineRule="auto" w:after="0" w:before="0"/>
            </w:pPr>
            <w:r>
              <w:rPr>
                <w:rtl/>
                <w:sz w:val="20"/>
                <w:szCs w:val="20"/>
              </w:rPr>
              <w:t xml:space="preserve">ISI (IIETA)</w:t>
            </w:r>
          </w:p>
        </w:tc>
        <w:tc>
          <w:tcPr>
            <w:tcW w:type="dxa" w:w="1481"/>
          </w:tcPr>
          <w:p>
            <w:pPr>
              <w:pStyle w:val="Compact"/>
              <w:bidi w:val="1"/>
              <w:jc w:val="left"/>
              <w:spacing w:line="240" w:lineRule="auto" w:after="0" w:before="0"/>
            </w:pPr>
            <w:r>
              <w:rPr>
                <w:rtl/>
                <w:sz w:val="20"/>
                <w:szCs w:val="20"/>
              </w:rPr>
              <w:t xml:space="preserve">مقالات (DeskDrop)</w:t>
            </w:r>
          </w:p>
        </w:tc>
        <w:tc>
          <w:tcPr>
            <w:tcW w:type="dxa" w:w="2297"/>
          </w:tcPr>
          <w:p>
            <w:pPr>
              <w:pStyle w:val="Compact"/>
              <w:bidi w:val="1"/>
              <w:jc w:val="left"/>
              <w:spacing w:line="240" w:lineRule="auto" w:after="0" w:before="0"/>
            </w:pPr>
            <w:r>
              <w:rPr>
                <w:rtl/>
                <w:sz w:val="20"/>
                <w:szCs w:val="20"/>
              </w:rPr>
              <w:t xml:space="preserve">3,128 مقالاً، 72,312 تفاعلاً</w:t>
            </w:r>
          </w:p>
        </w:tc>
        <w:tc>
          <w:tcPr>
            <w:tcW w:type="dxa" w:w="1988"/>
          </w:tcPr>
          <w:p>
            <w:pPr>
              <w:pStyle w:val="Compact"/>
              <w:bidi w:val="1"/>
              <w:jc w:val="left"/>
              <w:spacing w:line="240" w:lineRule="auto" w:after="0" w:before="0"/>
            </w:pPr>
            <w:r>
              <w:rPr>
                <w:rtl/>
                <w:sz w:val="20"/>
                <w:szCs w:val="20"/>
              </w:rPr>
              <w:t xml:space="preserve">هجين TF-IDF وSVD موزون</w:t>
            </w:r>
          </w:p>
        </w:tc>
      </w:tr>
      <w:tr>
        <w:tc>
          <w:tcPr>
            <w:tcW w:type="dxa" w:w="500"/>
          </w:tcPr>
          <w:p>
            <w:pPr>
              <w:pStyle w:val="Compact"/>
              <w:bidi w:val="1"/>
              <w:jc w:val="left"/>
              <w:spacing w:line="240" w:lineRule="auto" w:after="0" w:before="0"/>
            </w:pPr>
            <w:r>
              <w:rPr>
                <w:rtl/>
                <w:sz w:val="20"/>
                <w:szCs w:val="20"/>
              </w:rPr>
              <w:t xml:space="preserve">13</w:t>
            </w:r>
          </w:p>
        </w:tc>
        <w:tc>
          <w:tcPr>
            <w:tcW w:type="dxa" w:w="1370"/>
          </w:tcPr>
          <w:p>
            <w:pPr>
              <w:pStyle w:val="Compact"/>
              <w:bidi w:val="1"/>
              <w:jc w:val="left"/>
              <w:spacing w:line="240" w:lineRule="auto" w:after="0" w:before="0"/>
            </w:pPr>
            <w:r>
              <w:rPr>
                <w:rtl/>
                <w:sz w:val="20"/>
                <w:szCs w:val="20"/>
              </w:rPr>
              <w:t xml:space="preserve">Costa، 2025</w:t>
            </w:r>
          </w:p>
        </w:tc>
        <w:tc>
          <w:tcPr>
            <w:tcW w:type="dxa" w:w="1150"/>
          </w:tcPr>
          <w:p>
            <w:pPr>
              <w:pStyle w:val="Compact"/>
              <w:bidi w:val="1"/>
              <w:jc w:val="left"/>
              <w:spacing w:line="240" w:lineRule="auto" w:after="0" w:before="0"/>
            </w:pPr>
            <w:r>
              <w:rPr>
                <w:rtl/>
                <w:sz w:val="20"/>
                <w:szCs w:val="20"/>
              </w:rPr>
              <w:t xml:space="preserve">WEBIST</w:t>
            </w:r>
          </w:p>
        </w:tc>
        <w:tc>
          <w:tcPr>
            <w:tcW w:type="dxa" w:w="1481"/>
          </w:tcPr>
          <w:p>
            <w:pPr>
              <w:pStyle w:val="Compact"/>
              <w:bidi w:val="1"/>
              <w:jc w:val="left"/>
              <w:spacing w:line="240" w:lineRule="auto" w:after="0" w:before="0"/>
            </w:pPr>
            <w:r>
              <w:rPr>
                <w:rtl/>
                <w:sz w:val="20"/>
                <w:szCs w:val="20"/>
              </w:rPr>
              <w:t xml:space="preserve">منصة معرفة هندسية</w:t>
            </w:r>
          </w:p>
        </w:tc>
        <w:tc>
          <w:tcPr>
            <w:tcW w:type="dxa" w:w="2297"/>
          </w:tcPr>
          <w:p>
            <w:pPr>
              <w:pStyle w:val="Compact"/>
              <w:bidi w:val="1"/>
              <w:jc w:val="left"/>
              <w:spacing w:line="240" w:lineRule="auto" w:after="0" w:before="0"/>
            </w:pPr>
            <w:r>
              <w:rPr>
                <w:rtl/>
                <w:sz w:val="20"/>
                <w:szCs w:val="20"/>
              </w:rPr>
              <w:t xml:space="preserve">نموذج أولي، 10 طلاب</w:t>
            </w:r>
          </w:p>
        </w:tc>
        <w:tc>
          <w:tcPr>
            <w:tcW w:type="dxa" w:w="1988"/>
          </w:tcPr>
          <w:p>
            <w:pPr>
              <w:pStyle w:val="Compact"/>
              <w:bidi w:val="1"/>
              <w:jc w:val="left"/>
              <w:spacing w:line="240" w:lineRule="auto" w:after="0" w:before="0"/>
            </w:pPr>
            <w:r>
              <w:rPr>
                <w:rtl/>
                <w:sz w:val="20"/>
                <w:szCs w:val="20"/>
              </w:rPr>
              <w:t xml:space="preserve">رسم مع محتوى وتصفية تعاونية وتراجع متدرج</w:t>
            </w:r>
          </w:p>
        </w:tc>
      </w:tr>
      <w:tr>
        <w:tc>
          <w:tcPr>
            <w:tcW w:type="dxa" w:w="500"/>
          </w:tcPr>
          <w:p>
            <w:pPr>
              <w:pStyle w:val="Compact"/>
              <w:bidi w:val="1"/>
              <w:jc w:val="left"/>
              <w:spacing w:line="240" w:lineRule="auto" w:after="0" w:before="0"/>
            </w:pPr>
            <w:r>
              <w:rPr>
                <w:rtl/>
                <w:sz w:val="20"/>
                <w:szCs w:val="20"/>
              </w:rPr>
              <w:t xml:space="preserve">14</w:t>
            </w:r>
          </w:p>
        </w:tc>
        <w:tc>
          <w:tcPr>
            <w:tcW w:type="dxa" w:w="1370"/>
          </w:tcPr>
          <w:p>
            <w:pPr>
              <w:pStyle w:val="Compact"/>
              <w:bidi w:val="1"/>
              <w:jc w:val="left"/>
              <w:spacing w:line="240" w:lineRule="auto" w:after="0" w:before="0"/>
            </w:pPr>
            <w:r>
              <w:rPr>
                <w:rtl/>
                <w:sz w:val="20"/>
                <w:szCs w:val="20"/>
              </w:rPr>
              <w:t xml:space="preserve">Praveen، 2026</w:t>
            </w:r>
          </w:p>
        </w:tc>
        <w:tc>
          <w:tcPr>
            <w:tcW w:type="dxa" w:w="1150"/>
          </w:tcPr>
          <w:p>
            <w:pPr>
              <w:pStyle w:val="Compact"/>
              <w:bidi w:val="1"/>
              <w:jc w:val="left"/>
              <w:spacing w:line="240" w:lineRule="auto" w:after="0" w:before="0"/>
            </w:pPr>
            <w:r>
              <w:rPr>
                <w:rtl/>
                <w:sz w:val="20"/>
                <w:szCs w:val="20"/>
              </w:rPr>
              <w:t xml:space="preserve">IJITIS</w:t>
            </w:r>
          </w:p>
        </w:tc>
        <w:tc>
          <w:tcPr>
            <w:tcW w:type="dxa" w:w="1481"/>
          </w:tcPr>
          <w:p>
            <w:pPr>
              <w:pStyle w:val="Compact"/>
              <w:bidi w:val="1"/>
              <w:jc w:val="left"/>
              <w:spacing w:line="240" w:lineRule="auto" w:after="0" w:before="0"/>
            </w:pPr>
            <w:r>
              <w:rPr>
                <w:rtl/>
                <w:sz w:val="20"/>
                <w:szCs w:val="20"/>
              </w:rPr>
              <w:t xml:space="preserve">بيئة تعلم افتراضية (OULAD)</w:t>
            </w:r>
          </w:p>
        </w:tc>
        <w:tc>
          <w:tcPr>
            <w:tcW w:type="dxa" w:w="2297"/>
          </w:tcPr>
          <w:p>
            <w:pPr>
              <w:pStyle w:val="Compact"/>
              <w:bidi w:val="1"/>
              <w:jc w:val="left"/>
              <w:spacing w:line="240" w:lineRule="auto" w:after="0" w:before="0"/>
            </w:pPr>
            <w:r>
              <w:rPr>
                <w:rtl/>
                <w:sz w:val="20"/>
                <w:szCs w:val="20"/>
              </w:rPr>
              <w:t xml:space="preserve">وحدة BBB-2013J: 1,777 طالباً؛ و250 سجلاً اصطناعياً</w:t>
            </w:r>
          </w:p>
        </w:tc>
        <w:tc>
          <w:tcPr>
            <w:tcW w:type="dxa" w:w="1988"/>
          </w:tcPr>
          <w:p>
            <w:pPr>
              <w:pStyle w:val="Compact"/>
              <w:bidi w:val="1"/>
              <w:jc w:val="left"/>
              <w:spacing w:line="240" w:lineRule="auto" w:after="0" w:before="0"/>
            </w:pPr>
            <w:r>
              <w:rPr>
                <w:rtl/>
                <w:sz w:val="20"/>
                <w:szCs w:val="20"/>
              </w:rPr>
              <w:t xml:space="preserve">هجين MF ومحتوى وBi-LSTM مع تعلم معزّز</w:t>
            </w:r>
          </w:p>
        </w:tc>
      </w:tr>
      <w:tr>
        <w:tc>
          <w:tcPr>
            <w:tcW w:type="dxa" w:w="500"/>
          </w:tcPr>
          <w:p>
            <w:pPr>
              <w:pStyle w:val="Compact"/>
              <w:bidi w:val="1"/>
              <w:jc w:val="left"/>
              <w:spacing w:line="240" w:lineRule="auto" w:after="0" w:before="0"/>
            </w:pPr>
            <w:r>
              <w:rPr>
                <w:rtl/>
                <w:sz w:val="20"/>
                <w:szCs w:val="20"/>
              </w:rPr>
              <w:t xml:space="preserve">20</w:t>
            </w:r>
          </w:p>
        </w:tc>
        <w:tc>
          <w:tcPr>
            <w:tcW w:type="dxa" w:w="1370"/>
          </w:tcPr>
          <w:p>
            <w:pPr>
              <w:pStyle w:val="Compact"/>
              <w:bidi w:val="1"/>
              <w:jc w:val="left"/>
              <w:spacing w:line="240" w:lineRule="auto" w:after="0" w:before="0"/>
            </w:pPr>
            <w:r>
              <w:rPr>
                <w:rtl/>
                <w:sz w:val="20"/>
                <w:szCs w:val="20"/>
              </w:rPr>
              <w:t xml:space="preserve">Kshirsagar، 2025</w:t>
            </w:r>
          </w:p>
        </w:tc>
        <w:tc>
          <w:tcPr>
            <w:tcW w:type="dxa" w:w="1150"/>
          </w:tcPr>
          <w:p>
            <w:pPr>
              <w:pStyle w:val="Compact"/>
              <w:bidi w:val="1"/>
              <w:jc w:val="left"/>
              <w:spacing w:line="240" w:lineRule="auto" w:after="0" w:before="0"/>
            </w:pPr>
            <w:r>
              <w:rPr>
                <w:rtl/>
                <w:sz w:val="20"/>
                <w:szCs w:val="20"/>
              </w:rPr>
              <w:t xml:space="preserve">AJAR</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2.3 مليون سجل بالزحف، تفاعلات اصطناعية</w:t>
            </w:r>
          </w:p>
        </w:tc>
        <w:tc>
          <w:tcPr>
            <w:tcW w:type="dxa" w:w="1988"/>
          </w:tcPr>
          <w:p>
            <w:pPr>
              <w:pStyle w:val="Compact"/>
              <w:bidi w:val="1"/>
              <w:jc w:val="left"/>
              <w:spacing w:line="240" w:lineRule="auto" w:after="0" w:before="0"/>
            </w:pPr>
            <w:r>
              <w:rPr>
                <w:rtl/>
                <w:sz w:val="20"/>
                <w:szCs w:val="20"/>
              </w:rPr>
              <w:t xml:space="preserve">تعلّم بالترتيب زوجي</w:t>
            </w:r>
          </w:p>
        </w:tc>
      </w:tr>
      <w:tr>
        <w:tc>
          <w:tcPr>
            <w:tcW w:type="dxa" w:w="500"/>
          </w:tcPr>
          <w:p>
            <w:pPr>
              <w:pStyle w:val="Compact"/>
              <w:bidi w:val="1"/>
              <w:jc w:val="left"/>
              <w:spacing w:line="240" w:lineRule="auto" w:after="0" w:before="0"/>
            </w:pPr>
            <w:r>
              <w:rPr>
                <w:rtl/>
                <w:sz w:val="20"/>
                <w:szCs w:val="20"/>
              </w:rPr>
              <w:t xml:space="preserve">21</w:t>
            </w:r>
          </w:p>
        </w:tc>
        <w:tc>
          <w:tcPr>
            <w:tcW w:type="dxa" w:w="1370"/>
          </w:tcPr>
          <w:p>
            <w:pPr>
              <w:pStyle w:val="Compact"/>
              <w:bidi w:val="1"/>
              <w:jc w:val="left"/>
              <w:spacing w:line="240" w:lineRule="auto" w:after="0" w:before="0"/>
            </w:pPr>
            <w:r>
              <w:rPr>
                <w:rtl/>
                <w:sz w:val="20"/>
                <w:szCs w:val="20"/>
              </w:rPr>
              <w:t xml:space="preserve">Chavhan، 2026</w:t>
            </w:r>
          </w:p>
        </w:tc>
        <w:tc>
          <w:tcPr>
            <w:tcW w:type="dxa" w:w="1150"/>
          </w:tcPr>
          <w:p>
            <w:pPr>
              <w:pStyle w:val="Compact"/>
              <w:bidi w:val="1"/>
              <w:jc w:val="left"/>
              <w:spacing w:line="240" w:lineRule="auto" w:after="0" w:before="0"/>
            </w:pPr>
            <w:r>
              <w:rPr>
                <w:rtl/>
                <w:sz w:val="20"/>
                <w:szCs w:val="20"/>
              </w:rPr>
              <w:t xml:space="preserve">IJIEEB</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2.3 مليون سجل، تفاعلات اصطناعية</w:t>
            </w:r>
          </w:p>
        </w:tc>
        <w:tc>
          <w:tcPr>
            <w:tcW w:type="dxa" w:w="1988"/>
          </w:tcPr>
          <w:p>
            <w:pPr>
              <w:pStyle w:val="Compact"/>
              <w:bidi w:val="1"/>
              <w:jc w:val="left"/>
              <w:spacing w:line="240" w:lineRule="auto" w:after="0" w:before="0"/>
            </w:pPr>
            <w:r>
              <w:rPr>
                <w:rtl/>
                <w:sz w:val="20"/>
                <w:szCs w:val="20"/>
              </w:rPr>
              <w:t xml:space="preserve">تعلّم بالترتيب مع تغذية راجعة</w:t>
            </w:r>
          </w:p>
        </w:tc>
      </w:tr>
      <w:tr>
        <w:tc>
          <w:tcPr>
            <w:tcW w:type="dxa" w:w="500"/>
          </w:tcPr>
          <w:p>
            <w:pPr>
              <w:pStyle w:val="Compact"/>
              <w:bidi w:val="1"/>
              <w:jc w:val="left"/>
              <w:spacing w:line="240" w:lineRule="auto" w:after="0" w:before="0"/>
            </w:pPr>
            <w:r>
              <w:rPr>
                <w:rtl/>
                <w:sz w:val="20"/>
                <w:szCs w:val="20"/>
              </w:rPr>
              <w:t xml:space="preserve">22</w:t>
            </w:r>
          </w:p>
        </w:tc>
        <w:tc>
          <w:tcPr>
            <w:tcW w:type="dxa" w:w="1370"/>
          </w:tcPr>
          <w:p>
            <w:pPr>
              <w:pStyle w:val="Compact"/>
              <w:bidi w:val="1"/>
              <w:jc w:val="left"/>
              <w:spacing w:line="240" w:lineRule="auto" w:after="0" w:before="0"/>
            </w:pPr>
            <w:r>
              <w:rPr>
                <w:rtl/>
                <w:sz w:val="20"/>
                <w:szCs w:val="20"/>
              </w:rPr>
              <w:t xml:space="preserve">Kumar، 2022</w:t>
            </w:r>
          </w:p>
        </w:tc>
        <w:tc>
          <w:tcPr>
            <w:tcW w:type="dxa" w:w="1150"/>
          </w:tcPr>
          <w:p>
            <w:pPr>
              <w:pStyle w:val="Compact"/>
              <w:bidi w:val="1"/>
              <w:jc w:val="left"/>
              <w:spacing w:line="240" w:lineRule="auto" w:after="0" w:before="0"/>
            </w:pPr>
            <w:r>
              <w:rPr>
                <w:rtl/>
                <w:sz w:val="20"/>
                <w:szCs w:val="20"/>
              </w:rPr>
              <w:t xml:space="preserve">ورقة مؤتمر لم يُتحقق من وعائها</w:t>
            </w:r>
          </w:p>
        </w:tc>
        <w:tc>
          <w:tcPr>
            <w:tcW w:type="dxa" w:w="1481"/>
          </w:tcPr>
          <w:p>
            <w:pPr>
              <w:pStyle w:val="Compact"/>
              <w:bidi w:val="1"/>
              <w:jc w:val="left"/>
              <w:spacing w:line="240" w:lineRule="auto" w:after="0" w:before="0"/>
            </w:pPr>
            <w:r>
              <w:rPr>
                <w:rtl/>
                <w:sz w:val="20"/>
                <w:szCs w:val="20"/>
              </w:rPr>
              <w:t xml:space="preserve">موسيقى</w:t>
            </w:r>
          </w:p>
        </w:tc>
        <w:tc>
          <w:tcPr>
            <w:tcW w:type="dxa" w:w="2297"/>
          </w:tcPr>
          <w:p>
            <w:pPr>
              <w:pStyle w:val="Compact"/>
              <w:bidi w:val="1"/>
              <w:jc w:val="left"/>
              <w:spacing w:line="240" w:lineRule="auto" w:after="0" w:before="0"/>
            </w:pPr>
            <w:r>
              <w:rPr>
                <w:rtl/>
                <w:sz w:val="20"/>
                <w:szCs w:val="20"/>
              </w:rPr>
              <w:t xml:space="preserve">30Music: 2.76 مليون جلسة، 210,633 أغنية</w:t>
            </w:r>
          </w:p>
        </w:tc>
        <w:tc>
          <w:tcPr>
            <w:tcW w:type="dxa" w:w="1988"/>
          </w:tcPr>
          <w:p>
            <w:pPr>
              <w:pStyle w:val="Compact"/>
              <w:bidi w:val="1"/>
              <w:jc w:val="left"/>
              <w:spacing w:line="240" w:lineRule="auto" w:after="0" w:before="0"/>
            </w:pPr>
            <w:r>
              <w:rPr>
                <w:rtl/>
                <w:sz w:val="20"/>
                <w:szCs w:val="20"/>
              </w:rPr>
              <w:t xml:space="preserve">تسلسلي: شبكة متكررة بنمط GRU4Rec</w:t>
            </w:r>
          </w:p>
        </w:tc>
      </w:tr>
      <w:tr>
        <w:tc>
          <w:tcPr>
            <w:tcW w:type="dxa" w:w="500"/>
          </w:tcPr>
          <w:p>
            <w:pPr>
              <w:pStyle w:val="Compact"/>
              <w:bidi w:val="1"/>
              <w:jc w:val="left"/>
              <w:spacing w:line="240" w:lineRule="auto" w:after="0" w:before="0"/>
            </w:pPr>
            <w:r>
              <w:rPr>
                <w:rtl/>
                <w:sz w:val="20"/>
                <w:szCs w:val="20"/>
              </w:rPr>
              <w:t xml:space="preserve">23</w:t>
            </w:r>
          </w:p>
        </w:tc>
        <w:tc>
          <w:tcPr>
            <w:tcW w:type="dxa" w:w="1370"/>
          </w:tcPr>
          <w:p>
            <w:pPr>
              <w:pStyle w:val="Compact"/>
              <w:bidi w:val="1"/>
              <w:jc w:val="left"/>
              <w:spacing w:line="240" w:lineRule="auto" w:after="0" w:before="0"/>
            </w:pPr>
            <w:r>
              <w:rPr>
                <w:rtl/>
                <w:sz w:val="20"/>
                <w:szCs w:val="20"/>
              </w:rPr>
              <w:t xml:space="preserve">Gao، 2022</w:t>
            </w:r>
          </w:p>
        </w:tc>
        <w:tc>
          <w:tcPr>
            <w:tcW w:type="dxa" w:w="1150"/>
          </w:tcPr>
          <w:p>
            <w:pPr>
              <w:pStyle w:val="Compact"/>
              <w:bidi w:val="1"/>
              <w:jc w:val="left"/>
              <w:spacing w:line="240" w:lineRule="auto" w:after="0" w:before="0"/>
            </w:pPr>
            <w:r>
              <w:rPr>
                <w:rtl/>
                <w:sz w:val="20"/>
                <w:szCs w:val="20"/>
              </w:rPr>
              <w:t xml:space="preserve">WCMC (Hindawi)</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CourseTalk: 500 متعلم</w:t>
            </w:r>
          </w:p>
        </w:tc>
        <w:tc>
          <w:tcPr>
            <w:tcW w:type="dxa" w:w="1988"/>
          </w:tcPr>
          <w:p>
            <w:pPr>
              <w:pStyle w:val="Compact"/>
              <w:bidi w:val="1"/>
              <w:jc w:val="left"/>
              <w:spacing w:line="240" w:lineRule="auto" w:after="0" w:before="0"/>
            </w:pPr>
            <w:r>
              <w:rPr>
                <w:rtl/>
                <w:sz w:val="20"/>
                <w:szCs w:val="20"/>
              </w:rPr>
              <w:t xml:space="preserve">تسلسلي: CNN مع تسلسل سالب</w:t>
            </w:r>
          </w:p>
        </w:tc>
      </w:tr>
      <w:tr>
        <w:tc>
          <w:tcPr>
            <w:tcW w:type="dxa" w:w="500"/>
          </w:tcPr>
          <w:p>
            <w:pPr>
              <w:pStyle w:val="Compact"/>
              <w:bidi w:val="1"/>
              <w:jc w:val="left"/>
              <w:spacing w:line="240" w:lineRule="auto" w:after="0" w:before="0"/>
            </w:pPr>
            <w:r>
              <w:rPr>
                <w:rtl/>
                <w:sz w:val="20"/>
                <w:szCs w:val="20"/>
              </w:rPr>
              <w:t xml:space="preserve">24</w:t>
            </w:r>
          </w:p>
        </w:tc>
        <w:tc>
          <w:tcPr>
            <w:tcW w:type="dxa" w:w="1370"/>
          </w:tcPr>
          <w:p>
            <w:pPr>
              <w:pStyle w:val="Compact"/>
              <w:bidi w:val="1"/>
              <w:jc w:val="left"/>
              <w:spacing w:line="240" w:lineRule="auto" w:after="0" w:before="0"/>
            </w:pPr>
            <w:r>
              <w:rPr>
                <w:rtl/>
                <w:sz w:val="20"/>
                <w:szCs w:val="20"/>
              </w:rPr>
              <w:t xml:space="preserve">Sabitha، 2022</w:t>
            </w:r>
          </w:p>
        </w:tc>
        <w:tc>
          <w:tcPr>
            <w:tcW w:type="dxa" w:w="1150"/>
          </w:tcPr>
          <w:p>
            <w:pPr>
              <w:pStyle w:val="Compact"/>
              <w:bidi w:val="1"/>
              <w:jc w:val="left"/>
              <w:spacing w:line="240" w:lineRule="auto" w:after="0" w:before="0"/>
            </w:pPr>
            <w:r>
              <w:rPr>
                <w:rtl/>
                <w:sz w:val="20"/>
                <w:szCs w:val="20"/>
              </w:rPr>
              <w:t xml:space="preserve">IASC</w:t>
            </w:r>
          </w:p>
        </w:tc>
        <w:tc>
          <w:tcPr>
            <w:tcW w:type="dxa" w:w="1481"/>
          </w:tcPr>
          <w:p>
            <w:pPr>
              <w:pStyle w:val="Compact"/>
              <w:bidi w:val="1"/>
              <w:jc w:val="left"/>
              <w:spacing w:line="240" w:lineRule="auto" w:after="0" w:before="0"/>
            </w:pPr>
            <w:r>
              <w:rPr>
                <w:rtl/>
                <w:sz w:val="20"/>
                <w:szCs w:val="20"/>
              </w:rPr>
              <w:t xml:space="preserve">تجارة</w:t>
            </w:r>
          </w:p>
        </w:tc>
        <w:tc>
          <w:tcPr>
            <w:tcW w:type="dxa" w:w="2297"/>
          </w:tcPr>
          <w:p>
            <w:pPr>
              <w:pStyle w:val="Compact"/>
              <w:bidi w:val="1"/>
              <w:jc w:val="left"/>
              <w:spacing w:line="240" w:lineRule="auto" w:after="0" w:before="0"/>
            </w:pPr>
            <w:r>
              <w:rPr>
                <w:rtl/>
                <w:sz w:val="20"/>
                <w:szCs w:val="20"/>
              </w:rPr>
              <w:t xml:space="preserve">120 عميلاً</w:t>
            </w:r>
          </w:p>
        </w:tc>
        <w:tc>
          <w:tcPr>
            <w:tcW w:type="dxa" w:w="1988"/>
          </w:tcPr>
          <w:p>
            <w:pPr>
              <w:pStyle w:val="Compact"/>
              <w:bidi w:val="1"/>
              <w:jc w:val="left"/>
              <w:spacing w:line="240" w:lineRule="auto" w:after="0" w:before="0"/>
            </w:pPr>
            <w:r>
              <w:rPr>
                <w:rtl/>
                <w:sz w:val="20"/>
                <w:szCs w:val="20"/>
              </w:rPr>
              <w:t xml:space="preserve">هجين: محتوى ونظرية الأدلة وRBFNN</w:t>
            </w:r>
          </w:p>
        </w:tc>
      </w:tr>
      <w:tr>
        <w:tc>
          <w:tcPr>
            <w:tcW w:type="dxa" w:w="500"/>
          </w:tcPr>
          <w:p>
            <w:pPr>
              <w:pStyle w:val="Compact"/>
              <w:bidi w:val="1"/>
              <w:jc w:val="left"/>
              <w:spacing w:line="240" w:lineRule="auto" w:after="0" w:before="0"/>
            </w:pPr>
            <w:r>
              <w:rPr>
                <w:rtl/>
                <w:sz w:val="20"/>
                <w:szCs w:val="20"/>
              </w:rPr>
              <w:t xml:space="preserve">25</w:t>
            </w:r>
          </w:p>
        </w:tc>
        <w:tc>
          <w:tcPr>
            <w:tcW w:type="dxa" w:w="1370"/>
          </w:tcPr>
          <w:p>
            <w:pPr>
              <w:pStyle w:val="Compact"/>
              <w:bidi w:val="1"/>
              <w:jc w:val="left"/>
              <w:spacing w:line="240" w:lineRule="auto" w:after="0" w:before="0"/>
            </w:pPr>
            <w:r>
              <w:rPr>
                <w:rtl/>
                <w:sz w:val="20"/>
                <w:szCs w:val="20"/>
              </w:rPr>
              <w:t xml:space="preserve">Amin، 2023</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كتالوجا Udemy (3,678) وCoursera (3,522)</w:t>
            </w:r>
          </w:p>
        </w:tc>
        <w:tc>
          <w:tcPr>
            <w:tcW w:type="dxa" w:w="1988"/>
          </w:tcPr>
          <w:p>
            <w:pPr>
              <w:pStyle w:val="Compact"/>
              <w:bidi w:val="1"/>
              <w:jc w:val="left"/>
              <w:spacing w:line="240" w:lineRule="auto" w:after="0" w:before="0"/>
            </w:pPr>
            <w:r>
              <w:rPr>
                <w:rtl/>
                <w:sz w:val="20"/>
                <w:szCs w:val="20"/>
              </w:rPr>
              <w:t xml:space="preserve">تصفية تعاونية وتعلم آلي</w:t>
            </w:r>
          </w:p>
        </w:tc>
      </w:tr>
      <w:tr>
        <w:tc>
          <w:tcPr>
            <w:tcW w:type="dxa" w:w="500"/>
          </w:tcPr>
          <w:p>
            <w:pPr>
              <w:pStyle w:val="Compact"/>
              <w:bidi w:val="1"/>
              <w:jc w:val="left"/>
              <w:spacing w:line="240" w:lineRule="auto" w:after="0" w:before="0"/>
            </w:pPr>
            <w:r>
              <w:rPr>
                <w:rtl/>
                <w:sz w:val="20"/>
                <w:szCs w:val="20"/>
              </w:rPr>
              <w:t xml:space="preserve">26</w:t>
            </w:r>
          </w:p>
        </w:tc>
        <w:tc>
          <w:tcPr>
            <w:tcW w:type="dxa" w:w="1370"/>
          </w:tcPr>
          <w:p>
            <w:pPr>
              <w:pStyle w:val="Compact"/>
              <w:bidi w:val="1"/>
              <w:jc w:val="left"/>
              <w:spacing w:line="240" w:lineRule="auto" w:after="0" w:before="0"/>
            </w:pPr>
            <w:r>
              <w:rPr>
                <w:rtl/>
                <w:sz w:val="20"/>
                <w:szCs w:val="20"/>
              </w:rPr>
              <w:t xml:space="preserve">Chandna، 2026</w:t>
            </w:r>
          </w:p>
        </w:tc>
        <w:tc>
          <w:tcPr>
            <w:tcW w:type="dxa" w:w="1150"/>
          </w:tcPr>
          <w:p>
            <w:pPr>
              <w:pStyle w:val="Compact"/>
              <w:bidi w:val="1"/>
              <w:jc w:val="left"/>
              <w:spacing w:line="240" w:lineRule="auto" w:after="0" w:before="0"/>
            </w:pPr>
            <w:r>
              <w:rPr>
                <w:rtl/>
                <w:sz w:val="20"/>
                <w:szCs w:val="20"/>
              </w:rPr>
              <w:t xml:space="preserve">IJCISIM</w:t>
            </w:r>
          </w:p>
        </w:tc>
        <w:tc>
          <w:tcPr>
            <w:tcW w:type="dxa" w:w="1481"/>
          </w:tcPr>
          <w:p>
            <w:pPr>
              <w:pStyle w:val="Compact"/>
              <w:bidi w:val="1"/>
              <w:jc w:val="left"/>
              <w:spacing w:line="240" w:lineRule="auto" w:after="0" w:before="0"/>
            </w:pPr>
            <w:r>
              <w:rPr>
                <w:rtl/>
                <w:sz w:val="20"/>
                <w:szCs w:val="20"/>
              </w:rPr>
              <w:t xml:space="preserve">نظام إدارة تعلم ومقررات مفتوحة</w:t>
            </w:r>
          </w:p>
        </w:tc>
        <w:tc>
          <w:tcPr>
            <w:tcW w:type="dxa" w:w="2297"/>
          </w:tcPr>
          <w:p>
            <w:pPr>
              <w:pStyle w:val="Compact"/>
              <w:bidi w:val="1"/>
              <w:jc w:val="left"/>
              <w:spacing w:line="240" w:lineRule="auto" w:after="0" w:before="0"/>
            </w:pPr>
            <w:r>
              <w:rPr>
                <w:rtl/>
                <w:sz w:val="20"/>
                <w:szCs w:val="20"/>
              </w:rPr>
              <w:t xml:space="preserve">عامة غير مسمّاة مع بيانات اصطناعية</w:t>
            </w:r>
          </w:p>
        </w:tc>
        <w:tc>
          <w:tcPr>
            <w:tcW w:type="dxa" w:w="1988"/>
          </w:tcPr>
          <w:p>
            <w:pPr>
              <w:pStyle w:val="Compact"/>
              <w:bidi w:val="1"/>
              <w:jc w:val="left"/>
              <w:spacing w:line="240" w:lineRule="auto" w:after="0" w:before="0"/>
            </w:pPr>
            <w:r>
              <w:rPr>
                <w:rtl/>
                <w:sz w:val="20"/>
                <w:szCs w:val="20"/>
              </w:rPr>
              <w:t xml:space="preserve">هجين تعاوني ومحتوى مع حدّ سلوكي</w:t>
            </w:r>
          </w:p>
        </w:tc>
      </w:tr>
      <w:tr>
        <w:tc>
          <w:tcPr>
            <w:tcW w:type="dxa" w:w="500"/>
          </w:tcPr>
          <w:p>
            <w:pPr>
              <w:pStyle w:val="Compact"/>
              <w:bidi w:val="1"/>
              <w:jc w:val="left"/>
              <w:spacing w:line="240" w:lineRule="auto" w:after="0" w:before="0"/>
            </w:pPr>
            <w:r>
              <w:rPr>
                <w:rtl/>
                <w:sz w:val="20"/>
                <w:szCs w:val="20"/>
              </w:rPr>
              <w:t xml:space="preserve">27</w:t>
            </w:r>
          </w:p>
        </w:tc>
        <w:tc>
          <w:tcPr>
            <w:tcW w:type="dxa" w:w="1370"/>
          </w:tcPr>
          <w:p>
            <w:pPr>
              <w:pStyle w:val="Compact"/>
              <w:bidi w:val="1"/>
              <w:jc w:val="left"/>
              <w:spacing w:line="240" w:lineRule="auto" w:after="0" w:before="0"/>
            </w:pPr>
            <w:r>
              <w:rPr>
                <w:rtl/>
                <w:sz w:val="20"/>
                <w:szCs w:val="20"/>
              </w:rPr>
              <w:t xml:space="preserve">Errakha، 2026</w:t>
            </w:r>
          </w:p>
        </w:tc>
        <w:tc>
          <w:tcPr>
            <w:tcW w:type="dxa" w:w="1150"/>
          </w:tcPr>
          <w:p>
            <w:pPr>
              <w:pStyle w:val="Compact"/>
              <w:bidi w:val="1"/>
              <w:jc w:val="left"/>
              <w:spacing w:line="240" w:lineRule="auto" w:after="0" w:before="0"/>
            </w:pPr>
            <w:r>
              <w:rPr>
                <w:rtl/>
                <w:sz w:val="20"/>
                <w:szCs w:val="20"/>
              </w:rPr>
              <w:t xml:space="preserve">IJACSA</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edX: 5,000 متعلم، 5,000 تفاعل</w:t>
            </w:r>
          </w:p>
        </w:tc>
        <w:tc>
          <w:tcPr>
            <w:tcW w:type="dxa" w:w="1988"/>
          </w:tcPr>
          <w:p>
            <w:pPr>
              <w:pStyle w:val="Compact"/>
              <w:bidi w:val="1"/>
              <w:jc w:val="left"/>
              <w:spacing w:line="240" w:lineRule="auto" w:after="0" w:before="0"/>
            </w:pPr>
            <w:r>
              <w:rPr>
                <w:rtl/>
                <w:sz w:val="20"/>
                <w:szCs w:val="20"/>
              </w:rPr>
              <w:t xml:space="preserve">هجين: SVD وTF-IDF وLSTM</w:t>
            </w:r>
          </w:p>
        </w:tc>
      </w:tr>
      <w:tr>
        <w:tc>
          <w:tcPr>
            <w:tcW w:type="dxa" w:w="500"/>
          </w:tcPr>
          <w:p>
            <w:pPr>
              <w:pStyle w:val="Compact"/>
              <w:bidi w:val="1"/>
              <w:jc w:val="left"/>
              <w:spacing w:line="240" w:lineRule="auto" w:after="0" w:before="0"/>
            </w:pPr>
            <w:r>
              <w:rPr>
                <w:rtl/>
                <w:sz w:val="20"/>
                <w:szCs w:val="20"/>
              </w:rPr>
              <w:t xml:space="preserve">28</w:t>
            </w:r>
          </w:p>
        </w:tc>
        <w:tc>
          <w:tcPr>
            <w:tcW w:type="dxa" w:w="1370"/>
          </w:tcPr>
          <w:p>
            <w:pPr>
              <w:pStyle w:val="Compact"/>
              <w:bidi w:val="1"/>
              <w:jc w:val="left"/>
              <w:spacing w:line="240" w:lineRule="auto" w:after="0" w:before="0"/>
            </w:pPr>
            <w:r>
              <w:rPr>
                <w:rtl/>
                <w:sz w:val="20"/>
                <w:szCs w:val="20"/>
              </w:rPr>
              <w:t xml:space="preserve">Yang، 2026</w:t>
            </w:r>
          </w:p>
        </w:tc>
        <w:tc>
          <w:tcPr>
            <w:tcW w:type="dxa" w:w="1150"/>
          </w:tcPr>
          <w:p>
            <w:pPr>
              <w:pStyle w:val="Compact"/>
              <w:bidi w:val="1"/>
              <w:jc w:val="left"/>
              <w:spacing w:line="240" w:lineRule="auto" w:after="0" w:before="0"/>
            </w:pPr>
            <w:r>
              <w:rPr>
                <w:rtl/>
                <w:sz w:val="20"/>
                <w:szCs w:val="20"/>
              </w:rPr>
              <w:t xml:space="preserve">IJCEELL</w:t>
            </w:r>
          </w:p>
        </w:tc>
        <w:tc>
          <w:tcPr>
            <w:tcW w:type="dxa" w:w="1481"/>
          </w:tcPr>
          <w:p>
            <w:pPr>
              <w:pStyle w:val="Compact"/>
              <w:bidi w:val="1"/>
              <w:jc w:val="left"/>
              <w:spacing w:line="240" w:lineRule="auto" w:after="0" w:before="0"/>
            </w:pPr>
            <w:r>
              <w:rPr>
                <w:rtl/>
                <w:sz w:val="20"/>
                <w:szCs w:val="20"/>
              </w:rPr>
              <w:t xml:space="preserve">تعلّم لغة</w:t>
            </w:r>
          </w:p>
        </w:tc>
        <w:tc>
          <w:tcPr>
            <w:tcW w:type="dxa" w:w="2297"/>
          </w:tcPr>
          <w:p>
            <w:pPr>
              <w:pStyle w:val="Compact"/>
              <w:bidi w:val="1"/>
              <w:jc w:val="left"/>
              <w:spacing w:line="240" w:lineRule="auto" w:after="0" w:before="0"/>
            </w:pPr>
            <w:r>
              <w:rPr>
                <w:rtl/>
                <w:sz w:val="20"/>
                <w:szCs w:val="20"/>
              </w:rPr>
              <w:t xml:space="preserve">80 ألف مستخدم، 65 مليون سجل</w:t>
            </w:r>
          </w:p>
        </w:tc>
        <w:tc>
          <w:tcPr>
            <w:tcW w:type="dxa" w:w="1988"/>
          </w:tcPr>
          <w:p>
            <w:pPr>
              <w:pStyle w:val="Compact"/>
              <w:bidi w:val="1"/>
              <w:jc w:val="left"/>
              <w:spacing w:line="240" w:lineRule="auto" w:after="0" w:before="0"/>
            </w:pPr>
            <w:r>
              <w:rPr>
                <w:rtl/>
                <w:sz w:val="20"/>
                <w:szCs w:val="20"/>
              </w:rPr>
              <w:t xml:space="preserve">اتحادي: محوّل وBi-LSTM ورسم معرفة</w:t>
            </w:r>
          </w:p>
        </w:tc>
      </w:tr>
      <w:tr>
        <w:tc>
          <w:tcPr>
            <w:tcW w:type="dxa" w:w="500"/>
          </w:tcPr>
          <w:p>
            <w:pPr>
              <w:pStyle w:val="Compact"/>
              <w:bidi w:val="1"/>
              <w:jc w:val="left"/>
              <w:spacing w:line="240" w:lineRule="auto" w:after="0" w:before="0"/>
            </w:pPr>
            <w:r>
              <w:rPr>
                <w:rtl/>
                <w:sz w:val="20"/>
                <w:szCs w:val="20"/>
              </w:rPr>
              <w:t xml:space="preserve">29</w:t>
            </w:r>
          </w:p>
        </w:tc>
        <w:tc>
          <w:tcPr>
            <w:tcW w:type="dxa" w:w="1370"/>
          </w:tcPr>
          <w:p>
            <w:pPr>
              <w:pStyle w:val="Compact"/>
              <w:bidi w:val="1"/>
              <w:jc w:val="left"/>
              <w:spacing w:line="240" w:lineRule="auto" w:after="0" w:before="0"/>
            </w:pPr>
            <w:r>
              <w:rPr>
                <w:rtl/>
                <w:sz w:val="20"/>
                <w:szCs w:val="20"/>
              </w:rPr>
              <w:t xml:space="preserve">Butmeh، 2024</w:t>
            </w:r>
          </w:p>
        </w:tc>
        <w:tc>
          <w:tcPr>
            <w:tcW w:type="dxa" w:w="1150"/>
          </w:tcPr>
          <w:p>
            <w:pPr>
              <w:pStyle w:val="Compact"/>
              <w:bidi w:val="1"/>
              <w:jc w:val="left"/>
              <w:spacing w:line="240" w:lineRule="auto" w:after="0" w:before="0"/>
            </w:pPr>
            <w:r>
              <w:rPr>
                <w:rtl/>
                <w:sz w:val="20"/>
                <w:szCs w:val="20"/>
              </w:rPr>
              <w:t xml:space="preserve">Front. Comput. Sci.</w:t>
            </w:r>
          </w:p>
        </w:tc>
        <w:tc>
          <w:tcPr>
            <w:tcW w:type="dxa" w:w="1481"/>
          </w:tcPr>
          <w:p>
            <w:pPr>
              <w:pStyle w:val="Compact"/>
              <w:bidi w:val="1"/>
              <w:jc w:val="left"/>
              <w:spacing w:line="240" w:lineRule="auto" w:after="0" w:before="0"/>
            </w:pPr>
            <w:r>
              <w:rPr>
                <w:rtl/>
                <w:sz w:val="20"/>
                <w:szCs w:val="20"/>
              </w:rPr>
              <w:t xml:space="preserve">نظام إدارة تعلم (مقرر واحد)</w:t>
            </w:r>
          </w:p>
        </w:tc>
        <w:tc>
          <w:tcPr>
            <w:tcW w:type="dxa" w:w="2297"/>
          </w:tcPr>
          <w:p>
            <w:pPr>
              <w:pStyle w:val="Compact"/>
              <w:bidi w:val="1"/>
              <w:jc w:val="left"/>
              <w:spacing w:line="240" w:lineRule="auto" w:after="0" w:before="0"/>
            </w:pPr>
            <w:r>
              <w:rPr>
                <w:rtl/>
                <w:sz w:val="20"/>
                <w:szCs w:val="20"/>
              </w:rPr>
              <w:t xml:space="preserve">65 مادة، 43 مشاركاً، 448 تقييماً</w:t>
            </w:r>
          </w:p>
        </w:tc>
        <w:tc>
          <w:tcPr>
            <w:tcW w:type="dxa" w:w="1988"/>
          </w:tcPr>
          <w:p>
            <w:pPr>
              <w:pStyle w:val="Compact"/>
              <w:bidi w:val="1"/>
              <w:jc w:val="left"/>
              <w:spacing w:line="240" w:lineRule="auto" w:after="0" w:before="0"/>
            </w:pPr>
            <w:r>
              <w:rPr>
                <w:rtl/>
                <w:sz w:val="20"/>
                <w:szCs w:val="20"/>
              </w:rPr>
              <w:t xml:space="preserve">هجين بالسمات مع محتوى وتصفية تعاونية</w:t>
            </w:r>
          </w:p>
        </w:tc>
      </w:tr>
      <w:tr>
        <w:tc>
          <w:tcPr>
            <w:tcW w:type="dxa" w:w="500"/>
          </w:tcPr>
          <w:p>
            <w:pPr>
              <w:pStyle w:val="Compact"/>
              <w:bidi w:val="1"/>
              <w:jc w:val="left"/>
              <w:spacing w:line="240" w:lineRule="auto" w:after="0" w:before="0"/>
            </w:pPr>
            <w:r>
              <w:rPr>
                <w:rtl/>
                <w:sz w:val="20"/>
                <w:szCs w:val="20"/>
              </w:rPr>
              <w:t xml:space="preserve">30</w:t>
            </w:r>
          </w:p>
        </w:tc>
        <w:tc>
          <w:tcPr>
            <w:tcW w:type="dxa" w:w="1370"/>
          </w:tcPr>
          <w:p>
            <w:pPr>
              <w:pStyle w:val="Compact"/>
              <w:bidi w:val="1"/>
              <w:jc w:val="left"/>
              <w:spacing w:line="240" w:lineRule="auto" w:after="0" w:before="0"/>
            </w:pPr>
            <w:r>
              <w:rPr>
                <w:rtl/>
                <w:sz w:val="20"/>
                <w:szCs w:val="20"/>
              </w:rPr>
              <w:t xml:space="preserve">Li، 2025</w:t>
            </w:r>
          </w:p>
        </w:tc>
        <w:tc>
          <w:tcPr>
            <w:tcW w:type="dxa" w:w="1150"/>
          </w:tcPr>
          <w:p>
            <w:pPr>
              <w:pStyle w:val="Compact"/>
              <w:bidi w:val="1"/>
              <w:jc w:val="left"/>
              <w:spacing w:line="240" w:lineRule="auto" w:after="0" w:before="0"/>
            </w:pPr>
            <w:r>
              <w:rPr>
                <w:rtl/>
                <w:sz w:val="20"/>
                <w:szCs w:val="20"/>
              </w:rPr>
              <w:t xml:space="preserve">ERA (AIMS)</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MOOCCube (199,199 مستخدماً)؛ edX (289)</w:t>
            </w:r>
          </w:p>
        </w:tc>
        <w:tc>
          <w:tcPr>
            <w:tcW w:type="dxa" w:w="1988"/>
          </w:tcPr>
          <w:p>
            <w:pPr>
              <w:pStyle w:val="Compact"/>
              <w:bidi w:val="1"/>
              <w:jc w:val="left"/>
              <w:spacing w:line="240" w:lineRule="auto" w:after="0" w:before="0"/>
            </w:pPr>
            <w:r>
              <w:rPr>
                <w:rtl/>
                <w:sz w:val="20"/>
                <w:szCs w:val="20"/>
              </w:rPr>
              <w:t xml:space="preserve">تصفية تعاونية عصبونية مع انتباه</w:t>
            </w:r>
          </w:p>
        </w:tc>
      </w:tr>
      <w:tr>
        <w:tc>
          <w:tcPr>
            <w:tcW w:type="dxa" w:w="500"/>
          </w:tcPr>
          <w:p>
            <w:pPr>
              <w:pStyle w:val="Compact"/>
              <w:bidi w:val="1"/>
              <w:jc w:val="left"/>
              <w:spacing w:line="240" w:lineRule="auto" w:after="0" w:before="0"/>
            </w:pPr>
            <w:r>
              <w:rPr>
                <w:rtl/>
                <w:sz w:val="20"/>
                <w:szCs w:val="20"/>
              </w:rPr>
              <w:t xml:space="preserve">31</w:t>
            </w:r>
          </w:p>
        </w:tc>
        <w:tc>
          <w:tcPr>
            <w:tcW w:type="dxa" w:w="1370"/>
          </w:tcPr>
          <w:p>
            <w:pPr>
              <w:pStyle w:val="Compact"/>
              <w:bidi w:val="1"/>
              <w:jc w:val="left"/>
              <w:spacing w:line="240" w:lineRule="auto" w:after="0" w:before="0"/>
            </w:pPr>
            <w:r>
              <w:rPr>
                <w:rtl/>
                <w:sz w:val="20"/>
                <w:szCs w:val="20"/>
              </w:rPr>
              <w:t xml:space="preserve">Jia، 2022</w:t>
            </w:r>
          </w:p>
        </w:tc>
        <w:tc>
          <w:tcPr>
            <w:tcW w:type="dxa" w:w="1150"/>
          </w:tcPr>
          <w:p>
            <w:pPr>
              <w:pStyle w:val="Compact"/>
              <w:bidi w:val="1"/>
              <w:jc w:val="left"/>
              <w:spacing w:line="240" w:lineRule="auto" w:after="0" w:before="0"/>
            </w:pPr>
            <w:r>
              <w:rPr>
                <w:rtl/>
                <w:sz w:val="20"/>
                <w:szCs w:val="20"/>
              </w:rPr>
              <w:t xml:space="preserve">iJET</w:t>
            </w:r>
          </w:p>
        </w:tc>
        <w:tc>
          <w:tcPr>
            <w:tcW w:type="dxa" w:w="1481"/>
          </w:tcPr>
          <w:p>
            <w:pPr>
              <w:pStyle w:val="Compact"/>
              <w:bidi w:val="1"/>
              <w:jc w:val="left"/>
              <w:spacing w:line="240" w:lineRule="auto" w:after="0" w:before="0"/>
            </w:pPr>
            <w:r>
              <w:rPr>
                <w:rtl/>
                <w:sz w:val="20"/>
                <w:szCs w:val="20"/>
              </w:rPr>
              <w:t xml:space="preserve">تعليم مهني</w:t>
            </w:r>
          </w:p>
        </w:tc>
        <w:tc>
          <w:tcPr>
            <w:tcW w:type="dxa" w:w="2297"/>
          </w:tcPr>
          <w:p>
            <w:pPr>
              <w:pStyle w:val="Compact"/>
              <w:bidi w:val="1"/>
              <w:jc w:val="left"/>
              <w:spacing w:line="240" w:lineRule="auto" w:after="0" w:before="0"/>
            </w:pPr>
            <w:r>
              <w:rPr>
                <w:rtl/>
                <w:sz w:val="20"/>
                <w:szCs w:val="20"/>
              </w:rPr>
              <w:t xml:space="preserve">غير موصوفة</w:t>
            </w:r>
          </w:p>
        </w:tc>
        <w:tc>
          <w:tcPr>
            <w:tcW w:type="dxa" w:w="1988"/>
          </w:tcPr>
          <w:p>
            <w:pPr>
              <w:pStyle w:val="Compact"/>
              <w:bidi w:val="1"/>
              <w:jc w:val="left"/>
              <w:spacing w:line="240" w:lineRule="auto" w:after="0" w:before="0"/>
            </w:pPr>
            <w:r>
              <w:rPr>
                <w:rtl/>
                <w:sz w:val="20"/>
                <w:szCs w:val="20"/>
              </w:rPr>
              <w:t xml:space="preserve">تسلسلي مع تحليل بقاء</w:t>
            </w:r>
          </w:p>
        </w:tc>
      </w:tr>
      <w:tr>
        <w:tc>
          <w:tcPr>
            <w:tcW w:type="dxa" w:w="500"/>
          </w:tcPr>
          <w:p>
            <w:pPr>
              <w:pStyle w:val="Compact"/>
              <w:bidi w:val="1"/>
              <w:jc w:val="left"/>
              <w:spacing w:line="240" w:lineRule="auto" w:after="0" w:before="0"/>
            </w:pPr>
            <w:r>
              <w:rPr>
                <w:rtl/>
                <w:sz w:val="20"/>
                <w:szCs w:val="20"/>
              </w:rPr>
              <w:t xml:space="preserve">32</w:t>
            </w:r>
          </w:p>
        </w:tc>
        <w:tc>
          <w:tcPr>
            <w:tcW w:type="dxa" w:w="1370"/>
          </w:tcPr>
          <w:p>
            <w:pPr>
              <w:pStyle w:val="Compact"/>
              <w:bidi w:val="1"/>
              <w:jc w:val="left"/>
              <w:spacing w:line="240" w:lineRule="auto" w:after="0" w:before="0"/>
            </w:pPr>
            <w:r>
              <w:rPr>
                <w:rtl/>
                <w:sz w:val="20"/>
                <w:szCs w:val="20"/>
              </w:rPr>
              <w:t xml:space="preserve">Person، 2026</w:t>
            </w:r>
          </w:p>
        </w:tc>
        <w:tc>
          <w:tcPr>
            <w:tcW w:type="dxa" w:w="1150"/>
          </w:tcPr>
          <w:p>
            <w:pPr>
              <w:pStyle w:val="Compact"/>
              <w:bidi w:val="1"/>
              <w:jc w:val="left"/>
              <w:spacing w:line="240" w:lineRule="auto" w:after="0" w:before="0"/>
            </w:pPr>
            <w:r>
              <w:rPr>
                <w:rtl/>
                <w:sz w:val="20"/>
                <w:szCs w:val="20"/>
              </w:rPr>
              <w:t xml:space="preserve">Comput. Educ. Open</w:t>
            </w:r>
          </w:p>
        </w:tc>
        <w:tc>
          <w:tcPr>
            <w:tcW w:type="dxa" w:w="1481"/>
          </w:tcPr>
          <w:p>
            <w:pPr>
              <w:pStyle w:val="Compact"/>
              <w:bidi w:val="1"/>
              <w:jc w:val="left"/>
              <w:spacing w:line="240" w:lineRule="auto" w:after="0" w:before="0"/>
            </w:pPr>
            <w:r>
              <w:rPr>
                <w:rtl/>
                <w:sz w:val="20"/>
                <w:szCs w:val="20"/>
              </w:rPr>
              <w:t xml:space="preserve">برمجة مرئية</w:t>
            </w:r>
          </w:p>
        </w:tc>
        <w:tc>
          <w:tcPr>
            <w:tcW w:type="dxa" w:w="2297"/>
          </w:tcPr>
          <w:p>
            <w:pPr>
              <w:pStyle w:val="Compact"/>
              <w:bidi w:val="1"/>
              <w:jc w:val="left"/>
              <w:spacing w:line="240" w:lineRule="auto" w:after="0" w:before="0"/>
            </w:pPr>
            <w:r>
              <w:rPr>
                <w:rtl/>
                <w:sz w:val="20"/>
                <w:szCs w:val="20"/>
              </w:rPr>
              <w:t xml:space="preserve">215,244 مشروعاً</w:t>
            </w:r>
          </w:p>
        </w:tc>
        <w:tc>
          <w:tcPr>
            <w:tcW w:type="dxa" w:w="1988"/>
          </w:tcPr>
          <w:p>
            <w:pPr>
              <w:pStyle w:val="Compact"/>
              <w:bidi w:val="1"/>
              <w:jc w:val="left"/>
              <w:spacing w:line="240" w:lineRule="auto" w:after="0" w:before="0"/>
            </w:pPr>
            <w:r>
              <w:rPr>
                <w:rtl/>
                <w:sz w:val="20"/>
                <w:szCs w:val="20"/>
              </w:rPr>
              <w:t xml:space="preserve">تجميع مع قواعد</w:t>
            </w:r>
          </w:p>
        </w:tc>
      </w:tr>
      <w:tr>
        <w:tc>
          <w:tcPr>
            <w:tcW w:type="dxa" w:w="500"/>
          </w:tcPr>
          <w:p>
            <w:pPr>
              <w:pStyle w:val="Compact"/>
              <w:bidi w:val="1"/>
              <w:jc w:val="left"/>
              <w:spacing w:line="240" w:lineRule="auto" w:after="0" w:before="0"/>
            </w:pPr>
            <w:r>
              <w:rPr>
                <w:rtl/>
                <w:sz w:val="20"/>
                <w:szCs w:val="20"/>
              </w:rPr>
              <w:t xml:space="preserve">33</w:t>
            </w:r>
          </w:p>
        </w:tc>
        <w:tc>
          <w:tcPr>
            <w:tcW w:type="dxa" w:w="1370"/>
          </w:tcPr>
          <w:p>
            <w:pPr>
              <w:pStyle w:val="Compact"/>
              <w:bidi w:val="1"/>
              <w:jc w:val="left"/>
              <w:spacing w:line="240" w:lineRule="auto" w:after="0" w:before="0"/>
            </w:pPr>
            <w:r>
              <w:rPr>
                <w:rtl/>
                <w:sz w:val="20"/>
                <w:szCs w:val="20"/>
              </w:rPr>
              <w:t xml:space="preserve">Wang X.، 2025</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كتب أدبية</w:t>
            </w:r>
          </w:p>
        </w:tc>
        <w:tc>
          <w:tcPr>
            <w:tcW w:type="dxa" w:w="2297"/>
          </w:tcPr>
          <w:p>
            <w:pPr>
              <w:pStyle w:val="Compact"/>
              <w:bidi w:val="1"/>
              <w:jc w:val="left"/>
              <w:spacing w:line="240" w:lineRule="auto" w:after="0" w:before="0"/>
            </w:pPr>
            <w:r>
              <w:rPr>
                <w:rtl/>
                <w:sz w:val="20"/>
                <w:szCs w:val="20"/>
              </w:rPr>
              <w:t xml:space="preserve">أكثر من 50 ألف كتاب</w:t>
            </w:r>
          </w:p>
        </w:tc>
        <w:tc>
          <w:tcPr>
            <w:tcW w:type="dxa" w:w="1988"/>
          </w:tcPr>
          <w:p>
            <w:pPr>
              <w:pStyle w:val="Compact"/>
              <w:bidi w:val="1"/>
              <w:jc w:val="left"/>
              <w:spacing w:line="240" w:lineRule="auto" w:after="0" w:before="0"/>
            </w:pPr>
            <w:r>
              <w:rPr>
                <w:rtl/>
                <w:sz w:val="20"/>
                <w:szCs w:val="20"/>
              </w:rPr>
              <w:t xml:space="preserve">محتوى عميق</w:t>
            </w:r>
          </w:p>
        </w:tc>
      </w:tr>
      <w:tr>
        <w:tc>
          <w:tcPr>
            <w:tcW w:type="dxa" w:w="500"/>
          </w:tcPr>
          <w:p>
            <w:pPr>
              <w:pStyle w:val="Compact"/>
              <w:bidi w:val="1"/>
              <w:jc w:val="left"/>
              <w:spacing w:line="240" w:lineRule="auto" w:after="0" w:before="0"/>
            </w:pPr>
            <w:r>
              <w:rPr>
                <w:rtl/>
                <w:sz w:val="20"/>
                <w:szCs w:val="20"/>
              </w:rPr>
              <w:t xml:space="preserve">34</w:t>
            </w:r>
          </w:p>
        </w:tc>
        <w:tc>
          <w:tcPr>
            <w:tcW w:type="dxa" w:w="1370"/>
          </w:tcPr>
          <w:p>
            <w:pPr>
              <w:pStyle w:val="Compact"/>
              <w:bidi w:val="1"/>
              <w:jc w:val="left"/>
              <w:spacing w:line="240" w:lineRule="auto" w:after="0" w:before="0"/>
            </w:pPr>
            <w:r>
              <w:rPr>
                <w:rtl/>
                <w:sz w:val="20"/>
                <w:szCs w:val="20"/>
              </w:rPr>
              <w:t xml:space="preserve">Wang L.، 2026</w:t>
            </w:r>
          </w:p>
        </w:tc>
        <w:tc>
          <w:tcPr>
            <w:tcW w:type="dxa" w:w="1150"/>
          </w:tcPr>
          <w:p>
            <w:pPr>
              <w:pStyle w:val="Compact"/>
              <w:bidi w:val="1"/>
              <w:jc w:val="left"/>
              <w:spacing w:line="240" w:lineRule="auto" w:after="0" w:before="0"/>
            </w:pPr>
            <w:r>
              <w:rPr>
                <w:rtl/>
                <w:sz w:val="20"/>
                <w:szCs w:val="20"/>
              </w:rPr>
              <w:t xml:space="preserve">Front. Psychol.</w:t>
            </w:r>
          </w:p>
        </w:tc>
        <w:tc>
          <w:tcPr>
            <w:tcW w:type="dxa" w:w="1481"/>
          </w:tcPr>
          <w:p>
            <w:pPr>
              <w:pStyle w:val="Compact"/>
              <w:bidi w:val="1"/>
              <w:jc w:val="left"/>
              <w:spacing w:line="240" w:lineRule="auto" w:after="0" w:before="0"/>
            </w:pPr>
            <w:r>
              <w:rPr>
                <w:rtl/>
                <w:sz w:val="20"/>
                <w:szCs w:val="20"/>
              </w:rPr>
              <w:t xml:space="preserve">تعلّم لغة</w:t>
            </w:r>
          </w:p>
        </w:tc>
        <w:tc>
          <w:tcPr>
            <w:tcW w:type="dxa" w:w="2297"/>
          </w:tcPr>
          <w:p>
            <w:pPr>
              <w:pStyle w:val="Compact"/>
              <w:bidi w:val="1"/>
              <w:jc w:val="left"/>
              <w:spacing w:line="240" w:lineRule="auto" w:after="0" w:before="0"/>
            </w:pPr>
            <w:r>
              <w:rPr>
                <w:rtl/>
                <w:sz w:val="20"/>
                <w:szCs w:val="20"/>
              </w:rPr>
              <w:t xml:space="preserve">أربع مجموعات: 4,880 متعلماً</w:t>
            </w:r>
          </w:p>
        </w:tc>
        <w:tc>
          <w:tcPr>
            <w:tcW w:type="dxa" w:w="1988"/>
          </w:tcPr>
          <w:p>
            <w:pPr>
              <w:pStyle w:val="Compact"/>
              <w:bidi w:val="1"/>
              <w:jc w:val="left"/>
              <w:spacing w:line="240" w:lineRule="auto" w:after="0" w:before="0"/>
            </w:pPr>
            <w:r>
              <w:rPr>
                <w:rtl/>
                <w:sz w:val="20"/>
                <w:szCs w:val="20"/>
              </w:rPr>
              <w:t xml:space="preserve">تعلّم معزّز هرمي متعدد الوسائط</w:t>
            </w:r>
          </w:p>
        </w:tc>
      </w:tr>
      <w:tr>
        <w:tc>
          <w:tcPr>
            <w:tcW w:type="dxa" w:w="500"/>
          </w:tcPr>
          <w:p>
            <w:pPr>
              <w:pStyle w:val="Compact"/>
              <w:bidi w:val="1"/>
              <w:jc w:val="left"/>
              <w:spacing w:line="240" w:lineRule="auto" w:after="0" w:before="0"/>
            </w:pPr>
            <w:r>
              <w:rPr>
                <w:rtl/>
                <w:sz w:val="20"/>
                <w:szCs w:val="20"/>
              </w:rPr>
              <w:t xml:space="preserve">35</w:t>
            </w:r>
          </w:p>
        </w:tc>
        <w:tc>
          <w:tcPr>
            <w:tcW w:type="dxa" w:w="1370"/>
          </w:tcPr>
          <w:p>
            <w:pPr>
              <w:pStyle w:val="Compact"/>
              <w:bidi w:val="1"/>
              <w:jc w:val="left"/>
              <w:spacing w:line="240" w:lineRule="auto" w:after="0" w:before="0"/>
            </w:pPr>
            <w:r>
              <w:rPr>
                <w:rtl/>
                <w:sz w:val="20"/>
                <w:szCs w:val="20"/>
              </w:rPr>
              <w:t xml:space="preserve">Boubaker، 2024</w:t>
            </w:r>
          </w:p>
        </w:tc>
        <w:tc>
          <w:tcPr>
            <w:tcW w:type="dxa" w:w="1150"/>
          </w:tcPr>
          <w:p>
            <w:pPr>
              <w:pStyle w:val="Compact"/>
              <w:bidi w:val="1"/>
              <w:jc w:val="left"/>
              <w:spacing w:line="240" w:lineRule="auto" w:after="0" w:before="0"/>
            </w:pPr>
            <w:r>
              <w:rPr>
                <w:rtl/>
                <w:sz w:val="20"/>
                <w:szCs w:val="20"/>
              </w:rPr>
              <w:t xml:space="preserve">MEDES (CCIS)</w:t>
            </w:r>
          </w:p>
        </w:tc>
        <w:tc>
          <w:tcPr>
            <w:tcW w:type="dxa" w:w="1481"/>
          </w:tcPr>
          <w:p>
            <w:pPr>
              <w:pStyle w:val="Compact"/>
              <w:bidi w:val="1"/>
              <w:jc w:val="left"/>
              <w:spacing w:line="240" w:lineRule="auto" w:after="0" w:before="0"/>
            </w:pPr>
            <w:r>
              <w:rPr>
                <w:rtl/>
                <w:sz w:val="20"/>
                <w:szCs w:val="20"/>
              </w:rPr>
              <w:t xml:space="preserve">مقررات (Coursera)</w:t>
            </w:r>
          </w:p>
        </w:tc>
        <w:tc>
          <w:tcPr>
            <w:tcW w:type="dxa" w:w="2297"/>
          </w:tcPr>
          <w:p>
            <w:pPr>
              <w:pStyle w:val="Compact"/>
              <w:bidi w:val="1"/>
              <w:jc w:val="left"/>
              <w:spacing w:line="240" w:lineRule="auto" w:after="0" w:before="0"/>
            </w:pPr>
            <w:r>
              <w:rPr>
                <w:rtl/>
                <w:sz w:val="20"/>
                <w:szCs w:val="20"/>
              </w:rPr>
              <w:t xml:space="preserve">3,533 مقرراً، تفاعلات مصطنعة</w:t>
            </w:r>
          </w:p>
        </w:tc>
        <w:tc>
          <w:tcPr>
            <w:tcW w:type="dxa" w:w="1988"/>
          </w:tcPr>
          <w:p>
            <w:pPr>
              <w:pStyle w:val="Compact"/>
              <w:bidi w:val="1"/>
              <w:jc w:val="left"/>
              <w:spacing w:line="240" w:lineRule="auto" w:after="0" w:before="0"/>
            </w:pPr>
            <w:r>
              <w:rPr>
                <w:rtl/>
                <w:sz w:val="20"/>
                <w:szCs w:val="20"/>
              </w:rPr>
              <w:t xml:space="preserve">رسم معرفة مع Bi-LSTM وانتباه</w:t>
            </w:r>
          </w:p>
        </w:tc>
      </w:tr>
      <w:tr>
        <w:tc>
          <w:tcPr>
            <w:tcW w:type="dxa" w:w="500"/>
          </w:tcPr>
          <w:p>
            <w:pPr>
              <w:pStyle w:val="Compact"/>
              <w:bidi w:val="1"/>
              <w:jc w:val="left"/>
              <w:spacing w:line="240" w:lineRule="auto" w:after="0" w:before="0"/>
            </w:pPr>
            <w:r>
              <w:rPr>
                <w:rtl/>
                <w:sz w:val="20"/>
                <w:szCs w:val="20"/>
              </w:rPr>
              <w:t xml:space="preserve">36</w:t>
            </w:r>
          </w:p>
        </w:tc>
        <w:tc>
          <w:tcPr>
            <w:tcW w:type="dxa" w:w="1370"/>
          </w:tcPr>
          <w:p>
            <w:pPr>
              <w:pStyle w:val="Compact"/>
              <w:bidi w:val="1"/>
              <w:jc w:val="left"/>
              <w:spacing w:line="240" w:lineRule="auto" w:after="0" w:before="0"/>
            </w:pPr>
            <w:r>
              <w:rPr>
                <w:rtl/>
                <w:sz w:val="20"/>
                <w:szCs w:val="20"/>
              </w:rPr>
              <w:t xml:space="preserve">Smirani، 2024</w:t>
            </w:r>
          </w:p>
        </w:tc>
        <w:tc>
          <w:tcPr>
            <w:tcW w:type="dxa" w:w="1150"/>
          </w:tcPr>
          <w:p>
            <w:pPr>
              <w:pStyle w:val="Compact"/>
              <w:bidi w:val="1"/>
              <w:jc w:val="left"/>
              <w:spacing w:line="240" w:lineRule="auto" w:after="0" w:before="0"/>
            </w:pPr>
            <w:r>
              <w:rPr>
                <w:rtl/>
                <w:sz w:val="20"/>
                <w:szCs w:val="20"/>
              </w:rPr>
              <w:t xml:space="preserve">IJAAS</w:t>
            </w:r>
          </w:p>
        </w:tc>
        <w:tc>
          <w:tcPr>
            <w:tcW w:type="dxa" w:w="1481"/>
          </w:tcPr>
          <w:p>
            <w:pPr>
              <w:pStyle w:val="Compact"/>
              <w:bidi w:val="1"/>
              <w:jc w:val="left"/>
              <w:spacing w:line="240" w:lineRule="auto" w:after="0" w:before="0"/>
            </w:pPr>
            <w:r>
              <w:rPr>
                <w:rtl/>
                <w:sz w:val="20"/>
                <w:szCs w:val="20"/>
              </w:rPr>
              <w:t xml:space="preserve">نظام إدارة تعلم (Blackboard)</w:t>
            </w:r>
          </w:p>
        </w:tc>
        <w:tc>
          <w:tcPr>
            <w:tcW w:type="dxa" w:w="2297"/>
          </w:tcPr>
          <w:p>
            <w:pPr>
              <w:pStyle w:val="Compact"/>
              <w:bidi w:val="1"/>
              <w:jc w:val="left"/>
              <w:spacing w:line="240" w:lineRule="auto" w:after="0" w:before="0"/>
            </w:pPr>
            <w:r>
              <w:rPr>
                <w:rtl/>
                <w:sz w:val="20"/>
                <w:szCs w:val="20"/>
              </w:rPr>
              <w:t xml:space="preserve">210 أو 120 طالباً («10,000 سجل»)</w:t>
            </w:r>
          </w:p>
        </w:tc>
        <w:tc>
          <w:tcPr>
            <w:tcW w:type="dxa" w:w="1988"/>
          </w:tcPr>
          <w:p>
            <w:pPr>
              <w:pStyle w:val="Compact"/>
              <w:bidi w:val="1"/>
              <w:jc w:val="left"/>
              <w:spacing w:line="240" w:lineRule="auto" w:after="0" w:before="0"/>
            </w:pPr>
            <w:r>
              <w:rPr>
                <w:rtl/>
                <w:sz w:val="20"/>
                <w:szCs w:val="20"/>
              </w:rPr>
              <w:t xml:space="preserve">تصنيف عميق</w:t>
            </w:r>
          </w:p>
        </w:tc>
      </w:tr>
      <w:tr>
        <w:tc>
          <w:tcPr>
            <w:tcW w:type="dxa" w:w="500"/>
          </w:tcPr>
          <w:p>
            <w:pPr>
              <w:pStyle w:val="Compact"/>
              <w:bidi w:val="1"/>
              <w:jc w:val="left"/>
              <w:spacing w:line="240" w:lineRule="auto" w:after="0" w:before="0"/>
            </w:pPr>
            <w:r>
              <w:rPr>
                <w:rtl/>
                <w:sz w:val="20"/>
                <w:szCs w:val="20"/>
              </w:rPr>
              <w:t xml:space="preserve">37</w:t>
            </w:r>
          </w:p>
        </w:tc>
        <w:tc>
          <w:tcPr>
            <w:tcW w:type="dxa" w:w="1370"/>
          </w:tcPr>
          <w:p>
            <w:pPr>
              <w:pStyle w:val="Compact"/>
              <w:bidi w:val="1"/>
              <w:jc w:val="left"/>
              <w:spacing w:line="240" w:lineRule="auto" w:after="0" w:before="0"/>
            </w:pPr>
            <w:r>
              <w:rPr>
                <w:rtl/>
                <w:sz w:val="20"/>
                <w:szCs w:val="20"/>
              </w:rPr>
              <w:t xml:space="preserve">Huang، 2019</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أفلام</w:t>
            </w:r>
          </w:p>
        </w:tc>
        <w:tc>
          <w:tcPr>
            <w:tcW w:type="dxa" w:w="2297"/>
          </w:tcPr>
          <w:p>
            <w:pPr>
              <w:pStyle w:val="Compact"/>
              <w:bidi w:val="1"/>
              <w:jc w:val="left"/>
              <w:spacing w:line="240" w:lineRule="auto" w:after="0" w:before="0"/>
            </w:pPr>
            <w:r>
              <w:rPr>
                <w:rtl/>
                <w:sz w:val="20"/>
                <w:szCs w:val="20"/>
              </w:rPr>
              <w:t xml:space="preserve">MovieLens: 943 × 1,682 و706 × 8,570</w:t>
            </w:r>
          </w:p>
        </w:tc>
        <w:tc>
          <w:tcPr>
            <w:tcW w:type="dxa" w:w="1988"/>
          </w:tcPr>
          <w:p>
            <w:pPr>
              <w:pStyle w:val="Compact"/>
              <w:bidi w:val="1"/>
              <w:jc w:val="left"/>
              <w:spacing w:line="240" w:lineRule="auto" w:after="0" w:before="0"/>
            </w:pPr>
            <w:r>
              <w:rPr>
                <w:rtl/>
                <w:sz w:val="20"/>
                <w:szCs w:val="20"/>
              </w:rPr>
              <w:t xml:space="preserve">تجميع خوارزميات بالمكافأة</w:t>
            </w:r>
          </w:p>
        </w:tc>
      </w:tr>
      <w:tr>
        <w:tc>
          <w:tcPr>
            <w:tcW w:type="dxa" w:w="500"/>
          </w:tcPr>
          <w:p>
            <w:pPr>
              <w:pStyle w:val="Compact"/>
              <w:bidi w:val="1"/>
              <w:jc w:val="left"/>
              <w:spacing w:line="240" w:lineRule="auto" w:after="0" w:before="0"/>
            </w:pPr>
            <w:r>
              <w:rPr>
                <w:rtl/>
                <w:sz w:val="20"/>
                <w:szCs w:val="20"/>
              </w:rPr>
              <w:t xml:space="preserve">38</w:t>
            </w:r>
          </w:p>
        </w:tc>
        <w:tc>
          <w:tcPr>
            <w:tcW w:type="dxa" w:w="1370"/>
          </w:tcPr>
          <w:p>
            <w:pPr>
              <w:pStyle w:val="Compact"/>
              <w:bidi w:val="1"/>
              <w:jc w:val="left"/>
              <w:spacing w:line="240" w:lineRule="auto" w:after="0" w:before="0"/>
            </w:pPr>
            <w:r>
              <w:rPr>
                <w:rtl/>
                <w:sz w:val="20"/>
                <w:szCs w:val="20"/>
              </w:rPr>
              <w:t xml:space="preserve">Chaudhary، 2019</w:t>
            </w:r>
          </w:p>
        </w:tc>
        <w:tc>
          <w:tcPr>
            <w:tcW w:type="dxa" w:w="1150"/>
          </w:tcPr>
          <w:p>
            <w:pPr>
              <w:pStyle w:val="Compact"/>
              <w:bidi w:val="1"/>
              <w:jc w:val="left"/>
              <w:spacing w:line="240" w:lineRule="auto" w:after="0" w:before="0"/>
            </w:pPr>
            <w:r>
              <w:rPr>
                <w:rtl/>
                <w:sz w:val="20"/>
                <w:szCs w:val="20"/>
              </w:rPr>
              <w:t xml:space="preserve">IJMEMS</w:t>
            </w:r>
          </w:p>
        </w:tc>
        <w:tc>
          <w:tcPr>
            <w:tcW w:type="dxa" w:w="1481"/>
          </w:tcPr>
          <w:p>
            <w:pPr>
              <w:pStyle w:val="Compact"/>
              <w:bidi w:val="1"/>
              <w:jc w:val="left"/>
              <w:spacing w:line="240" w:lineRule="auto" w:after="0" w:before="0"/>
            </w:pPr>
            <w:r>
              <w:rPr>
                <w:rtl/>
                <w:sz w:val="20"/>
                <w:szCs w:val="20"/>
              </w:rPr>
              <w:t xml:space="preserve">بحث وب تعليمي</w:t>
            </w:r>
          </w:p>
        </w:tc>
        <w:tc>
          <w:tcPr>
            <w:tcW w:type="dxa" w:w="2297"/>
          </w:tcPr>
          <w:p>
            <w:pPr>
              <w:pStyle w:val="Compact"/>
              <w:bidi w:val="1"/>
              <w:jc w:val="left"/>
              <w:spacing w:line="240" w:lineRule="auto" w:after="0" w:before="0"/>
            </w:pPr>
            <w:r>
              <w:rPr>
                <w:rtl/>
                <w:sz w:val="20"/>
                <w:szCs w:val="20"/>
              </w:rPr>
              <w:t xml:space="preserve">مصفوفة كلمات × روابط (الحجم غير مذكور)</w:t>
            </w:r>
          </w:p>
        </w:tc>
        <w:tc>
          <w:tcPr>
            <w:tcW w:type="dxa" w:w="1988"/>
          </w:tcPr>
          <w:p>
            <w:pPr>
              <w:pStyle w:val="Compact"/>
              <w:bidi w:val="1"/>
              <w:jc w:val="left"/>
              <w:spacing w:line="240" w:lineRule="auto" w:after="0" w:before="0"/>
            </w:pPr>
            <w:r>
              <w:rPr>
                <w:rtl/>
                <w:sz w:val="20"/>
                <w:szCs w:val="20"/>
              </w:rPr>
              <w:t xml:space="preserve">تصنيف: غابة عشوائية</w:t>
            </w:r>
          </w:p>
        </w:tc>
      </w:tr>
      <w:tr>
        <w:tc>
          <w:tcPr>
            <w:tcW w:type="dxa" w:w="500"/>
          </w:tcPr>
          <w:p>
            <w:pPr>
              <w:pStyle w:val="Compact"/>
              <w:bidi w:val="1"/>
              <w:jc w:val="left"/>
              <w:spacing w:line="240" w:lineRule="auto" w:after="0" w:before="0"/>
            </w:pPr>
            <w:r>
              <w:rPr>
                <w:rtl/>
                <w:sz w:val="20"/>
                <w:szCs w:val="20"/>
              </w:rPr>
              <w:t xml:space="preserve">39</w:t>
            </w:r>
          </w:p>
        </w:tc>
        <w:tc>
          <w:tcPr>
            <w:tcW w:type="dxa" w:w="1370"/>
          </w:tcPr>
          <w:p>
            <w:pPr>
              <w:pStyle w:val="Compact"/>
              <w:bidi w:val="1"/>
              <w:jc w:val="left"/>
              <w:spacing w:line="240" w:lineRule="auto" w:after="0" w:before="0"/>
            </w:pPr>
            <w:r>
              <w:rPr>
                <w:rtl/>
                <w:sz w:val="20"/>
                <w:szCs w:val="20"/>
              </w:rPr>
              <w:t xml:space="preserve">Liang، 2017</w:t>
            </w:r>
          </w:p>
        </w:tc>
        <w:tc>
          <w:tcPr>
            <w:tcW w:type="dxa" w:w="1150"/>
          </w:tcPr>
          <w:p>
            <w:pPr>
              <w:pStyle w:val="Compact"/>
              <w:bidi w:val="1"/>
              <w:jc w:val="left"/>
              <w:spacing w:line="240" w:lineRule="auto" w:after="0" w:before="0"/>
            </w:pPr>
            <w:r>
              <w:rPr>
                <w:rtl/>
                <w:sz w:val="20"/>
                <w:szCs w:val="20"/>
              </w:rPr>
              <w:t xml:space="preserve">JECE (Hindawi)</w:t>
            </w:r>
          </w:p>
        </w:tc>
        <w:tc>
          <w:tcPr>
            <w:tcW w:type="dxa" w:w="1481"/>
          </w:tcPr>
          <w:p>
            <w:pPr>
              <w:pStyle w:val="Compact"/>
              <w:bidi w:val="1"/>
              <w:jc w:val="left"/>
              <w:spacing w:line="240" w:lineRule="auto" w:after="0" w:before="0"/>
            </w:pPr>
            <w:r>
              <w:rPr>
                <w:rtl/>
                <w:sz w:val="20"/>
                <w:szCs w:val="20"/>
              </w:rPr>
              <w:t xml:space="preserve">مقررات مفتوحة</w:t>
            </w:r>
          </w:p>
        </w:tc>
        <w:tc>
          <w:tcPr>
            <w:tcW w:type="dxa" w:w="2297"/>
          </w:tcPr>
          <w:p>
            <w:pPr>
              <w:pStyle w:val="Compact"/>
              <w:bidi w:val="1"/>
              <w:jc w:val="left"/>
              <w:spacing w:line="240" w:lineRule="auto" w:after="0" w:before="0"/>
            </w:pPr>
            <w:r>
              <w:rPr>
                <w:rtl/>
                <w:sz w:val="20"/>
                <w:szCs w:val="20"/>
              </w:rPr>
              <w:t xml:space="preserve">نحو 9,990 عيّنة</w:t>
            </w:r>
          </w:p>
        </w:tc>
        <w:tc>
          <w:tcPr>
            <w:tcW w:type="dxa" w:w="1988"/>
          </w:tcPr>
          <w:p>
            <w:pPr>
              <w:pStyle w:val="Compact"/>
              <w:bidi w:val="1"/>
              <w:jc w:val="left"/>
              <w:spacing w:line="240" w:lineRule="auto" w:after="0" w:before="0"/>
            </w:pPr>
            <w:r>
              <w:rPr>
                <w:rtl/>
                <w:sz w:val="20"/>
                <w:szCs w:val="20"/>
              </w:rPr>
              <w:t xml:space="preserve">ملف سلوكي (جاكار) مع مصنّفات خطية</w:t>
            </w:r>
          </w:p>
        </w:tc>
      </w:tr>
      <w:tr>
        <w:tc>
          <w:tcPr>
            <w:tcW w:type="dxa" w:w="500"/>
          </w:tcPr>
          <w:p>
            <w:pPr>
              <w:pStyle w:val="Compact"/>
              <w:bidi w:val="1"/>
              <w:jc w:val="left"/>
              <w:spacing w:line="240" w:lineRule="auto" w:after="0" w:before="0"/>
            </w:pPr>
            <w:r>
              <w:rPr>
                <w:rtl/>
                <w:sz w:val="20"/>
                <w:szCs w:val="20"/>
              </w:rPr>
              <w:t xml:space="preserve">40</w:t>
            </w:r>
          </w:p>
        </w:tc>
        <w:tc>
          <w:tcPr>
            <w:tcW w:type="dxa" w:w="1370"/>
          </w:tcPr>
          <w:p>
            <w:pPr>
              <w:pStyle w:val="Compact"/>
              <w:bidi w:val="1"/>
              <w:jc w:val="left"/>
              <w:spacing w:line="240" w:lineRule="auto" w:after="0" w:before="0"/>
            </w:pPr>
            <w:r>
              <w:rPr>
                <w:rtl/>
                <w:sz w:val="20"/>
                <w:szCs w:val="20"/>
              </w:rPr>
              <w:t xml:space="preserve">Ansari، 2016</w:t>
            </w:r>
          </w:p>
        </w:tc>
        <w:tc>
          <w:tcPr>
            <w:tcW w:type="dxa" w:w="1150"/>
          </w:tcPr>
          <w:p>
            <w:pPr>
              <w:pStyle w:val="Compact"/>
              <w:bidi w:val="1"/>
              <w:jc w:val="left"/>
              <w:spacing w:line="240" w:lineRule="auto" w:after="0" w:before="0"/>
            </w:pPr>
            <w:r>
              <w:rPr>
                <w:rtl/>
                <w:sz w:val="20"/>
                <w:szCs w:val="20"/>
              </w:rPr>
              <w:t xml:space="preserve">ICSPIS</w:t>
            </w:r>
          </w:p>
        </w:tc>
        <w:tc>
          <w:tcPr>
            <w:tcW w:type="dxa" w:w="1481"/>
          </w:tcPr>
          <w:p>
            <w:pPr>
              <w:pStyle w:val="Compact"/>
              <w:bidi w:val="1"/>
              <w:jc w:val="left"/>
              <w:spacing w:line="240" w:lineRule="auto" w:after="0" w:before="0"/>
            </w:pPr>
            <w:r>
              <w:rPr>
                <w:rtl/>
                <w:sz w:val="20"/>
                <w:szCs w:val="20"/>
              </w:rPr>
              <w:t xml:space="preserve">نظام إدارة تعلم للبرمجة</w:t>
            </w:r>
          </w:p>
        </w:tc>
        <w:tc>
          <w:tcPr>
            <w:tcW w:type="dxa" w:w="2297"/>
          </w:tcPr>
          <w:p>
            <w:pPr>
              <w:pStyle w:val="Compact"/>
              <w:bidi w:val="1"/>
              <w:jc w:val="left"/>
              <w:spacing w:line="240" w:lineRule="auto" w:after="0" w:before="0"/>
            </w:pPr>
            <w:r>
              <w:rPr>
                <w:rtl/>
                <w:sz w:val="20"/>
                <w:szCs w:val="20"/>
              </w:rPr>
              <w:t xml:space="preserve">12 مستخدماً</w:t>
            </w:r>
          </w:p>
        </w:tc>
        <w:tc>
          <w:tcPr>
            <w:tcW w:type="dxa" w:w="1988"/>
          </w:tcPr>
          <w:p>
            <w:pPr>
              <w:pStyle w:val="Compact"/>
              <w:bidi w:val="1"/>
              <w:jc w:val="left"/>
              <w:spacing w:line="240" w:lineRule="auto" w:after="0" w:before="0"/>
            </w:pPr>
            <w:r>
              <w:rPr>
                <w:rtl/>
                <w:sz w:val="20"/>
                <w:szCs w:val="20"/>
              </w:rPr>
              <w:t xml:space="preserve">هجين تعاوني ومحتوى (مفاهيمي)</w:t>
            </w:r>
          </w:p>
        </w:tc>
      </w:tr>
      <w:tr>
        <w:tc>
          <w:tcPr>
            <w:tcW w:type="dxa" w:w="500"/>
          </w:tcPr>
          <w:p>
            <w:pPr>
              <w:pStyle w:val="Compact"/>
              <w:bidi w:val="1"/>
              <w:jc w:val="left"/>
              <w:spacing w:line="240" w:lineRule="auto" w:after="0" w:before="0"/>
            </w:pPr>
            <w:r>
              <w:rPr>
                <w:rtl/>
                <w:sz w:val="20"/>
                <w:szCs w:val="20"/>
              </w:rPr>
              <w:t xml:space="preserve">41</w:t>
            </w:r>
          </w:p>
        </w:tc>
        <w:tc>
          <w:tcPr>
            <w:tcW w:type="dxa" w:w="1370"/>
          </w:tcPr>
          <w:p>
            <w:pPr>
              <w:pStyle w:val="Compact"/>
              <w:bidi w:val="1"/>
              <w:jc w:val="left"/>
              <w:spacing w:line="240" w:lineRule="auto" w:after="0" w:before="0"/>
            </w:pPr>
            <w:r>
              <w:rPr>
                <w:rtl/>
                <w:sz w:val="20"/>
                <w:szCs w:val="20"/>
              </w:rPr>
              <w:t xml:space="preserve">Zhang، 2015</w:t>
            </w:r>
          </w:p>
        </w:tc>
        <w:tc>
          <w:tcPr>
            <w:tcW w:type="dxa" w:w="1150"/>
          </w:tcPr>
          <w:p>
            <w:pPr>
              <w:pStyle w:val="Compact"/>
              <w:bidi w:val="1"/>
              <w:jc w:val="left"/>
              <w:spacing w:line="240" w:lineRule="auto" w:after="0" w:before="0"/>
            </w:pPr>
            <w:r>
              <w:rPr>
                <w:rtl/>
                <w:sz w:val="20"/>
                <w:szCs w:val="20"/>
              </w:rPr>
              <w:t xml:space="preserve">MPE (Hindawi)</w:t>
            </w:r>
          </w:p>
        </w:tc>
        <w:tc>
          <w:tcPr>
            <w:tcW w:type="dxa" w:w="1481"/>
          </w:tcPr>
          <w:p>
            <w:pPr>
              <w:pStyle w:val="Compact"/>
              <w:bidi w:val="1"/>
              <w:jc w:val="left"/>
              <w:spacing w:line="240" w:lineRule="auto" w:after="0" w:before="0"/>
            </w:pPr>
            <w:r>
              <w:rPr>
                <w:rtl/>
                <w:sz w:val="20"/>
                <w:szCs w:val="20"/>
              </w:rPr>
              <w:t xml:space="preserve">أفلام</w:t>
            </w:r>
          </w:p>
        </w:tc>
        <w:tc>
          <w:tcPr>
            <w:tcW w:type="dxa" w:w="2297"/>
          </w:tcPr>
          <w:p>
            <w:pPr>
              <w:pStyle w:val="Compact"/>
              <w:bidi w:val="1"/>
              <w:jc w:val="left"/>
              <w:spacing w:line="240" w:lineRule="auto" w:after="0" w:before="0"/>
            </w:pPr>
            <w:r>
              <w:rPr>
                <w:rtl/>
                <w:sz w:val="20"/>
                <w:szCs w:val="20"/>
              </w:rPr>
              <w:t xml:space="preserve">MovieLens-100K، مستخدم مُحاكى</w:t>
            </w:r>
          </w:p>
        </w:tc>
        <w:tc>
          <w:tcPr>
            <w:tcW w:type="dxa" w:w="1988"/>
          </w:tcPr>
          <w:p>
            <w:pPr>
              <w:pStyle w:val="Compact"/>
              <w:bidi w:val="1"/>
              <w:jc w:val="left"/>
              <w:spacing w:line="240" w:lineRule="auto" w:after="0" w:before="0"/>
            </w:pPr>
            <w:r>
              <w:rPr>
                <w:rtl/>
                <w:sz w:val="20"/>
                <w:szCs w:val="20"/>
              </w:rPr>
              <w:t xml:space="preserve">هجين عشوائي مع جيران أقربين تفاعلي</w:t>
            </w:r>
          </w:p>
        </w:tc>
      </w:tr>
      <w:tr>
        <w:tc>
          <w:tcPr>
            <w:tcW w:type="dxa" w:w="500"/>
          </w:tcPr>
          <w:p>
            <w:pPr>
              <w:pStyle w:val="Compact"/>
              <w:bidi w:val="1"/>
              <w:jc w:val="left"/>
              <w:spacing w:line="240" w:lineRule="auto" w:after="0" w:before="0"/>
            </w:pPr>
            <w:r>
              <w:rPr>
                <w:rtl/>
                <w:sz w:val="20"/>
                <w:szCs w:val="20"/>
              </w:rPr>
              <w:t xml:space="preserve">42</w:t>
            </w:r>
          </w:p>
        </w:tc>
        <w:tc>
          <w:tcPr>
            <w:tcW w:type="dxa" w:w="1370"/>
          </w:tcPr>
          <w:p>
            <w:pPr>
              <w:pStyle w:val="Compact"/>
              <w:bidi w:val="1"/>
              <w:jc w:val="left"/>
              <w:spacing w:line="240" w:lineRule="auto" w:after="0" w:before="0"/>
            </w:pPr>
            <w:r>
              <w:rPr>
                <w:rtl/>
                <w:sz w:val="20"/>
                <w:szCs w:val="20"/>
              </w:rPr>
              <w:t xml:space="preserve">Joshi، 2020</w:t>
            </w:r>
          </w:p>
        </w:tc>
        <w:tc>
          <w:tcPr>
            <w:tcW w:type="dxa" w:w="1150"/>
          </w:tcPr>
          <w:p>
            <w:pPr>
              <w:pStyle w:val="Compact"/>
              <w:bidi w:val="1"/>
              <w:jc w:val="left"/>
              <w:spacing w:line="240" w:lineRule="auto" w:after="0" w:before="0"/>
            </w:pPr>
            <w:r>
              <w:rPr>
                <w:rtl/>
                <w:sz w:val="20"/>
                <w:szCs w:val="20"/>
              </w:rPr>
              <w:t xml:space="preserve">IJRTE</w:t>
            </w:r>
          </w:p>
        </w:tc>
        <w:tc>
          <w:tcPr>
            <w:tcW w:type="dxa" w:w="1481"/>
          </w:tcPr>
          <w:p>
            <w:pPr>
              <w:pStyle w:val="Compact"/>
              <w:bidi w:val="1"/>
              <w:jc w:val="left"/>
              <w:spacing w:line="240" w:lineRule="auto" w:after="0" w:before="0"/>
            </w:pPr>
            <w:r>
              <w:rPr>
                <w:rtl/>
                <w:sz w:val="20"/>
                <w:szCs w:val="20"/>
              </w:rPr>
              <w:t xml:space="preserve">بوابة تعلّم</w:t>
            </w:r>
          </w:p>
        </w:tc>
        <w:tc>
          <w:tcPr>
            <w:tcW w:type="dxa" w:w="2297"/>
          </w:tcPr>
          <w:p>
            <w:pPr>
              <w:pStyle w:val="Compact"/>
              <w:bidi w:val="1"/>
              <w:jc w:val="left"/>
              <w:spacing w:line="240" w:lineRule="auto" w:after="0" w:before="0"/>
            </w:pPr>
            <w:r>
              <w:rPr>
                <w:rtl/>
                <w:sz w:val="20"/>
                <w:szCs w:val="20"/>
              </w:rPr>
              <w:t xml:space="preserve">غير مسمّاة (100–1500 عيّنة)</w:t>
            </w:r>
          </w:p>
        </w:tc>
        <w:tc>
          <w:tcPr>
            <w:tcW w:type="dxa" w:w="1988"/>
          </w:tcPr>
          <w:p>
            <w:pPr>
              <w:pStyle w:val="Compact"/>
              <w:bidi w:val="1"/>
              <w:jc w:val="left"/>
              <w:spacing w:line="240" w:lineRule="auto" w:after="0" w:before="0"/>
            </w:pPr>
            <w:r>
              <w:rPr>
                <w:rtl/>
                <w:sz w:val="20"/>
                <w:szCs w:val="20"/>
              </w:rPr>
              <w:t xml:space="preserve">تعدين استخدام الوب مع جيران أقربين وخوارزمية جينية</w:t>
            </w:r>
          </w:p>
        </w:tc>
      </w:tr>
      <w:tr>
        <w:tc>
          <w:tcPr>
            <w:tcW w:type="dxa" w:w="500"/>
          </w:tcPr>
          <w:p>
            <w:pPr>
              <w:pStyle w:val="Compact"/>
              <w:bidi w:val="1"/>
              <w:jc w:val="left"/>
              <w:spacing w:line="240" w:lineRule="auto" w:after="0" w:before="0"/>
            </w:pPr>
            <w:r>
              <w:rPr>
                <w:rtl/>
                <w:sz w:val="20"/>
                <w:szCs w:val="20"/>
              </w:rPr>
              <w:t xml:space="preserve">43</w:t>
            </w:r>
          </w:p>
        </w:tc>
        <w:tc>
          <w:tcPr>
            <w:tcW w:type="dxa" w:w="1370"/>
          </w:tcPr>
          <w:p>
            <w:pPr>
              <w:pStyle w:val="Compact"/>
              <w:bidi w:val="1"/>
              <w:jc w:val="left"/>
              <w:spacing w:line="240" w:lineRule="auto" w:after="0" w:before="0"/>
            </w:pPr>
            <w:r>
              <w:rPr>
                <w:rtl/>
                <w:sz w:val="20"/>
                <w:szCs w:val="20"/>
              </w:rPr>
              <w:t xml:space="preserve">Dias، 2020</w:t>
            </w:r>
          </w:p>
        </w:tc>
        <w:tc>
          <w:tcPr>
            <w:tcW w:type="dxa" w:w="1150"/>
          </w:tcPr>
          <w:p>
            <w:pPr>
              <w:pStyle w:val="Compact"/>
              <w:bidi w:val="1"/>
              <w:jc w:val="left"/>
              <w:spacing w:line="240" w:lineRule="auto" w:after="0" w:before="0"/>
            </w:pPr>
            <w:r>
              <w:rPr>
                <w:rtl/>
                <w:sz w:val="20"/>
                <w:szCs w:val="20"/>
              </w:rPr>
              <w:t xml:space="preserve">SBIE/CBIE</w:t>
            </w:r>
          </w:p>
        </w:tc>
        <w:tc>
          <w:tcPr>
            <w:tcW w:type="dxa" w:w="1481"/>
          </w:tcPr>
          <w:p>
            <w:pPr>
              <w:pStyle w:val="Compact"/>
              <w:bidi w:val="1"/>
              <w:jc w:val="left"/>
              <w:spacing w:line="240" w:lineRule="auto" w:after="0" w:before="0"/>
            </w:pPr>
            <w:r>
              <w:rPr>
                <w:rtl/>
                <w:sz w:val="20"/>
                <w:szCs w:val="20"/>
              </w:rPr>
              <w:t xml:space="preserve">تعلّم غير رسمي</w:t>
            </w:r>
          </w:p>
        </w:tc>
        <w:tc>
          <w:tcPr>
            <w:tcW w:type="dxa" w:w="2297"/>
          </w:tcPr>
          <w:p>
            <w:pPr>
              <w:pStyle w:val="Compact"/>
              <w:bidi w:val="1"/>
              <w:jc w:val="left"/>
              <w:spacing w:line="240" w:lineRule="auto" w:after="0" w:before="0"/>
            </w:pPr>
            <w:r>
              <w:rPr>
                <w:rtl/>
                <w:sz w:val="20"/>
                <w:szCs w:val="20"/>
              </w:rPr>
              <w:t xml:space="preserve">MERLOT: 1,771 مستخدماً، 62,008 كائناً</w:t>
            </w:r>
          </w:p>
        </w:tc>
        <w:tc>
          <w:tcPr>
            <w:tcW w:type="dxa" w:w="1988"/>
          </w:tcPr>
          <w:p>
            <w:pPr>
              <w:pStyle w:val="Compact"/>
              <w:bidi w:val="1"/>
              <w:jc w:val="left"/>
              <w:spacing w:line="240" w:lineRule="auto" w:after="0" w:before="0"/>
            </w:pPr>
            <w:r>
              <w:rPr>
                <w:rtl/>
                <w:sz w:val="20"/>
                <w:szCs w:val="20"/>
              </w:rPr>
              <w:t xml:space="preserve">جيران أقربون متعدد الأبعاد</w:t>
            </w:r>
          </w:p>
        </w:tc>
      </w:tr>
      <w:tr>
        <w:tc>
          <w:tcPr>
            <w:tcW w:type="dxa" w:w="500"/>
          </w:tcPr>
          <w:p>
            <w:pPr>
              <w:pStyle w:val="Compact"/>
              <w:bidi w:val="1"/>
              <w:jc w:val="left"/>
              <w:spacing w:line="240" w:lineRule="auto" w:after="0" w:before="0"/>
            </w:pPr>
            <w:r>
              <w:rPr>
                <w:rtl/>
                <w:sz w:val="20"/>
                <w:szCs w:val="20"/>
              </w:rPr>
              <w:t xml:space="preserve">44</w:t>
            </w:r>
          </w:p>
        </w:tc>
        <w:tc>
          <w:tcPr>
            <w:tcW w:type="dxa" w:w="1370"/>
          </w:tcPr>
          <w:p>
            <w:pPr>
              <w:pStyle w:val="Compact"/>
              <w:bidi w:val="1"/>
              <w:jc w:val="left"/>
              <w:spacing w:line="240" w:lineRule="auto" w:after="0" w:before="0"/>
            </w:pPr>
            <w:r>
              <w:rPr>
                <w:rtl/>
                <w:sz w:val="20"/>
                <w:szCs w:val="20"/>
              </w:rPr>
              <w:t xml:space="preserve">Lu، 2016</w:t>
            </w:r>
          </w:p>
        </w:tc>
        <w:tc>
          <w:tcPr>
            <w:tcW w:type="dxa" w:w="1150"/>
          </w:tcPr>
          <w:p>
            <w:pPr>
              <w:pStyle w:val="Compact"/>
              <w:bidi w:val="1"/>
              <w:jc w:val="left"/>
              <w:spacing w:line="240" w:lineRule="auto" w:after="0" w:before="0"/>
            </w:pPr>
            <w:r>
              <w:rPr>
                <w:rtl/>
                <w:sz w:val="20"/>
                <w:szCs w:val="20"/>
              </w:rPr>
              <w:t xml:space="preserve">IJCAI</w:t>
            </w:r>
          </w:p>
        </w:tc>
        <w:tc>
          <w:tcPr>
            <w:tcW w:type="dxa" w:w="1481"/>
          </w:tcPr>
          <w:p>
            <w:pPr>
              <w:pStyle w:val="Compact"/>
              <w:bidi w:val="1"/>
              <w:jc w:val="left"/>
              <w:spacing w:line="240" w:lineRule="auto" w:after="0" w:before="0"/>
            </w:pPr>
            <w:r>
              <w:rPr>
                <w:rtl/>
                <w:sz w:val="20"/>
                <w:szCs w:val="20"/>
              </w:rPr>
              <w:t xml:space="preserve">تجارة</w:t>
            </w:r>
          </w:p>
        </w:tc>
        <w:tc>
          <w:tcPr>
            <w:tcW w:type="dxa" w:w="2297"/>
          </w:tcPr>
          <w:p>
            <w:pPr>
              <w:pStyle w:val="Compact"/>
              <w:bidi w:val="1"/>
              <w:jc w:val="left"/>
              <w:spacing w:line="240" w:lineRule="auto" w:after="0" w:before="0"/>
            </w:pPr>
            <w:r>
              <w:rPr>
                <w:rtl/>
                <w:sz w:val="20"/>
                <w:szCs w:val="20"/>
              </w:rPr>
              <w:t xml:space="preserve">أكثر من مليون مستخدم، 180 يوماً</w:t>
            </w:r>
          </w:p>
        </w:tc>
        <w:tc>
          <w:tcPr>
            <w:tcW w:type="dxa" w:w="1988"/>
          </w:tcPr>
          <w:p>
            <w:pPr>
              <w:pStyle w:val="Compact"/>
              <w:bidi w:val="1"/>
              <w:jc w:val="left"/>
              <w:spacing w:line="240" w:lineRule="auto" w:after="0" w:before="0"/>
            </w:pPr>
            <w:r>
              <w:rPr>
                <w:rtl/>
                <w:sz w:val="20"/>
                <w:szCs w:val="20"/>
              </w:rPr>
              <w:t xml:space="preserve">تحليل مصفوفات زمني</w:t>
            </w:r>
          </w:p>
        </w:tc>
      </w:tr>
      <w:tr>
        <w:tc>
          <w:tcPr>
            <w:tcW w:type="dxa" w:w="500"/>
          </w:tcPr>
          <w:p>
            <w:pPr>
              <w:pStyle w:val="Compact"/>
              <w:bidi w:val="1"/>
              <w:jc w:val="left"/>
              <w:spacing w:line="240" w:lineRule="auto" w:after="0" w:before="0"/>
            </w:pPr>
            <w:r>
              <w:rPr>
                <w:rtl/>
                <w:sz w:val="20"/>
                <w:szCs w:val="20"/>
              </w:rPr>
              <w:t xml:space="preserve">45</w:t>
            </w:r>
          </w:p>
        </w:tc>
        <w:tc>
          <w:tcPr>
            <w:tcW w:type="dxa" w:w="1370"/>
          </w:tcPr>
          <w:p>
            <w:pPr>
              <w:pStyle w:val="Compact"/>
              <w:bidi w:val="1"/>
              <w:jc w:val="left"/>
              <w:spacing w:line="240" w:lineRule="auto" w:after="0" w:before="0"/>
            </w:pPr>
            <w:r>
              <w:rPr>
                <w:rtl/>
                <w:sz w:val="20"/>
                <w:szCs w:val="20"/>
              </w:rPr>
              <w:t xml:space="preserve">Zhu، 2018</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نظام إدارة تعلم (Java)</w:t>
            </w:r>
          </w:p>
        </w:tc>
        <w:tc>
          <w:tcPr>
            <w:tcW w:type="dxa" w:w="2297"/>
          </w:tcPr>
          <w:p>
            <w:pPr>
              <w:pStyle w:val="Compact"/>
              <w:bidi w:val="1"/>
              <w:jc w:val="left"/>
              <w:spacing w:line="240" w:lineRule="auto" w:after="0" w:before="0"/>
            </w:pPr>
            <w:r>
              <w:rPr>
                <w:rtl/>
                <w:sz w:val="20"/>
                <w:szCs w:val="20"/>
              </w:rPr>
              <w:t xml:space="preserve">247 متعلماً؛ 70 نقطة معرفة</w:t>
            </w:r>
          </w:p>
        </w:tc>
        <w:tc>
          <w:tcPr>
            <w:tcW w:type="dxa" w:w="1988"/>
          </w:tcPr>
          <w:p>
            <w:pPr>
              <w:pStyle w:val="Compact"/>
              <w:bidi w:val="1"/>
              <w:jc w:val="left"/>
              <w:spacing w:line="240" w:lineRule="auto" w:after="0" w:before="0"/>
            </w:pPr>
            <w:r>
              <w:rPr>
                <w:rtl/>
                <w:sz w:val="20"/>
                <w:szCs w:val="20"/>
              </w:rPr>
              <w:t xml:space="preserve">رسم شبكات تعلّم شخصية مع توصية جماعية</w:t>
            </w:r>
          </w:p>
        </w:tc>
      </w:tr>
      <w:tr>
        <w:tc>
          <w:tcPr>
            <w:tcW w:type="dxa" w:w="500"/>
          </w:tcPr>
          <w:p>
            <w:pPr>
              <w:pStyle w:val="Compact"/>
              <w:bidi w:val="1"/>
              <w:jc w:val="left"/>
              <w:spacing w:line="240" w:lineRule="auto" w:after="0" w:before="0"/>
            </w:pPr>
            <w:r>
              <w:rPr>
                <w:rtl/>
                <w:sz w:val="20"/>
                <w:szCs w:val="20"/>
              </w:rPr>
              <w:t xml:space="preserve">46</w:t>
            </w:r>
          </w:p>
        </w:tc>
        <w:tc>
          <w:tcPr>
            <w:tcW w:type="dxa" w:w="1370"/>
          </w:tcPr>
          <w:p>
            <w:pPr>
              <w:pStyle w:val="Compact"/>
              <w:bidi w:val="1"/>
              <w:jc w:val="left"/>
              <w:spacing w:line="240" w:lineRule="auto" w:after="0" w:before="0"/>
            </w:pPr>
            <w:r>
              <w:rPr>
                <w:rtl/>
                <w:sz w:val="20"/>
                <w:szCs w:val="20"/>
              </w:rPr>
              <w:t xml:space="preserve">Rahman، 2018</w:t>
            </w:r>
          </w:p>
        </w:tc>
        <w:tc>
          <w:tcPr>
            <w:tcW w:type="dxa" w:w="1150"/>
          </w:tcPr>
          <w:p>
            <w:pPr>
              <w:pStyle w:val="Compact"/>
              <w:bidi w:val="1"/>
              <w:jc w:val="left"/>
              <w:spacing w:line="240" w:lineRule="auto" w:after="0" w:before="0"/>
            </w:pPr>
            <w:r>
              <w:rPr>
                <w:rtl/>
                <w:sz w:val="20"/>
                <w:szCs w:val="20"/>
              </w:rPr>
              <w:t xml:space="preserve">IEEE Access</w:t>
            </w:r>
          </w:p>
        </w:tc>
        <w:tc>
          <w:tcPr>
            <w:tcW w:type="dxa" w:w="1481"/>
          </w:tcPr>
          <w:p>
            <w:pPr>
              <w:pStyle w:val="Compact"/>
              <w:bidi w:val="1"/>
              <w:jc w:val="left"/>
              <w:spacing w:line="240" w:lineRule="auto" w:after="0" w:before="0"/>
            </w:pPr>
            <w:r>
              <w:rPr>
                <w:rtl/>
                <w:sz w:val="20"/>
                <w:szCs w:val="20"/>
              </w:rPr>
              <w:t xml:space="preserve">بحث وب تعليمي</w:t>
            </w:r>
          </w:p>
        </w:tc>
        <w:tc>
          <w:tcPr>
            <w:tcW w:type="dxa" w:w="2297"/>
          </w:tcPr>
          <w:p>
            <w:pPr>
              <w:pStyle w:val="Compact"/>
              <w:bidi w:val="1"/>
              <w:jc w:val="left"/>
              <w:spacing w:line="240" w:lineRule="auto" w:after="0" w:before="0"/>
            </w:pPr>
            <w:r>
              <w:rPr>
                <w:rtl/>
                <w:sz w:val="20"/>
                <w:szCs w:val="20"/>
              </w:rPr>
              <w:t xml:space="preserve">60 طالباً</w:t>
            </w:r>
          </w:p>
        </w:tc>
        <w:tc>
          <w:tcPr>
            <w:tcW w:type="dxa" w:w="1988"/>
          </w:tcPr>
          <w:p>
            <w:pPr>
              <w:pStyle w:val="Compact"/>
              <w:bidi w:val="1"/>
              <w:jc w:val="left"/>
              <w:spacing w:line="240" w:lineRule="auto" w:after="0" w:before="0"/>
            </w:pPr>
            <w:r>
              <w:rPr>
                <w:rtl/>
                <w:sz w:val="20"/>
                <w:szCs w:val="20"/>
              </w:rPr>
              <w:t xml:space="preserve">ملف وقواعد ضبابية وشجرة قرار</w:t>
            </w:r>
          </w:p>
        </w:tc>
      </w:tr>
      <w:tr>
        <w:tc>
          <w:tcPr>
            <w:tcW w:type="dxa" w:w="500"/>
          </w:tcPr>
          <w:p>
            <w:pPr>
              <w:pStyle w:val="Compact"/>
              <w:bidi w:val="1"/>
              <w:jc w:val="left"/>
              <w:spacing w:line="240" w:lineRule="auto" w:after="0" w:before="0"/>
            </w:pPr>
            <w:r>
              <w:rPr>
                <w:rtl/>
                <w:sz w:val="20"/>
                <w:szCs w:val="20"/>
              </w:rPr>
              <w:t xml:space="preserve">47</w:t>
            </w:r>
          </w:p>
        </w:tc>
        <w:tc>
          <w:tcPr>
            <w:tcW w:type="dxa" w:w="1370"/>
          </w:tcPr>
          <w:p>
            <w:pPr>
              <w:pStyle w:val="Compact"/>
              <w:bidi w:val="1"/>
              <w:jc w:val="left"/>
              <w:spacing w:line="240" w:lineRule="auto" w:after="0" w:before="0"/>
            </w:pPr>
            <w:r>
              <w:rPr>
                <w:rtl/>
                <w:sz w:val="20"/>
                <w:szCs w:val="20"/>
              </w:rPr>
              <w:t xml:space="preserve">Sergis، 2016</w:t>
            </w:r>
          </w:p>
        </w:tc>
        <w:tc>
          <w:tcPr>
            <w:tcW w:type="dxa" w:w="1150"/>
          </w:tcPr>
          <w:p>
            <w:pPr>
              <w:pStyle w:val="Compact"/>
              <w:bidi w:val="1"/>
              <w:jc w:val="left"/>
              <w:spacing w:line="240" w:lineRule="auto" w:after="0" w:before="0"/>
            </w:pPr>
            <w:r>
              <w:rPr>
                <w:rtl/>
                <w:sz w:val="20"/>
                <w:szCs w:val="20"/>
              </w:rPr>
              <w:t xml:space="preserve">IEEE TLT</w:t>
            </w:r>
          </w:p>
        </w:tc>
        <w:tc>
          <w:tcPr>
            <w:tcW w:type="dxa" w:w="1481"/>
          </w:tcPr>
          <w:p>
            <w:pPr>
              <w:pStyle w:val="Compact"/>
              <w:bidi w:val="1"/>
              <w:jc w:val="left"/>
              <w:spacing w:line="240" w:lineRule="auto" w:after="0" w:before="0"/>
            </w:pPr>
            <w:r>
              <w:rPr>
                <w:rtl/>
                <w:sz w:val="20"/>
                <w:szCs w:val="20"/>
              </w:rPr>
              <w:t xml:space="preserve">مستودعات تعليمية (معلّمون)</w:t>
            </w:r>
          </w:p>
        </w:tc>
        <w:tc>
          <w:tcPr>
            <w:tcW w:type="dxa" w:w="2297"/>
          </w:tcPr>
          <w:p>
            <w:pPr>
              <w:pStyle w:val="Compact"/>
              <w:bidi w:val="1"/>
              <w:jc w:val="left"/>
              <w:spacing w:line="240" w:lineRule="auto" w:after="0" w:before="0"/>
            </w:pPr>
            <w:r>
              <w:rPr>
                <w:rtl/>
                <w:sz w:val="20"/>
                <w:szCs w:val="20"/>
              </w:rPr>
              <w:t xml:space="preserve">ثلاثة مستودعات</w:t>
            </w:r>
          </w:p>
        </w:tc>
        <w:tc>
          <w:tcPr>
            <w:tcW w:type="dxa" w:w="1988"/>
          </w:tcPr>
          <w:p>
            <w:pPr>
              <w:pStyle w:val="Compact"/>
              <w:bidi w:val="1"/>
              <w:jc w:val="left"/>
              <w:spacing w:line="240" w:lineRule="auto" w:after="0" w:before="0"/>
            </w:pPr>
            <w:r>
              <w:rPr>
                <w:rtl/>
                <w:sz w:val="20"/>
                <w:szCs w:val="20"/>
              </w:rPr>
              <w:t xml:space="preserve">تصفية تعاونية مع ملف ضبابي</w:t>
            </w:r>
          </w:p>
        </w:tc>
      </w:tr>
      <w:tr>
        <w:tc>
          <w:tcPr>
            <w:tcW w:type="dxa" w:w="500"/>
          </w:tcPr>
          <w:p>
            <w:pPr>
              <w:pStyle w:val="Compact"/>
              <w:bidi w:val="1"/>
              <w:jc w:val="left"/>
              <w:spacing w:line="240" w:lineRule="auto" w:after="0" w:before="0"/>
            </w:pPr>
            <w:r>
              <w:rPr>
                <w:rtl/>
                <w:sz w:val="20"/>
                <w:szCs w:val="20"/>
              </w:rPr>
              <w:t xml:space="preserve">48</w:t>
            </w:r>
          </w:p>
        </w:tc>
        <w:tc>
          <w:tcPr>
            <w:tcW w:type="dxa" w:w="1370"/>
          </w:tcPr>
          <w:p>
            <w:pPr>
              <w:pStyle w:val="Compact"/>
              <w:bidi w:val="1"/>
              <w:jc w:val="left"/>
              <w:spacing w:line="240" w:lineRule="auto" w:after="0" w:before="0"/>
            </w:pPr>
            <w:r>
              <w:rPr>
                <w:rtl/>
                <w:sz w:val="20"/>
                <w:szCs w:val="20"/>
              </w:rPr>
              <w:t xml:space="preserve">Zhang، 2019</w:t>
            </w:r>
          </w:p>
        </w:tc>
        <w:tc>
          <w:tcPr>
            <w:tcW w:type="dxa" w:w="1150"/>
          </w:tcPr>
          <w:p>
            <w:pPr>
              <w:pStyle w:val="Compact"/>
              <w:bidi w:val="1"/>
              <w:jc w:val="left"/>
              <w:spacing w:line="240" w:lineRule="auto" w:after="0" w:before="0"/>
            </w:pPr>
            <w:r>
              <w:rPr>
                <w:rtl/>
                <w:sz w:val="20"/>
                <w:szCs w:val="20"/>
              </w:rPr>
              <w:t xml:space="preserve">AAAI</w:t>
            </w:r>
          </w:p>
        </w:tc>
        <w:tc>
          <w:tcPr>
            <w:tcW w:type="dxa" w:w="1481"/>
          </w:tcPr>
          <w:p>
            <w:pPr>
              <w:pStyle w:val="Compact"/>
              <w:bidi w:val="1"/>
              <w:jc w:val="left"/>
              <w:spacing w:line="240" w:lineRule="auto" w:after="0" w:before="0"/>
            </w:pPr>
            <w:r>
              <w:rPr>
                <w:rtl/>
                <w:sz w:val="20"/>
                <w:szCs w:val="20"/>
              </w:rPr>
              <w:t xml:space="preserve">مقررات مفتوحة (XuetangX)</w:t>
            </w:r>
          </w:p>
        </w:tc>
        <w:tc>
          <w:tcPr>
            <w:tcW w:type="dxa" w:w="2297"/>
          </w:tcPr>
          <w:p>
            <w:pPr>
              <w:pStyle w:val="Compact"/>
              <w:bidi w:val="1"/>
              <w:jc w:val="left"/>
              <w:spacing w:line="240" w:lineRule="auto" w:after="0" w:before="0"/>
            </w:pPr>
            <w:r>
              <w:rPr>
                <w:rtl/>
                <w:sz w:val="20"/>
                <w:szCs w:val="20"/>
              </w:rPr>
              <w:t xml:space="preserve">82,535 مستخدماً، 1,302 مقرر، 458,454 تسجيلاً</w:t>
            </w:r>
          </w:p>
        </w:tc>
        <w:tc>
          <w:tcPr>
            <w:tcW w:type="dxa" w:w="1988"/>
          </w:tcPr>
          <w:p>
            <w:pPr>
              <w:pStyle w:val="Compact"/>
              <w:bidi w:val="1"/>
              <w:jc w:val="left"/>
              <w:spacing w:line="240" w:lineRule="auto" w:after="0" w:before="0"/>
            </w:pPr>
            <w:r>
              <w:rPr>
                <w:rtl/>
                <w:sz w:val="20"/>
                <w:szCs w:val="20"/>
              </w:rPr>
              <w:t xml:space="preserve">تعلّم معزّز هرمي مع نماذج انتباه</w:t>
            </w:r>
          </w:p>
        </w:tc>
      </w:tr>
      <w:tr>
        <w:tc>
          <w:tcPr>
            <w:tcW w:type="dxa" w:w="500"/>
          </w:tcPr>
          <w:p>
            <w:pPr>
              <w:pStyle w:val="Compact"/>
              <w:bidi w:val="1"/>
              <w:jc w:val="left"/>
              <w:spacing w:line="240" w:lineRule="auto" w:after="0" w:before="0"/>
            </w:pPr>
            <w:r>
              <w:rPr>
                <w:rtl/>
                <w:sz w:val="20"/>
                <w:szCs w:val="20"/>
              </w:rPr>
              <w:t xml:space="preserve">49</w:t>
            </w:r>
          </w:p>
        </w:tc>
        <w:tc>
          <w:tcPr>
            <w:tcW w:type="dxa" w:w="1370"/>
          </w:tcPr>
          <w:p>
            <w:pPr>
              <w:pStyle w:val="Compact"/>
              <w:bidi w:val="1"/>
              <w:jc w:val="left"/>
              <w:spacing w:line="240" w:lineRule="auto" w:after="0" w:before="0"/>
            </w:pPr>
            <w:r>
              <w:rPr>
                <w:rtl/>
                <w:sz w:val="20"/>
                <w:szCs w:val="20"/>
              </w:rPr>
              <w:t xml:space="preserve">Qi، 2018</w:t>
            </w:r>
          </w:p>
        </w:tc>
        <w:tc>
          <w:tcPr>
            <w:tcW w:type="dxa" w:w="1150"/>
          </w:tcPr>
          <w:p>
            <w:pPr>
              <w:pStyle w:val="Compact"/>
              <w:bidi w:val="1"/>
              <w:jc w:val="left"/>
              <w:spacing w:line="240" w:lineRule="auto" w:after="0" w:before="0"/>
            </w:pPr>
            <w:r>
              <w:rPr>
                <w:rtl/>
                <w:sz w:val="20"/>
                <w:szCs w:val="20"/>
              </w:rPr>
              <w:t xml:space="preserve">NeurIPS</w:t>
            </w:r>
          </w:p>
        </w:tc>
        <w:tc>
          <w:tcPr>
            <w:tcW w:type="dxa" w:w="1481"/>
          </w:tcPr>
          <w:p>
            <w:pPr>
              <w:pStyle w:val="Compact"/>
              <w:bidi w:val="1"/>
              <w:jc w:val="left"/>
              <w:spacing w:line="240" w:lineRule="auto" w:after="0" w:before="0"/>
            </w:pPr>
            <w:r>
              <w:rPr>
                <w:rtl/>
                <w:sz w:val="20"/>
                <w:szCs w:val="20"/>
              </w:rPr>
              <w:t xml:space="preserve">أسئلة داخل الفيديو</w:t>
            </w:r>
          </w:p>
        </w:tc>
        <w:tc>
          <w:tcPr>
            <w:tcW w:type="dxa" w:w="2297"/>
          </w:tcPr>
          <w:p>
            <w:pPr>
              <w:pStyle w:val="Compact"/>
              <w:bidi w:val="1"/>
              <w:jc w:val="left"/>
              <w:spacing w:line="240" w:lineRule="auto" w:after="0" w:before="0"/>
            </w:pPr>
            <w:r>
              <w:rPr>
                <w:rtl/>
                <w:sz w:val="20"/>
                <w:szCs w:val="20"/>
              </w:rPr>
              <w:t xml:space="preserve">محاكاة؛ 21 فيديو، أكثر من 100 ألف جلسة</w:t>
            </w:r>
          </w:p>
        </w:tc>
        <w:tc>
          <w:tcPr>
            <w:tcW w:type="dxa" w:w="1988"/>
          </w:tcPr>
          <w:p>
            <w:pPr>
              <w:pStyle w:val="Compact"/>
              <w:bidi w:val="1"/>
              <w:jc w:val="left"/>
              <w:spacing w:line="240" w:lineRule="auto" w:after="0" w:before="0"/>
            </w:pPr>
            <w:r>
              <w:rPr>
                <w:rtl/>
                <w:sz w:val="20"/>
                <w:szCs w:val="20"/>
              </w:rPr>
              <w:t xml:space="preserve">قطّاع طرق سياقي</w:t>
            </w:r>
          </w:p>
        </w:tc>
      </w:tr>
    </w:tbl>
    <w:p>
      <w:pPr>
        <w:pStyle w:val="TableCaption"/>
        <w:bidi w:val="1"/>
      </w:pPr>
      <w:r>
        <w:rPr>
          <w:rtl/>
          <w:bCs/>
          <w:b/>
        </w:rPr>
        <w:t xml:space="preserve">جدول أ-2: مصفوفة المقارنة (2/3): الإشارات والمقاييس وأفضل نتيجة كما أوردها المؤلفون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97"/>
        <w:gridCol w:w="3056"/>
        <w:gridCol w:w="2216"/>
        <w:gridCol w:w="2915"/>
      </w:tblGrid>
      <w:tr>
        <w:trPr>
          <w:tblHeader w:val="true"/>
        </w:trPr>
        <w:tc>
          <w:tcPr>
            <w:tcW w:type="dxa" w:w="597"/>
            <w:shd w:val="clear" w:color="auto" w:fill="D9E2F3"/>
          </w:tcPr>
          <w:p>
            <w:pPr>
              <w:pStyle w:val="Compact"/>
              <w:bidi w:val="1"/>
              <w:jc w:val="left"/>
              <w:spacing w:line="240" w:lineRule="auto" w:after="0" w:before="0"/>
            </w:pPr>
            <w:r>
              <w:rPr>
                <w:b/>
                <w:rtl/>
                <w:sz w:val="22"/>
                <w:szCs w:val="22"/>
              </w:rPr>
              <w:t xml:space="preserve">#</w:t>
            </w:r>
          </w:p>
        </w:tc>
        <w:tc>
          <w:tcPr>
            <w:tcW w:type="dxa" w:w="3056"/>
            <w:shd w:val="clear" w:color="auto" w:fill="D9E2F3"/>
          </w:tcPr>
          <w:p>
            <w:pPr>
              <w:pStyle w:val="Compact"/>
              <w:bidi w:val="1"/>
              <w:jc w:val="left"/>
              <w:spacing w:line="240" w:lineRule="auto" w:after="0" w:before="0"/>
            </w:pPr>
            <w:r>
              <w:rPr>
                <w:b/>
                <w:rtl/>
                <w:sz w:val="22"/>
                <w:szCs w:val="22"/>
              </w:rPr>
              <w:t xml:space="preserve">إشارات السلوك</w:t>
            </w:r>
          </w:p>
        </w:tc>
        <w:tc>
          <w:tcPr>
            <w:tcW w:type="dxa" w:w="2216"/>
            <w:shd w:val="clear" w:color="auto" w:fill="D9E2F3"/>
          </w:tcPr>
          <w:p>
            <w:pPr>
              <w:pStyle w:val="Compact"/>
              <w:bidi w:val="1"/>
              <w:jc w:val="left"/>
              <w:spacing w:line="240" w:lineRule="auto" w:after="0" w:before="0"/>
            </w:pPr>
            <w:r>
              <w:rPr>
                <w:b/>
                <w:rtl/>
                <w:sz w:val="22"/>
                <w:szCs w:val="22"/>
              </w:rPr>
              <w:t xml:space="preserve">المقاييس</w:t>
            </w:r>
          </w:p>
        </w:tc>
        <w:tc>
          <w:tcPr>
            <w:tcW w:type="dxa" w:w="2915"/>
            <w:shd w:val="clear" w:color="auto" w:fill="D9E2F3"/>
          </w:tcPr>
          <w:p>
            <w:pPr>
              <w:pStyle w:val="Compact"/>
              <w:bidi w:val="1"/>
              <w:jc w:val="left"/>
              <w:spacing w:line="240" w:lineRule="auto" w:after="0" w:before="0"/>
            </w:pPr>
            <w:r>
              <w:rPr>
                <w:b/>
                <w:rtl/>
                <w:sz w:val="22"/>
                <w:szCs w:val="22"/>
              </w:rPr>
              <w:t xml:space="preserve">أفضل نتيجة</w:t>
            </w:r>
          </w:p>
        </w:tc>
      </w:tr>
      <w:tr>
        <w:tc>
          <w:tcPr>
            <w:tcW w:type="dxa" w:w="597"/>
          </w:tcPr>
          <w:p>
            <w:pPr>
              <w:pStyle w:val="Compact"/>
              <w:bidi w:val="1"/>
              <w:jc w:val="left"/>
              <w:spacing w:line="240" w:lineRule="auto" w:after="0" w:before="0"/>
            </w:pPr>
            <w:r>
              <w:rPr>
                <w:rtl/>
                <w:sz w:val="22"/>
                <w:szCs w:val="22"/>
              </w:rPr>
              <w:t xml:space="preserve">1</w:t>
            </w:r>
          </w:p>
        </w:tc>
        <w:tc>
          <w:tcPr>
            <w:tcW w:type="dxa" w:w="3056"/>
          </w:tcPr>
          <w:p>
            <w:pPr>
              <w:pStyle w:val="Compact"/>
              <w:bidi w:val="1"/>
              <w:jc w:val="left"/>
              <w:spacing w:line="240" w:lineRule="auto" w:after="0" w:before="0"/>
            </w:pPr>
            <w:r>
              <w:rPr>
                <w:rtl/>
                <w:sz w:val="22"/>
                <w:szCs w:val="22"/>
              </w:rPr>
              <w:t xml:space="preserve">أفعال الصفحة</w:t>
            </w:r>
          </w:p>
        </w:tc>
        <w:tc>
          <w:tcPr>
            <w:tcW w:type="dxa" w:w="2216"/>
          </w:tcPr>
          <w:p>
            <w:pPr>
              <w:pStyle w:val="Compact"/>
              <w:bidi w:val="1"/>
              <w:jc w:val="left"/>
              <w:spacing w:line="240" w:lineRule="auto" w:after="0" w:before="0"/>
            </w:pPr>
            <w:r>
              <w:rPr>
                <w:rtl/>
                <w:sz w:val="22"/>
                <w:szCs w:val="22"/>
              </w:rPr>
              <w:t xml:space="preserve">MAE، P/R/F1</w:t>
            </w:r>
          </w:p>
        </w:tc>
        <w:tc>
          <w:tcPr>
            <w:tcW w:type="dxa" w:w="2915"/>
          </w:tcPr>
          <w:p>
            <w:pPr>
              <w:pStyle w:val="Compact"/>
              <w:bidi w:val="1"/>
              <w:jc w:val="left"/>
              <w:spacing w:line="240" w:lineRule="auto" w:after="0" w:before="0"/>
            </w:pPr>
            <w:r>
              <w:rPr>
                <w:rtl/>
                <w:sz w:val="22"/>
                <w:szCs w:val="22"/>
              </w:rPr>
              <w:t xml:space="preserve">التصفية التعاونية: F1 = 0.923؛ الهجين: 0.839</w:t>
            </w:r>
          </w:p>
        </w:tc>
      </w:tr>
      <w:tr>
        <w:tc>
          <w:tcPr>
            <w:tcW w:type="dxa" w:w="597"/>
          </w:tcPr>
          <w:p>
            <w:pPr>
              <w:pStyle w:val="Compact"/>
              <w:bidi w:val="1"/>
              <w:jc w:val="left"/>
              <w:spacing w:line="240" w:lineRule="auto" w:after="0" w:before="0"/>
            </w:pPr>
            <w:r>
              <w:rPr>
                <w:rtl/>
                <w:sz w:val="22"/>
                <w:szCs w:val="22"/>
              </w:rPr>
              <w:t xml:space="preserve">7</w:t>
            </w:r>
          </w:p>
        </w:tc>
        <w:tc>
          <w:tcPr>
            <w:tcW w:type="dxa" w:w="3056"/>
          </w:tcPr>
          <w:p>
            <w:pPr>
              <w:pStyle w:val="Compact"/>
              <w:bidi w:val="1"/>
              <w:jc w:val="left"/>
              <w:spacing w:line="240" w:lineRule="auto" w:after="0" w:before="0"/>
            </w:pPr>
            <w:r>
              <w:rPr>
                <w:rtl/>
                <w:sz w:val="22"/>
                <w:szCs w:val="22"/>
              </w:rPr>
              <w:t xml:space="preserve">استشارة ثنائية مع ملف ثابت</w:t>
            </w:r>
          </w:p>
        </w:tc>
        <w:tc>
          <w:tcPr>
            <w:tcW w:type="dxa" w:w="2216"/>
          </w:tcPr>
          <w:p>
            <w:pPr>
              <w:pStyle w:val="Compact"/>
              <w:bidi w:val="1"/>
              <w:jc w:val="left"/>
              <w:spacing w:line="240" w:lineRule="auto" w:after="0" w:before="0"/>
            </w:pPr>
            <w:r>
              <w:rPr>
                <w:rtl/>
                <w:sz w:val="22"/>
                <w:szCs w:val="22"/>
              </w:rPr>
              <w:t xml:space="preserve">لا تقييم</w:t>
            </w:r>
          </w:p>
        </w:tc>
        <w:tc>
          <w:tcPr>
            <w:tcW w:type="dxa" w:w="2915"/>
          </w:tcPr>
          <w:p>
            <w:pPr>
              <w:pStyle w:val="Compact"/>
              <w:bidi w:val="1"/>
              <w:jc w:val="left"/>
              <w:spacing w:line="240" w:lineRule="auto" w:after="0" w:before="0"/>
            </w:pPr>
            <w:r>
              <w:rPr>
                <w:rtl/>
                <w:sz w:val="22"/>
                <w:szCs w:val="22"/>
              </w:rPr>
              <w:t xml:space="preserve">لا نتيجة</w:t>
            </w:r>
          </w:p>
        </w:tc>
      </w:tr>
      <w:tr>
        <w:tc>
          <w:tcPr>
            <w:tcW w:type="dxa" w:w="597"/>
          </w:tcPr>
          <w:p>
            <w:pPr>
              <w:pStyle w:val="Compact"/>
              <w:bidi w:val="1"/>
              <w:jc w:val="left"/>
              <w:spacing w:line="240" w:lineRule="auto" w:after="0" w:before="0"/>
            </w:pPr>
            <w:r>
              <w:rPr>
                <w:rtl/>
                <w:sz w:val="22"/>
                <w:szCs w:val="22"/>
              </w:rPr>
              <w:t xml:space="preserve">8</w:t>
            </w:r>
          </w:p>
        </w:tc>
        <w:tc>
          <w:tcPr>
            <w:tcW w:type="dxa" w:w="3056"/>
          </w:tcPr>
          <w:p>
            <w:pPr>
              <w:pStyle w:val="Compact"/>
              <w:bidi w:val="1"/>
              <w:jc w:val="left"/>
              <w:spacing w:line="240" w:lineRule="auto" w:after="0" w:before="0"/>
            </w:pPr>
            <w:r>
              <w:rPr>
                <w:rtl/>
                <w:sz w:val="22"/>
                <w:szCs w:val="22"/>
              </w:rPr>
              <w:t xml:space="preserve">تقييمات صريحة مع استبيان أسلوب</w:t>
            </w:r>
          </w:p>
        </w:tc>
        <w:tc>
          <w:tcPr>
            <w:tcW w:type="dxa" w:w="2216"/>
          </w:tcPr>
          <w:p>
            <w:pPr>
              <w:pStyle w:val="Compact"/>
              <w:bidi w:val="1"/>
              <w:jc w:val="left"/>
              <w:spacing w:line="240" w:lineRule="auto" w:after="0" w:before="0"/>
            </w:pPr>
            <w:r>
              <w:rPr>
                <w:rtl/>
                <w:sz w:val="22"/>
                <w:szCs w:val="22"/>
              </w:rPr>
              <w:t xml:space="preserve">MAE، RMSE، رضا</w:t>
            </w:r>
          </w:p>
        </w:tc>
        <w:tc>
          <w:tcPr>
            <w:tcW w:type="dxa" w:w="2915"/>
          </w:tcPr>
          <w:p>
            <w:pPr>
              <w:pStyle w:val="Compact"/>
              <w:bidi w:val="1"/>
              <w:jc w:val="left"/>
              <w:spacing w:line="240" w:lineRule="auto" w:after="0" w:before="0"/>
            </w:pPr>
            <w:r>
              <w:rPr>
                <w:rtl/>
                <w:sz w:val="22"/>
                <w:szCs w:val="22"/>
              </w:rPr>
              <w:t xml:space="preserve">MAE = 0.9 (المحتوى: 1.52)</w:t>
            </w:r>
          </w:p>
        </w:tc>
      </w:tr>
      <w:tr>
        <w:tc>
          <w:tcPr>
            <w:tcW w:type="dxa" w:w="597"/>
          </w:tcPr>
          <w:p>
            <w:pPr>
              <w:pStyle w:val="Compact"/>
              <w:bidi w:val="1"/>
              <w:jc w:val="left"/>
              <w:spacing w:line="240" w:lineRule="auto" w:after="0" w:before="0"/>
            </w:pPr>
            <w:r>
              <w:rPr>
                <w:rtl/>
                <w:sz w:val="22"/>
                <w:szCs w:val="22"/>
              </w:rPr>
              <w:t xml:space="preserve">9</w:t>
            </w:r>
          </w:p>
        </w:tc>
        <w:tc>
          <w:tcPr>
            <w:tcW w:type="dxa" w:w="3056"/>
          </w:tcPr>
          <w:p>
            <w:pPr>
              <w:pStyle w:val="Compact"/>
              <w:bidi w:val="1"/>
              <w:jc w:val="left"/>
              <w:spacing w:line="240" w:lineRule="auto" w:after="0" w:before="0"/>
            </w:pPr>
            <w:r>
              <w:rPr>
                <w:rtl/>
                <w:sz w:val="22"/>
                <w:szCs w:val="22"/>
              </w:rPr>
              <w:t xml:space="preserve">مدة، تكرار، إشارات مرجعية</w:t>
            </w:r>
          </w:p>
        </w:tc>
        <w:tc>
          <w:tcPr>
            <w:tcW w:type="dxa" w:w="2216"/>
          </w:tcPr>
          <w:p>
            <w:pPr>
              <w:pStyle w:val="Compact"/>
              <w:bidi w:val="1"/>
              <w:jc w:val="left"/>
              <w:spacing w:line="240" w:lineRule="auto" w:after="0" w:before="0"/>
            </w:pPr>
            <w:r>
              <w:rPr>
                <w:rtl/>
                <w:sz w:val="22"/>
                <w:szCs w:val="22"/>
              </w:rPr>
              <w:t xml:space="preserve">MAE، Silhouette</w:t>
            </w:r>
          </w:p>
        </w:tc>
        <w:tc>
          <w:tcPr>
            <w:tcW w:type="dxa" w:w="2915"/>
          </w:tcPr>
          <w:p>
            <w:pPr>
              <w:pStyle w:val="Compact"/>
              <w:bidi w:val="1"/>
              <w:jc w:val="left"/>
              <w:spacing w:line="240" w:lineRule="auto" w:after="0" w:before="0"/>
            </w:pPr>
            <w:r>
              <w:rPr>
                <w:rtl/>
                <w:sz w:val="22"/>
                <w:szCs w:val="22"/>
              </w:rPr>
              <w:t xml:space="preserve">MAE = 0.065 مقابل 2.62</w:t>
            </w:r>
          </w:p>
        </w:tc>
      </w:tr>
      <w:tr>
        <w:tc>
          <w:tcPr>
            <w:tcW w:type="dxa" w:w="597"/>
          </w:tcPr>
          <w:p>
            <w:pPr>
              <w:pStyle w:val="Compact"/>
              <w:bidi w:val="1"/>
              <w:jc w:val="left"/>
              <w:spacing w:line="240" w:lineRule="auto" w:after="0" w:before="0"/>
            </w:pPr>
            <w:r>
              <w:rPr>
                <w:rtl/>
                <w:sz w:val="22"/>
                <w:szCs w:val="22"/>
              </w:rPr>
              <w:t xml:space="preserve">10</w:t>
            </w:r>
          </w:p>
        </w:tc>
        <w:tc>
          <w:tcPr>
            <w:tcW w:type="dxa" w:w="3056"/>
          </w:tcPr>
          <w:p>
            <w:pPr>
              <w:pStyle w:val="Compact"/>
              <w:bidi w:val="1"/>
              <w:jc w:val="left"/>
              <w:spacing w:line="240" w:lineRule="auto" w:after="0" w:before="0"/>
            </w:pPr>
            <w:r>
              <w:rPr>
                <w:rtl/>
                <w:sz w:val="22"/>
                <w:szCs w:val="22"/>
              </w:rPr>
              <w:t xml:space="preserve">ترتيب المقررات</w:t>
            </w:r>
          </w:p>
        </w:tc>
        <w:tc>
          <w:tcPr>
            <w:tcW w:type="dxa" w:w="2216"/>
          </w:tcPr>
          <w:p>
            <w:pPr>
              <w:pStyle w:val="Compact"/>
              <w:bidi w:val="1"/>
              <w:jc w:val="left"/>
              <w:spacing w:line="240" w:lineRule="auto" w:after="0" w:before="0"/>
            </w:pPr>
            <w:r>
              <w:rPr>
                <w:rtl/>
                <w:sz w:val="22"/>
                <w:szCs w:val="22"/>
              </w:rPr>
              <w:t xml:space="preserve">Hit/MRR/NDCG@10</w:t>
            </w:r>
          </w:p>
        </w:tc>
        <w:tc>
          <w:tcPr>
            <w:tcW w:type="dxa" w:w="2915"/>
          </w:tcPr>
          <w:p>
            <w:pPr>
              <w:pStyle w:val="Compact"/>
              <w:bidi w:val="1"/>
              <w:jc w:val="left"/>
              <w:spacing w:line="240" w:lineRule="auto" w:after="0" w:before="0"/>
            </w:pPr>
            <w:r>
              <w:rPr>
                <w:rtl/>
                <w:sz w:val="22"/>
                <w:szCs w:val="22"/>
              </w:rPr>
              <w:t xml:space="preserve">0.4534 / 0.2018 / 0.2618</w:t>
            </w:r>
          </w:p>
        </w:tc>
      </w:tr>
      <w:tr>
        <w:tc>
          <w:tcPr>
            <w:tcW w:type="dxa" w:w="597"/>
          </w:tcPr>
          <w:p>
            <w:pPr>
              <w:pStyle w:val="Compact"/>
              <w:bidi w:val="1"/>
              <w:jc w:val="left"/>
              <w:spacing w:line="240" w:lineRule="auto" w:after="0" w:before="0"/>
            </w:pPr>
            <w:r>
              <w:rPr>
                <w:rtl/>
                <w:sz w:val="22"/>
                <w:szCs w:val="22"/>
              </w:rPr>
              <w:t xml:space="preserve">12</w:t>
            </w:r>
          </w:p>
        </w:tc>
        <w:tc>
          <w:tcPr>
            <w:tcW w:type="dxa" w:w="3056"/>
          </w:tcPr>
          <w:p>
            <w:pPr>
              <w:pStyle w:val="Compact"/>
              <w:bidi w:val="1"/>
              <w:jc w:val="left"/>
              <w:spacing w:line="240" w:lineRule="auto" w:after="0" w:before="0"/>
            </w:pPr>
            <w:r>
              <w:rPr>
                <w:rtl/>
                <w:sz w:val="22"/>
                <w:szCs w:val="22"/>
              </w:rPr>
              <w:t xml:space="preserve">خمسة أنواع أحداث بأوزان 1–4</w:t>
            </w:r>
          </w:p>
        </w:tc>
        <w:tc>
          <w:tcPr>
            <w:tcW w:type="dxa" w:w="2216"/>
          </w:tcPr>
          <w:p>
            <w:pPr>
              <w:pStyle w:val="Compact"/>
              <w:bidi w:val="1"/>
              <w:jc w:val="left"/>
              <w:spacing w:line="240" w:lineRule="auto" w:after="0" w:before="0"/>
            </w:pPr>
            <w:r>
              <w:rPr>
                <w:rtl/>
                <w:sz w:val="22"/>
                <w:szCs w:val="22"/>
              </w:rPr>
              <w:t xml:space="preserve">P/R@k، F1، دقة</w:t>
            </w:r>
          </w:p>
        </w:tc>
        <w:tc>
          <w:tcPr>
            <w:tcW w:type="dxa" w:w="2915"/>
          </w:tcPr>
          <w:p>
            <w:pPr>
              <w:pStyle w:val="Compact"/>
              <w:bidi w:val="1"/>
              <w:jc w:val="left"/>
              <w:spacing w:line="240" w:lineRule="auto" w:after="0" w:before="0"/>
            </w:pPr>
            <w:r>
              <w:rPr>
                <w:rtl/>
                <w:sz w:val="22"/>
                <w:szCs w:val="22"/>
              </w:rPr>
              <w:t xml:space="preserve">R@10 = 0.48، P@10 = 0.19</w:t>
            </w:r>
          </w:p>
        </w:tc>
      </w:tr>
      <w:tr>
        <w:tc>
          <w:tcPr>
            <w:tcW w:type="dxa" w:w="597"/>
          </w:tcPr>
          <w:p>
            <w:pPr>
              <w:pStyle w:val="Compact"/>
              <w:bidi w:val="1"/>
              <w:jc w:val="left"/>
              <w:spacing w:line="240" w:lineRule="auto" w:after="0" w:before="0"/>
            </w:pPr>
            <w:r>
              <w:rPr>
                <w:rtl/>
                <w:sz w:val="22"/>
                <w:szCs w:val="22"/>
              </w:rPr>
              <w:t xml:space="preserve">13</w:t>
            </w:r>
          </w:p>
        </w:tc>
        <w:tc>
          <w:tcPr>
            <w:tcW w:type="dxa" w:w="3056"/>
          </w:tcPr>
          <w:p>
            <w:pPr>
              <w:pStyle w:val="Compact"/>
              <w:bidi w:val="1"/>
              <w:jc w:val="left"/>
              <w:spacing w:line="240" w:lineRule="auto" w:after="0" w:before="0"/>
            </w:pPr>
            <w:r>
              <w:rPr>
                <w:rtl/>
                <w:sz w:val="22"/>
                <w:szCs w:val="22"/>
              </w:rPr>
              <w:t xml:space="preserve">مشاهدة، بدء، إشارة مرجعية، إكمال</w:t>
            </w:r>
          </w:p>
        </w:tc>
        <w:tc>
          <w:tcPr>
            <w:tcW w:type="dxa" w:w="2216"/>
          </w:tcPr>
          <w:p>
            <w:pPr>
              <w:pStyle w:val="Compact"/>
              <w:bidi w:val="1"/>
              <w:jc w:val="left"/>
              <w:spacing w:line="240" w:lineRule="auto" w:after="0" w:before="0"/>
            </w:pPr>
            <w:r>
              <w:rPr>
                <w:rtl/>
                <w:sz w:val="22"/>
                <w:szCs w:val="22"/>
              </w:rPr>
              <w:t xml:space="preserve">P@k</w:t>
            </w:r>
          </w:p>
        </w:tc>
        <w:tc>
          <w:tcPr>
            <w:tcW w:type="dxa" w:w="2915"/>
          </w:tcPr>
          <w:p>
            <w:pPr>
              <w:pStyle w:val="Compact"/>
              <w:bidi w:val="1"/>
              <w:jc w:val="left"/>
              <w:spacing w:line="240" w:lineRule="auto" w:after="0" w:before="0"/>
            </w:pPr>
            <w:r>
              <w:rPr>
                <w:rtl/>
                <w:sz w:val="22"/>
                <w:szCs w:val="22"/>
              </w:rPr>
              <w:t xml:space="preserve">1.00 (بعض السياقات)</w:t>
            </w:r>
          </w:p>
        </w:tc>
      </w:tr>
      <w:tr>
        <w:tc>
          <w:tcPr>
            <w:tcW w:type="dxa" w:w="597"/>
          </w:tcPr>
          <w:p>
            <w:pPr>
              <w:pStyle w:val="Compact"/>
              <w:bidi w:val="1"/>
              <w:jc w:val="left"/>
              <w:spacing w:line="240" w:lineRule="auto" w:after="0" w:before="0"/>
            </w:pPr>
            <w:r>
              <w:rPr>
                <w:rtl/>
                <w:sz w:val="22"/>
                <w:szCs w:val="22"/>
              </w:rPr>
              <w:t xml:space="preserve">14</w:t>
            </w:r>
          </w:p>
        </w:tc>
        <w:tc>
          <w:tcPr>
            <w:tcW w:type="dxa" w:w="3056"/>
          </w:tcPr>
          <w:p>
            <w:pPr>
              <w:pStyle w:val="Compact"/>
              <w:bidi w:val="1"/>
              <w:jc w:val="left"/>
              <w:spacing w:line="240" w:lineRule="auto" w:after="0" w:before="0"/>
            </w:pPr>
            <w:r>
              <w:rPr>
                <w:rtl/>
                <w:sz w:val="22"/>
                <w:szCs w:val="22"/>
              </w:rPr>
              <w:t xml:space="preserve">تسلسل، نقرات، إكمال، تقييمات</w:t>
            </w:r>
          </w:p>
        </w:tc>
        <w:tc>
          <w:tcPr>
            <w:tcW w:type="dxa" w:w="2216"/>
          </w:tcPr>
          <w:p>
            <w:pPr>
              <w:pStyle w:val="Compact"/>
              <w:bidi w:val="1"/>
              <w:jc w:val="left"/>
              <w:spacing w:line="240" w:lineRule="auto" w:after="0" w:before="0"/>
            </w:pPr>
            <w:r>
              <w:rPr>
                <w:rtl/>
                <w:sz w:val="22"/>
                <w:szCs w:val="22"/>
              </w:rPr>
              <w:t xml:space="preserve">HR/NDCG@10 (كتالوج كامل)</w:t>
            </w:r>
          </w:p>
        </w:tc>
        <w:tc>
          <w:tcPr>
            <w:tcW w:type="dxa" w:w="2915"/>
          </w:tcPr>
          <w:p>
            <w:pPr>
              <w:pStyle w:val="Compact"/>
              <w:bidi w:val="1"/>
              <w:jc w:val="left"/>
              <w:spacing w:line="240" w:lineRule="auto" w:after="0" w:before="0"/>
            </w:pPr>
            <w:r>
              <w:rPr>
                <w:rtl/>
                <w:sz w:val="22"/>
                <w:szCs w:val="22"/>
              </w:rPr>
              <w:t xml:space="preserve">HR@10 = 0.923، NDCG@10 = 0.748</w:t>
            </w:r>
          </w:p>
        </w:tc>
      </w:tr>
      <w:tr>
        <w:tc>
          <w:tcPr>
            <w:tcW w:type="dxa" w:w="597"/>
          </w:tcPr>
          <w:p>
            <w:pPr>
              <w:pStyle w:val="Compact"/>
              <w:bidi w:val="1"/>
              <w:jc w:val="left"/>
              <w:spacing w:line="240" w:lineRule="auto" w:after="0" w:before="0"/>
            </w:pPr>
            <w:r>
              <w:rPr>
                <w:rtl/>
                <w:sz w:val="22"/>
                <w:szCs w:val="22"/>
              </w:rPr>
              <w:t xml:space="preserve">20</w:t>
            </w:r>
          </w:p>
        </w:tc>
        <w:tc>
          <w:tcPr>
            <w:tcW w:type="dxa" w:w="3056"/>
          </w:tcPr>
          <w:p>
            <w:pPr>
              <w:pStyle w:val="Compact"/>
              <w:bidi w:val="1"/>
              <w:jc w:val="left"/>
              <w:spacing w:line="240" w:lineRule="auto" w:after="0" w:before="0"/>
            </w:pPr>
            <w:r>
              <w:rPr>
                <w:rtl/>
                <w:sz w:val="22"/>
                <w:szCs w:val="22"/>
              </w:rPr>
              <w:t xml:space="preserve">نقر، إكمال، زمن (اصطناعية)</w:t>
            </w:r>
          </w:p>
        </w:tc>
        <w:tc>
          <w:tcPr>
            <w:tcW w:type="dxa" w:w="2216"/>
          </w:tcPr>
          <w:p>
            <w:pPr>
              <w:pStyle w:val="Compact"/>
              <w:bidi w:val="1"/>
              <w:jc w:val="left"/>
              <w:spacing w:line="240" w:lineRule="auto" w:after="0" w:before="0"/>
            </w:pPr>
            <w:r>
              <w:rPr>
                <w:rtl/>
                <w:sz w:val="22"/>
                <w:szCs w:val="22"/>
              </w:rPr>
              <w:t xml:space="preserve">NDCG@10، MRR، P@10</w:t>
            </w:r>
          </w:p>
        </w:tc>
        <w:tc>
          <w:tcPr>
            <w:tcW w:type="dxa" w:w="2915"/>
          </w:tcPr>
          <w:p>
            <w:pPr>
              <w:pStyle w:val="Compact"/>
              <w:bidi w:val="1"/>
              <w:jc w:val="left"/>
              <w:spacing w:line="240" w:lineRule="auto" w:after="0" w:before="0"/>
            </w:pPr>
            <w:r>
              <w:rPr>
                <w:rtl/>
                <w:sz w:val="22"/>
                <w:szCs w:val="22"/>
              </w:rPr>
              <w:t xml:space="preserve">NDCG@10 = 0.85 (دليل واحد مع [21])</w:t>
            </w:r>
          </w:p>
        </w:tc>
      </w:tr>
      <w:tr>
        <w:tc>
          <w:tcPr>
            <w:tcW w:type="dxa" w:w="597"/>
          </w:tcPr>
          <w:p>
            <w:pPr>
              <w:pStyle w:val="Compact"/>
              <w:bidi w:val="1"/>
              <w:jc w:val="left"/>
              <w:spacing w:line="240" w:lineRule="auto" w:after="0" w:before="0"/>
            </w:pPr>
            <w:r>
              <w:rPr>
                <w:rtl/>
                <w:sz w:val="22"/>
                <w:szCs w:val="22"/>
              </w:rPr>
              <w:t xml:space="preserve">21</w:t>
            </w:r>
          </w:p>
        </w:tc>
        <w:tc>
          <w:tcPr>
            <w:tcW w:type="dxa" w:w="3056"/>
          </w:tcPr>
          <w:p>
            <w:pPr>
              <w:pStyle w:val="Compact"/>
              <w:bidi w:val="1"/>
              <w:jc w:val="left"/>
              <w:spacing w:line="240" w:lineRule="auto" w:after="0" w:before="0"/>
            </w:pPr>
            <w:r>
              <w:rPr>
                <w:rtl/>
                <w:sz w:val="22"/>
                <w:szCs w:val="22"/>
              </w:rPr>
              <w:t xml:space="preserve">نقر، إكمال، زمن (اصطناعية)</w:t>
            </w:r>
          </w:p>
        </w:tc>
        <w:tc>
          <w:tcPr>
            <w:tcW w:type="dxa" w:w="2216"/>
          </w:tcPr>
          <w:p>
            <w:pPr>
              <w:pStyle w:val="Compact"/>
              <w:bidi w:val="1"/>
              <w:jc w:val="left"/>
              <w:spacing w:line="240" w:lineRule="auto" w:after="0" w:before="0"/>
            </w:pPr>
            <w:r>
              <w:rPr>
                <w:rtl/>
                <w:sz w:val="22"/>
                <w:szCs w:val="22"/>
              </w:rPr>
              <w:t xml:space="preserve">NDCG@10، MRR، P@10، اختبار t</w:t>
            </w:r>
          </w:p>
        </w:tc>
        <w:tc>
          <w:tcPr>
            <w:tcW w:type="dxa" w:w="2915"/>
          </w:tcPr>
          <w:p>
            <w:pPr>
              <w:pStyle w:val="Compact"/>
              <w:bidi w:val="1"/>
              <w:jc w:val="left"/>
              <w:spacing w:line="240" w:lineRule="auto" w:after="0" w:before="0"/>
            </w:pPr>
            <w:r>
              <w:rPr>
                <w:rtl/>
                <w:sz w:val="22"/>
                <w:szCs w:val="22"/>
              </w:rPr>
              <w:t xml:space="preserve">NDCG@10 = 0.85 (دليل واحد مع [20])</w:t>
            </w:r>
          </w:p>
        </w:tc>
      </w:tr>
      <w:tr>
        <w:tc>
          <w:tcPr>
            <w:tcW w:type="dxa" w:w="597"/>
          </w:tcPr>
          <w:p>
            <w:pPr>
              <w:pStyle w:val="Compact"/>
              <w:bidi w:val="1"/>
              <w:jc w:val="left"/>
              <w:spacing w:line="240" w:lineRule="auto" w:after="0" w:before="0"/>
            </w:pPr>
            <w:r>
              <w:rPr>
                <w:rtl/>
                <w:sz w:val="22"/>
                <w:szCs w:val="22"/>
              </w:rPr>
              <w:t xml:space="preserve">22</w:t>
            </w:r>
          </w:p>
        </w:tc>
        <w:tc>
          <w:tcPr>
            <w:tcW w:type="dxa" w:w="3056"/>
          </w:tcPr>
          <w:p>
            <w:pPr>
              <w:pStyle w:val="Compact"/>
              <w:bidi w:val="1"/>
              <w:jc w:val="left"/>
              <w:spacing w:line="240" w:lineRule="auto" w:after="0" w:before="0"/>
            </w:pPr>
            <w:r>
              <w:rPr>
                <w:rtl/>
                <w:sz w:val="22"/>
                <w:szCs w:val="22"/>
              </w:rPr>
              <w:t xml:space="preserve">تسلسل استماع ضمني</w:t>
            </w:r>
          </w:p>
        </w:tc>
        <w:tc>
          <w:tcPr>
            <w:tcW w:type="dxa" w:w="2216"/>
          </w:tcPr>
          <w:p>
            <w:pPr>
              <w:pStyle w:val="Compact"/>
              <w:bidi w:val="1"/>
              <w:jc w:val="left"/>
              <w:spacing w:line="240" w:lineRule="auto" w:after="0" w:before="0"/>
            </w:pPr>
            <w:r>
              <w:rPr>
                <w:rtl/>
                <w:sz w:val="22"/>
                <w:szCs w:val="22"/>
              </w:rPr>
              <w:t xml:space="preserve">P/R/MRR عند 5 و10 و20</w:t>
            </w:r>
          </w:p>
        </w:tc>
        <w:tc>
          <w:tcPr>
            <w:tcW w:type="dxa" w:w="2915"/>
          </w:tcPr>
          <w:p>
            <w:pPr>
              <w:pStyle w:val="Compact"/>
              <w:bidi w:val="1"/>
              <w:jc w:val="left"/>
              <w:spacing w:line="240" w:lineRule="auto" w:after="0" w:before="0"/>
            </w:pPr>
            <w:r>
              <w:rPr>
                <w:rtl/>
                <w:sz w:val="22"/>
                <w:szCs w:val="22"/>
              </w:rPr>
              <w:t xml:space="preserve">الشبكة المتكررة: P@5 = 0.095، MRR@5 = 0.223 (V-SKNN وIKNN أعلى)</w:t>
            </w:r>
          </w:p>
        </w:tc>
      </w:tr>
      <w:tr>
        <w:tc>
          <w:tcPr>
            <w:tcW w:type="dxa" w:w="597"/>
          </w:tcPr>
          <w:p>
            <w:pPr>
              <w:pStyle w:val="Compact"/>
              <w:bidi w:val="1"/>
              <w:jc w:val="left"/>
              <w:spacing w:line="240" w:lineRule="auto" w:after="0" w:before="0"/>
            </w:pPr>
            <w:r>
              <w:rPr>
                <w:rtl/>
                <w:sz w:val="22"/>
                <w:szCs w:val="22"/>
              </w:rPr>
              <w:t xml:space="preserve">23</w:t>
            </w:r>
          </w:p>
        </w:tc>
        <w:tc>
          <w:tcPr>
            <w:tcW w:type="dxa" w:w="3056"/>
          </w:tcPr>
          <w:p>
            <w:pPr>
              <w:pStyle w:val="Compact"/>
              <w:bidi w:val="1"/>
              <w:jc w:val="left"/>
              <w:spacing w:line="240" w:lineRule="auto" w:after="0" w:before="0"/>
            </w:pPr>
            <w:r>
              <w:rPr>
                <w:rtl/>
                <w:sz w:val="22"/>
                <w:szCs w:val="22"/>
              </w:rPr>
              <w:t xml:space="preserve">تسجيل، إكمال، درجة، ترتيب</w:t>
            </w:r>
          </w:p>
        </w:tc>
        <w:tc>
          <w:tcPr>
            <w:tcW w:type="dxa" w:w="2216"/>
          </w:tcPr>
          <w:p>
            <w:pPr>
              <w:pStyle w:val="Compact"/>
              <w:bidi w:val="1"/>
              <w:jc w:val="left"/>
              <w:spacing w:line="240" w:lineRule="auto" w:after="0" w:before="0"/>
            </w:pPr>
            <w:r>
              <w:rPr>
                <w:rtl/>
                <w:sz w:val="22"/>
                <w:szCs w:val="22"/>
              </w:rPr>
              <w:t xml:space="preserve">P/R@N، MAP</w:t>
            </w:r>
          </w:p>
        </w:tc>
        <w:tc>
          <w:tcPr>
            <w:tcW w:type="dxa" w:w="2915"/>
          </w:tcPr>
          <w:p>
            <w:pPr>
              <w:pStyle w:val="Compact"/>
              <w:bidi w:val="1"/>
              <w:jc w:val="left"/>
              <w:spacing w:line="240" w:lineRule="auto" w:after="0" w:before="0"/>
            </w:pPr>
            <w:r>
              <w:rPr>
                <w:rtl/>
                <w:sz w:val="22"/>
                <w:szCs w:val="22"/>
              </w:rPr>
              <w:t xml:space="preserve">P@5 = 0.39، R@5 = 0.21</w:t>
            </w:r>
          </w:p>
        </w:tc>
      </w:tr>
      <w:tr>
        <w:tc>
          <w:tcPr>
            <w:tcW w:type="dxa" w:w="597"/>
          </w:tcPr>
          <w:p>
            <w:pPr>
              <w:pStyle w:val="Compact"/>
              <w:bidi w:val="1"/>
              <w:jc w:val="left"/>
              <w:spacing w:line="240" w:lineRule="auto" w:after="0" w:before="0"/>
            </w:pPr>
            <w:r>
              <w:rPr>
                <w:rtl/>
                <w:sz w:val="22"/>
                <w:szCs w:val="22"/>
              </w:rPr>
              <w:t xml:space="preserve">24</w:t>
            </w:r>
          </w:p>
        </w:tc>
        <w:tc>
          <w:tcPr>
            <w:tcW w:type="dxa" w:w="3056"/>
          </w:tcPr>
          <w:p>
            <w:pPr>
              <w:pStyle w:val="Compact"/>
              <w:bidi w:val="1"/>
              <w:jc w:val="left"/>
              <w:spacing w:line="240" w:lineRule="auto" w:after="0" w:before="0"/>
            </w:pPr>
            <w:r>
              <w:rPr>
                <w:rtl/>
                <w:sz w:val="22"/>
                <w:szCs w:val="22"/>
              </w:rPr>
              <w:t xml:space="preserve">شراء، تقييم، مراجعات</w:t>
            </w:r>
          </w:p>
        </w:tc>
        <w:tc>
          <w:tcPr>
            <w:tcW w:type="dxa" w:w="2216"/>
          </w:tcPr>
          <w:p>
            <w:pPr>
              <w:pStyle w:val="Compact"/>
              <w:bidi w:val="1"/>
              <w:jc w:val="left"/>
              <w:spacing w:line="240" w:lineRule="auto" w:after="0" w:before="0"/>
            </w:pPr>
            <w:r>
              <w:rPr>
                <w:rtl/>
                <w:sz w:val="22"/>
                <w:szCs w:val="22"/>
              </w:rPr>
              <w:t xml:space="preserve">P/R/F، MAE، تغطية، زمن</w:t>
            </w:r>
          </w:p>
        </w:tc>
        <w:tc>
          <w:tcPr>
            <w:tcW w:type="dxa" w:w="2915"/>
          </w:tcPr>
          <w:p>
            <w:pPr>
              <w:pStyle w:val="Compact"/>
              <w:bidi w:val="1"/>
              <w:jc w:val="left"/>
              <w:spacing w:line="240" w:lineRule="auto" w:after="0" w:before="0"/>
            </w:pPr>
            <w:r>
              <w:rPr>
                <w:rtl/>
                <w:sz w:val="22"/>
                <w:szCs w:val="22"/>
              </w:rPr>
              <w:t xml:space="preserve">زمن 0.249 مقابل 0.377</w:t>
            </w:r>
          </w:p>
        </w:tc>
      </w:tr>
      <w:tr>
        <w:tc>
          <w:tcPr>
            <w:tcW w:type="dxa" w:w="597"/>
          </w:tcPr>
          <w:p>
            <w:pPr>
              <w:pStyle w:val="Compact"/>
              <w:bidi w:val="1"/>
              <w:jc w:val="left"/>
              <w:spacing w:line="240" w:lineRule="auto" w:after="0" w:before="0"/>
            </w:pPr>
            <w:r>
              <w:rPr>
                <w:rtl/>
                <w:sz w:val="22"/>
                <w:szCs w:val="22"/>
              </w:rPr>
              <w:t xml:space="preserve">25</w:t>
            </w:r>
          </w:p>
        </w:tc>
        <w:tc>
          <w:tcPr>
            <w:tcW w:type="dxa" w:w="3056"/>
          </w:tcPr>
          <w:p>
            <w:pPr>
              <w:pStyle w:val="Compact"/>
              <w:bidi w:val="1"/>
              <w:jc w:val="left"/>
              <w:spacing w:line="240" w:lineRule="auto" w:after="0" w:before="0"/>
            </w:pPr>
            <w:r>
              <w:rPr>
                <w:rtl/>
                <w:sz w:val="22"/>
                <w:szCs w:val="22"/>
              </w:rPr>
              <w:t xml:space="preserve">تقييم مقرر مجمّع</w:t>
            </w:r>
          </w:p>
        </w:tc>
        <w:tc>
          <w:tcPr>
            <w:tcW w:type="dxa" w:w="2216"/>
          </w:tcPr>
          <w:p>
            <w:pPr>
              <w:pStyle w:val="Compact"/>
              <w:bidi w:val="1"/>
              <w:jc w:val="left"/>
              <w:spacing w:line="240" w:lineRule="auto" w:after="0" w:before="0"/>
            </w:pPr>
            <w:r>
              <w:rPr>
                <w:rtl/>
                <w:sz w:val="22"/>
                <w:szCs w:val="22"/>
              </w:rPr>
              <w:t xml:space="preserve">P/R/MAP/NDCG@k، MAE/RMSE</w:t>
            </w:r>
          </w:p>
        </w:tc>
        <w:tc>
          <w:tcPr>
            <w:tcW w:type="dxa" w:w="2915"/>
          </w:tcPr>
          <w:p>
            <w:pPr>
              <w:pStyle w:val="Compact"/>
              <w:bidi w:val="1"/>
              <w:jc w:val="left"/>
              <w:spacing w:line="240" w:lineRule="auto" w:after="0" w:before="0"/>
            </w:pPr>
            <w:r>
              <w:rPr>
                <w:rtl/>
                <w:sz w:val="22"/>
                <w:szCs w:val="22"/>
              </w:rPr>
              <w:t xml:space="preserve">SVD: NDCG@20 = 0.8721</w:t>
            </w:r>
          </w:p>
        </w:tc>
      </w:tr>
      <w:tr>
        <w:tc>
          <w:tcPr>
            <w:tcW w:type="dxa" w:w="597"/>
          </w:tcPr>
          <w:p>
            <w:pPr>
              <w:pStyle w:val="Compact"/>
              <w:bidi w:val="1"/>
              <w:jc w:val="left"/>
              <w:spacing w:line="240" w:lineRule="auto" w:after="0" w:before="0"/>
            </w:pPr>
            <w:r>
              <w:rPr>
                <w:rtl/>
                <w:sz w:val="22"/>
                <w:szCs w:val="22"/>
              </w:rPr>
              <w:t xml:space="preserve">26</w:t>
            </w:r>
          </w:p>
        </w:tc>
        <w:tc>
          <w:tcPr>
            <w:tcW w:type="dxa" w:w="3056"/>
          </w:tcPr>
          <w:p>
            <w:pPr>
              <w:pStyle w:val="Compact"/>
              <w:bidi w:val="1"/>
              <w:jc w:val="left"/>
              <w:spacing w:line="240" w:lineRule="auto" w:after="0" w:before="0"/>
            </w:pPr>
            <w:r>
              <w:rPr>
                <w:rtl/>
                <w:sz w:val="22"/>
                <w:szCs w:val="22"/>
              </w:rPr>
              <w:t xml:space="preserve">نقرات، مكوث، تنقل (اصطناعية)</w:t>
            </w:r>
          </w:p>
        </w:tc>
        <w:tc>
          <w:tcPr>
            <w:tcW w:type="dxa" w:w="2216"/>
          </w:tcPr>
          <w:p>
            <w:pPr>
              <w:pStyle w:val="Compact"/>
              <w:bidi w:val="1"/>
              <w:jc w:val="left"/>
              <w:spacing w:line="240" w:lineRule="auto" w:after="0" w:before="0"/>
            </w:pPr>
            <w:r>
              <w:rPr>
                <w:rtl/>
                <w:sz w:val="22"/>
                <w:szCs w:val="22"/>
              </w:rPr>
              <w:t xml:space="preserve">دقة تصنيفية، F1، RMSE</w:t>
            </w:r>
          </w:p>
        </w:tc>
        <w:tc>
          <w:tcPr>
            <w:tcW w:type="dxa" w:w="2915"/>
          </w:tcPr>
          <w:p>
            <w:pPr>
              <w:pStyle w:val="Compact"/>
              <w:bidi w:val="1"/>
              <w:jc w:val="left"/>
              <w:spacing w:line="240" w:lineRule="auto" w:after="0" w:before="0"/>
            </w:pPr>
            <w:r>
              <w:rPr>
                <w:rtl/>
                <w:sz w:val="22"/>
                <w:szCs w:val="22"/>
              </w:rPr>
              <w:t xml:space="preserve">دقة 0.88، F1 = 0.84</w:t>
            </w:r>
          </w:p>
        </w:tc>
      </w:tr>
      <w:tr>
        <w:tc>
          <w:tcPr>
            <w:tcW w:type="dxa" w:w="597"/>
          </w:tcPr>
          <w:p>
            <w:pPr>
              <w:pStyle w:val="Compact"/>
              <w:bidi w:val="1"/>
              <w:jc w:val="left"/>
              <w:spacing w:line="240" w:lineRule="auto" w:after="0" w:before="0"/>
            </w:pPr>
            <w:r>
              <w:rPr>
                <w:rtl/>
                <w:sz w:val="22"/>
                <w:szCs w:val="22"/>
              </w:rPr>
              <w:t xml:space="preserve">27</w:t>
            </w:r>
          </w:p>
        </w:tc>
        <w:tc>
          <w:tcPr>
            <w:tcW w:type="dxa" w:w="3056"/>
          </w:tcPr>
          <w:p>
            <w:pPr>
              <w:pStyle w:val="Compact"/>
              <w:bidi w:val="1"/>
              <w:jc w:val="left"/>
              <w:spacing w:line="240" w:lineRule="auto" w:after="0" w:before="0"/>
            </w:pPr>
            <w:r>
              <w:rPr>
                <w:rtl/>
                <w:sz w:val="22"/>
                <w:szCs w:val="22"/>
              </w:rPr>
              <w:t xml:space="preserve">تسجيل، مشاهدة، سياق مُدّعى</w:t>
            </w:r>
          </w:p>
        </w:tc>
        <w:tc>
          <w:tcPr>
            <w:tcW w:type="dxa" w:w="2216"/>
          </w:tcPr>
          <w:p>
            <w:pPr>
              <w:pStyle w:val="Compact"/>
              <w:bidi w:val="1"/>
              <w:jc w:val="left"/>
              <w:spacing w:line="240" w:lineRule="auto" w:after="0" w:before="0"/>
            </w:pPr>
            <w:r>
              <w:rPr>
                <w:rtl/>
                <w:sz w:val="22"/>
                <w:szCs w:val="22"/>
              </w:rPr>
              <w:t xml:space="preserve">P/R/F1/MAE</w:t>
            </w:r>
          </w:p>
        </w:tc>
        <w:tc>
          <w:tcPr>
            <w:tcW w:type="dxa" w:w="2915"/>
          </w:tcPr>
          <w:p>
            <w:pPr>
              <w:pStyle w:val="Compact"/>
              <w:bidi w:val="1"/>
              <w:jc w:val="left"/>
              <w:spacing w:line="240" w:lineRule="auto" w:after="0" w:before="0"/>
            </w:pPr>
            <w:r>
              <w:rPr>
                <w:rtl/>
                <w:sz w:val="22"/>
                <w:szCs w:val="22"/>
              </w:rPr>
              <w:t xml:space="preserve">P = 0.75، R = 0.68</w:t>
            </w:r>
          </w:p>
        </w:tc>
      </w:tr>
      <w:tr>
        <w:tc>
          <w:tcPr>
            <w:tcW w:type="dxa" w:w="597"/>
          </w:tcPr>
          <w:p>
            <w:pPr>
              <w:pStyle w:val="Compact"/>
              <w:bidi w:val="1"/>
              <w:jc w:val="left"/>
              <w:spacing w:line="240" w:lineRule="auto" w:after="0" w:before="0"/>
            </w:pPr>
            <w:r>
              <w:rPr>
                <w:rtl/>
                <w:sz w:val="22"/>
                <w:szCs w:val="22"/>
              </w:rPr>
              <w:t xml:space="preserve">28</w:t>
            </w:r>
          </w:p>
        </w:tc>
        <w:tc>
          <w:tcPr>
            <w:tcW w:type="dxa" w:w="3056"/>
          </w:tcPr>
          <w:p>
            <w:pPr>
              <w:pStyle w:val="Compact"/>
              <w:bidi w:val="1"/>
              <w:jc w:val="left"/>
              <w:spacing w:line="240" w:lineRule="auto" w:after="0" w:before="0"/>
            </w:pPr>
            <w:r>
              <w:rPr>
                <w:rtl/>
                <w:sz w:val="22"/>
                <w:szCs w:val="22"/>
              </w:rPr>
              <w:t xml:space="preserve">نقرات، مكوث، إجابات، أخطاء</w:t>
            </w:r>
          </w:p>
        </w:tc>
        <w:tc>
          <w:tcPr>
            <w:tcW w:type="dxa" w:w="2216"/>
          </w:tcPr>
          <w:p>
            <w:pPr>
              <w:pStyle w:val="Compact"/>
              <w:bidi w:val="1"/>
              <w:jc w:val="left"/>
              <w:spacing w:line="240" w:lineRule="auto" w:after="0" w:before="0"/>
            </w:pPr>
            <w:r>
              <w:rPr>
                <w:rtl/>
                <w:sz w:val="22"/>
                <w:szCs w:val="22"/>
              </w:rPr>
              <w:t xml:space="preserve">P/NDCG/Coverage@10</w:t>
            </w:r>
          </w:p>
        </w:tc>
        <w:tc>
          <w:tcPr>
            <w:tcW w:type="dxa" w:w="2915"/>
          </w:tcPr>
          <w:p>
            <w:pPr>
              <w:pStyle w:val="Compact"/>
              <w:bidi w:val="1"/>
              <w:jc w:val="left"/>
              <w:spacing w:line="240" w:lineRule="auto" w:after="0" w:before="0"/>
            </w:pPr>
            <w:r>
              <w:rPr>
                <w:rtl/>
                <w:sz w:val="22"/>
                <w:szCs w:val="22"/>
              </w:rPr>
              <w:t xml:space="preserve">P@10 = 0.447، NDCG@10 = 0.394</w:t>
            </w:r>
          </w:p>
        </w:tc>
      </w:tr>
      <w:tr>
        <w:tc>
          <w:tcPr>
            <w:tcW w:type="dxa" w:w="597"/>
          </w:tcPr>
          <w:p>
            <w:pPr>
              <w:pStyle w:val="Compact"/>
              <w:bidi w:val="1"/>
              <w:jc w:val="left"/>
              <w:spacing w:line="240" w:lineRule="auto" w:after="0" w:before="0"/>
            </w:pPr>
            <w:r>
              <w:rPr>
                <w:rtl/>
                <w:sz w:val="22"/>
                <w:szCs w:val="22"/>
              </w:rPr>
              <w:t xml:space="preserve">29</w:t>
            </w:r>
          </w:p>
        </w:tc>
        <w:tc>
          <w:tcPr>
            <w:tcW w:type="dxa" w:w="3056"/>
          </w:tcPr>
          <w:p>
            <w:pPr>
              <w:pStyle w:val="Compact"/>
              <w:bidi w:val="1"/>
              <w:jc w:val="left"/>
              <w:spacing w:line="240" w:lineRule="auto" w:after="0" w:before="0"/>
            </w:pPr>
            <w:r>
              <w:rPr>
                <w:rtl/>
                <w:sz w:val="22"/>
                <w:szCs w:val="22"/>
              </w:rPr>
              <w:t xml:space="preserve">تقييمات صريحة، استبيان أسلوب، اختبار</w:t>
            </w:r>
          </w:p>
        </w:tc>
        <w:tc>
          <w:tcPr>
            <w:tcW w:type="dxa" w:w="2216"/>
          </w:tcPr>
          <w:p>
            <w:pPr>
              <w:pStyle w:val="Compact"/>
              <w:bidi w:val="1"/>
              <w:jc w:val="left"/>
              <w:spacing w:line="240" w:lineRule="auto" w:after="0" w:before="0"/>
            </w:pPr>
            <w:r>
              <w:rPr>
                <w:rtl/>
                <w:sz w:val="22"/>
                <w:szCs w:val="22"/>
              </w:rPr>
              <w:t xml:space="preserve">MAE، رضا</w:t>
            </w:r>
          </w:p>
        </w:tc>
        <w:tc>
          <w:tcPr>
            <w:tcW w:type="dxa" w:w="2915"/>
          </w:tcPr>
          <w:p>
            <w:pPr>
              <w:pStyle w:val="Compact"/>
              <w:bidi w:val="1"/>
              <w:jc w:val="left"/>
              <w:spacing w:line="240" w:lineRule="auto" w:after="0" w:before="0"/>
            </w:pPr>
            <w:r>
              <w:rPr>
                <w:rtl/>
                <w:sz w:val="22"/>
                <w:szCs w:val="22"/>
              </w:rPr>
              <w:t xml:space="preserve">MAE = 1.05؛ رضا 82%</w:t>
            </w:r>
          </w:p>
        </w:tc>
      </w:tr>
      <w:tr>
        <w:tc>
          <w:tcPr>
            <w:tcW w:type="dxa" w:w="597"/>
          </w:tcPr>
          <w:p>
            <w:pPr>
              <w:pStyle w:val="Compact"/>
              <w:bidi w:val="1"/>
              <w:jc w:val="left"/>
              <w:spacing w:line="240" w:lineRule="auto" w:after="0" w:before="0"/>
            </w:pPr>
            <w:r>
              <w:rPr>
                <w:rtl/>
                <w:sz w:val="22"/>
                <w:szCs w:val="22"/>
              </w:rPr>
              <w:t xml:space="preserve">30</w:t>
            </w:r>
          </w:p>
        </w:tc>
        <w:tc>
          <w:tcPr>
            <w:tcW w:type="dxa" w:w="3056"/>
          </w:tcPr>
          <w:p>
            <w:pPr>
              <w:pStyle w:val="Compact"/>
              <w:bidi w:val="1"/>
              <w:jc w:val="left"/>
              <w:spacing w:line="240" w:lineRule="auto" w:after="0" w:before="0"/>
            </w:pPr>
            <w:r>
              <w:rPr>
                <w:rtl/>
                <w:sz w:val="22"/>
                <w:szCs w:val="22"/>
              </w:rPr>
              <w:t xml:space="preserve">تسجيل ثنائي</w:t>
            </w:r>
          </w:p>
        </w:tc>
        <w:tc>
          <w:tcPr>
            <w:tcW w:type="dxa" w:w="2216"/>
          </w:tcPr>
          <w:p>
            <w:pPr>
              <w:pStyle w:val="Compact"/>
              <w:bidi w:val="1"/>
              <w:jc w:val="left"/>
              <w:spacing w:line="240" w:lineRule="auto" w:after="0" w:before="0"/>
            </w:pPr>
            <w:r>
              <w:rPr>
                <w:rtl/>
                <w:sz w:val="22"/>
                <w:szCs w:val="22"/>
              </w:rPr>
              <w:t xml:space="preserve">HR/NDCG عند 10 و20</w:t>
            </w:r>
          </w:p>
        </w:tc>
        <w:tc>
          <w:tcPr>
            <w:tcW w:type="dxa" w:w="2915"/>
          </w:tcPr>
          <w:p>
            <w:pPr>
              <w:pStyle w:val="Compact"/>
              <w:bidi w:val="1"/>
              <w:jc w:val="left"/>
              <w:spacing w:line="240" w:lineRule="auto" w:after="0" w:before="0"/>
            </w:pPr>
            <w:r>
              <w:rPr>
                <w:rtl/>
                <w:sz w:val="22"/>
                <w:szCs w:val="22"/>
              </w:rPr>
              <w:t xml:space="preserve">HR@10 = 0.662، NDCG@10 = 0.405</w:t>
            </w:r>
          </w:p>
        </w:tc>
      </w:tr>
      <w:tr>
        <w:tc>
          <w:tcPr>
            <w:tcW w:type="dxa" w:w="597"/>
          </w:tcPr>
          <w:p>
            <w:pPr>
              <w:pStyle w:val="Compact"/>
              <w:bidi w:val="1"/>
              <w:jc w:val="left"/>
              <w:spacing w:line="240" w:lineRule="auto" w:after="0" w:before="0"/>
            </w:pPr>
            <w:r>
              <w:rPr>
                <w:rtl/>
                <w:sz w:val="22"/>
                <w:szCs w:val="22"/>
              </w:rPr>
              <w:t xml:space="preserve">31</w:t>
            </w:r>
          </w:p>
        </w:tc>
        <w:tc>
          <w:tcPr>
            <w:tcW w:type="dxa" w:w="3056"/>
          </w:tcPr>
          <w:p>
            <w:pPr>
              <w:pStyle w:val="Compact"/>
              <w:bidi w:val="1"/>
              <w:jc w:val="left"/>
              <w:spacing w:line="240" w:lineRule="auto" w:after="0" w:before="0"/>
            </w:pPr>
            <w:r>
              <w:rPr>
                <w:rtl/>
                <w:sz w:val="22"/>
                <w:szCs w:val="22"/>
              </w:rPr>
              <w:t xml:space="preserve">تسلسلات سلوك، مجموعات</w:t>
            </w:r>
          </w:p>
        </w:tc>
        <w:tc>
          <w:tcPr>
            <w:tcW w:type="dxa" w:w="2216"/>
          </w:tcPr>
          <w:p>
            <w:pPr>
              <w:pStyle w:val="Compact"/>
              <w:bidi w:val="1"/>
              <w:jc w:val="left"/>
              <w:spacing w:line="240" w:lineRule="auto" w:after="0" w:before="0"/>
            </w:pPr>
            <w:r>
              <w:rPr>
                <w:rtl/>
                <w:sz w:val="22"/>
                <w:szCs w:val="22"/>
              </w:rPr>
              <w:t xml:space="preserve">لا مقاييس توصية</w:t>
            </w:r>
          </w:p>
        </w:tc>
        <w:tc>
          <w:tcPr>
            <w:tcW w:type="dxa" w:w="2915"/>
          </w:tcPr>
          <w:p>
            <w:pPr>
              <w:pStyle w:val="Compact"/>
              <w:bidi w:val="1"/>
              <w:jc w:val="left"/>
              <w:spacing w:line="240" w:lineRule="auto" w:after="0" w:before="0"/>
            </w:pPr>
            <w:r>
              <w:rPr>
                <w:rtl/>
                <w:sz w:val="22"/>
                <w:szCs w:val="22"/>
              </w:rPr>
              <w:t xml:space="preserve">لا نتيجة توصية</w:t>
            </w:r>
          </w:p>
        </w:tc>
      </w:tr>
      <w:tr>
        <w:tc>
          <w:tcPr>
            <w:tcW w:type="dxa" w:w="597"/>
          </w:tcPr>
          <w:p>
            <w:pPr>
              <w:pStyle w:val="Compact"/>
              <w:bidi w:val="1"/>
              <w:jc w:val="left"/>
              <w:spacing w:line="240" w:lineRule="auto" w:after="0" w:before="0"/>
            </w:pPr>
            <w:r>
              <w:rPr>
                <w:rtl/>
                <w:sz w:val="22"/>
                <w:szCs w:val="22"/>
              </w:rPr>
              <w:t xml:space="preserve">32</w:t>
            </w:r>
          </w:p>
        </w:tc>
        <w:tc>
          <w:tcPr>
            <w:tcW w:type="dxa" w:w="3056"/>
          </w:tcPr>
          <w:p>
            <w:pPr>
              <w:pStyle w:val="Compact"/>
              <w:bidi w:val="1"/>
              <w:jc w:val="left"/>
              <w:spacing w:line="240" w:lineRule="auto" w:after="0" w:before="0"/>
            </w:pPr>
            <w:r>
              <w:rPr>
                <w:rtl/>
                <w:sz w:val="22"/>
                <w:szCs w:val="22"/>
              </w:rPr>
              <w:t xml:space="preserve">لا سلوك (خصائص شيفرة)</w:t>
            </w:r>
          </w:p>
        </w:tc>
        <w:tc>
          <w:tcPr>
            <w:tcW w:type="dxa" w:w="2216"/>
          </w:tcPr>
          <w:p>
            <w:pPr>
              <w:pStyle w:val="Compact"/>
              <w:bidi w:val="1"/>
              <w:jc w:val="left"/>
              <w:spacing w:line="240" w:lineRule="auto" w:after="0" w:before="0"/>
            </w:pPr>
            <w:r>
              <w:rPr>
                <w:rtl/>
                <w:sz w:val="22"/>
                <w:szCs w:val="22"/>
              </w:rPr>
              <w:t xml:space="preserve">Silhouette، DBI</w:t>
            </w:r>
          </w:p>
        </w:tc>
        <w:tc>
          <w:tcPr>
            <w:tcW w:type="dxa" w:w="2915"/>
          </w:tcPr>
          <w:p>
            <w:pPr>
              <w:pStyle w:val="Compact"/>
              <w:bidi w:val="1"/>
              <w:jc w:val="left"/>
              <w:spacing w:line="240" w:lineRule="auto" w:after="0" w:before="0"/>
            </w:pPr>
            <w:r>
              <w:rPr>
                <w:rtl/>
                <w:sz w:val="22"/>
                <w:szCs w:val="22"/>
              </w:rPr>
              <w:t xml:space="preserve">0.66، 0.80</w:t>
            </w:r>
          </w:p>
        </w:tc>
      </w:tr>
      <w:tr>
        <w:tc>
          <w:tcPr>
            <w:tcW w:type="dxa" w:w="597"/>
          </w:tcPr>
          <w:p>
            <w:pPr>
              <w:pStyle w:val="Compact"/>
              <w:bidi w:val="1"/>
              <w:jc w:val="left"/>
              <w:spacing w:line="240" w:lineRule="auto" w:after="0" w:before="0"/>
            </w:pPr>
            <w:r>
              <w:rPr>
                <w:rtl/>
                <w:sz w:val="22"/>
                <w:szCs w:val="22"/>
              </w:rPr>
              <w:t xml:space="preserve">33</w:t>
            </w:r>
          </w:p>
        </w:tc>
        <w:tc>
          <w:tcPr>
            <w:tcW w:type="dxa" w:w="3056"/>
          </w:tcPr>
          <w:p>
            <w:pPr>
              <w:pStyle w:val="Compact"/>
              <w:bidi w:val="1"/>
              <w:jc w:val="left"/>
              <w:spacing w:line="240" w:lineRule="auto" w:after="0" w:before="0"/>
            </w:pPr>
            <w:r>
              <w:rPr>
                <w:rtl/>
                <w:sz w:val="22"/>
                <w:szCs w:val="22"/>
              </w:rPr>
              <w:t xml:space="preserve">تقييمات، نوع مفضل</w:t>
            </w:r>
          </w:p>
        </w:tc>
        <w:tc>
          <w:tcPr>
            <w:tcW w:type="dxa" w:w="2216"/>
          </w:tcPr>
          <w:p>
            <w:pPr>
              <w:pStyle w:val="Compact"/>
              <w:bidi w:val="1"/>
              <w:jc w:val="left"/>
              <w:spacing w:line="240" w:lineRule="auto" w:after="0" w:before="0"/>
            </w:pPr>
            <w:r>
              <w:rPr>
                <w:rtl/>
                <w:sz w:val="22"/>
                <w:szCs w:val="22"/>
              </w:rPr>
              <w:t xml:space="preserve">دقة، F1، R²</w:t>
            </w:r>
          </w:p>
        </w:tc>
        <w:tc>
          <w:tcPr>
            <w:tcW w:type="dxa" w:w="2915"/>
          </w:tcPr>
          <w:p>
            <w:pPr>
              <w:pStyle w:val="Compact"/>
              <w:bidi w:val="1"/>
              <w:jc w:val="left"/>
              <w:spacing w:line="240" w:lineRule="auto" w:after="0" w:before="0"/>
            </w:pPr>
            <w:r>
              <w:rPr>
                <w:rtl/>
                <w:sz w:val="22"/>
                <w:szCs w:val="22"/>
              </w:rPr>
              <w:t xml:space="preserve">دقة 95.23%</w:t>
            </w:r>
          </w:p>
        </w:tc>
      </w:tr>
      <w:tr>
        <w:tc>
          <w:tcPr>
            <w:tcW w:type="dxa" w:w="597"/>
          </w:tcPr>
          <w:p>
            <w:pPr>
              <w:pStyle w:val="Compact"/>
              <w:bidi w:val="1"/>
              <w:jc w:val="left"/>
              <w:spacing w:line="240" w:lineRule="auto" w:after="0" w:before="0"/>
            </w:pPr>
            <w:r>
              <w:rPr>
                <w:rtl/>
                <w:sz w:val="22"/>
                <w:szCs w:val="22"/>
              </w:rPr>
              <w:t xml:space="preserve">34</w:t>
            </w:r>
          </w:p>
        </w:tc>
        <w:tc>
          <w:tcPr>
            <w:tcW w:type="dxa" w:w="3056"/>
          </w:tcPr>
          <w:p>
            <w:pPr>
              <w:pStyle w:val="Compact"/>
              <w:bidi w:val="1"/>
              <w:jc w:val="left"/>
              <w:spacing w:line="240" w:lineRule="auto" w:after="0" w:before="0"/>
            </w:pPr>
            <w:r>
              <w:rPr>
                <w:rtl/>
                <w:sz w:val="22"/>
                <w:szCs w:val="22"/>
              </w:rPr>
              <w:t xml:space="preserve">زمن إكمال، خطأ، انخراط، إشارات عصبية</w:t>
            </w:r>
          </w:p>
        </w:tc>
        <w:tc>
          <w:tcPr>
            <w:tcW w:type="dxa" w:w="2216"/>
          </w:tcPr>
          <w:p>
            <w:pPr>
              <w:pStyle w:val="Compact"/>
              <w:bidi w:val="1"/>
              <w:jc w:val="left"/>
              <w:spacing w:line="240" w:lineRule="auto" w:after="0" w:before="0"/>
            </w:pPr>
            <w:r>
              <w:rPr>
                <w:rtl/>
                <w:sz w:val="22"/>
                <w:szCs w:val="22"/>
              </w:rPr>
              <w:t xml:space="preserve">دقة، AUC، F1</w:t>
            </w:r>
          </w:p>
        </w:tc>
        <w:tc>
          <w:tcPr>
            <w:tcW w:type="dxa" w:w="2915"/>
          </w:tcPr>
          <w:p>
            <w:pPr>
              <w:pStyle w:val="Compact"/>
              <w:bidi w:val="1"/>
              <w:jc w:val="left"/>
              <w:spacing w:line="240" w:lineRule="auto" w:after="0" w:before="0"/>
            </w:pPr>
            <w:r>
              <w:rPr>
                <w:rtl/>
                <w:sz w:val="22"/>
                <w:szCs w:val="22"/>
              </w:rPr>
              <w:t xml:space="preserve">دقة 90.34، AUC = 90.11</w:t>
            </w:r>
          </w:p>
        </w:tc>
      </w:tr>
      <w:tr>
        <w:tc>
          <w:tcPr>
            <w:tcW w:type="dxa" w:w="597"/>
          </w:tcPr>
          <w:p>
            <w:pPr>
              <w:pStyle w:val="Compact"/>
              <w:bidi w:val="1"/>
              <w:jc w:val="left"/>
              <w:spacing w:line="240" w:lineRule="auto" w:after="0" w:before="0"/>
            </w:pPr>
            <w:r>
              <w:rPr>
                <w:rtl/>
                <w:sz w:val="22"/>
                <w:szCs w:val="22"/>
              </w:rPr>
              <w:t xml:space="preserve">35</w:t>
            </w:r>
          </w:p>
        </w:tc>
        <w:tc>
          <w:tcPr>
            <w:tcW w:type="dxa" w:w="3056"/>
          </w:tcPr>
          <w:p>
            <w:pPr>
              <w:pStyle w:val="Compact"/>
              <w:bidi w:val="1"/>
              <w:jc w:val="left"/>
              <w:spacing w:line="240" w:lineRule="auto" w:after="0" w:before="0"/>
            </w:pPr>
            <w:r>
              <w:rPr>
                <w:rtl/>
                <w:sz w:val="22"/>
                <w:szCs w:val="22"/>
              </w:rPr>
              <w:t xml:space="preserve">اهتمام مصطنع</w:t>
            </w:r>
          </w:p>
        </w:tc>
        <w:tc>
          <w:tcPr>
            <w:tcW w:type="dxa" w:w="2216"/>
          </w:tcPr>
          <w:p>
            <w:pPr>
              <w:pStyle w:val="Compact"/>
              <w:bidi w:val="1"/>
              <w:jc w:val="left"/>
              <w:spacing w:line="240" w:lineRule="auto" w:after="0" w:before="0"/>
            </w:pPr>
            <w:r>
              <w:rPr>
                <w:rtl/>
                <w:sz w:val="22"/>
                <w:szCs w:val="22"/>
              </w:rPr>
              <w:t xml:space="preserve">RMSE، MAE</w:t>
            </w:r>
          </w:p>
        </w:tc>
        <w:tc>
          <w:tcPr>
            <w:tcW w:type="dxa" w:w="2915"/>
          </w:tcPr>
          <w:p>
            <w:pPr>
              <w:pStyle w:val="Compact"/>
              <w:bidi w:val="1"/>
              <w:jc w:val="left"/>
              <w:spacing w:line="240" w:lineRule="auto" w:after="0" w:before="0"/>
            </w:pPr>
            <w:r>
              <w:rPr>
                <w:rtl/>
                <w:sz w:val="22"/>
                <w:szCs w:val="22"/>
              </w:rPr>
              <w:t xml:space="preserve">RMSE = 0.045</w:t>
            </w:r>
          </w:p>
        </w:tc>
      </w:tr>
      <w:tr>
        <w:tc>
          <w:tcPr>
            <w:tcW w:type="dxa" w:w="597"/>
          </w:tcPr>
          <w:p>
            <w:pPr>
              <w:pStyle w:val="Compact"/>
              <w:bidi w:val="1"/>
              <w:jc w:val="left"/>
              <w:spacing w:line="240" w:lineRule="auto" w:after="0" w:before="0"/>
            </w:pPr>
            <w:r>
              <w:rPr>
                <w:rtl/>
                <w:sz w:val="22"/>
                <w:szCs w:val="22"/>
              </w:rPr>
              <w:t xml:space="preserve">36</w:t>
            </w:r>
          </w:p>
        </w:tc>
        <w:tc>
          <w:tcPr>
            <w:tcW w:type="dxa" w:w="3056"/>
          </w:tcPr>
          <w:p>
            <w:pPr>
              <w:pStyle w:val="Compact"/>
              <w:bidi w:val="1"/>
              <w:jc w:val="left"/>
              <w:spacing w:line="240" w:lineRule="auto" w:after="0" w:before="0"/>
            </w:pPr>
            <w:r>
              <w:rPr>
                <w:rtl/>
                <w:sz w:val="22"/>
                <w:szCs w:val="22"/>
              </w:rPr>
              <w:t xml:space="preserve">انخراط، وصول، درجات، استبيان أسلوب</w:t>
            </w:r>
          </w:p>
        </w:tc>
        <w:tc>
          <w:tcPr>
            <w:tcW w:type="dxa" w:w="2216"/>
          </w:tcPr>
          <w:p>
            <w:pPr>
              <w:pStyle w:val="Compact"/>
              <w:bidi w:val="1"/>
              <w:jc w:val="left"/>
              <w:spacing w:line="240" w:lineRule="auto" w:after="0" w:before="0"/>
            </w:pPr>
            <w:r>
              <w:rPr>
                <w:rtl/>
                <w:sz w:val="22"/>
                <w:szCs w:val="22"/>
              </w:rPr>
              <w:t xml:space="preserve">دقة، P/R/F1/MAE</w:t>
            </w:r>
          </w:p>
        </w:tc>
        <w:tc>
          <w:tcPr>
            <w:tcW w:type="dxa" w:w="2915"/>
          </w:tcPr>
          <w:p>
            <w:pPr>
              <w:pStyle w:val="Compact"/>
              <w:bidi w:val="1"/>
              <w:jc w:val="left"/>
              <w:spacing w:line="240" w:lineRule="auto" w:after="0" w:before="0"/>
            </w:pPr>
            <w:r>
              <w:rPr>
                <w:rtl/>
                <w:sz w:val="22"/>
                <w:szCs w:val="22"/>
              </w:rPr>
              <w:t xml:space="preserve">دقة 85%، F1 = 0.85</w:t>
            </w:r>
          </w:p>
        </w:tc>
      </w:tr>
      <w:tr>
        <w:tc>
          <w:tcPr>
            <w:tcW w:type="dxa" w:w="597"/>
          </w:tcPr>
          <w:p>
            <w:pPr>
              <w:pStyle w:val="Compact"/>
              <w:bidi w:val="1"/>
              <w:jc w:val="left"/>
              <w:spacing w:line="240" w:lineRule="auto" w:after="0" w:before="0"/>
            </w:pPr>
            <w:r>
              <w:rPr>
                <w:rtl/>
                <w:sz w:val="22"/>
                <w:szCs w:val="22"/>
              </w:rPr>
              <w:t xml:space="preserve">37</w:t>
            </w:r>
          </w:p>
        </w:tc>
        <w:tc>
          <w:tcPr>
            <w:tcW w:type="dxa" w:w="3056"/>
          </w:tcPr>
          <w:p>
            <w:pPr>
              <w:pStyle w:val="Compact"/>
              <w:bidi w:val="1"/>
              <w:jc w:val="left"/>
              <w:spacing w:line="240" w:lineRule="auto" w:after="0" w:before="0"/>
            </w:pPr>
            <w:r>
              <w:rPr>
                <w:rtl/>
                <w:sz w:val="22"/>
                <w:szCs w:val="22"/>
              </w:rPr>
              <w:t xml:space="preserve">تقييمات صريحة فقط</w:t>
            </w:r>
          </w:p>
        </w:tc>
        <w:tc>
          <w:tcPr>
            <w:tcW w:type="dxa" w:w="2216"/>
          </w:tcPr>
          <w:p>
            <w:pPr>
              <w:pStyle w:val="Compact"/>
              <w:bidi w:val="1"/>
              <w:jc w:val="left"/>
              <w:spacing w:line="240" w:lineRule="auto" w:after="0" w:before="0"/>
            </w:pPr>
            <w:r>
              <w:rPr>
                <w:rtl/>
                <w:sz w:val="22"/>
                <w:szCs w:val="22"/>
              </w:rPr>
              <w:t xml:space="preserve">دقة تصنيفية، P/R/F1</w:t>
            </w:r>
          </w:p>
        </w:tc>
        <w:tc>
          <w:tcPr>
            <w:tcW w:type="dxa" w:w="2915"/>
          </w:tcPr>
          <w:p>
            <w:pPr>
              <w:pStyle w:val="Compact"/>
              <w:bidi w:val="1"/>
              <w:jc w:val="left"/>
              <w:spacing w:line="240" w:lineRule="auto" w:after="0" w:before="0"/>
            </w:pPr>
            <w:r>
              <w:rPr>
                <w:rtl/>
                <w:sz w:val="22"/>
                <w:szCs w:val="22"/>
              </w:rPr>
              <w:t xml:space="preserve">F1 = 0.9512</w:t>
            </w:r>
          </w:p>
        </w:tc>
      </w:tr>
      <w:tr>
        <w:tc>
          <w:tcPr>
            <w:tcW w:type="dxa" w:w="597"/>
          </w:tcPr>
          <w:p>
            <w:pPr>
              <w:pStyle w:val="Compact"/>
              <w:bidi w:val="1"/>
              <w:jc w:val="left"/>
              <w:spacing w:line="240" w:lineRule="auto" w:after="0" w:before="0"/>
            </w:pPr>
            <w:r>
              <w:rPr>
                <w:rtl/>
                <w:sz w:val="22"/>
                <w:szCs w:val="22"/>
              </w:rPr>
              <w:t xml:space="preserve">38</w:t>
            </w:r>
          </w:p>
        </w:tc>
        <w:tc>
          <w:tcPr>
            <w:tcW w:type="dxa" w:w="3056"/>
          </w:tcPr>
          <w:p>
            <w:pPr>
              <w:pStyle w:val="Compact"/>
              <w:bidi w:val="1"/>
              <w:jc w:val="left"/>
              <w:spacing w:line="240" w:lineRule="auto" w:after="0" w:before="0"/>
            </w:pPr>
            <w:r>
              <w:rPr>
                <w:rtl/>
                <w:sz w:val="22"/>
                <w:szCs w:val="22"/>
              </w:rPr>
              <w:t xml:space="preserve">لا شيء (محتوى صفحات)</w:t>
            </w:r>
          </w:p>
        </w:tc>
        <w:tc>
          <w:tcPr>
            <w:tcW w:type="dxa" w:w="2216"/>
          </w:tcPr>
          <w:p>
            <w:pPr>
              <w:pStyle w:val="Compact"/>
              <w:bidi w:val="1"/>
              <w:jc w:val="left"/>
              <w:spacing w:line="240" w:lineRule="auto" w:after="0" w:before="0"/>
            </w:pPr>
            <w:r>
              <w:rPr>
                <w:rtl/>
                <w:sz w:val="22"/>
                <w:szCs w:val="22"/>
              </w:rPr>
              <w:t xml:space="preserve">دقة تصنيفية</w:t>
            </w:r>
          </w:p>
        </w:tc>
        <w:tc>
          <w:tcPr>
            <w:tcW w:type="dxa" w:w="2915"/>
          </w:tcPr>
          <w:p>
            <w:pPr>
              <w:pStyle w:val="Compact"/>
              <w:bidi w:val="1"/>
              <w:jc w:val="left"/>
              <w:spacing w:line="240" w:lineRule="auto" w:after="0" w:before="0"/>
            </w:pPr>
            <w:r>
              <w:rPr>
                <w:rtl/>
                <w:sz w:val="22"/>
                <w:szCs w:val="22"/>
              </w:rPr>
              <w:t xml:space="preserve">98.98%</w:t>
            </w:r>
          </w:p>
        </w:tc>
      </w:tr>
      <w:tr>
        <w:tc>
          <w:tcPr>
            <w:tcW w:type="dxa" w:w="597"/>
          </w:tcPr>
          <w:p>
            <w:pPr>
              <w:pStyle w:val="Compact"/>
              <w:bidi w:val="1"/>
              <w:jc w:val="left"/>
              <w:spacing w:line="240" w:lineRule="auto" w:after="0" w:before="0"/>
            </w:pPr>
            <w:r>
              <w:rPr>
                <w:rtl/>
                <w:sz w:val="22"/>
                <w:szCs w:val="22"/>
              </w:rPr>
              <w:t xml:space="preserve">39</w:t>
            </w:r>
          </w:p>
        </w:tc>
        <w:tc>
          <w:tcPr>
            <w:tcW w:type="dxa" w:w="3056"/>
          </w:tcPr>
          <w:p>
            <w:pPr>
              <w:pStyle w:val="Compact"/>
              <w:bidi w:val="1"/>
              <w:jc w:val="left"/>
              <w:spacing w:line="240" w:lineRule="auto" w:after="0" w:before="0"/>
            </w:pPr>
            <w:r>
              <w:rPr>
                <w:rtl/>
                <w:sz w:val="22"/>
                <w:szCs w:val="22"/>
              </w:rPr>
              <w:t xml:space="preserve">12 سلوكاً بمددها، امتحان</w:t>
            </w:r>
          </w:p>
        </w:tc>
        <w:tc>
          <w:tcPr>
            <w:tcW w:type="dxa" w:w="2216"/>
          </w:tcPr>
          <w:p>
            <w:pPr>
              <w:pStyle w:val="Compact"/>
              <w:bidi w:val="1"/>
              <w:jc w:val="left"/>
              <w:spacing w:line="240" w:lineRule="auto" w:after="0" w:before="0"/>
            </w:pPr>
            <w:r>
              <w:rPr>
                <w:rtl/>
                <w:sz w:val="22"/>
                <w:szCs w:val="22"/>
              </w:rPr>
              <w:t xml:space="preserve">دقة تصنيفية، P/R/F</w:t>
            </w:r>
          </w:p>
        </w:tc>
        <w:tc>
          <w:tcPr>
            <w:tcW w:type="dxa" w:w="2915"/>
          </w:tcPr>
          <w:p>
            <w:pPr>
              <w:pStyle w:val="Compact"/>
              <w:bidi w:val="1"/>
              <w:jc w:val="left"/>
              <w:spacing w:line="240" w:lineRule="auto" w:after="0" w:before="0"/>
            </w:pPr>
            <w:r>
              <w:rPr>
                <w:rtl/>
                <w:sz w:val="22"/>
                <w:szCs w:val="22"/>
              </w:rPr>
              <w:t xml:space="preserve">دقة 99.7، F = 72.0</w:t>
            </w:r>
          </w:p>
        </w:tc>
      </w:tr>
      <w:tr>
        <w:tc>
          <w:tcPr>
            <w:tcW w:type="dxa" w:w="597"/>
          </w:tcPr>
          <w:p>
            <w:pPr>
              <w:pStyle w:val="Compact"/>
              <w:bidi w:val="1"/>
              <w:jc w:val="left"/>
              <w:spacing w:line="240" w:lineRule="auto" w:after="0" w:before="0"/>
            </w:pPr>
            <w:r>
              <w:rPr>
                <w:rtl/>
                <w:sz w:val="22"/>
                <w:szCs w:val="22"/>
              </w:rPr>
              <w:t xml:space="preserve">40</w:t>
            </w:r>
          </w:p>
        </w:tc>
        <w:tc>
          <w:tcPr>
            <w:tcW w:type="dxa" w:w="3056"/>
          </w:tcPr>
          <w:p>
            <w:pPr>
              <w:pStyle w:val="Compact"/>
              <w:bidi w:val="1"/>
              <w:jc w:val="left"/>
              <w:spacing w:line="240" w:lineRule="auto" w:after="0" w:before="0"/>
            </w:pPr>
            <w:r>
              <w:rPr>
                <w:rtl/>
                <w:sz w:val="22"/>
                <w:szCs w:val="22"/>
              </w:rPr>
              <w:t xml:space="preserve">شيفرة، زمن إكمال، أسئلة</w:t>
            </w:r>
          </w:p>
        </w:tc>
        <w:tc>
          <w:tcPr>
            <w:tcW w:type="dxa" w:w="2216"/>
          </w:tcPr>
          <w:p>
            <w:pPr>
              <w:pStyle w:val="Compact"/>
              <w:bidi w:val="1"/>
              <w:jc w:val="left"/>
              <w:spacing w:line="240" w:lineRule="auto" w:after="0" w:before="0"/>
            </w:pPr>
            <w:r>
              <w:rPr>
                <w:rtl/>
                <w:sz w:val="22"/>
                <w:szCs w:val="22"/>
              </w:rPr>
              <w:t xml:space="preserve">قبول، رضا</w:t>
            </w:r>
          </w:p>
        </w:tc>
        <w:tc>
          <w:tcPr>
            <w:tcW w:type="dxa" w:w="2915"/>
          </w:tcPr>
          <w:p>
            <w:pPr>
              <w:pStyle w:val="Compact"/>
              <w:bidi w:val="1"/>
              <w:jc w:val="left"/>
              <w:spacing w:line="240" w:lineRule="auto" w:after="0" w:before="0"/>
            </w:pPr>
            <w:r>
              <w:rPr>
                <w:rtl/>
                <w:sz w:val="22"/>
                <w:szCs w:val="22"/>
              </w:rPr>
              <w:t xml:space="preserve">غير مذكورة بأرقام</w:t>
            </w:r>
          </w:p>
        </w:tc>
      </w:tr>
      <w:tr>
        <w:tc>
          <w:tcPr>
            <w:tcW w:type="dxa" w:w="597"/>
          </w:tcPr>
          <w:p>
            <w:pPr>
              <w:pStyle w:val="Compact"/>
              <w:bidi w:val="1"/>
              <w:jc w:val="left"/>
              <w:spacing w:line="240" w:lineRule="auto" w:after="0" w:before="0"/>
            </w:pPr>
            <w:r>
              <w:rPr>
                <w:rtl/>
                <w:sz w:val="22"/>
                <w:szCs w:val="22"/>
              </w:rPr>
              <w:t xml:space="preserve">41</w:t>
            </w:r>
          </w:p>
        </w:tc>
        <w:tc>
          <w:tcPr>
            <w:tcW w:type="dxa" w:w="3056"/>
          </w:tcPr>
          <w:p>
            <w:pPr>
              <w:pStyle w:val="Compact"/>
              <w:bidi w:val="1"/>
              <w:jc w:val="left"/>
              <w:spacing w:line="240" w:lineRule="auto" w:after="0" w:before="0"/>
            </w:pPr>
            <w:r>
              <w:rPr>
                <w:rtl/>
                <w:sz w:val="22"/>
                <w:szCs w:val="22"/>
              </w:rPr>
              <w:t xml:space="preserve">تصفح ثنائي (مُحاكى)</w:t>
            </w:r>
          </w:p>
        </w:tc>
        <w:tc>
          <w:tcPr>
            <w:tcW w:type="dxa" w:w="2216"/>
          </w:tcPr>
          <w:p>
            <w:pPr>
              <w:pStyle w:val="Compact"/>
              <w:bidi w:val="1"/>
              <w:jc w:val="left"/>
              <w:spacing w:line="240" w:lineRule="auto" w:after="0" w:before="0"/>
            </w:pPr>
            <w:r>
              <w:rPr>
                <w:rtl/>
                <w:sz w:val="22"/>
                <w:szCs w:val="22"/>
              </w:rPr>
              <w:t xml:space="preserve">استرجاع وتنوع تفاعليان</w:t>
            </w:r>
          </w:p>
        </w:tc>
        <w:tc>
          <w:tcPr>
            <w:tcW w:type="dxa" w:w="2915"/>
          </w:tcPr>
          <w:p>
            <w:pPr>
              <w:pStyle w:val="Compact"/>
              <w:bidi w:val="1"/>
              <w:jc w:val="left"/>
              <w:spacing w:line="240" w:lineRule="auto" w:after="0" w:before="0"/>
            </w:pPr>
            <w:r>
              <w:rPr>
                <w:rtl/>
                <w:sz w:val="22"/>
                <w:szCs w:val="22"/>
              </w:rPr>
              <w:t xml:space="preserve">في الأشكال فقط</w:t>
            </w:r>
          </w:p>
        </w:tc>
      </w:tr>
      <w:tr>
        <w:tc>
          <w:tcPr>
            <w:tcW w:type="dxa" w:w="597"/>
          </w:tcPr>
          <w:p>
            <w:pPr>
              <w:pStyle w:val="Compact"/>
              <w:bidi w:val="1"/>
              <w:jc w:val="left"/>
              <w:spacing w:line="240" w:lineRule="auto" w:after="0" w:before="0"/>
            </w:pPr>
            <w:r>
              <w:rPr>
                <w:rtl/>
                <w:sz w:val="22"/>
                <w:szCs w:val="22"/>
              </w:rPr>
              <w:t xml:space="preserve">42</w:t>
            </w:r>
          </w:p>
        </w:tc>
        <w:tc>
          <w:tcPr>
            <w:tcW w:type="dxa" w:w="3056"/>
          </w:tcPr>
          <w:p>
            <w:pPr>
              <w:pStyle w:val="Compact"/>
              <w:bidi w:val="1"/>
              <w:jc w:val="left"/>
              <w:spacing w:line="240" w:lineRule="auto" w:after="0" w:before="0"/>
            </w:pPr>
            <w:r>
              <w:rPr>
                <w:rtl/>
                <w:sz w:val="22"/>
                <w:szCs w:val="22"/>
              </w:rPr>
              <w:t xml:space="preserve">سجلات خادم، تردد الصفحات</w:t>
            </w:r>
          </w:p>
        </w:tc>
        <w:tc>
          <w:tcPr>
            <w:tcW w:type="dxa" w:w="2216"/>
          </w:tcPr>
          <w:p>
            <w:pPr>
              <w:pStyle w:val="Compact"/>
              <w:bidi w:val="1"/>
              <w:jc w:val="left"/>
              <w:spacing w:line="240" w:lineRule="auto" w:after="0" w:before="0"/>
            </w:pPr>
            <w:r>
              <w:rPr>
                <w:rtl/>
                <w:sz w:val="22"/>
                <w:szCs w:val="22"/>
              </w:rPr>
              <w:t xml:space="preserve">دقة، زمن، ذاكرة</w:t>
            </w:r>
          </w:p>
        </w:tc>
        <w:tc>
          <w:tcPr>
            <w:tcW w:type="dxa" w:w="2915"/>
          </w:tcPr>
          <w:p>
            <w:pPr>
              <w:pStyle w:val="Compact"/>
              <w:bidi w:val="1"/>
              <w:jc w:val="left"/>
              <w:spacing w:line="240" w:lineRule="auto" w:after="0" w:before="0"/>
            </w:pPr>
            <w:r>
              <w:rPr>
                <w:rtl/>
                <w:sz w:val="22"/>
                <w:szCs w:val="22"/>
              </w:rPr>
              <w:t xml:space="preserve">دقة 89.4%</w:t>
            </w:r>
          </w:p>
        </w:tc>
      </w:tr>
      <w:tr>
        <w:tc>
          <w:tcPr>
            <w:tcW w:type="dxa" w:w="597"/>
          </w:tcPr>
          <w:p>
            <w:pPr>
              <w:pStyle w:val="Compact"/>
              <w:bidi w:val="1"/>
              <w:jc w:val="left"/>
              <w:spacing w:line="240" w:lineRule="auto" w:after="0" w:before="0"/>
            </w:pPr>
            <w:r>
              <w:rPr>
                <w:rtl/>
                <w:sz w:val="22"/>
                <w:szCs w:val="22"/>
              </w:rPr>
              <w:t xml:space="preserve">43</w:t>
            </w:r>
          </w:p>
        </w:tc>
        <w:tc>
          <w:tcPr>
            <w:tcW w:type="dxa" w:w="3056"/>
          </w:tcPr>
          <w:p>
            <w:pPr>
              <w:pStyle w:val="Compact"/>
              <w:bidi w:val="1"/>
              <w:jc w:val="left"/>
              <w:spacing w:line="240" w:lineRule="auto" w:after="0" w:before="0"/>
            </w:pPr>
            <w:r>
              <w:rPr>
                <w:rtl/>
                <w:sz w:val="22"/>
                <w:szCs w:val="22"/>
              </w:rPr>
              <w:t xml:space="preserve">استخدام، مواضيع، مسار، يوم</w:t>
            </w:r>
          </w:p>
        </w:tc>
        <w:tc>
          <w:tcPr>
            <w:tcW w:type="dxa" w:w="2216"/>
          </w:tcPr>
          <w:p>
            <w:pPr>
              <w:pStyle w:val="Compact"/>
              <w:bidi w:val="1"/>
              <w:jc w:val="left"/>
              <w:spacing w:line="240" w:lineRule="auto" w:after="0" w:before="0"/>
            </w:pPr>
            <w:r>
              <w:rPr>
                <w:rtl/>
                <w:sz w:val="22"/>
                <w:szCs w:val="22"/>
              </w:rPr>
              <w:t xml:space="preserve">F1@10، ويلكوكسن</w:t>
            </w:r>
          </w:p>
        </w:tc>
        <w:tc>
          <w:tcPr>
            <w:tcW w:type="dxa" w:w="2915"/>
          </w:tcPr>
          <w:p>
            <w:pPr>
              <w:pStyle w:val="Compact"/>
              <w:bidi w:val="1"/>
              <w:jc w:val="left"/>
              <w:spacing w:line="240" w:lineRule="auto" w:after="0" w:before="0"/>
            </w:pPr>
            <w:r>
              <w:rPr>
                <w:rtl/>
                <w:sz w:val="22"/>
                <w:szCs w:val="22"/>
              </w:rPr>
              <w:t xml:space="preserve">أعلى من ثلاثة خطوط أساس (p ‎&lt;‎ 0.05)، بلا أرقام</w:t>
            </w:r>
          </w:p>
        </w:tc>
      </w:tr>
      <w:tr>
        <w:tc>
          <w:tcPr>
            <w:tcW w:type="dxa" w:w="597"/>
          </w:tcPr>
          <w:p>
            <w:pPr>
              <w:pStyle w:val="Compact"/>
              <w:bidi w:val="1"/>
              <w:jc w:val="left"/>
              <w:spacing w:line="240" w:lineRule="auto" w:after="0" w:before="0"/>
            </w:pPr>
            <w:r>
              <w:rPr>
                <w:rtl/>
                <w:sz w:val="22"/>
                <w:szCs w:val="22"/>
              </w:rPr>
              <w:t xml:space="preserve">44</w:t>
            </w:r>
          </w:p>
        </w:tc>
        <w:tc>
          <w:tcPr>
            <w:tcW w:type="dxa" w:w="3056"/>
          </w:tcPr>
          <w:p>
            <w:pPr>
              <w:pStyle w:val="Compact"/>
              <w:bidi w:val="1"/>
              <w:jc w:val="left"/>
              <w:spacing w:line="240" w:lineRule="auto" w:after="0" w:before="0"/>
            </w:pPr>
            <w:r>
              <w:rPr>
                <w:rtl/>
                <w:sz w:val="22"/>
                <w:szCs w:val="22"/>
              </w:rPr>
              <w:t xml:space="preserve">عدّاد تصفح يومي</w:t>
            </w:r>
          </w:p>
        </w:tc>
        <w:tc>
          <w:tcPr>
            <w:tcW w:type="dxa" w:w="2216"/>
          </w:tcPr>
          <w:p>
            <w:pPr>
              <w:pStyle w:val="Compact"/>
              <w:bidi w:val="1"/>
              <w:jc w:val="left"/>
              <w:spacing w:line="240" w:lineRule="auto" w:after="0" w:before="0"/>
            </w:pPr>
            <w:r>
              <w:rPr>
                <w:rtl/>
                <w:sz w:val="22"/>
                <w:szCs w:val="22"/>
              </w:rPr>
              <w:t xml:space="preserve">RMSE</w:t>
            </w:r>
          </w:p>
        </w:tc>
        <w:tc>
          <w:tcPr>
            <w:tcW w:type="dxa" w:w="2915"/>
          </w:tcPr>
          <w:p>
            <w:pPr>
              <w:pStyle w:val="Compact"/>
              <w:bidi w:val="1"/>
              <w:jc w:val="left"/>
              <w:spacing w:line="240" w:lineRule="auto" w:after="0" w:before="0"/>
            </w:pPr>
            <w:r>
              <w:rPr>
                <w:rtl/>
                <w:sz w:val="22"/>
                <w:szCs w:val="22"/>
              </w:rPr>
              <w:t xml:space="preserve">في الأشكال فقط</w:t>
            </w:r>
          </w:p>
        </w:tc>
      </w:tr>
      <w:tr>
        <w:tc>
          <w:tcPr>
            <w:tcW w:type="dxa" w:w="597"/>
          </w:tcPr>
          <w:p>
            <w:pPr>
              <w:pStyle w:val="Compact"/>
              <w:bidi w:val="1"/>
              <w:jc w:val="left"/>
              <w:spacing w:line="240" w:lineRule="auto" w:after="0" w:before="0"/>
            </w:pPr>
            <w:r>
              <w:rPr>
                <w:rtl/>
                <w:sz w:val="22"/>
                <w:szCs w:val="22"/>
              </w:rPr>
              <w:t xml:space="preserve">45</w:t>
            </w:r>
          </w:p>
        </w:tc>
        <w:tc>
          <w:tcPr>
            <w:tcW w:type="dxa" w:w="3056"/>
          </w:tcPr>
          <w:p>
            <w:pPr>
              <w:pStyle w:val="Compact"/>
              <w:bidi w:val="1"/>
              <w:jc w:val="left"/>
              <w:spacing w:line="240" w:lineRule="auto" w:after="0" w:before="0"/>
            </w:pPr>
            <w:r>
              <w:rPr>
                <w:rtl/>
                <w:sz w:val="22"/>
                <w:szCs w:val="22"/>
              </w:rPr>
              <w:t xml:space="preserve">تسلسل نقاط المعرفة، مدة</w:t>
            </w:r>
          </w:p>
        </w:tc>
        <w:tc>
          <w:tcPr>
            <w:tcW w:type="dxa" w:w="2216"/>
          </w:tcPr>
          <w:p>
            <w:pPr>
              <w:pStyle w:val="Compact"/>
              <w:bidi w:val="1"/>
              <w:jc w:val="left"/>
              <w:spacing w:line="240" w:lineRule="auto" w:after="0" w:before="0"/>
            </w:pPr>
            <w:r>
              <w:rPr>
                <w:rtl/>
                <w:sz w:val="22"/>
                <w:szCs w:val="22"/>
              </w:rPr>
              <w:t xml:space="preserve">P/R/NDCG/MAP</w:t>
            </w:r>
          </w:p>
        </w:tc>
        <w:tc>
          <w:tcPr>
            <w:tcW w:type="dxa" w:w="2915"/>
          </w:tcPr>
          <w:p>
            <w:pPr>
              <w:pStyle w:val="Compact"/>
              <w:bidi w:val="1"/>
              <w:jc w:val="left"/>
              <w:spacing w:line="240" w:lineRule="auto" w:after="0" w:before="0"/>
            </w:pPr>
            <w:r>
              <w:rPr>
                <w:rtl/>
                <w:sz w:val="22"/>
                <w:szCs w:val="22"/>
              </w:rPr>
              <w:t xml:space="preserve">غير موجودة في النص</w:t>
            </w:r>
          </w:p>
        </w:tc>
      </w:tr>
      <w:tr>
        <w:tc>
          <w:tcPr>
            <w:tcW w:type="dxa" w:w="597"/>
          </w:tcPr>
          <w:p>
            <w:pPr>
              <w:pStyle w:val="Compact"/>
              <w:bidi w:val="1"/>
              <w:jc w:val="left"/>
              <w:spacing w:line="240" w:lineRule="auto" w:after="0" w:before="0"/>
            </w:pPr>
            <w:r>
              <w:rPr>
                <w:rtl/>
                <w:sz w:val="22"/>
                <w:szCs w:val="22"/>
              </w:rPr>
              <w:t xml:space="preserve">46</w:t>
            </w:r>
          </w:p>
        </w:tc>
        <w:tc>
          <w:tcPr>
            <w:tcW w:type="dxa" w:w="3056"/>
          </w:tcPr>
          <w:p>
            <w:pPr>
              <w:pStyle w:val="Compact"/>
              <w:bidi w:val="1"/>
              <w:jc w:val="left"/>
              <w:spacing w:line="240" w:lineRule="auto" w:after="0" w:before="0"/>
            </w:pPr>
            <w:r>
              <w:rPr>
                <w:rtl/>
                <w:sz w:val="22"/>
                <w:szCs w:val="22"/>
              </w:rPr>
              <w:t xml:space="preserve">دخول، نقرات، تمرير، زمن، درجات</w:t>
            </w:r>
          </w:p>
        </w:tc>
        <w:tc>
          <w:tcPr>
            <w:tcW w:type="dxa" w:w="2216"/>
          </w:tcPr>
          <w:p>
            <w:pPr>
              <w:pStyle w:val="Compact"/>
              <w:bidi w:val="1"/>
              <w:jc w:val="left"/>
              <w:spacing w:line="240" w:lineRule="auto" w:after="0" w:before="0"/>
            </w:pPr>
            <w:r>
              <w:rPr>
                <w:rtl/>
                <w:sz w:val="22"/>
                <w:szCs w:val="22"/>
              </w:rPr>
              <w:t xml:space="preserve">قبول التقنية، تحليل التباين</w:t>
            </w:r>
          </w:p>
        </w:tc>
        <w:tc>
          <w:tcPr>
            <w:tcW w:type="dxa" w:w="2915"/>
          </w:tcPr>
          <w:p>
            <w:pPr>
              <w:pStyle w:val="Compact"/>
              <w:bidi w:val="1"/>
              <w:jc w:val="left"/>
              <w:spacing w:line="240" w:lineRule="auto" w:after="0" w:before="0"/>
            </w:pPr>
            <w:r>
              <w:rPr>
                <w:rtl/>
                <w:sz w:val="22"/>
                <w:szCs w:val="22"/>
              </w:rPr>
              <w:t xml:space="preserve">F = 6.11 (سهولة)، F = 4.19 (فائدة)</w:t>
            </w:r>
          </w:p>
        </w:tc>
      </w:tr>
      <w:tr>
        <w:tc>
          <w:tcPr>
            <w:tcW w:type="dxa" w:w="597"/>
          </w:tcPr>
          <w:p>
            <w:pPr>
              <w:pStyle w:val="Compact"/>
              <w:bidi w:val="1"/>
              <w:jc w:val="left"/>
              <w:spacing w:line="240" w:lineRule="auto" w:after="0" w:before="0"/>
            </w:pPr>
            <w:r>
              <w:rPr>
                <w:rtl/>
                <w:sz w:val="22"/>
                <w:szCs w:val="22"/>
              </w:rPr>
              <w:t xml:space="preserve">47</w:t>
            </w:r>
          </w:p>
        </w:tc>
        <w:tc>
          <w:tcPr>
            <w:tcW w:type="dxa" w:w="3056"/>
          </w:tcPr>
          <w:p>
            <w:pPr>
              <w:pStyle w:val="Compact"/>
              <w:bidi w:val="1"/>
              <w:jc w:val="left"/>
              <w:spacing w:line="240" w:lineRule="auto" w:after="0" w:before="0"/>
            </w:pPr>
            <w:r>
              <w:rPr>
                <w:rtl/>
                <w:sz w:val="22"/>
                <w:szCs w:val="22"/>
              </w:rPr>
              <w:t xml:space="preserve">تقييم، إشارة مرجعية، وصول، إنشاء</w:t>
            </w:r>
          </w:p>
        </w:tc>
        <w:tc>
          <w:tcPr>
            <w:tcW w:type="dxa" w:w="2216"/>
          </w:tcPr>
          <w:p>
            <w:pPr>
              <w:pStyle w:val="Compact"/>
              <w:bidi w:val="1"/>
              <w:jc w:val="left"/>
              <w:spacing w:line="240" w:lineRule="auto" w:after="0" w:before="0"/>
            </w:pPr>
            <w:r>
              <w:rPr>
                <w:rtl/>
                <w:sz w:val="22"/>
                <w:szCs w:val="22"/>
              </w:rPr>
              <w:t xml:space="preserve">جاكار، RMSE</w:t>
            </w:r>
          </w:p>
        </w:tc>
        <w:tc>
          <w:tcPr>
            <w:tcW w:type="dxa" w:w="2915"/>
          </w:tcPr>
          <w:p>
            <w:pPr>
              <w:pStyle w:val="Compact"/>
              <w:bidi w:val="1"/>
              <w:jc w:val="left"/>
              <w:spacing w:line="240" w:lineRule="auto" w:after="0" w:before="0"/>
            </w:pPr>
            <w:r>
              <w:rPr>
                <w:rtl/>
                <w:sz w:val="22"/>
                <w:szCs w:val="22"/>
              </w:rPr>
              <w:t xml:space="preserve">جاكار بين 70% و81%</w:t>
            </w:r>
          </w:p>
        </w:tc>
      </w:tr>
      <w:tr>
        <w:tc>
          <w:tcPr>
            <w:tcW w:type="dxa" w:w="597"/>
          </w:tcPr>
          <w:p>
            <w:pPr>
              <w:pStyle w:val="Compact"/>
              <w:bidi w:val="1"/>
              <w:jc w:val="left"/>
              <w:spacing w:line="240" w:lineRule="auto" w:after="0" w:before="0"/>
            </w:pPr>
            <w:r>
              <w:rPr>
                <w:rtl/>
                <w:sz w:val="22"/>
                <w:szCs w:val="22"/>
              </w:rPr>
              <w:t xml:space="preserve">48</w:t>
            </w:r>
          </w:p>
        </w:tc>
        <w:tc>
          <w:tcPr>
            <w:tcW w:type="dxa" w:w="3056"/>
          </w:tcPr>
          <w:p>
            <w:pPr>
              <w:pStyle w:val="Compact"/>
              <w:bidi w:val="1"/>
              <w:jc w:val="left"/>
              <w:spacing w:line="240" w:lineRule="auto" w:after="0" w:before="0"/>
            </w:pPr>
            <w:r>
              <w:rPr>
                <w:rtl/>
                <w:sz w:val="22"/>
                <w:szCs w:val="22"/>
              </w:rPr>
              <w:t xml:space="preserve">تسلسل تسجيل، نسبة مشاهدة</w:t>
            </w:r>
          </w:p>
        </w:tc>
        <w:tc>
          <w:tcPr>
            <w:tcW w:type="dxa" w:w="2216"/>
          </w:tcPr>
          <w:p>
            <w:pPr>
              <w:pStyle w:val="Compact"/>
              <w:bidi w:val="1"/>
              <w:jc w:val="left"/>
              <w:spacing w:line="240" w:lineRule="auto" w:after="0" w:before="0"/>
            </w:pPr>
            <w:r>
              <w:rPr>
                <w:rtl/>
                <w:sz w:val="22"/>
                <w:szCs w:val="22"/>
              </w:rPr>
              <w:t xml:space="preserve">HR/NDCG عند 5 و10 (هدف مع 99 سالبة)</w:t>
            </w:r>
          </w:p>
        </w:tc>
        <w:tc>
          <w:tcPr>
            <w:tcW w:type="dxa" w:w="2915"/>
          </w:tcPr>
          <w:p>
            <w:pPr>
              <w:pStyle w:val="Compact"/>
              <w:bidi w:val="1"/>
              <w:jc w:val="left"/>
              <w:spacing w:line="240" w:lineRule="auto" w:after="0" w:before="0"/>
            </w:pPr>
            <w:r>
              <w:rPr>
                <w:rtl/>
                <w:sz w:val="22"/>
                <w:szCs w:val="22"/>
              </w:rPr>
              <w:t xml:space="preserve">HR@10 = 0.7968؛ NDCG@10 = 0.5273</w:t>
            </w:r>
          </w:p>
        </w:tc>
      </w:tr>
      <w:tr>
        <w:tc>
          <w:tcPr>
            <w:tcW w:type="dxa" w:w="597"/>
          </w:tcPr>
          <w:p>
            <w:pPr>
              <w:pStyle w:val="Compact"/>
              <w:bidi w:val="1"/>
              <w:jc w:val="left"/>
              <w:spacing w:line="240" w:lineRule="auto" w:after="0" w:before="0"/>
            </w:pPr>
            <w:r>
              <w:rPr>
                <w:rtl/>
                <w:sz w:val="22"/>
                <w:szCs w:val="22"/>
              </w:rPr>
              <w:t xml:space="preserve">49</w:t>
            </w:r>
          </w:p>
        </w:tc>
        <w:tc>
          <w:tcPr>
            <w:tcW w:type="dxa" w:w="3056"/>
          </w:tcPr>
          <w:p>
            <w:pPr>
              <w:pStyle w:val="Compact"/>
              <w:bidi w:val="1"/>
              <w:jc w:val="left"/>
              <w:spacing w:line="240" w:lineRule="auto" w:after="0" w:before="0"/>
            </w:pPr>
            <w:r>
              <w:rPr>
                <w:rtl/>
                <w:sz w:val="22"/>
                <w:szCs w:val="22"/>
              </w:rPr>
              <w:t xml:space="preserve">نقر على أسئلة مع الموضع</w:t>
            </w:r>
          </w:p>
        </w:tc>
        <w:tc>
          <w:tcPr>
            <w:tcW w:type="dxa" w:w="2216"/>
          </w:tcPr>
          <w:p>
            <w:pPr>
              <w:pStyle w:val="Compact"/>
              <w:bidi w:val="1"/>
              <w:jc w:val="left"/>
              <w:spacing w:line="240" w:lineRule="auto" w:after="0" w:before="0"/>
            </w:pPr>
            <w:r>
              <w:rPr>
                <w:rtl/>
                <w:sz w:val="22"/>
                <w:szCs w:val="22"/>
              </w:rPr>
              <w:t xml:space="preserve">ندم، نسبة النقر</w:t>
            </w:r>
          </w:p>
        </w:tc>
        <w:tc>
          <w:tcPr>
            <w:tcW w:type="dxa" w:w="2915"/>
          </w:tcPr>
          <w:p>
            <w:pPr>
              <w:pStyle w:val="Compact"/>
              <w:bidi w:val="1"/>
              <w:jc w:val="left"/>
              <w:spacing w:line="240" w:lineRule="auto" w:after="0" w:before="0"/>
            </w:pPr>
            <w:r>
              <w:rPr>
                <w:rtl/>
                <w:sz w:val="22"/>
                <w:szCs w:val="22"/>
              </w:rPr>
              <w:t xml:space="preserve">زيادة نسبة النقر 8.9%</w:t>
            </w:r>
          </w:p>
        </w:tc>
      </w:tr>
    </w:tbl>
    <w:p>
      <w:pPr>
        <w:pStyle w:val="TableCaption"/>
        <w:bidi w:val="1"/>
      </w:pPr>
      <w:r>
        <w:rPr>
          <w:rtl/>
          <w:bCs/>
          <w:b/>
        </w:rPr>
        <w:t xml:space="preserve">جدول أ-3: مصفوفة المقارنة (3/3): أهم قيد والصلة والمحور (الأساسي، ثم الثانوي بين قوسين)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16"/>
        <w:gridCol w:w="4633"/>
        <w:gridCol w:w="2087"/>
        <w:gridCol w:w="1249"/>
      </w:tblGrid>
      <w:tr>
        <w:trPr>
          <w:tblHeader w:val="true"/>
        </w:trPr>
        <w:tc>
          <w:tcPr>
            <w:tcW w:type="dxa" w:w="816"/>
            <w:shd w:val="clear" w:color="auto" w:fill="D9E2F3"/>
          </w:tcPr>
          <w:p>
            <w:pPr>
              <w:pStyle w:val="Compact"/>
              <w:bidi w:val="1"/>
              <w:jc w:val="left"/>
              <w:spacing w:line="240" w:lineRule="auto" w:after="0" w:before="0"/>
            </w:pPr>
            <w:r>
              <w:rPr>
                <w:b/>
                <w:rtl/>
                <w:sz w:val="22"/>
                <w:szCs w:val="22"/>
              </w:rPr>
              <w:t xml:space="preserve">#</w:t>
            </w:r>
          </w:p>
        </w:tc>
        <w:tc>
          <w:tcPr>
            <w:tcW w:type="dxa" w:w="4633"/>
            <w:shd w:val="clear" w:color="auto" w:fill="D9E2F3"/>
          </w:tcPr>
          <w:p>
            <w:pPr>
              <w:pStyle w:val="Compact"/>
              <w:bidi w:val="1"/>
              <w:jc w:val="left"/>
              <w:spacing w:line="240" w:lineRule="auto" w:after="0" w:before="0"/>
            </w:pPr>
            <w:r>
              <w:rPr>
                <w:b/>
                <w:rtl/>
                <w:sz w:val="22"/>
                <w:szCs w:val="22"/>
              </w:rPr>
              <w:t xml:space="preserve">أهم قيد</w:t>
            </w:r>
          </w:p>
        </w:tc>
        <w:tc>
          <w:tcPr>
            <w:tcW w:type="dxa" w:w="2087"/>
            <w:shd w:val="clear" w:color="auto" w:fill="D9E2F3"/>
          </w:tcPr>
          <w:p>
            <w:pPr>
              <w:pStyle w:val="Compact"/>
              <w:bidi w:val="1"/>
              <w:jc w:val="left"/>
              <w:spacing w:line="240" w:lineRule="auto" w:after="0" w:before="0"/>
            </w:pPr>
            <w:r>
              <w:rPr>
                <w:b/>
                <w:rtl/>
                <w:sz w:val="22"/>
                <w:szCs w:val="22"/>
              </w:rPr>
              <w:t xml:space="preserve">الصلة بالرسالة</w:t>
            </w:r>
          </w:p>
        </w:tc>
        <w:tc>
          <w:tcPr>
            <w:tcW w:type="dxa" w:w="1249"/>
            <w:shd w:val="clear" w:color="auto" w:fill="D9E2F3"/>
          </w:tcPr>
          <w:p>
            <w:pPr>
              <w:pStyle w:val="Compact"/>
              <w:bidi w:val="1"/>
              <w:jc w:val="left"/>
              <w:spacing w:line="240" w:lineRule="auto" w:after="0" w:before="0"/>
            </w:pPr>
            <w:r>
              <w:rPr>
                <w:b/>
                <w:rtl/>
                <w:sz w:val="22"/>
                <w:szCs w:val="22"/>
              </w:rPr>
              <w:t xml:space="preserve">المحور</w:t>
            </w:r>
          </w:p>
        </w:tc>
      </w:tr>
      <w:tr>
        <w:tc>
          <w:tcPr>
            <w:tcW w:type="dxa" w:w="816"/>
          </w:tcPr>
          <w:p>
            <w:pPr>
              <w:pStyle w:val="Compact"/>
              <w:bidi w:val="1"/>
              <w:jc w:val="left"/>
              <w:spacing w:line="240" w:lineRule="auto" w:after="0" w:before="0"/>
            </w:pPr>
            <w:r>
              <w:rPr>
                <w:rtl/>
                <w:sz w:val="22"/>
                <w:szCs w:val="22"/>
              </w:rPr>
              <w:t xml:space="preserve">1</w:t>
            </w:r>
          </w:p>
        </w:tc>
        <w:tc>
          <w:tcPr>
            <w:tcW w:type="dxa" w:w="4633"/>
          </w:tcPr>
          <w:p>
            <w:pPr>
              <w:pStyle w:val="Compact"/>
              <w:bidi w:val="1"/>
              <w:jc w:val="left"/>
              <w:spacing w:line="240" w:lineRule="auto" w:after="0" w:before="0"/>
            </w:pPr>
            <w:r>
              <w:rPr>
                <w:rtl/>
                <w:sz w:val="22"/>
                <w:szCs w:val="22"/>
              </w:rPr>
              <w:t xml:space="preserve">الهجين أسوأ جودة</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 (مجال آخر)</w:t>
            </w:r>
          </w:p>
        </w:tc>
      </w:tr>
      <w:tr>
        <w:tc>
          <w:tcPr>
            <w:tcW w:type="dxa" w:w="816"/>
          </w:tcPr>
          <w:p>
            <w:pPr>
              <w:pStyle w:val="Compact"/>
              <w:bidi w:val="1"/>
              <w:jc w:val="left"/>
              <w:spacing w:line="240" w:lineRule="auto" w:after="0" w:before="0"/>
            </w:pPr>
            <w:r>
              <w:rPr>
                <w:rtl/>
                <w:sz w:val="22"/>
                <w:szCs w:val="22"/>
              </w:rPr>
              <w:t xml:space="preserve">7</w:t>
            </w:r>
          </w:p>
        </w:tc>
        <w:tc>
          <w:tcPr>
            <w:tcW w:type="dxa" w:w="4633"/>
          </w:tcPr>
          <w:p>
            <w:pPr>
              <w:pStyle w:val="Compact"/>
              <w:bidi w:val="1"/>
              <w:jc w:val="left"/>
              <w:spacing w:line="240" w:lineRule="auto" w:after="0" w:before="0"/>
            </w:pPr>
            <w:r>
              <w:rPr>
                <w:rtl/>
                <w:sz w:val="22"/>
                <w:szCs w:val="22"/>
              </w:rPr>
              <w:t xml:space="preserve">تصميم بلا تقييم</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8</w:t>
            </w:r>
          </w:p>
        </w:tc>
        <w:tc>
          <w:tcPr>
            <w:tcW w:type="dxa" w:w="4633"/>
          </w:tcPr>
          <w:p>
            <w:pPr>
              <w:pStyle w:val="Compact"/>
              <w:bidi w:val="1"/>
              <w:jc w:val="left"/>
              <w:spacing w:line="240" w:lineRule="auto" w:after="0" w:before="0"/>
            </w:pPr>
            <w:r>
              <w:rPr>
                <w:rtl/>
                <w:sz w:val="22"/>
                <w:szCs w:val="22"/>
              </w:rPr>
              <w:t xml:space="preserve">80 طالباً؛ إشارة صريحة</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 (هـ)</w:t>
            </w:r>
          </w:p>
        </w:tc>
      </w:tr>
      <w:tr>
        <w:tc>
          <w:tcPr>
            <w:tcW w:type="dxa" w:w="816"/>
          </w:tcPr>
          <w:p>
            <w:pPr>
              <w:pStyle w:val="Compact"/>
              <w:bidi w:val="1"/>
              <w:jc w:val="left"/>
              <w:spacing w:line="240" w:lineRule="auto" w:after="0" w:before="0"/>
            </w:pPr>
            <w:r>
              <w:rPr>
                <w:rtl/>
                <w:sz w:val="22"/>
                <w:szCs w:val="22"/>
              </w:rPr>
              <w:t xml:space="preserve">9</w:t>
            </w:r>
          </w:p>
        </w:tc>
        <w:tc>
          <w:tcPr>
            <w:tcW w:type="dxa" w:w="4633"/>
          </w:tcPr>
          <w:p>
            <w:pPr>
              <w:pStyle w:val="Compact"/>
              <w:bidi w:val="1"/>
              <w:jc w:val="left"/>
              <w:spacing w:line="240" w:lineRule="auto" w:after="0" w:before="0"/>
            </w:pPr>
            <w:r>
              <w:rPr>
                <w:rtl/>
                <w:sz w:val="22"/>
                <w:szCs w:val="22"/>
              </w:rPr>
              <w:t xml:space="preserve">تقييم دائري محتمل</w:t>
            </w:r>
          </w:p>
        </w:tc>
        <w:tc>
          <w:tcPr>
            <w:tcW w:type="dxa" w:w="2087"/>
          </w:tcPr>
          <w:p>
            <w:pPr>
              <w:pStyle w:val="Compact"/>
              <w:bidi w:val="1"/>
              <w:jc w:val="left"/>
              <w:spacing w:line="240" w:lineRule="auto" w:after="0" w:before="0"/>
            </w:pPr>
            <w:r>
              <w:rPr>
                <w:rtl/>
                <w:sz w:val="22"/>
                <w:szCs w:val="22"/>
              </w:rPr>
              <w:t xml:space="preserve">عالية (فكرياً)</w:t>
            </w:r>
          </w:p>
        </w:tc>
        <w:tc>
          <w:tcPr>
            <w:tcW w:type="dxa" w:w="1249"/>
          </w:tcPr>
          <w:p>
            <w:pPr>
              <w:pStyle w:val="Compact"/>
              <w:bidi w:val="1"/>
              <w:jc w:val="left"/>
              <w:spacing w:line="240" w:lineRule="auto" w:after="0" w:before="0"/>
            </w:pPr>
            <w:r>
              <w:rPr>
                <w:rtl/>
                <w:sz w:val="22"/>
                <w:szCs w:val="22"/>
              </w:rPr>
              <w:t xml:space="preserve">ب (هـ)</w:t>
            </w:r>
          </w:p>
        </w:tc>
      </w:tr>
      <w:tr>
        <w:tc>
          <w:tcPr>
            <w:tcW w:type="dxa" w:w="816"/>
          </w:tcPr>
          <w:p>
            <w:pPr>
              <w:pStyle w:val="Compact"/>
              <w:bidi w:val="1"/>
              <w:jc w:val="left"/>
              <w:spacing w:line="240" w:lineRule="auto" w:after="0" w:before="0"/>
            </w:pPr>
            <w:r>
              <w:rPr>
                <w:rtl/>
                <w:sz w:val="22"/>
                <w:szCs w:val="22"/>
              </w:rPr>
              <w:t xml:space="preserve">10</w:t>
            </w:r>
          </w:p>
        </w:tc>
        <w:tc>
          <w:tcPr>
            <w:tcW w:type="dxa" w:w="4633"/>
          </w:tcPr>
          <w:p>
            <w:pPr>
              <w:pStyle w:val="Compact"/>
              <w:bidi w:val="1"/>
              <w:jc w:val="left"/>
              <w:spacing w:line="240" w:lineRule="auto" w:after="0" w:before="0"/>
            </w:pPr>
            <w:r>
              <w:rPr>
                <w:rtl/>
                <w:sz w:val="22"/>
                <w:szCs w:val="22"/>
              </w:rPr>
              <w:t xml:space="preserve">هامش ضئيل؛ أخطاء جدولية</w:t>
            </w:r>
          </w:p>
        </w:tc>
        <w:tc>
          <w:tcPr>
            <w:tcW w:type="dxa" w:w="2087"/>
          </w:tcPr>
          <w:p>
            <w:pPr>
              <w:pStyle w:val="Compact"/>
              <w:bidi w:val="1"/>
              <w:jc w:val="left"/>
              <w:spacing w:line="240" w:lineRule="auto" w:after="0" w:before="0"/>
            </w:pPr>
            <w:r>
              <w:rPr>
                <w:rtl/>
                <w:sz w:val="22"/>
                <w:szCs w:val="22"/>
              </w:rPr>
              <w:t xml:space="preserve">متوسطة إلى عالية</w:t>
            </w:r>
          </w:p>
        </w:tc>
        <w:tc>
          <w:tcPr>
            <w:tcW w:type="dxa" w:w="1249"/>
          </w:tcPr>
          <w:p>
            <w:pPr>
              <w:pStyle w:val="Compact"/>
              <w:bidi w:val="1"/>
              <w:jc w:val="left"/>
              <w:spacing w:line="240" w:lineRule="auto" w:after="0" w:before="0"/>
            </w:pPr>
            <w:r>
              <w:rPr>
                <w:rtl/>
                <w:sz w:val="22"/>
                <w:szCs w:val="22"/>
              </w:rPr>
              <w:t xml:space="preserve">ج</w:t>
            </w:r>
          </w:p>
        </w:tc>
      </w:tr>
      <w:tr>
        <w:tc>
          <w:tcPr>
            <w:tcW w:type="dxa" w:w="816"/>
          </w:tcPr>
          <w:p>
            <w:pPr>
              <w:pStyle w:val="Compact"/>
              <w:bidi w:val="1"/>
              <w:jc w:val="left"/>
              <w:spacing w:line="240" w:lineRule="auto" w:after="0" w:before="0"/>
            </w:pPr>
            <w:r>
              <w:rPr>
                <w:rtl/>
                <w:sz w:val="22"/>
                <w:szCs w:val="22"/>
              </w:rPr>
              <w:t xml:space="preserve">12</w:t>
            </w:r>
          </w:p>
        </w:tc>
        <w:tc>
          <w:tcPr>
            <w:tcW w:type="dxa" w:w="4633"/>
          </w:tcPr>
          <w:p>
            <w:pPr>
              <w:pStyle w:val="Compact"/>
              <w:bidi w:val="1"/>
              <w:jc w:val="left"/>
              <w:spacing w:line="240" w:lineRule="auto" w:after="0" w:before="0"/>
            </w:pPr>
            <w:r>
              <w:rPr>
                <w:rtl/>
                <w:sz w:val="22"/>
                <w:szCs w:val="22"/>
              </w:rPr>
              <w:t xml:space="preserve">بيانات غير تعليمية؛ مقاييس غير متسقة</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13</w:t>
            </w:r>
          </w:p>
        </w:tc>
        <w:tc>
          <w:tcPr>
            <w:tcW w:type="dxa" w:w="4633"/>
          </w:tcPr>
          <w:p>
            <w:pPr>
              <w:pStyle w:val="Compact"/>
              <w:bidi w:val="1"/>
              <w:jc w:val="left"/>
              <w:spacing w:line="240" w:lineRule="auto" w:after="0" w:before="0"/>
            </w:pPr>
            <w:r>
              <w:rPr>
                <w:rtl/>
                <w:sz w:val="22"/>
                <w:szCs w:val="22"/>
              </w:rPr>
              <w:t xml:space="preserve">عشرة مشاركين؛ بلا خط أساس</w:t>
            </w:r>
          </w:p>
        </w:tc>
        <w:tc>
          <w:tcPr>
            <w:tcW w:type="dxa" w:w="2087"/>
          </w:tcPr>
          <w:p>
            <w:pPr>
              <w:pStyle w:val="Compact"/>
              <w:bidi w:val="1"/>
              <w:jc w:val="left"/>
              <w:spacing w:line="240" w:lineRule="auto" w:after="0" w:before="0"/>
            </w:pPr>
            <w:r>
              <w:rPr>
                <w:rtl/>
                <w:sz w:val="22"/>
                <w:szCs w:val="22"/>
              </w:rPr>
              <w:t xml:space="preserve">عالية (تصميم)</w:t>
            </w:r>
          </w:p>
        </w:tc>
        <w:tc>
          <w:tcPr>
            <w:tcW w:type="dxa" w:w="1249"/>
          </w:tcPr>
          <w:p>
            <w:pPr>
              <w:pStyle w:val="Compact"/>
              <w:bidi w:val="1"/>
              <w:jc w:val="left"/>
              <w:spacing w:line="240" w:lineRule="auto" w:after="0" w:before="0"/>
            </w:pPr>
            <w:r>
              <w:rPr>
                <w:rtl/>
                <w:sz w:val="22"/>
                <w:szCs w:val="22"/>
              </w:rPr>
              <w:t xml:space="preserve">د (ب)</w:t>
            </w:r>
          </w:p>
        </w:tc>
      </w:tr>
      <w:tr>
        <w:tc>
          <w:tcPr>
            <w:tcW w:type="dxa" w:w="816"/>
          </w:tcPr>
          <w:p>
            <w:pPr>
              <w:pStyle w:val="Compact"/>
              <w:bidi w:val="1"/>
              <w:jc w:val="left"/>
              <w:spacing w:line="240" w:lineRule="auto" w:after="0" w:before="0"/>
            </w:pPr>
            <w:r>
              <w:rPr>
                <w:rtl/>
                <w:sz w:val="22"/>
                <w:szCs w:val="22"/>
              </w:rPr>
              <w:t xml:space="preserve">14</w:t>
            </w:r>
          </w:p>
        </w:tc>
        <w:tc>
          <w:tcPr>
            <w:tcW w:type="dxa" w:w="4633"/>
          </w:tcPr>
          <w:p>
            <w:pPr>
              <w:pStyle w:val="Compact"/>
              <w:bidi w:val="1"/>
              <w:jc w:val="left"/>
              <w:spacing w:line="240" w:lineRule="auto" w:after="0" w:before="0"/>
            </w:pPr>
            <w:r>
              <w:rPr>
                <w:rtl/>
                <w:sz w:val="22"/>
                <w:szCs w:val="22"/>
              </w:rPr>
              <w:t xml:space="preserve">لا يتفوق على الشعبية؛ تفسير لمصنِّف بديل</w:t>
            </w:r>
          </w:p>
        </w:tc>
        <w:tc>
          <w:tcPr>
            <w:tcW w:type="dxa" w:w="2087"/>
          </w:tcPr>
          <w:p>
            <w:pPr>
              <w:pStyle w:val="Compact"/>
              <w:bidi w:val="1"/>
              <w:jc w:val="left"/>
              <w:spacing w:line="240" w:lineRule="auto" w:after="0" w:before="0"/>
            </w:pPr>
            <w:r>
              <w:rPr>
                <w:rtl/>
                <w:sz w:val="22"/>
                <w:szCs w:val="22"/>
              </w:rPr>
              <w:t xml:space="preserve">عالية جداً</w:t>
            </w:r>
          </w:p>
        </w:tc>
        <w:tc>
          <w:tcPr>
            <w:tcW w:type="dxa" w:w="1249"/>
          </w:tcPr>
          <w:p>
            <w:pPr>
              <w:pStyle w:val="Compact"/>
              <w:bidi w:val="1"/>
              <w:jc w:val="left"/>
              <w:spacing w:line="240" w:lineRule="auto" w:after="0" w:before="0"/>
            </w:pPr>
            <w:r>
              <w:rPr>
                <w:rtl/>
                <w:sz w:val="22"/>
                <w:szCs w:val="22"/>
              </w:rPr>
              <w:t xml:space="preserve">ج (د)</w:t>
            </w:r>
          </w:p>
        </w:tc>
      </w:tr>
      <w:tr>
        <w:tc>
          <w:tcPr>
            <w:tcW w:type="dxa" w:w="816"/>
          </w:tcPr>
          <w:p>
            <w:pPr>
              <w:pStyle w:val="Compact"/>
              <w:bidi w:val="1"/>
              <w:jc w:val="left"/>
              <w:spacing w:line="240" w:lineRule="auto" w:after="0" w:before="0"/>
            </w:pPr>
            <w:r>
              <w:rPr>
                <w:rtl/>
                <w:sz w:val="22"/>
                <w:szCs w:val="22"/>
              </w:rPr>
              <w:t xml:space="preserve">20</w:t>
            </w:r>
          </w:p>
        </w:tc>
        <w:tc>
          <w:tcPr>
            <w:tcW w:type="dxa" w:w="4633"/>
          </w:tcPr>
          <w:p>
            <w:pPr>
              <w:pStyle w:val="Compact"/>
              <w:bidi w:val="1"/>
              <w:jc w:val="left"/>
              <w:spacing w:line="240" w:lineRule="auto" w:after="0" w:before="0"/>
            </w:pPr>
            <w:r>
              <w:rPr>
                <w:rtl/>
                <w:sz w:val="22"/>
                <w:szCs w:val="22"/>
              </w:rPr>
              <w:t xml:space="preserve">تفاعلات اصطناعية؛ يطابق [21]</w:t>
            </w:r>
          </w:p>
        </w:tc>
        <w:tc>
          <w:tcPr>
            <w:tcW w:type="dxa" w:w="2087"/>
          </w:tcPr>
          <w:p>
            <w:pPr>
              <w:pStyle w:val="Compact"/>
              <w:bidi w:val="1"/>
              <w:jc w:val="left"/>
              <w:spacing w:line="240" w:lineRule="auto" w:after="0" w:before="0"/>
            </w:pPr>
            <w:r>
              <w:rPr>
                <w:rtl/>
                <w:sz w:val="22"/>
                <w:szCs w:val="22"/>
              </w:rPr>
              <w:t xml:space="preserve">متوسطة إلى عالية (تصميم)</w:t>
            </w:r>
          </w:p>
        </w:tc>
        <w:tc>
          <w:tcPr>
            <w:tcW w:type="dxa" w:w="1249"/>
          </w:tcPr>
          <w:p>
            <w:pPr>
              <w:pStyle w:val="Compact"/>
              <w:bidi w:val="1"/>
              <w:jc w:val="left"/>
              <w:spacing w:line="240" w:lineRule="auto" w:after="0" w:before="0"/>
            </w:pPr>
            <w:r>
              <w:rPr>
                <w:rtl/>
                <w:sz w:val="22"/>
                <w:szCs w:val="22"/>
              </w:rPr>
              <w:t xml:space="preserve">هـ</w:t>
            </w:r>
          </w:p>
        </w:tc>
      </w:tr>
      <w:tr>
        <w:tc>
          <w:tcPr>
            <w:tcW w:type="dxa" w:w="816"/>
          </w:tcPr>
          <w:p>
            <w:pPr>
              <w:pStyle w:val="Compact"/>
              <w:bidi w:val="1"/>
              <w:jc w:val="left"/>
              <w:spacing w:line="240" w:lineRule="auto" w:after="0" w:before="0"/>
            </w:pPr>
            <w:r>
              <w:rPr>
                <w:rtl/>
                <w:sz w:val="22"/>
                <w:szCs w:val="22"/>
              </w:rPr>
              <w:t xml:space="preserve">21</w:t>
            </w:r>
          </w:p>
        </w:tc>
        <w:tc>
          <w:tcPr>
            <w:tcW w:type="dxa" w:w="4633"/>
          </w:tcPr>
          <w:p>
            <w:pPr>
              <w:pStyle w:val="Compact"/>
              <w:bidi w:val="1"/>
              <w:jc w:val="left"/>
              <w:spacing w:line="240" w:lineRule="auto" w:after="0" w:before="0"/>
            </w:pPr>
            <w:r>
              <w:rPr>
                <w:rtl/>
                <w:sz w:val="22"/>
                <w:szCs w:val="22"/>
              </w:rPr>
              <w:t xml:space="preserve">تفاعلات اصطناعية؛ يطابق [20]</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هـ</w:t>
            </w:r>
          </w:p>
        </w:tc>
      </w:tr>
      <w:tr>
        <w:tc>
          <w:tcPr>
            <w:tcW w:type="dxa" w:w="816"/>
          </w:tcPr>
          <w:p>
            <w:pPr>
              <w:pStyle w:val="Compact"/>
              <w:bidi w:val="1"/>
              <w:jc w:val="left"/>
              <w:spacing w:line="240" w:lineRule="auto" w:after="0" w:before="0"/>
            </w:pPr>
            <w:r>
              <w:rPr>
                <w:rtl/>
                <w:sz w:val="22"/>
                <w:szCs w:val="22"/>
              </w:rPr>
              <w:t xml:space="preserve">22</w:t>
            </w:r>
          </w:p>
        </w:tc>
        <w:tc>
          <w:tcPr>
            <w:tcW w:type="dxa" w:w="4633"/>
          </w:tcPr>
          <w:p>
            <w:pPr>
              <w:pStyle w:val="Compact"/>
              <w:bidi w:val="1"/>
              <w:jc w:val="left"/>
              <w:spacing w:line="240" w:lineRule="auto" w:after="0" w:before="0"/>
            </w:pPr>
            <w:r>
              <w:rPr>
                <w:rtl/>
                <w:sz w:val="22"/>
                <w:szCs w:val="22"/>
              </w:rPr>
              <w:t xml:space="preserve">لا تفوّق في أي مقياس منشور</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ج (مجال آخر)</w:t>
            </w:r>
          </w:p>
        </w:tc>
      </w:tr>
      <w:tr>
        <w:tc>
          <w:tcPr>
            <w:tcW w:type="dxa" w:w="816"/>
          </w:tcPr>
          <w:p>
            <w:pPr>
              <w:pStyle w:val="Compact"/>
              <w:bidi w:val="1"/>
              <w:jc w:val="left"/>
              <w:spacing w:line="240" w:lineRule="auto" w:after="0" w:before="0"/>
            </w:pPr>
            <w:r>
              <w:rPr>
                <w:rtl/>
                <w:sz w:val="22"/>
                <w:szCs w:val="22"/>
              </w:rPr>
              <w:t xml:space="preserve">23</w:t>
            </w:r>
          </w:p>
        </w:tc>
        <w:tc>
          <w:tcPr>
            <w:tcW w:type="dxa" w:w="4633"/>
          </w:tcPr>
          <w:p>
            <w:pPr>
              <w:pStyle w:val="Compact"/>
              <w:bidi w:val="1"/>
              <w:jc w:val="left"/>
              <w:spacing w:line="240" w:lineRule="auto" w:after="0" w:before="0"/>
            </w:pPr>
            <w:r>
              <w:rPr>
                <w:rtl/>
                <w:sz w:val="22"/>
                <w:szCs w:val="22"/>
              </w:rPr>
              <w:t xml:space="preserve">عيّنة صغيرة؛ خطوط أساس من مجال آخر</w:t>
            </w:r>
          </w:p>
        </w:tc>
        <w:tc>
          <w:tcPr>
            <w:tcW w:type="dxa" w:w="2087"/>
          </w:tcPr>
          <w:p>
            <w:pPr>
              <w:pStyle w:val="Compact"/>
              <w:bidi w:val="1"/>
              <w:jc w:val="left"/>
              <w:spacing w:line="240" w:lineRule="auto" w:after="0" w:before="0"/>
            </w:pPr>
            <w:r>
              <w:rPr>
                <w:rtl/>
                <w:sz w:val="22"/>
                <w:szCs w:val="22"/>
              </w:rPr>
              <w:t xml:space="preserve">عالية</w:t>
            </w:r>
          </w:p>
        </w:tc>
        <w:tc>
          <w:tcPr>
            <w:tcW w:type="dxa" w:w="1249"/>
          </w:tcPr>
          <w:p>
            <w:pPr>
              <w:pStyle w:val="Compact"/>
              <w:bidi w:val="1"/>
              <w:jc w:val="left"/>
              <w:spacing w:line="240" w:lineRule="auto" w:after="0" w:before="0"/>
            </w:pPr>
            <w:r>
              <w:rPr>
                <w:rtl/>
                <w:sz w:val="22"/>
                <w:szCs w:val="22"/>
              </w:rPr>
              <w:t xml:space="preserve">ج</w:t>
            </w:r>
          </w:p>
        </w:tc>
      </w:tr>
      <w:tr>
        <w:tc>
          <w:tcPr>
            <w:tcW w:type="dxa" w:w="816"/>
          </w:tcPr>
          <w:p>
            <w:pPr>
              <w:pStyle w:val="Compact"/>
              <w:bidi w:val="1"/>
              <w:jc w:val="left"/>
              <w:spacing w:line="240" w:lineRule="auto" w:after="0" w:before="0"/>
            </w:pPr>
            <w:r>
              <w:rPr>
                <w:rtl/>
                <w:sz w:val="22"/>
                <w:szCs w:val="22"/>
              </w:rPr>
              <w:t xml:space="preserve">24</w:t>
            </w:r>
          </w:p>
        </w:tc>
        <w:tc>
          <w:tcPr>
            <w:tcW w:type="dxa" w:w="4633"/>
          </w:tcPr>
          <w:p>
            <w:pPr>
              <w:pStyle w:val="Compact"/>
              <w:bidi w:val="1"/>
              <w:jc w:val="left"/>
              <w:spacing w:line="240" w:lineRule="auto" w:after="0" w:before="0"/>
            </w:pPr>
            <w:r>
              <w:rPr>
                <w:rtl/>
                <w:sz w:val="22"/>
                <w:szCs w:val="22"/>
              </w:rPr>
              <w:t xml:space="preserve">120 عيّنة؛ لا أرقام دقة</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ب (مجال آخر)</w:t>
            </w:r>
          </w:p>
        </w:tc>
      </w:tr>
      <w:tr>
        <w:tc>
          <w:tcPr>
            <w:tcW w:type="dxa" w:w="816"/>
          </w:tcPr>
          <w:p>
            <w:pPr>
              <w:pStyle w:val="Compact"/>
              <w:bidi w:val="1"/>
              <w:jc w:val="left"/>
              <w:spacing w:line="240" w:lineRule="auto" w:after="0" w:before="0"/>
            </w:pPr>
            <w:r>
              <w:rPr>
                <w:rtl/>
                <w:sz w:val="22"/>
                <w:szCs w:val="22"/>
              </w:rPr>
              <w:t xml:space="preserve">25</w:t>
            </w:r>
          </w:p>
        </w:tc>
        <w:tc>
          <w:tcPr>
            <w:tcW w:type="dxa" w:w="4633"/>
          </w:tcPr>
          <w:p>
            <w:pPr>
              <w:pStyle w:val="Compact"/>
              <w:bidi w:val="1"/>
              <w:jc w:val="left"/>
              <w:spacing w:line="240" w:lineRule="auto" w:after="0" w:before="0"/>
            </w:pPr>
            <w:r>
              <w:rPr>
                <w:rtl/>
                <w:sz w:val="22"/>
                <w:szCs w:val="22"/>
              </w:rPr>
              <w:t xml:space="preserve">لا سجلات متعلمين</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26</w:t>
            </w:r>
          </w:p>
        </w:tc>
        <w:tc>
          <w:tcPr>
            <w:tcW w:type="dxa" w:w="4633"/>
          </w:tcPr>
          <w:p>
            <w:pPr>
              <w:pStyle w:val="Compact"/>
              <w:bidi w:val="1"/>
              <w:jc w:val="left"/>
              <w:spacing w:line="240" w:lineRule="auto" w:after="0" w:before="0"/>
            </w:pPr>
            <w:r>
              <w:rPr>
                <w:rtl/>
                <w:sz w:val="22"/>
                <w:szCs w:val="22"/>
              </w:rPr>
              <w:t xml:space="preserve">بيانات مجهولة واصطناعية</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27</w:t>
            </w:r>
          </w:p>
        </w:tc>
        <w:tc>
          <w:tcPr>
            <w:tcW w:type="dxa" w:w="4633"/>
          </w:tcPr>
          <w:p>
            <w:pPr>
              <w:pStyle w:val="Compact"/>
              <w:bidi w:val="1"/>
              <w:jc w:val="left"/>
              <w:spacing w:line="240" w:lineRule="auto" w:after="0" w:before="0"/>
            </w:pPr>
            <w:r>
              <w:rPr>
                <w:rtl/>
                <w:sz w:val="22"/>
                <w:szCs w:val="22"/>
              </w:rPr>
              <w:t xml:space="preserve">تفاعل واحد لكل متعلم؛ نموذج عميق أفضل في MAE</w:t>
            </w:r>
          </w:p>
        </w:tc>
        <w:tc>
          <w:tcPr>
            <w:tcW w:type="dxa" w:w="2087"/>
          </w:tcPr>
          <w:p>
            <w:pPr>
              <w:pStyle w:val="Compact"/>
              <w:bidi w:val="1"/>
              <w:jc w:val="left"/>
              <w:spacing w:line="240" w:lineRule="auto" w:after="0" w:before="0"/>
            </w:pPr>
            <w:r>
              <w:rPr>
                <w:rtl/>
                <w:sz w:val="22"/>
                <w:szCs w:val="22"/>
              </w:rPr>
              <w:t xml:space="preserve">عالية (موضوعاً)</w:t>
            </w:r>
          </w:p>
        </w:tc>
        <w:tc>
          <w:tcPr>
            <w:tcW w:type="dxa" w:w="1249"/>
          </w:tcPr>
          <w:p>
            <w:pPr>
              <w:pStyle w:val="Compact"/>
              <w:bidi w:val="1"/>
              <w:jc w:val="left"/>
              <w:spacing w:line="240" w:lineRule="auto" w:after="0" w:before="0"/>
            </w:pPr>
            <w:r>
              <w:rPr>
                <w:rtl/>
                <w:sz w:val="22"/>
                <w:szCs w:val="22"/>
              </w:rPr>
              <w:t xml:space="preserve">ب (ج)</w:t>
            </w:r>
          </w:p>
        </w:tc>
      </w:tr>
      <w:tr>
        <w:tc>
          <w:tcPr>
            <w:tcW w:type="dxa" w:w="816"/>
          </w:tcPr>
          <w:p>
            <w:pPr>
              <w:pStyle w:val="Compact"/>
              <w:bidi w:val="1"/>
              <w:jc w:val="left"/>
              <w:spacing w:line="240" w:lineRule="auto" w:after="0" w:before="0"/>
            </w:pPr>
            <w:r>
              <w:rPr>
                <w:rtl/>
                <w:sz w:val="22"/>
                <w:szCs w:val="22"/>
              </w:rPr>
              <w:t xml:space="preserve">28</w:t>
            </w:r>
          </w:p>
        </w:tc>
        <w:tc>
          <w:tcPr>
            <w:tcW w:type="dxa" w:w="4633"/>
          </w:tcPr>
          <w:p>
            <w:pPr>
              <w:pStyle w:val="Compact"/>
              <w:bidi w:val="1"/>
              <w:jc w:val="left"/>
              <w:spacing w:line="240" w:lineRule="auto" w:after="0" w:before="0"/>
            </w:pPr>
            <w:r>
              <w:rPr>
                <w:rtl/>
                <w:sz w:val="22"/>
                <w:szCs w:val="22"/>
              </w:rPr>
              <w:t xml:space="preserve">الدقة تتجاوز الحد النظري؛ بيانات خاصة</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أ (ج، د)</w:t>
            </w:r>
          </w:p>
        </w:tc>
      </w:tr>
      <w:tr>
        <w:tc>
          <w:tcPr>
            <w:tcW w:type="dxa" w:w="816"/>
          </w:tcPr>
          <w:p>
            <w:pPr>
              <w:pStyle w:val="Compact"/>
              <w:bidi w:val="1"/>
              <w:jc w:val="left"/>
              <w:spacing w:line="240" w:lineRule="auto" w:after="0" w:before="0"/>
            </w:pPr>
            <w:r>
              <w:rPr>
                <w:rtl/>
                <w:sz w:val="22"/>
                <w:szCs w:val="22"/>
              </w:rPr>
              <w:t xml:space="preserve">29</w:t>
            </w:r>
          </w:p>
        </w:tc>
        <w:tc>
          <w:tcPr>
            <w:tcW w:type="dxa" w:w="4633"/>
          </w:tcPr>
          <w:p>
            <w:pPr>
              <w:pStyle w:val="Compact"/>
              <w:bidi w:val="1"/>
              <w:jc w:val="left"/>
              <w:spacing w:line="240" w:lineRule="auto" w:after="0" w:before="0"/>
            </w:pPr>
            <w:r>
              <w:rPr>
                <w:rtl/>
                <w:sz w:val="22"/>
                <w:szCs w:val="22"/>
              </w:rPr>
              <w:t xml:space="preserve">مقرر واحد؛ بلا خط أساس</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30</w:t>
            </w:r>
          </w:p>
        </w:tc>
        <w:tc>
          <w:tcPr>
            <w:tcW w:type="dxa" w:w="4633"/>
          </w:tcPr>
          <w:p>
            <w:pPr>
              <w:pStyle w:val="Compact"/>
              <w:bidi w:val="1"/>
              <w:jc w:val="left"/>
              <w:spacing w:line="240" w:lineRule="auto" w:after="0" w:before="0"/>
            </w:pPr>
            <w:r>
              <w:rPr>
                <w:rtl/>
                <w:sz w:val="22"/>
                <w:szCs w:val="22"/>
              </w:rPr>
              <w:t xml:space="preserve">NDCG أكبر من HR في صفوف</w:t>
            </w:r>
          </w:p>
        </w:tc>
        <w:tc>
          <w:tcPr>
            <w:tcW w:type="dxa" w:w="2087"/>
          </w:tcPr>
          <w:p>
            <w:pPr>
              <w:pStyle w:val="Compact"/>
              <w:bidi w:val="1"/>
              <w:jc w:val="left"/>
              <w:spacing w:line="240" w:lineRule="auto" w:after="0" w:before="0"/>
            </w:pPr>
            <w:r>
              <w:rPr>
                <w:rtl/>
                <w:sz w:val="22"/>
                <w:szCs w:val="22"/>
              </w:rPr>
              <w:t xml:space="preserve">متوسطة إلى عالية</w:t>
            </w:r>
          </w:p>
        </w:tc>
        <w:tc>
          <w:tcPr>
            <w:tcW w:type="dxa" w:w="1249"/>
          </w:tcPr>
          <w:p>
            <w:pPr>
              <w:pStyle w:val="Compact"/>
              <w:bidi w:val="1"/>
              <w:jc w:val="left"/>
              <w:spacing w:line="240" w:lineRule="auto" w:after="0" w:before="0"/>
            </w:pPr>
            <w:r>
              <w:rPr>
                <w:rtl/>
                <w:sz w:val="22"/>
                <w:szCs w:val="22"/>
              </w:rPr>
              <w:t xml:space="preserve">ج</w:t>
            </w:r>
          </w:p>
        </w:tc>
      </w:tr>
      <w:tr>
        <w:tc>
          <w:tcPr>
            <w:tcW w:type="dxa" w:w="816"/>
          </w:tcPr>
          <w:p>
            <w:pPr>
              <w:pStyle w:val="Compact"/>
              <w:bidi w:val="1"/>
              <w:jc w:val="left"/>
              <w:spacing w:line="240" w:lineRule="auto" w:after="0" w:before="0"/>
            </w:pPr>
            <w:r>
              <w:rPr>
                <w:rtl/>
                <w:sz w:val="22"/>
                <w:szCs w:val="22"/>
              </w:rPr>
              <w:t xml:space="preserve">31</w:t>
            </w:r>
          </w:p>
        </w:tc>
        <w:tc>
          <w:tcPr>
            <w:tcW w:type="dxa" w:w="4633"/>
          </w:tcPr>
          <w:p>
            <w:pPr>
              <w:pStyle w:val="Compact"/>
              <w:bidi w:val="1"/>
              <w:jc w:val="left"/>
              <w:spacing w:line="240" w:lineRule="auto" w:after="0" w:before="0"/>
            </w:pPr>
            <w:r>
              <w:rPr>
                <w:rtl/>
                <w:sz w:val="22"/>
                <w:szCs w:val="22"/>
              </w:rPr>
              <w:t xml:space="preserve">جدول تحليل بقاء متناقض؛ لا تقييم توصية</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أ</w:t>
            </w:r>
          </w:p>
        </w:tc>
      </w:tr>
      <w:tr>
        <w:tc>
          <w:tcPr>
            <w:tcW w:type="dxa" w:w="816"/>
          </w:tcPr>
          <w:p>
            <w:pPr>
              <w:pStyle w:val="Compact"/>
              <w:bidi w:val="1"/>
              <w:jc w:val="left"/>
              <w:spacing w:line="240" w:lineRule="auto" w:after="0" w:before="0"/>
            </w:pPr>
            <w:r>
              <w:rPr>
                <w:rtl/>
                <w:sz w:val="22"/>
                <w:szCs w:val="22"/>
              </w:rPr>
              <w:t xml:space="preserve">32</w:t>
            </w:r>
          </w:p>
        </w:tc>
        <w:tc>
          <w:tcPr>
            <w:tcW w:type="dxa" w:w="4633"/>
          </w:tcPr>
          <w:p>
            <w:pPr>
              <w:pStyle w:val="Compact"/>
              <w:bidi w:val="1"/>
              <w:jc w:val="left"/>
              <w:spacing w:line="240" w:lineRule="auto" w:after="0" w:before="0"/>
            </w:pPr>
            <w:r>
              <w:rPr>
                <w:rtl/>
                <w:sz w:val="22"/>
                <w:szCs w:val="22"/>
              </w:rPr>
              <w:t xml:space="preserve">عنقود يضم 93% من المشاريع</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هـ (أ)</w:t>
            </w:r>
          </w:p>
        </w:tc>
      </w:tr>
      <w:tr>
        <w:tc>
          <w:tcPr>
            <w:tcW w:type="dxa" w:w="816"/>
          </w:tcPr>
          <w:p>
            <w:pPr>
              <w:pStyle w:val="Compact"/>
              <w:bidi w:val="1"/>
              <w:jc w:val="left"/>
              <w:spacing w:line="240" w:lineRule="auto" w:after="0" w:before="0"/>
            </w:pPr>
            <w:r>
              <w:rPr>
                <w:rtl/>
                <w:sz w:val="22"/>
                <w:szCs w:val="22"/>
              </w:rPr>
              <w:t xml:space="preserve">33</w:t>
            </w:r>
          </w:p>
        </w:tc>
        <w:tc>
          <w:tcPr>
            <w:tcW w:type="dxa" w:w="4633"/>
          </w:tcPr>
          <w:p>
            <w:pPr>
              <w:pStyle w:val="Compact"/>
              <w:bidi w:val="1"/>
              <w:jc w:val="left"/>
              <w:spacing w:line="240" w:lineRule="auto" w:after="0" w:before="0"/>
            </w:pPr>
            <w:r>
              <w:rPr>
                <w:rtl/>
                <w:sz w:val="22"/>
                <w:szCs w:val="22"/>
              </w:rPr>
              <w:t xml:space="preserve">تحفظات داخلية؛ فقرات لا تخص المجال</w:t>
            </w:r>
          </w:p>
        </w:tc>
        <w:tc>
          <w:tcPr>
            <w:tcW w:type="dxa" w:w="2087"/>
          </w:tcPr>
          <w:p>
            <w:pPr>
              <w:pStyle w:val="Compact"/>
              <w:bidi w:val="1"/>
              <w:jc w:val="left"/>
              <w:spacing w:line="240" w:lineRule="auto" w:after="0" w:before="0"/>
            </w:pPr>
            <w:r>
              <w:rPr>
                <w:rtl/>
                <w:sz w:val="22"/>
                <w:szCs w:val="22"/>
              </w:rPr>
              <w:t xml:space="preserve">منخفضة</w:t>
            </w:r>
          </w:p>
        </w:tc>
        <w:tc>
          <w:tcPr>
            <w:tcW w:type="dxa" w:w="1249"/>
          </w:tcPr>
          <w:p>
            <w:pPr>
              <w:pStyle w:val="Compact"/>
              <w:bidi w:val="1"/>
              <w:jc w:val="left"/>
              <w:spacing w:line="240" w:lineRule="auto" w:after="0" w:before="0"/>
            </w:pPr>
            <w:r>
              <w:rPr>
                <w:rtl/>
                <w:sz w:val="22"/>
                <w:szCs w:val="22"/>
              </w:rPr>
              <w:t xml:space="preserve">ج (مجال آخر)</w:t>
            </w:r>
          </w:p>
        </w:tc>
      </w:tr>
      <w:tr>
        <w:tc>
          <w:tcPr>
            <w:tcW w:type="dxa" w:w="816"/>
          </w:tcPr>
          <w:p>
            <w:pPr>
              <w:pStyle w:val="Compact"/>
              <w:bidi w:val="1"/>
              <w:jc w:val="left"/>
              <w:spacing w:line="240" w:lineRule="auto" w:after="0" w:before="0"/>
            </w:pPr>
            <w:r>
              <w:rPr>
                <w:rtl/>
                <w:sz w:val="22"/>
                <w:szCs w:val="22"/>
              </w:rPr>
              <w:t xml:space="preserve">34</w:t>
            </w:r>
          </w:p>
        </w:tc>
        <w:tc>
          <w:tcPr>
            <w:tcW w:type="dxa" w:w="4633"/>
          </w:tcPr>
          <w:p>
            <w:pPr>
              <w:pStyle w:val="Compact"/>
              <w:bidi w:val="1"/>
              <w:jc w:val="left"/>
              <w:spacing w:line="240" w:lineRule="auto" w:after="0" w:before="0"/>
            </w:pPr>
            <w:r>
              <w:rPr>
                <w:rtl/>
                <w:sz w:val="22"/>
                <w:szCs w:val="22"/>
              </w:rPr>
              <w:t xml:space="preserve">خطوط أساس ليست مُوصيات</w:t>
            </w:r>
          </w:p>
        </w:tc>
        <w:tc>
          <w:tcPr>
            <w:tcW w:type="dxa" w:w="2087"/>
          </w:tcPr>
          <w:p>
            <w:pPr>
              <w:pStyle w:val="Compact"/>
              <w:bidi w:val="1"/>
              <w:jc w:val="left"/>
              <w:spacing w:line="240" w:lineRule="auto" w:after="0" w:before="0"/>
            </w:pPr>
            <w:r>
              <w:rPr>
                <w:rtl/>
                <w:sz w:val="22"/>
                <w:szCs w:val="22"/>
              </w:rPr>
              <w:t xml:space="preserve">متوسطة (ميزات)</w:t>
            </w:r>
          </w:p>
        </w:tc>
        <w:tc>
          <w:tcPr>
            <w:tcW w:type="dxa" w:w="1249"/>
          </w:tcPr>
          <w:p>
            <w:pPr>
              <w:pStyle w:val="Compact"/>
              <w:bidi w:val="1"/>
              <w:jc w:val="left"/>
              <w:spacing w:line="240" w:lineRule="auto" w:after="0" w:before="0"/>
            </w:pPr>
            <w:r>
              <w:rPr>
                <w:rtl/>
                <w:sz w:val="22"/>
                <w:szCs w:val="22"/>
              </w:rPr>
              <w:t xml:space="preserve">أ (د)</w:t>
            </w:r>
          </w:p>
        </w:tc>
      </w:tr>
      <w:tr>
        <w:tc>
          <w:tcPr>
            <w:tcW w:type="dxa" w:w="816"/>
          </w:tcPr>
          <w:p>
            <w:pPr>
              <w:pStyle w:val="Compact"/>
              <w:bidi w:val="1"/>
              <w:jc w:val="left"/>
              <w:spacing w:line="240" w:lineRule="auto" w:after="0" w:before="0"/>
            </w:pPr>
            <w:r>
              <w:rPr>
                <w:rtl/>
                <w:sz w:val="22"/>
                <w:szCs w:val="22"/>
              </w:rPr>
              <w:t xml:space="preserve">35</w:t>
            </w:r>
          </w:p>
        </w:tc>
        <w:tc>
          <w:tcPr>
            <w:tcW w:type="dxa" w:w="4633"/>
          </w:tcPr>
          <w:p>
            <w:pPr>
              <w:pStyle w:val="Compact"/>
              <w:bidi w:val="1"/>
              <w:jc w:val="left"/>
              <w:spacing w:line="240" w:lineRule="auto" w:after="0" w:before="0"/>
            </w:pPr>
            <w:r>
              <w:rPr>
                <w:rtl/>
                <w:sz w:val="22"/>
                <w:szCs w:val="22"/>
              </w:rPr>
              <w:t xml:space="preserve">تفاعلات مصطنعة</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د (ج)</w:t>
            </w:r>
          </w:p>
        </w:tc>
      </w:tr>
      <w:tr>
        <w:tc>
          <w:tcPr>
            <w:tcW w:type="dxa" w:w="816"/>
          </w:tcPr>
          <w:p>
            <w:pPr>
              <w:pStyle w:val="Compact"/>
              <w:bidi w:val="1"/>
              <w:jc w:val="left"/>
              <w:spacing w:line="240" w:lineRule="auto" w:after="0" w:before="0"/>
            </w:pPr>
            <w:r>
              <w:rPr>
                <w:rtl/>
                <w:sz w:val="22"/>
                <w:szCs w:val="22"/>
              </w:rPr>
              <w:t xml:space="preserve">36</w:t>
            </w:r>
          </w:p>
        </w:tc>
        <w:tc>
          <w:tcPr>
            <w:tcW w:type="dxa" w:w="4633"/>
          </w:tcPr>
          <w:p>
            <w:pPr>
              <w:pStyle w:val="Compact"/>
              <w:bidi w:val="1"/>
              <w:jc w:val="left"/>
              <w:spacing w:line="240" w:lineRule="auto" w:after="0" w:before="0"/>
            </w:pPr>
            <w:r>
              <w:rPr>
                <w:rtl/>
                <w:sz w:val="22"/>
                <w:szCs w:val="22"/>
              </w:rPr>
              <w:t xml:space="preserve">لا وصف للنموذج؛ عيّنة متناقضة</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أ (ج)</w:t>
            </w:r>
          </w:p>
        </w:tc>
      </w:tr>
      <w:tr>
        <w:tc>
          <w:tcPr>
            <w:tcW w:type="dxa" w:w="816"/>
          </w:tcPr>
          <w:p>
            <w:pPr>
              <w:pStyle w:val="Compact"/>
              <w:bidi w:val="1"/>
              <w:jc w:val="left"/>
              <w:spacing w:line="240" w:lineRule="auto" w:after="0" w:before="0"/>
            </w:pPr>
            <w:r>
              <w:rPr>
                <w:rtl/>
                <w:sz w:val="22"/>
                <w:szCs w:val="22"/>
              </w:rPr>
              <w:t xml:space="preserve">37</w:t>
            </w:r>
          </w:p>
        </w:tc>
        <w:tc>
          <w:tcPr>
            <w:tcW w:type="dxa" w:w="4633"/>
          </w:tcPr>
          <w:p>
            <w:pPr>
              <w:pStyle w:val="Compact"/>
              <w:bidi w:val="1"/>
              <w:jc w:val="left"/>
              <w:spacing w:line="240" w:lineRule="auto" w:after="0" w:before="0"/>
            </w:pPr>
            <w:r>
              <w:rPr>
                <w:rtl/>
                <w:sz w:val="22"/>
                <w:szCs w:val="22"/>
              </w:rPr>
              <w:t xml:space="preserve">أدنى دقة موجبة؛ بلا سلوك</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هـ (مجال آخر)</w:t>
            </w:r>
          </w:p>
        </w:tc>
      </w:tr>
      <w:tr>
        <w:tc>
          <w:tcPr>
            <w:tcW w:type="dxa" w:w="816"/>
          </w:tcPr>
          <w:p>
            <w:pPr>
              <w:pStyle w:val="Compact"/>
              <w:bidi w:val="1"/>
              <w:jc w:val="left"/>
              <w:spacing w:line="240" w:lineRule="auto" w:after="0" w:before="0"/>
            </w:pPr>
            <w:r>
              <w:rPr>
                <w:rtl/>
                <w:sz w:val="22"/>
                <w:szCs w:val="22"/>
              </w:rPr>
              <w:t xml:space="preserve">38</w:t>
            </w:r>
          </w:p>
        </w:tc>
        <w:tc>
          <w:tcPr>
            <w:tcW w:type="dxa" w:w="4633"/>
          </w:tcPr>
          <w:p>
            <w:pPr>
              <w:pStyle w:val="Compact"/>
              <w:bidi w:val="1"/>
              <w:jc w:val="left"/>
              <w:spacing w:line="240" w:lineRule="auto" w:after="0" w:before="0"/>
            </w:pPr>
            <w:r>
              <w:rPr>
                <w:rtl/>
                <w:sz w:val="22"/>
                <w:szCs w:val="22"/>
              </w:rPr>
              <w:t xml:space="preserve">الحجم غير مذكور؛ ليست توصية شخصية</w:t>
            </w:r>
          </w:p>
        </w:tc>
        <w:tc>
          <w:tcPr>
            <w:tcW w:type="dxa" w:w="2087"/>
          </w:tcPr>
          <w:p>
            <w:pPr>
              <w:pStyle w:val="Compact"/>
              <w:bidi w:val="1"/>
              <w:jc w:val="left"/>
              <w:spacing w:line="240" w:lineRule="auto" w:after="0" w:before="0"/>
            </w:pPr>
            <w:r>
              <w:rPr>
                <w:rtl/>
                <w:sz w:val="22"/>
                <w:szCs w:val="22"/>
              </w:rPr>
              <w:t xml:space="preserve">منخفضة</w:t>
            </w:r>
          </w:p>
        </w:tc>
        <w:tc>
          <w:tcPr>
            <w:tcW w:type="dxa" w:w="1249"/>
          </w:tcPr>
          <w:p>
            <w:pPr>
              <w:pStyle w:val="Compact"/>
              <w:bidi w:val="1"/>
              <w:jc w:val="left"/>
              <w:spacing w:line="240" w:lineRule="auto" w:after="0" w:before="0"/>
            </w:pPr>
            <w:r>
              <w:rPr>
                <w:rtl/>
                <w:sz w:val="22"/>
                <w:szCs w:val="22"/>
              </w:rPr>
              <w:t xml:space="preserve">هـ</w:t>
            </w:r>
          </w:p>
        </w:tc>
      </w:tr>
      <w:tr>
        <w:tc>
          <w:tcPr>
            <w:tcW w:type="dxa" w:w="816"/>
          </w:tcPr>
          <w:p>
            <w:pPr>
              <w:pStyle w:val="Compact"/>
              <w:bidi w:val="1"/>
              <w:jc w:val="left"/>
              <w:spacing w:line="240" w:lineRule="auto" w:after="0" w:before="0"/>
            </w:pPr>
            <w:r>
              <w:rPr>
                <w:rtl/>
                <w:sz w:val="22"/>
                <w:szCs w:val="22"/>
              </w:rPr>
              <w:t xml:space="preserve">39</w:t>
            </w:r>
          </w:p>
        </w:tc>
        <w:tc>
          <w:tcPr>
            <w:tcW w:type="dxa" w:w="4633"/>
          </w:tcPr>
          <w:p>
            <w:pPr>
              <w:pStyle w:val="Compact"/>
              <w:bidi w:val="1"/>
              <w:jc w:val="left"/>
              <w:spacing w:line="240" w:lineRule="auto" w:after="0" w:before="0"/>
            </w:pPr>
            <w:r>
              <w:rPr>
                <w:rtl/>
                <w:sz w:val="22"/>
                <w:szCs w:val="22"/>
              </w:rPr>
              <w:t xml:space="preserve">ليست توصية؛ عدم توازن فئات</w:t>
            </w:r>
          </w:p>
        </w:tc>
        <w:tc>
          <w:tcPr>
            <w:tcW w:type="dxa" w:w="2087"/>
          </w:tcPr>
          <w:p>
            <w:pPr>
              <w:pStyle w:val="Compact"/>
              <w:bidi w:val="1"/>
              <w:jc w:val="left"/>
              <w:spacing w:line="240" w:lineRule="auto" w:after="0" w:before="0"/>
            </w:pPr>
            <w:r>
              <w:rPr>
                <w:rtl/>
                <w:sz w:val="22"/>
                <w:szCs w:val="22"/>
              </w:rPr>
              <w:t xml:space="preserve">عالية (إشارات)</w:t>
            </w:r>
          </w:p>
        </w:tc>
        <w:tc>
          <w:tcPr>
            <w:tcW w:type="dxa" w:w="1249"/>
          </w:tcPr>
          <w:p>
            <w:pPr>
              <w:pStyle w:val="Compact"/>
              <w:bidi w:val="1"/>
              <w:jc w:val="left"/>
              <w:spacing w:line="240" w:lineRule="auto" w:after="0" w:before="0"/>
            </w:pPr>
            <w:r>
              <w:rPr>
                <w:rtl/>
                <w:sz w:val="22"/>
                <w:szCs w:val="22"/>
              </w:rPr>
              <w:t xml:space="preserve">أ (هـ)</w:t>
            </w:r>
          </w:p>
        </w:tc>
      </w:tr>
      <w:tr>
        <w:tc>
          <w:tcPr>
            <w:tcW w:type="dxa" w:w="816"/>
          </w:tcPr>
          <w:p>
            <w:pPr>
              <w:pStyle w:val="Compact"/>
              <w:bidi w:val="1"/>
              <w:jc w:val="left"/>
              <w:spacing w:line="240" w:lineRule="auto" w:after="0" w:before="0"/>
            </w:pPr>
            <w:r>
              <w:rPr>
                <w:rtl/>
                <w:sz w:val="22"/>
                <w:szCs w:val="22"/>
              </w:rPr>
              <w:t xml:space="preserve">40</w:t>
            </w:r>
          </w:p>
        </w:tc>
        <w:tc>
          <w:tcPr>
            <w:tcW w:type="dxa" w:w="4633"/>
          </w:tcPr>
          <w:p>
            <w:pPr>
              <w:pStyle w:val="Compact"/>
              <w:bidi w:val="1"/>
              <w:jc w:val="left"/>
              <w:spacing w:line="240" w:lineRule="auto" w:after="0" w:before="0"/>
            </w:pPr>
            <w:r>
              <w:rPr>
                <w:rtl/>
                <w:sz w:val="22"/>
                <w:szCs w:val="22"/>
              </w:rPr>
              <w:t xml:space="preserve">لا تقييم مضبوط</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41</w:t>
            </w:r>
          </w:p>
        </w:tc>
        <w:tc>
          <w:tcPr>
            <w:tcW w:type="dxa" w:w="4633"/>
          </w:tcPr>
          <w:p>
            <w:pPr>
              <w:pStyle w:val="Compact"/>
              <w:bidi w:val="1"/>
              <w:jc w:val="left"/>
              <w:spacing w:line="240" w:lineRule="auto" w:after="0" w:before="0"/>
            </w:pPr>
            <w:r>
              <w:rPr>
                <w:rtl/>
                <w:sz w:val="22"/>
                <w:szCs w:val="22"/>
              </w:rPr>
              <w:t xml:space="preserve">مستخدم مُحاكى</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ب (مجال آخر)</w:t>
            </w:r>
          </w:p>
        </w:tc>
      </w:tr>
      <w:tr>
        <w:tc>
          <w:tcPr>
            <w:tcW w:type="dxa" w:w="816"/>
          </w:tcPr>
          <w:p>
            <w:pPr>
              <w:pStyle w:val="Compact"/>
              <w:bidi w:val="1"/>
              <w:jc w:val="left"/>
              <w:spacing w:line="240" w:lineRule="auto" w:after="0" w:before="0"/>
            </w:pPr>
            <w:r>
              <w:rPr>
                <w:rtl/>
                <w:sz w:val="22"/>
                <w:szCs w:val="22"/>
              </w:rPr>
              <w:t xml:space="preserve">42</w:t>
            </w:r>
          </w:p>
        </w:tc>
        <w:tc>
          <w:tcPr>
            <w:tcW w:type="dxa" w:w="4633"/>
          </w:tcPr>
          <w:p>
            <w:pPr>
              <w:pStyle w:val="Compact"/>
              <w:bidi w:val="1"/>
              <w:jc w:val="left"/>
              <w:spacing w:line="240" w:lineRule="auto" w:after="0" w:before="0"/>
            </w:pPr>
            <w:r>
              <w:rPr>
                <w:rtl/>
                <w:sz w:val="22"/>
                <w:szCs w:val="22"/>
              </w:rPr>
              <w:t xml:space="preserve">بيانات غير مسمّاة؛ تباين في الذاكرة</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43</w:t>
            </w:r>
          </w:p>
        </w:tc>
        <w:tc>
          <w:tcPr>
            <w:tcW w:type="dxa" w:w="4633"/>
          </w:tcPr>
          <w:p>
            <w:pPr>
              <w:pStyle w:val="Compact"/>
              <w:bidi w:val="1"/>
              <w:jc w:val="left"/>
              <w:spacing w:line="240" w:lineRule="auto" w:after="0" w:before="0"/>
            </w:pPr>
            <w:r>
              <w:rPr>
                <w:rtl/>
                <w:sz w:val="22"/>
                <w:szCs w:val="22"/>
              </w:rPr>
              <w:t xml:space="preserve">لا أرقام في النص؛ الاستخدام مستنتج</w:t>
            </w:r>
          </w:p>
        </w:tc>
        <w:tc>
          <w:tcPr>
            <w:tcW w:type="dxa" w:w="2087"/>
          </w:tcPr>
          <w:p>
            <w:pPr>
              <w:pStyle w:val="Compact"/>
              <w:bidi w:val="1"/>
              <w:jc w:val="left"/>
              <w:spacing w:line="240" w:lineRule="auto" w:after="0" w:before="0"/>
            </w:pPr>
            <w:r>
              <w:rPr>
                <w:rtl/>
                <w:sz w:val="22"/>
                <w:szCs w:val="22"/>
              </w:rPr>
              <w:t xml:space="preserve">متوسطة إلى عالية</w:t>
            </w:r>
          </w:p>
        </w:tc>
        <w:tc>
          <w:tcPr>
            <w:tcW w:type="dxa" w:w="1249"/>
          </w:tcPr>
          <w:p>
            <w:pPr>
              <w:pStyle w:val="Compact"/>
              <w:bidi w:val="1"/>
              <w:jc w:val="left"/>
              <w:spacing w:line="240" w:lineRule="auto" w:after="0" w:before="0"/>
            </w:pPr>
            <w:r>
              <w:rPr>
                <w:rtl/>
                <w:sz w:val="22"/>
                <w:szCs w:val="22"/>
              </w:rPr>
              <w:t xml:space="preserve">ب</w:t>
            </w:r>
          </w:p>
        </w:tc>
      </w:tr>
      <w:tr>
        <w:tc>
          <w:tcPr>
            <w:tcW w:type="dxa" w:w="816"/>
          </w:tcPr>
          <w:p>
            <w:pPr>
              <w:pStyle w:val="Compact"/>
              <w:bidi w:val="1"/>
              <w:jc w:val="left"/>
              <w:spacing w:line="240" w:lineRule="auto" w:after="0" w:before="0"/>
            </w:pPr>
            <w:r>
              <w:rPr>
                <w:rtl/>
                <w:sz w:val="22"/>
                <w:szCs w:val="22"/>
              </w:rPr>
              <w:t xml:space="preserve">44</w:t>
            </w:r>
          </w:p>
        </w:tc>
        <w:tc>
          <w:tcPr>
            <w:tcW w:type="dxa" w:w="4633"/>
          </w:tcPr>
          <w:p>
            <w:pPr>
              <w:pStyle w:val="Compact"/>
              <w:bidi w:val="1"/>
              <w:jc w:val="left"/>
              <w:spacing w:line="240" w:lineRule="auto" w:after="0" w:before="0"/>
            </w:pPr>
            <w:r>
              <w:rPr>
                <w:rtl/>
                <w:sz w:val="22"/>
                <w:szCs w:val="22"/>
              </w:rPr>
              <w:t xml:space="preserve">ليس مقياس ترتيب</w:t>
            </w:r>
          </w:p>
        </w:tc>
        <w:tc>
          <w:tcPr>
            <w:tcW w:type="dxa" w:w="2087"/>
          </w:tcPr>
          <w:p>
            <w:pPr>
              <w:pStyle w:val="Compact"/>
              <w:bidi w:val="1"/>
              <w:jc w:val="left"/>
              <w:spacing w:line="240" w:lineRule="auto" w:after="0" w:before="0"/>
            </w:pPr>
            <w:r>
              <w:rPr>
                <w:rtl/>
                <w:sz w:val="22"/>
                <w:szCs w:val="22"/>
              </w:rPr>
              <w:t xml:space="preserve">منخفضة إلى متوسطة</w:t>
            </w:r>
          </w:p>
        </w:tc>
        <w:tc>
          <w:tcPr>
            <w:tcW w:type="dxa" w:w="1249"/>
          </w:tcPr>
          <w:p>
            <w:pPr>
              <w:pStyle w:val="Compact"/>
              <w:bidi w:val="1"/>
              <w:jc w:val="left"/>
              <w:spacing w:line="240" w:lineRule="auto" w:after="0" w:before="0"/>
            </w:pPr>
            <w:r>
              <w:rPr>
                <w:rtl/>
                <w:sz w:val="22"/>
                <w:szCs w:val="22"/>
              </w:rPr>
              <w:t xml:space="preserve">أ (مجال آخر)</w:t>
            </w:r>
          </w:p>
        </w:tc>
      </w:tr>
      <w:tr>
        <w:tc>
          <w:tcPr>
            <w:tcW w:type="dxa" w:w="816"/>
          </w:tcPr>
          <w:p>
            <w:pPr>
              <w:pStyle w:val="Compact"/>
              <w:bidi w:val="1"/>
              <w:jc w:val="left"/>
              <w:spacing w:line="240" w:lineRule="auto" w:after="0" w:before="0"/>
            </w:pPr>
            <w:r>
              <w:rPr>
                <w:rtl/>
                <w:sz w:val="22"/>
                <w:szCs w:val="22"/>
              </w:rPr>
              <w:t xml:space="preserve">45</w:t>
            </w:r>
          </w:p>
        </w:tc>
        <w:tc>
          <w:tcPr>
            <w:tcW w:type="dxa" w:w="4633"/>
          </w:tcPr>
          <w:p>
            <w:pPr>
              <w:pStyle w:val="Compact"/>
              <w:bidi w:val="1"/>
              <w:jc w:val="left"/>
              <w:spacing w:line="240" w:lineRule="auto" w:after="0" w:before="0"/>
            </w:pPr>
            <w:r>
              <w:rPr>
                <w:rtl/>
                <w:sz w:val="22"/>
                <w:szCs w:val="22"/>
              </w:rPr>
              <w:t xml:space="preserve">خط أساس واحد؛ أرقام غير مستخرجة</w:t>
            </w:r>
          </w:p>
        </w:tc>
        <w:tc>
          <w:tcPr>
            <w:tcW w:type="dxa" w:w="2087"/>
          </w:tcPr>
          <w:p>
            <w:pPr>
              <w:pStyle w:val="Compact"/>
              <w:bidi w:val="1"/>
              <w:jc w:val="left"/>
              <w:spacing w:line="240" w:lineRule="auto" w:after="0" w:before="0"/>
            </w:pPr>
            <w:r>
              <w:rPr>
                <w:rtl/>
                <w:sz w:val="22"/>
                <w:szCs w:val="22"/>
              </w:rPr>
              <w:t xml:space="preserve">متوسطة إلى عالية</w:t>
            </w:r>
          </w:p>
        </w:tc>
        <w:tc>
          <w:tcPr>
            <w:tcW w:type="dxa" w:w="1249"/>
          </w:tcPr>
          <w:p>
            <w:pPr>
              <w:pStyle w:val="Compact"/>
              <w:bidi w:val="1"/>
              <w:jc w:val="left"/>
              <w:spacing w:line="240" w:lineRule="auto" w:after="0" w:before="0"/>
            </w:pPr>
            <w:r>
              <w:rPr>
                <w:rtl/>
                <w:sz w:val="22"/>
                <w:szCs w:val="22"/>
              </w:rPr>
              <w:t xml:space="preserve">د (أ، هـ)</w:t>
            </w:r>
          </w:p>
        </w:tc>
      </w:tr>
      <w:tr>
        <w:tc>
          <w:tcPr>
            <w:tcW w:type="dxa" w:w="816"/>
          </w:tcPr>
          <w:p>
            <w:pPr>
              <w:pStyle w:val="Compact"/>
              <w:bidi w:val="1"/>
              <w:jc w:val="left"/>
              <w:spacing w:line="240" w:lineRule="auto" w:after="0" w:before="0"/>
            </w:pPr>
            <w:r>
              <w:rPr>
                <w:rtl/>
                <w:sz w:val="22"/>
                <w:szCs w:val="22"/>
              </w:rPr>
              <w:t xml:space="preserve">46</w:t>
            </w:r>
          </w:p>
        </w:tc>
        <w:tc>
          <w:tcPr>
            <w:tcW w:type="dxa" w:w="4633"/>
          </w:tcPr>
          <w:p>
            <w:pPr>
              <w:pStyle w:val="Compact"/>
              <w:bidi w:val="1"/>
              <w:jc w:val="left"/>
              <w:spacing w:line="240" w:lineRule="auto" w:after="0" w:before="0"/>
            </w:pPr>
            <w:r>
              <w:rPr>
                <w:rtl/>
                <w:sz w:val="22"/>
                <w:szCs w:val="22"/>
              </w:rPr>
              <w:t xml:space="preserve">بلا مجموعة ضابطة؛ بلا مقاييس ترتيب</w:t>
            </w:r>
          </w:p>
        </w:tc>
        <w:tc>
          <w:tcPr>
            <w:tcW w:type="dxa" w:w="2087"/>
          </w:tcPr>
          <w:p>
            <w:pPr>
              <w:pStyle w:val="Compact"/>
              <w:bidi w:val="1"/>
              <w:jc w:val="left"/>
              <w:spacing w:line="240" w:lineRule="auto" w:after="0" w:before="0"/>
            </w:pPr>
            <w:r>
              <w:rPr>
                <w:rtl/>
                <w:sz w:val="22"/>
                <w:szCs w:val="22"/>
              </w:rPr>
              <w:t xml:space="preserve">عالية (إشارات)</w:t>
            </w:r>
          </w:p>
        </w:tc>
        <w:tc>
          <w:tcPr>
            <w:tcW w:type="dxa" w:w="1249"/>
          </w:tcPr>
          <w:p>
            <w:pPr>
              <w:pStyle w:val="Compact"/>
              <w:bidi w:val="1"/>
              <w:jc w:val="left"/>
              <w:spacing w:line="240" w:lineRule="auto" w:after="0" w:before="0"/>
            </w:pPr>
            <w:r>
              <w:rPr>
                <w:rtl/>
                <w:sz w:val="22"/>
                <w:szCs w:val="22"/>
              </w:rPr>
              <w:t xml:space="preserve">أ</w:t>
            </w:r>
          </w:p>
        </w:tc>
      </w:tr>
      <w:tr>
        <w:tc>
          <w:tcPr>
            <w:tcW w:type="dxa" w:w="816"/>
          </w:tcPr>
          <w:p>
            <w:pPr>
              <w:pStyle w:val="Compact"/>
              <w:bidi w:val="1"/>
              <w:jc w:val="left"/>
              <w:spacing w:line="240" w:lineRule="auto" w:after="0" w:before="0"/>
            </w:pPr>
            <w:r>
              <w:rPr>
                <w:rtl/>
                <w:sz w:val="22"/>
                <w:szCs w:val="22"/>
              </w:rPr>
              <w:t xml:space="preserve">47</w:t>
            </w:r>
          </w:p>
        </w:tc>
        <w:tc>
          <w:tcPr>
            <w:tcW w:type="dxa" w:w="4633"/>
          </w:tcPr>
          <w:p>
            <w:pPr>
              <w:pStyle w:val="Compact"/>
              <w:bidi w:val="1"/>
              <w:jc w:val="left"/>
              <w:spacing w:line="240" w:lineRule="auto" w:after="0" w:before="0"/>
            </w:pPr>
            <w:r>
              <w:rPr>
                <w:rtl/>
                <w:sz w:val="22"/>
                <w:szCs w:val="22"/>
              </w:rPr>
              <w:t xml:space="preserve">معلّمون؛ الخطأ في الأشكال</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أ</w:t>
            </w:r>
          </w:p>
        </w:tc>
      </w:tr>
      <w:tr>
        <w:tc>
          <w:tcPr>
            <w:tcW w:type="dxa" w:w="816"/>
          </w:tcPr>
          <w:p>
            <w:pPr>
              <w:pStyle w:val="Compact"/>
              <w:bidi w:val="1"/>
              <w:jc w:val="left"/>
              <w:spacing w:line="240" w:lineRule="auto" w:after="0" w:before="0"/>
            </w:pPr>
            <w:r>
              <w:rPr>
                <w:rtl/>
                <w:sz w:val="22"/>
                <w:szCs w:val="22"/>
              </w:rPr>
              <w:t xml:space="preserve">48</w:t>
            </w:r>
          </w:p>
        </w:tc>
        <w:tc>
          <w:tcPr>
            <w:tcW w:type="dxa" w:w="4633"/>
          </w:tcPr>
          <w:p>
            <w:pPr>
              <w:pStyle w:val="Compact"/>
              <w:bidi w:val="1"/>
              <w:jc w:val="left"/>
              <w:spacing w:line="240" w:lineRule="auto" w:after="0" w:before="0"/>
            </w:pPr>
            <w:r>
              <w:rPr>
                <w:rtl/>
                <w:sz w:val="22"/>
                <w:szCs w:val="22"/>
              </w:rPr>
              <w:t xml:space="preserve">عيّنة سوالب؛ ملفات قصيرة</w:t>
            </w:r>
          </w:p>
        </w:tc>
        <w:tc>
          <w:tcPr>
            <w:tcW w:type="dxa" w:w="2087"/>
          </w:tcPr>
          <w:p>
            <w:pPr>
              <w:pStyle w:val="Compact"/>
              <w:bidi w:val="1"/>
              <w:jc w:val="left"/>
              <w:spacing w:line="240" w:lineRule="auto" w:after="0" w:before="0"/>
            </w:pPr>
            <w:r>
              <w:rPr>
                <w:rtl/>
                <w:sz w:val="22"/>
                <w:szCs w:val="22"/>
              </w:rPr>
              <w:t xml:space="preserve">عالية</w:t>
            </w:r>
          </w:p>
        </w:tc>
        <w:tc>
          <w:tcPr>
            <w:tcW w:type="dxa" w:w="1249"/>
          </w:tcPr>
          <w:p>
            <w:pPr>
              <w:pStyle w:val="Compact"/>
              <w:bidi w:val="1"/>
              <w:jc w:val="left"/>
              <w:spacing w:line="240" w:lineRule="auto" w:after="0" w:before="0"/>
            </w:pPr>
            <w:r>
              <w:rPr>
                <w:rtl/>
                <w:sz w:val="22"/>
                <w:szCs w:val="22"/>
              </w:rPr>
              <w:t xml:space="preserve">د (ج)</w:t>
            </w:r>
          </w:p>
        </w:tc>
      </w:tr>
      <w:tr>
        <w:tc>
          <w:tcPr>
            <w:tcW w:type="dxa" w:w="816"/>
          </w:tcPr>
          <w:p>
            <w:pPr>
              <w:pStyle w:val="Compact"/>
              <w:bidi w:val="1"/>
              <w:jc w:val="left"/>
              <w:spacing w:line="240" w:lineRule="auto" w:after="0" w:before="0"/>
            </w:pPr>
            <w:r>
              <w:rPr>
                <w:rtl/>
                <w:sz w:val="22"/>
                <w:szCs w:val="22"/>
              </w:rPr>
              <w:t xml:space="preserve">49</w:t>
            </w:r>
          </w:p>
        </w:tc>
        <w:tc>
          <w:tcPr>
            <w:tcW w:type="dxa" w:w="4633"/>
          </w:tcPr>
          <w:p>
            <w:pPr>
              <w:pStyle w:val="Compact"/>
              <w:bidi w:val="1"/>
              <w:jc w:val="left"/>
              <w:spacing w:line="240" w:lineRule="auto" w:after="0" w:before="0"/>
            </w:pPr>
            <w:r>
              <w:rPr>
                <w:rtl/>
                <w:sz w:val="22"/>
                <w:szCs w:val="22"/>
              </w:rPr>
              <w:t xml:space="preserve">مهمة ليست توصية مقررات</w:t>
            </w:r>
          </w:p>
        </w:tc>
        <w:tc>
          <w:tcPr>
            <w:tcW w:type="dxa" w:w="2087"/>
          </w:tcPr>
          <w:p>
            <w:pPr>
              <w:pStyle w:val="Compact"/>
              <w:bidi w:val="1"/>
              <w:jc w:val="left"/>
              <w:spacing w:line="240" w:lineRule="auto" w:after="0" w:before="0"/>
            </w:pPr>
            <w:r>
              <w:rPr>
                <w:rtl/>
                <w:sz w:val="22"/>
                <w:szCs w:val="22"/>
              </w:rPr>
              <w:t xml:space="preserve">متوسطة</w:t>
            </w:r>
          </w:p>
        </w:tc>
        <w:tc>
          <w:tcPr>
            <w:tcW w:type="dxa" w:w="1249"/>
          </w:tcPr>
          <w:p>
            <w:pPr>
              <w:pStyle w:val="Compact"/>
              <w:bidi w:val="1"/>
              <w:jc w:val="left"/>
              <w:spacing w:line="240" w:lineRule="auto" w:after="0" w:before="0"/>
            </w:pPr>
            <w:r>
              <w:rPr>
                <w:rtl/>
                <w:sz w:val="22"/>
                <w:szCs w:val="22"/>
              </w:rPr>
              <w:t xml:space="preserve">د</w:t>
            </w:r>
          </w:p>
        </w:tc>
      </w:tr>
    </w:tbl>
    <w:p>
      <w:pPr>
        <w:pStyle w:val="TableCaption"/>
        <w:bidi w:val="1"/>
      </w:pPr>
      <w:r>
        <w:rPr>
          <w:rtl/>
          <w:bCs/>
          <w:b/>
        </w:rPr>
        <w:t xml:space="preserve">جدول أ-4: أحكام مصداقية الأوعية وأسبابها وملاحظات التحقق البيبليوغرافي (إعداد الباحث)</w:t>
      </w:r>
    </w:p>
    <w:p>
      <w:pPr>
        <w:bidi w:val="1"/>
      </w:pPr>
      <w:r>
        <w:rPr>
          <w:rtl/>
        </w:rPr>
        <w:t xml:space="preserve">بُني الحكم على نص الورقة (معرّف DOI، وتواريخ الاستلام والقبول، والناشر) وعلى البحث في الوب عن فهرسة الوعاء، دون وصول مباشر إلى قواعد الفهرسة. وحيث رصد المحللون ضعفاً داخلياً في ورقة من وعاء موثوق، أُضيف ذلك إلى السبب. ويضم العمود الأخير ملاحظات التحقق البيبليوغرافي التي نُقلت من قائمة المراجع ليبقى تنسيقها نظيفاً، ويُفصَّل التحقق من بيانات كل مرجع في سجل التحقق من مصداقية المراجع المرفق بوثائق الرسالة.</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00"/>
        <w:gridCol w:w="1370"/>
        <w:gridCol w:w="930"/>
        <w:gridCol w:w="3780"/>
        <w:gridCol w:w="2206"/>
      </w:tblGrid>
      <w:tr>
        <w:trPr>
          <w:tblHeader w:val="true"/>
        </w:trPr>
        <w:tc>
          <w:tcPr>
            <w:tcW w:type="dxa" w:w="500"/>
            <w:shd w:val="clear" w:color="auto" w:fill="D9E2F3"/>
          </w:tcPr>
          <w:p>
            <w:pPr>
              <w:pStyle w:val="Compact"/>
              <w:bidi w:val="1"/>
              <w:jc w:val="left"/>
              <w:spacing w:line="240" w:lineRule="auto" w:after="0" w:before="0"/>
            </w:pPr>
            <w:r>
              <w:rPr>
                <w:b/>
                <w:rtl/>
                <w:sz w:val="20"/>
                <w:szCs w:val="20"/>
              </w:rPr>
              <w:t xml:space="preserve">#</w:t>
            </w:r>
          </w:p>
        </w:tc>
        <w:tc>
          <w:tcPr>
            <w:tcW w:type="dxa" w:w="1370"/>
            <w:shd w:val="clear" w:color="auto" w:fill="D9E2F3"/>
          </w:tcPr>
          <w:p>
            <w:pPr>
              <w:pStyle w:val="Compact"/>
              <w:bidi w:val="1"/>
              <w:jc w:val="left"/>
              <w:spacing w:line="240" w:lineRule="auto" w:after="0" w:before="0"/>
            </w:pPr>
            <w:r>
              <w:rPr>
                <w:b/>
                <w:rtl/>
                <w:sz w:val="20"/>
                <w:szCs w:val="20"/>
              </w:rPr>
              <w:t xml:space="preserve">المرجع</w:t>
            </w:r>
          </w:p>
        </w:tc>
        <w:tc>
          <w:tcPr>
            <w:tcW w:type="dxa" w:w="930"/>
            <w:shd w:val="clear" w:color="auto" w:fill="D9E2F3"/>
          </w:tcPr>
          <w:p>
            <w:pPr>
              <w:pStyle w:val="Compact"/>
              <w:bidi w:val="1"/>
              <w:jc w:val="left"/>
              <w:spacing w:line="240" w:lineRule="auto" w:after="0" w:before="0"/>
            </w:pPr>
            <w:r>
              <w:rPr>
                <w:b/>
                <w:rtl/>
                <w:sz w:val="20"/>
                <w:szCs w:val="20"/>
              </w:rPr>
              <w:t xml:space="preserve">الحكم</w:t>
            </w:r>
          </w:p>
        </w:tc>
        <w:tc>
          <w:tcPr>
            <w:tcW w:type="dxa" w:w="3780"/>
            <w:shd w:val="clear" w:color="auto" w:fill="D9E2F3"/>
          </w:tcPr>
          <w:p>
            <w:pPr>
              <w:pStyle w:val="Compact"/>
              <w:bidi w:val="1"/>
              <w:jc w:val="left"/>
              <w:spacing w:line="240" w:lineRule="auto" w:after="0" w:before="0"/>
            </w:pPr>
            <w:r>
              <w:rPr>
                <w:b/>
                <w:rtl/>
                <w:sz w:val="20"/>
                <w:szCs w:val="20"/>
              </w:rPr>
              <w:t xml:space="preserve">السبب المختصر</w:t>
            </w:r>
          </w:p>
        </w:tc>
        <w:tc>
          <w:tcPr>
            <w:tcW w:type="dxa" w:w="2206"/>
            <w:shd w:val="clear" w:color="auto" w:fill="D9E2F3"/>
          </w:tcPr>
          <w:p>
            <w:pPr>
              <w:pStyle w:val="Compact"/>
              <w:bidi w:val="1"/>
              <w:jc w:val="left"/>
              <w:spacing w:line="240" w:lineRule="auto" w:after="0" w:before="0"/>
            </w:pPr>
            <w:r>
              <w:rPr>
                <w:b/>
                <w:rtl/>
                <w:sz w:val="20"/>
                <w:szCs w:val="20"/>
              </w:rPr>
              <w:t xml:space="preserve">ملاحظة التحقق البيبليوغرافي</w:t>
            </w:r>
          </w:p>
        </w:tc>
      </w:tr>
      <w:tr>
        <w:tc>
          <w:tcPr>
            <w:tcW w:type="dxa" w:w="500"/>
          </w:tcPr>
          <w:p>
            <w:pPr>
              <w:pStyle w:val="Compact"/>
              <w:bidi w:val="1"/>
              <w:jc w:val="left"/>
              <w:spacing w:line="240" w:lineRule="auto" w:after="0" w:before="0"/>
            </w:pPr>
            <w:r>
              <w:rPr>
                <w:rtl/>
                <w:sz w:val="20"/>
                <w:szCs w:val="20"/>
              </w:rPr>
              <w:t xml:space="preserve">1</w:t>
            </w:r>
          </w:p>
        </w:tc>
        <w:tc>
          <w:tcPr>
            <w:tcW w:type="dxa" w:w="1370"/>
          </w:tcPr>
          <w:p>
            <w:pPr>
              <w:pStyle w:val="Compact"/>
              <w:bidi w:val="1"/>
              <w:jc w:val="left"/>
              <w:spacing w:line="240" w:lineRule="auto" w:after="0" w:before="0"/>
            </w:pPr>
            <w:r>
              <w:rPr>
                <w:rtl/>
                <w:sz w:val="20"/>
                <w:szCs w:val="20"/>
              </w:rPr>
              <w:t xml:space="preserve">Degemmis، 2004</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مؤتمر وله DOI؛ قديم والفهرسة غير مؤكدة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7</w:t>
            </w:r>
          </w:p>
        </w:tc>
        <w:tc>
          <w:tcPr>
            <w:tcW w:type="dxa" w:w="1370"/>
          </w:tcPr>
          <w:p>
            <w:pPr>
              <w:pStyle w:val="Compact"/>
              <w:bidi w:val="1"/>
              <w:jc w:val="left"/>
              <w:spacing w:line="240" w:lineRule="auto" w:after="0" w:before="0"/>
            </w:pPr>
            <w:r>
              <w:rPr>
                <w:rtl/>
                <w:sz w:val="20"/>
                <w:szCs w:val="20"/>
              </w:rPr>
              <w:t xml:space="preserve">Talaghzi، 2023</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ورقة تصميم بلا تقييم</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8</w:t>
            </w:r>
          </w:p>
        </w:tc>
        <w:tc>
          <w:tcPr>
            <w:tcW w:type="dxa" w:w="1370"/>
          </w:tcPr>
          <w:p>
            <w:pPr>
              <w:pStyle w:val="Compact"/>
              <w:bidi w:val="1"/>
              <w:jc w:val="left"/>
              <w:spacing w:line="240" w:lineRule="auto" w:after="0" w:before="0"/>
            </w:pPr>
            <w:r>
              <w:rPr>
                <w:rtl/>
                <w:sz w:val="20"/>
                <w:szCs w:val="20"/>
              </w:rPr>
              <w:t xml:space="preserve">Nafea، 2019</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وتواريخ تحكيم</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9</w:t>
            </w:r>
          </w:p>
        </w:tc>
        <w:tc>
          <w:tcPr>
            <w:tcW w:type="dxa" w:w="1370"/>
          </w:tcPr>
          <w:p>
            <w:pPr>
              <w:pStyle w:val="Compact"/>
              <w:bidi w:val="1"/>
              <w:jc w:val="left"/>
              <w:spacing w:line="240" w:lineRule="auto" w:after="0" w:before="0"/>
            </w:pPr>
            <w:r>
              <w:rPr>
                <w:rtl/>
                <w:sz w:val="20"/>
                <w:szCs w:val="20"/>
              </w:rPr>
              <w:t xml:space="preserve">Zriaa، 2022</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لا DOI ولا تواريخ تحكيم في النص</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10</w:t>
            </w:r>
          </w:p>
        </w:tc>
        <w:tc>
          <w:tcPr>
            <w:tcW w:type="dxa" w:w="1370"/>
          </w:tcPr>
          <w:p>
            <w:pPr>
              <w:pStyle w:val="Compact"/>
              <w:bidi w:val="1"/>
              <w:jc w:val="left"/>
              <w:spacing w:line="240" w:lineRule="auto" w:after="0" w:before="0"/>
            </w:pPr>
            <w:r>
              <w:rPr>
                <w:rtl/>
                <w:sz w:val="20"/>
                <w:szCs w:val="20"/>
              </w:rPr>
              <w:t xml:space="preserve">Yuan، 2025</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أخطاء جدولية طفيفة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12</w:t>
            </w:r>
          </w:p>
        </w:tc>
        <w:tc>
          <w:tcPr>
            <w:tcW w:type="dxa" w:w="1370"/>
          </w:tcPr>
          <w:p>
            <w:pPr>
              <w:pStyle w:val="Compact"/>
              <w:bidi w:val="1"/>
              <w:jc w:val="left"/>
              <w:spacing w:line="240" w:lineRule="auto" w:after="0" w:before="0"/>
            </w:pPr>
            <w:r>
              <w:rPr>
                <w:rtl/>
                <w:sz w:val="20"/>
                <w:szCs w:val="20"/>
              </w:rPr>
              <w:t xml:space="preserve">Mediani، 2022</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وتواريخ تحكيم؛ مقاييس غير متسقة داخلياً</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13</w:t>
            </w:r>
          </w:p>
        </w:tc>
        <w:tc>
          <w:tcPr>
            <w:tcW w:type="dxa" w:w="1370"/>
          </w:tcPr>
          <w:p>
            <w:pPr>
              <w:pStyle w:val="Compact"/>
              <w:bidi w:val="1"/>
              <w:jc w:val="left"/>
              <w:spacing w:line="240" w:lineRule="auto" w:after="0" w:before="0"/>
            </w:pPr>
            <w:r>
              <w:rPr>
                <w:rtl/>
                <w:sz w:val="20"/>
                <w:szCs w:val="20"/>
              </w:rPr>
              <w:t xml:space="preserve">Costa، 2025</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الفهرسة غير مؤكدة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14</w:t>
            </w:r>
          </w:p>
        </w:tc>
        <w:tc>
          <w:tcPr>
            <w:tcW w:type="dxa" w:w="1370"/>
          </w:tcPr>
          <w:p>
            <w:pPr>
              <w:pStyle w:val="Compact"/>
              <w:bidi w:val="1"/>
              <w:jc w:val="left"/>
              <w:spacing w:line="240" w:lineRule="auto" w:after="0" w:before="0"/>
            </w:pPr>
            <w:r>
              <w:rPr>
                <w:rtl/>
                <w:sz w:val="20"/>
                <w:szCs w:val="20"/>
              </w:rPr>
              <w:t xml:space="preserve">Praveen، 2026</w:t>
            </w:r>
          </w:p>
        </w:tc>
        <w:tc>
          <w:tcPr>
            <w:tcW w:type="dxa" w:w="930"/>
          </w:tcPr>
          <w:p>
            <w:pPr>
              <w:pStyle w:val="Compact"/>
              <w:bidi w:val="1"/>
              <w:jc w:val="left"/>
              <w:spacing w:line="240" w:lineRule="auto" w:after="0" w:before="0"/>
            </w:pPr>
            <w:r>
              <w:rPr>
                <w:rtl/>
                <w:sz w:val="20"/>
                <w:szCs w:val="20"/>
              </w:rPr>
              <w:t xml:space="preserve">غير محقَّق</w:t>
            </w:r>
          </w:p>
        </w:tc>
        <w:tc>
          <w:tcPr>
            <w:tcW w:type="dxa" w:w="3780"/>
          </w:tcPr>
          <w:p>
            <w:pPr>
              <w:pStyle w:val="Compact"/>
              <w:bidi w:val="1"/>
              <w:jc w:val="left"/>
              <w:spacing w:line="240" w:lineRule="auto" w:after="0" w:before="0"/>
            </w:pPr>
            <w:r>
              <w:rPr>
                <w:rtl/>
                <w:sz w:val="20"/>
                <w:szCs w:val="20"/>
              </w:rPr>
              <w:t xml:space="preserve">DOI وتواريخ تحكيم في النص؛ لا دليل على فهرسة الوعاء</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20</w:t>
            </w:r>
          </w:p>
        </w:tc>
        <w:tc>
          <w:tcPr>
            <w:tcW w:type="dxa" w:w="1370"/>
          </w:tcPr>
          <w:p>
            <w:pPr>
              <w:pStyle w:val="Compact"/>
              <w:bidi w:val="1"/>
              <w:jc w:val="left"/>
              <w:spacing w:line="240" w:lineRule="auto" w:after="0" w:before="0"/>
            </w:pPr>
            <w:r>
              <w:rPr>
                <w:rtl/>
                <w:sz w:val="20"/>
                <w:szCs w:val="20"/>
              </w:rPr>
              <w:t xml:space="preserve">Kshirsagar، 2025</w:t>
            </w:r>
          </w:p>
        </w:tc>
        <w:tc>
          <w:tcPr>
            <w:tcW w:type="dxa" w:w="930"/>
          </w:tcPr>
          <w:p>
            <w:pPr>
              <w:pStyle w:val="Compact"/>
              <w:bidi w:val="1"/>
              <w:jc w:val="left"/>
              <w:spacing w:line="240" w:lineRule="auto" w:after="0" w:before="0"/>
            </w:pPr>
            <w:r>
              <w:rPr>
                <w:rtl/>
                <w:sz w:val="20"/>
                <w:szCs w:val="20"/>
              </w:rPr>
              <w:t xml:space="preserve">مشكوك</w:t>
            </w:r>
          </w:p>
        </w:tc>
        <w:tc>
          <w:tcPr>
            <w:tcW w:type="dxa" w:w="3780"/>
          </w:tcPr>
          <w:p>
            <w:pPr>
              <w:pStyle w:val="Compact"/>
              <w:bidi w:val="1"/>
              <w:jc w:val="left"/>
              <w:spacing w:line="240" w:lineRule="auto" w:after="0" w:before="0"/>
            </w:pPr>
            <w:r>
              <w:rPr>
                <w:rtl/>
                <w:sz w:val="20"/>
                <w:szCs w:val="20"/>
              </w:rPr>
              <w:t xml:space="preserve">معرّف DOI غير مكتمل؛ الوعاء غير موجود في أي مصدر</w:t>
            </w:r>
          </w:p>
        </w:tc>
        <w:tc>
          <w:tcPr>
            <w:tcW w:type="dxa" w:w="2206"/>
          </w:tcPr>
          <w:p>
            <w:pPr>
              <w:pStyle w:val="Compact"/>
              <w:bidi w:val="1"/>
              <w:jc w:val="left"/>
              <w:spacing w:line="240" w:lineRule="auto" w:after="0" w:before="0"/>
            </w:pPr>
            <w:r>
              <w:rPr>
                <w:rtl/>
                <w:sz w:val="20"/>
                <w:szCs w:val="20"/>
              </w:rPr>
              <w:t xml:space="preserve">المعرّف المطبوع في الورقة (10.26437/ajar.v11) غير مكتمل، فلم يُدرج</w:t>
            </w:r>
          </w:p>
        </w:tc>
      </w:tr>
      <w:tr>
        <w:tc>
          <w:tcPr>
            <w:tcW w:type="dxa" w:w="500"/>
          </w:tcPr>
          <w:p>
            <w:pPr>
              <w:pStyle w:val="Compact"/>
              <w:bidi w:val="1"/>
              <w:jc w:val="left"/>
              <w:spacing w:line="240" w:lineRule="auto" w:after="0" w:before="0"/>
            </w:pPr>
            <w:r>
              <w:rPr>
                <w:rtl/>
                <w:sz w:val="20"/>
                <w:szCs w:val="20"/>
              </w:rPr>
              <w:t xml:space="preserve">21</w:t>
            </w:r>
          </w:p>
        </w:tc>
        <w:tc>
          <w:tcPr>
            <w:tcW w:type="dxa" w:w="1370"/>
          </w:tcPr>
          <w:p>
            <w:pPr>
              <w:pStyle w:val="Compact"/>
              <w:bidi w:val="1"/>
              <w:jc w:val="left"/>
              <w:spacing w:line="240" w:lineRule="auto" w:after="0" w:before="0"/>
            </w:pPr>
            <w:r>
              <w:rPr>
                <w:rtl/>
                <w:sz w:val="20"/>
                <w:szCs w:val="20"/>
              </w:rPr>
              <w:t xml:space="preserve">Chavhan، 2026</w:t>
            </w:r>
          </w:p>
        </w:tc>
        <w:tc>
          <w:tcPr>
            <w:tcW w:type="dxa" w:w="930"/>
          </w:tcPr>
          <w:p>
            <w:pPr>
              <w:pStyle w:val="Compact"/>
              <w:bidi w:val="1"/>
              <w:jc w:val="left"/>
              <w:spacing w:line="240" w:lineRule="auto" w:after="0" w:before="0"/>
            </w:pPr>
            <w:r>
              <w:rPr>
                <w:rtl/>
                <w:sz w:val="20"/>
                <w:szCs w:val="20"/>
              </w:rPr>
              <w:t xml:space="preserve">غير محقَّق</w:t>
            </w:r>
          </w:p>
        </w:tc>
        <w:tc>
          <w:tcPr>
            <w:tcW w:type="dxa" w:w="3780"/>
          </w:tcPr>
          <w:p>
            <w:pPr>
              <w:pStyle w:val="Compact"/>
              <w:bidi w:val="1"/>
              <w:jc w:val="left"/>
              <w:spacing w:line="240" w:lineRule="auto" w:after="0" w:before="0"/>
            </w:pPr>
            <w:r>
              <w:rPr>
                <w:rtl/>
                <w:sz w:val="20"/>
                <w:szCs w:val="20"/>
              </w:rPr>
              <w:t xml:space="preserve">لا دليل على فهرسة الوعاء؛ دليل واحد مع [20]</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22</w:t>
            </w:r>
          </w:p>
        </w:tc>
        <w:tc>
          <w:tcPr>
            <w:tcW w:type="dxa" w:w="1370"/>
          </w:tcPr>
          <w:p>
            <w:pPr>
              <w:pStyle w:val="Compact"/>
              <w:bidi w:val="1"/>
              <w:jc w:val="left"/>
              <w:spacing w:line="240" w:lineRule="auto" w:after="0" w:before="0"/>
            </w:pPr>
            <w:r>
              <w:rPr>
                <w:rtl/>
                <w:sz w:val="20"/>
                <w:szCs w:val="20"/>
              </w:rPr>
              <w:t xml:space="preserve">Kumar، 2022</w:t>
            </w:r>
          </w:p>
        </w:tc>
        <w:tc>
          <w:tcPr>
            <w:tcW w:type="dxa" w:w="930"/>
          </w:tcPr>
          <w:p>
            <w:pPr>
              <w:pStyle w:val="Compact"/>
              <w:bidi w:val="1"/>
              <w:jc w:val="left"/>
              <w:spacing w:line="240" w:lineRule="auto" w:after="0" w:before="0"/>
            </w:pPr>
            <w:r>
              <w:rPr>
                <w:rtl/>
                <w:sz w:val="20"/>
                <w:szCs w:val="20"/>
              </w:rPr>
              <w:t xml:space="preserve">غير محقَّق</w:t>
            </w:r>
          </w:p>
        </w:tc>
        <w:tc>
          <w:tcPr>
            <w:tcW w:type="dxa" w:w="3780"/>
          </w:tcPr>
          <w:p>
            <w:pPr>
              <w:pStyle w:val="Compact"/>
              <w:bidi w:val="1"/>
              <w:jc w:val="left"/>
              <w:spacing w:line="240" w:lineRule="auto" w:after="0" w:before="0"/>
            </w:pPr>
            <w:r>
              <w:rPr>
                <w:rtl/>
                <w:sz w:val="20"/>
                <w:szCs w:val="20"/>
              </w:rPr>
              <w:t xml:space="preserve">لا DOI ولا بيانات تحكيم في النص؛ لم يُعثر على وعائها في الفهارس</w:t>
            </w:r>
          </w:p>
        </w:tc>
        <w:tc>
          <w:tcPr>
            <w:tcW w:type="dxa" w:w="2206"/>
          </w:tcPr>
          <w:p>
            <w:pPr>
              <w:pStyle w:val="Compact"/>
              <w:bidi w:val="1"/>
              <w:jc w:val="left"/>
              <w:spacing w:line="240" w:lineRule="auto" w:after="0" w:before="0"/>
            </w:pPr>
            <w:r>
              <w:rPr>
                <w:rtl/>
                <w:sz w:val="20"/>
                <w:szCs w:val="20"/>
              </w:rPr>
              <w:t xml:space="preserve">لا يذكر النص الوعاء ولا DOI، ولم يُتحقق من وعاء نشره؛ فيُوصف بأنه ورقة مؤتمر لم يُتحقق من وعائها، ويُحال إلى نسخته المتاحة على الوب، ولا يُبنى عليه وحده أي ادعاء</w:t>
            </w:r>
          </w:p>
        </w:tc>
      </w:tr>
      <w:tr>
        <w:tc>
          <w:tcPr>
            <w:tcW w:type="dxa" w:w="500"/>
          </w:tcPr>
          <w:p>
            <w:pPr>
              <w:pStyle w:val="Compact"/>
              <w:bidi w:val="1"/>
              <w:jc w:val="left"/>
              <w:spacing w:line="240" w:lineRule="auto" w:after="0" w:before="0"/>
            </w:pPr>
            <w:r>
              <w:rPr>
                <w:rtl/>
                <w:sz w:val="20"/>
                <w:szCs w:val="20"/>
              </w:rPr>
              <w:t xml:space="preserve">23</w:t>
            </w:r>
          </w:p>
        </w:tc>
        <w:tc>
          <w:tcPr>
            <w:tcW w:type="dxa" w:w="1370"/>
          </w:tcPr>
          <w:p>
            <w:pPr>
              <w:pStyle w:val="Compact"/>
              <w:bidi w:val="1"/>
              <w:jc w:val="left"/>
              <w:spacing w:line="240" w:lineRule="auto" w:after="0" w:before="0"/>
            </w:pPr>
            <w:r>
              <w:rPr>
                <w:rtl/>
                <w:sz w:val="20"/>
                <w:szCs w:val="20"/>
              </w:rPr>
              <w:t xml:space="preserve">Gao، 2022</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محكّم بتواريخ كاملة؛ الوعاء حُذف من فهرس وأُغلق بحسب المصدر</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24</w:t>
            </w:r>
          </w:p>
        </w:tc>
        <w:tc>
          <w:tcPr>
            <w:tcW w:type="dxa" w:w="1370"/>
          </w:tcPr>
          <w:p>
            <w:pPr>
              <w:pStyle w:val="Compact"/>
              <w:bidi w:val="1"/>
              <w:jc w:val="left"/>
              <w:spacing w:line="240" w:lineRule="auto" w:after="0" w:before="0"/>
            </w:pPr>
            <w:r>
              <w:rPr>
                <w:rtl/>
                <w:sz w:val="20"/>
                <w:szCs w:val="20"/>
              </w:rPr>
              <w:t xml:space="preserve">Sabitha، 2022</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محكّم وله DOI؛ الفهرسة من مُجمِّع ثانوي</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25</w:t>
            </w:r>
          </w:p>
        </w:tc>
        <w:tc>
          <w:tcPr>
            <w:tcW w:type="dxa" w:w="1370"/>
          </w:tcPr>
          <w:p>
            <w:pPr>
              <w:pStyle w:val="Compact"/>
              <w:bidi w:val="1"/>
              <w:jc w:val="left"/>
              <w:spacing w:line="240" w:lineRule="auto" w:after="0" w:before="0"/>
            </w:pPr>
            <w:r>
              <w:rPr>
                <w:rtl/>
                <w:sz w:val="20"/>
                <w:szCs w:val="20"/>
              </w:rPr>
              <w:t xml:space="preserve">Amin، 2023</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البيانات كتالوجات وفيها صفوف مكررة</w:t>
            </w:r>
          </w:p>
        </w:tc>
        <w:tc>
          <w:tcPr>
            <w:tcW w:type="dxa" w:w="2206"/>
          </w:tcPr>
          <w:p>
            <w:pPr>
              <w:pStyle w:val="Compact"/>
              <w:bidi w:val="1"/>
              <w:jc w:val="left"/>
              <w:spacing w:line="240" w:lineRule="auto" w:after="0" w:before="0"/>
            </w:pPr>
            <w:r>
              <w:rPr>
                <w:rtl/>
                <w:sz w:val="20"/>
                <w:szCs w:val="20"/>
              </w:rPr>
              <w:t xml:space="preserve">المجلد والصفحات غير مذكورة في النسخة المحفوظة</w:t>
            </w:r>
          </w:p>
        </w:tc>
      </w:tr>
      <w:tr>
        <w:tc>
          <w:tcPr>
            <w:tcW w:type="dxa" w:w="500"/>
          </w:tcPr>
          <w:p>
            <w:pPr>
              <w:pStyle w:val="Compact"/>
              <w:bidi w:val="1"/>
              <w:jc w:val="left"/>
              <w:spacing w:line="240" w:lineRule="auto" w:after="0" w:before="0"/>
            </w:pPr>
            <w:r>
              <w:rPr>
                <w:rtl/>
                <w:sz w:val="20"/>
                <w:szCs w:val="20"/>
              </w:rPr>
              <w:t xml:space="preserve">26</w:t>
            </w:r>
          </w:p>
        </w:tc>
        <w:tc>
          <w:tcPr>
            <w:tcW w:type="dxa" w:w="1370"/>
          </w:tcPr>
          <w:p>
            <w:pPr>
              <w:pStyle w:val="Compact"/>
              <w:bidi w:val="1"/>
              <w:jc w:val="left"/>
              <w:spacing w:line="240" w:lineRule="auto" w:after="0" w:before="0"/>
            </w:pPr>
            <w:r>
              <w:rPr>
                <w:rtl/>
                <w:sz w:val="20"/>
                <w:szCs w:val="20"/>
              </w:rPr>
              <w:t xml:space="preserve">Chandna، 2026</w:t>
            </w:r>
          </w:p>
        </w:tc>
        <w:tc>
          <w:tcPr>
            <w:tcW w:type="dxa" w:w="930"/>
          </w:tcPr>
          <w:p>
            <w:pPr>
              <w:pStyle w:val="Compact"/>
              <w:bidi w:val="1"/>
              <w:jc w:val="left"/>
              <w:spacing w:line="240" w:lineRule="auto" w:after="0" w:before="0"/>
            </w:pPr>
            <w:r>
              <w:rPr>
                <w:rtl/>
                <w:sz w:val="20"/>
                <w:szCs w:val="20"/>
              </w:rPr>
              <w:t xml:space="preserve">غير محقَّق</w:t>
            </w:r>
          </w:p>
        </w:tc>
        <w:tc>
          <w:tcPr>
            <w:tcW w:type="dxa" w:w="3780"/>
          </w:tcPr>
          <w:p>
            <w:pPr>
              <w:pStyle w:val="Compact"/>
              <w:bidi w:val="1"/>
              <w:jc w:val="left"/>
              <w:spacing w:line="240" w:lineRule="auto" w:after="0" w:before="0"/>
            </w:pPr>
            <w:r>
              <w:rPr>
                <w:rtl/>
                <w:sz w:val="20"/>
                <w:szCs w:val="20"/>
              </w:rPr>
              <w:t xml:space="preserve">لم تظهر الورقة ولا معرّفها في أي فهرس؛ نسخة الناشر محفوظة</w:t>
            </w:r>
          </w:p>
        </w:tc>
        <w:tc>
          <w:tcPr>
            <w:tcW w:type="dxa" w:w="2206"/>
          </w:tcPr>
          <w:p>
            <w:pPr>
              <w:pStyle w:val="Compact"/>
              <w:bidi w:val="1"/>
              <w:jc w:val="left"/>
              <w:spacing w:line="240" w:lineRule="auto" w:after="0" w:before="0"/>
            </w:pPr>
            <w:r>
              <w:rPr>
                <w:rtl/>
                <w:sz w:val="20"/>
                <w:szCs w:val="20"/>
              </w:rPr>
              <w:t xml:space="preserve">معرّف DOI المطبوع (10.70917/ijcisim-2026-5377) لم يُتحقَّق من وجوده، فلم يُدرج في المرجع</w:t>
            </w:r>
          </w:p>
        </w:tc>
      </w:tr>
      <w:tr>
        <w:tc>
          <w:tcPr>
            <w:tcW w:type="dxa" w:w="500"/>
          </w:tcPr>
          <w:p>
            <w:pPr>
              <w:pStyle w:val="Compact"/>
              <w:bidi w:val="1"/>
              <w:jc w:val="left"/>
              <w:spacing w:line="240" w:lineRule="auto" w:after="0" w:before="0"/>
            </w:pPr>
            <w:r>
              <w:rPr>
                <w:rtl/>
                <w:sz w:val="20"/>
                <w:szCs w:val="20"/>
              </w:rPr>
              <w:t xml:space="preserve">27</w:t>
            </w:r>
          </w:p>
        </w:tc>
        <w:tc>
          <w:tcPr>
            <w:tcW w:type="dxa" w:w="1370"/>
          </w:tcPr>
          <w:p>
            <w:pPr>
              <w:pStyle w:val="Compact"/>
              <w:bidi w:val="1"/>
              <w:jc w:val="left"/>
              <w:spacing w:line="240" w:lineRule="auto" w:after="0" w:before="0"/>
            </w:pPr>
            <w:r>
              <w:rPr>
                <w:rtl/>
                <w:sz w:val="20"/>
                <w:szCs w:val="20"/>
              </w:rPr>
              <w:t xml:space="preserve">Errakha، 2026</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فهرسة يصرّح بها الناشر؛ لا DOI</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28</w:t>
            </w:r>
          </w:p>
        </w:tc>
        <w:tc>
          <w:tcPr>
            <w:tcW w:type="dxa" w:w="1370"/>
          </w:tcPr>
          <w:p>
            <w:pPr>
              <w:pStyle w:val="Compact"/>
              <w:bidi w:val="1"/>
              <w:jc w:val="left"/>
              <w:spacing w:line="240" w:lineRule="auto" w:after="0" w:before="0"/>
            </w:pPr>
            <w:r>
              <w:rPr>
                <w:rtl/>
                <w:sz w:val="20"/>
                <w:szCs w:val="20"/>
              </w:rPr>
              <w:t xml:space="preserve">Yang، 2026</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وتواريخ تحكيم؛ تباينات رقمية داخلية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29</w:t>
            </w:r>
          </w:p>
        </w:tc>
        <w:tc>
          <w:tcPr>
            <w:tcW w:type="dxa" w:w="1370"/>
          </w:tcPr>
          <w:p>
            <w:pPr>
              <w:pStyle w:val="Compact"/>
              <w:bidi w:val="1"/>
              <w:jc w:val="left"/>
              <w:spacing w:line="240" w:lineRule="auto" w:after="0" w:before="0"/>
            </w:pPr>
            <w:r>
              <w:rPr>
                <w:rtl/>
                <w:sz w:val="20"/>
                <w:szCs w:val="20"/>
              </w:rPr>
              <w:t xml:space="preserve">Butmeh، 2024</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وتحكيم كاملان</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30</w:t>
            </w:r>
          </w:p>
        </w:tc>
        <w:tc>
          <w:tcPr>
            <w:tcW w:type="dxa" w:w="1370"/>
          </w:tcPr>
          <w:p>
            <w:pPr>
              <w:pStyle w:val="Compact"/>
              <w:bidi w:val="1"/>
              <w:jc w:val="left"/>
              <w:spacing w:line="240" w:lineRule="auto" w:after="0" w:before="0"/>
            </w:pPr>
            <w:r>
              <w:rPr>
                <w:rtl/>
                <w:sz w:val="20"/>
                <w:szCs w:val="20"/>
              </w:rPr>
              <w:t xml:space="preserve">Li، 2025</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الفهرسة من مُجمِّع؛ تناقضات رقمية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31</w:t>
            </w:r>
          </w:p>
        </w:tc>
        <w:tc>
          <w:tcPr>
            <w:tcW w:type="dxa" w:w="1370"/>
          </w:tcPr>
          <w:p>
            <w:pPr>
              <w:pStyle w:val="Compact"/>
              <w:bidi w:val="1"/>
              <w:jc w:val="left"/>
              <w:spacing w:line="240" w:lineRule="auto" w:after="0" w:before="0"/>
            </w:pPr>
            <w:r>
              <w:rPr>
                <w:rtl/>
                <w:sz w:val="20"/>
                <w:szCs w:val="20"/>
              </w:rPr>
              <w:t xml:space="preserve">Jia، 2022</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لكن لا تقييم توصية وجدول متناقض</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32</w:t>
            </w:r>
          </w:p>
        </w:tc>
        <w:tc>
          <w:tcPr>
            <w:tcW w:type="dxa" w:w="1370"/>
          </w:tcPr>
          <w:p>
            <w:pPr>
              <w:pStyle w:val="Compact"/>
              <w:bidi w:val="1"/>
              <w:jc w:val="left"/>
              <w:spacing w:line="240" w:lineRule="auto" w:after="0" w:before="0"/>
            </w:pPr>
            <w:r>
              <w:rPr>
                <w:rtl/>
                <w:sz w:val="20"/>
                <w:szCs w:val="20"/>
              </w:rPr>
              <w:t xml:space="preserve">Person، 2026</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وتحكيم كاملان</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33</w:t>
            </w:r>
          </w:p>
        </w:tc>
        <w:tc>
          <w:tcPr>
            <w:tcW w:type="dxa" w:w="1370"/>
          </w:tcPr>
          <w:p>
            <w:pPr>
              <w:pStyle w:val="Compact"/>
              <w:bidi w:val="1"/>
              <w:jc w:val="left"/>
              <w:spacing w:line="240" w:lineRule="auto" w:after="0" w:before="0"/>
            </w:pPr>
            <w:r>
              <w:rPr>
                <w:rtl/>
                <w:sz w:val="20"/>
                <w:szCs w:val="20"/>
              </w:rPr>
              <w:t xml:space="preserve">Wang X.، 2025</w:t>
            </w:r>
          </w:p>
        </w:tc>
        <w:tc>
          <w:tcPr>
            <w:tcW w:type="dxa" w:w="930"/>
          </w:tcPr>
          <w:p>
            <w:pPr>
              <w:pStyle w:val="Compact"/>
              <w:bidi w:val="1"/>
              <w:jc w:val="left"/>
              <w:spacing w:line="240" w:lineRule="auto" w:after="0" w:before="0"/>
            </w:pPr>
            <w:r>
              <w:rPr>
                <w:rtl/>
                <w:sz w:val="20"/>
                <w:szCs w:val="20"/>
              </w:rPr>
              <w:t xml:space="preserve">موثوق (وعاءً)</w:t>
            </w:r>
          </w:p>
        </w:tc>
        <w:tc>
          <w:tcPr>
            <w:tcW w:type="dxa" w:w="3780"/>
          </w:tcPr>
          <w:p>
            <w:pPr>
              <w:pStyle w:val="Compact"/>
              <w:bidi w:val="1"/>
              <w:jc w:val="left"/>
              <w:spacing w:line="240" w:lineRule="auto" w:after="0" w:before="0"/>
            </w:pPr>
            <w:r>
              <w:rPr>
                <w:rtl/>
                <w:sz w:val="20"/>
                <w:szCs w:val="20"/>
              </w:rPr>
              <w:t xml:space="preserve">وسمه المحلل «مقبول بحذر» للمحتوى لتباينات داخلية وفقرات لا تخص المجال</w:t>
            </w:r>
          </w:p>
        </w:tc>
        <w:tc>
          <w:tcPr>
            <w:tcW w:type="dxa" w:w="2206"/>
          </w:tcPr>
          <w:p>
            <w:pPr>
              <w:pStyle w:val="Compact"/>
              <w:bidi w:val="1"/>
              <w:jc w:val="left"/>
              <w:spacing w:line="240" w:lineRule="auto" w:after="0" w:before="0"/>
            </w:pPr>
            <w:r>
              <w:rPr>
                <w:rtl/>
                <w:sz w:val="20"/>
                <w:szCs w:val="20"/>
              </w:rPr>
              <w:t xml:space="preserve">الصفحة الأخيرة (74998) هي آخر صفحة ظاهرة في النص المستخرج ولم تُؤكَّد، فحُذف نطاق الصفحات من المرجع</w:t>
            </w:r>
          </w:p>
        </w:tc>
      </w:tr>
      <w:tr>
        <w:tc>
          <w:tcPr>
            <w:tcW w:type="dxa" w:w="500"/>
          </w:tcPr>
          <w:p>
            <w:pPr>
              <w:pStyle w:val="Compact"/>
              <w:bidi w:val="1"/>
              <w:jc w:val="left"/>
              <w:spacing w:line="240" w:lineRule="auto" w:after="0" w:before="0"/>
            </w:pPr>
            <w:r>
              <w:rPr>
                <w:rtl/>
                <w:sz w:val="20"/>
                <w:szCs w:val="20"/>
              </w:rPr>
              <w:t xml:space="preserve">34</w:t>
            </w:r>
          </w:p>
        </w:tc>
        <w:tc>
          <w:tcPr>
            <w:tcW w:type="dxa" w:w="1370"/>
          </w:tcPr>
          <w:p>
            <w:pPr>
              <w:pStyle w:val="Compact"/>
              <w:bidi w:val="1"/>
              <w:jc w:val="left"/>
              <w:spacing w:line="240" w:lineRule="auto" w:after="0" w:before="0"/>
            </w:pPr>
            <w:r>
              <w:rPr>
                <w:rtl/>
                <w:sz w:val="20"/>
                <w:szCs w:val="20"/>
              </w:rPr>
              <w:t xml:space="preserve">Wang L.، 2026</w:t>
            </w:r>
          </w:p>
        </w:tc>
        <w:tc>
          <w:tcPr>
            <w:tcW w:type="dxa" w:w="930"/>
          </w:tcPr>
          <w:p>
            <w:pPr>
              <w:pStyle w:val="Compact"/>
              <w:bidi w:val="1"/>
              <w:jc w:val="left"/>
              <w:spacing w:line="240" w:lineRule="auto" w:after="0" w:before="0"/>
            </w:pPr>
            <w:r>
              <w:rPr>
                <w:rtl/>
                <w:sz w:val="20"/>
                <w:szCs w:val="20"/>
              </w:rPr>
              <w:t xml:space="preserve">موثوق (وعاءً)</w:t>
            </w:r>
          </w:p>
        </w:tc>
        <w:tc>
          <w:tcPr>
            <w:tcW w:type="dxa" w:w="3780"/>
          </w:tcPr>
          <w:p>
            <w:pPr>
              <w:pStyle w:val="Compact"/>
              <w:bidi w:val="1"/>
              <w:jc w:val="left"/>
              <w:spacing w:line="240" w:lineRule="auto" w:after="0" w:before="0"/>
            </w:pPr>
            <w:r>
              <w:rPr>
                <w:rtl/>
                <w:sz w:val="20"/>
                <w:szCs w:val="20"/>
              </w:rPr>
              <w:t xml:space="preserve">وسمه المحلل «مقبول بحذر» للمحتوى لتصميم تجريبي يثير الشك</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35</w:t>
            </w:r>
          </w:p>
        </w:tc>
        <w:tc>
          <w:tcPr>
            <w:tcW w:type="dxa" w:w="1370"/>
          </w:tcPr>
          <w:p>
            <w:pPr>
              <w:pStyle w:val="Compact"/>
              <w:bidi w:val="1"/>
              <w:jc w:val="left"/>
              <w:spacing w:line="240" w:lineRule="auto" w:after="0" w:before="0"/>
            </w:pPr>
            <w:r>
              <w:rPr>
                <w:rtl/>
                <w:sz w:val="20"/>
                <w:szCs w:val="20"/>
              </w:rPr>
              <w:t xml:space="preserve">Boubaker، 2024</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سلسلة مؤتمرات مفهرسة؛ نسخة مستودع مفتوح وتفاعلات مصطنعة</w:t>
            </w:r>
          </w:p>
        </w:tc>
        <w:tc>
          <w:tcPr>
            <w:tcW w:type="dxa" w:w="2206"/>
          </w:tcPr>
          <w:p>
            <w:pPr>
              <w:pStyle w:val="Compact"/>
              <w:bidi w:val="1"/>
              <w:jc w:val="left"/>
              <w:spacing w:line="240" w:lineRule="auto" w:after="0" w:before="0"/>
            </w:pPr>
            <w:r>
              <w:rPr>
                <w:rtl/>
                <w:sz w:val="20"/>
                <w:szCs w:val="20"/>
              </w:rPr>
              <w:t xml:space="preserve">النسخة المحفوظة نسخة مستودع (hal-04892534) بلا أرقام صفحات؛ ورقم مجلد السلسلة (2518) من سجل التحقق</w:t>
            </w:r>
          </w:p>
        </w:tc>
      </w:tr>
      <w:tr>
        <w:tc>
          <w:tcPr>
            <w:tcW w:type="dxa" w:w="500"/>
          </w:tcPr>
          <w:p>
            <w:pPr>
              <w:pStyle w:val="Compact"/>
              <w:bidi w:val="1"/>
              <w:jc w:val="left"/>
              <w:spacing w:line="240" w:lineRule="auto" w:after="0" w:before="0"/>
            </w:pPr>
            <w:r>
              <w:rPr>
                <w:rtl/>
                <w:sz w:val="20"/>
                <w:szCs w:val="20"/>
              </w:rPr>
              <w:t xml:space="preserve">36</w:t>
            </w:r>
          </w:p>
        </w:tc>
        <w:tc>
          <w:tcPr>
            <w:tcW w:type="dxa" w:w="1370"/>
          </w:tcPr>
          <w:p>
            <w:pPr>
              <w:pStyle w:val="Compact"/>
              <w:bidi w:val="1"/>
              <w:jc w:val="left"/>
              <w:spacing w:line="240" w:lineRule="auto" w:after="0" w:before="0"/>
            </w:pPr>
            <w:r>
              <w:rPr>
                <w:rtl/>
                <w:sz w:val="20"/>
                <w:szCs w:val="20"/>
              </w:rPr>
              <w:t xml:space="preserve">Smirani، 2024</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فهرسة من سجل ISSN؛ اسم الوعاء ملتبس؛ عيّنة متناقضة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37</w:t>
            </w:r>
          </w:p>
        </w:tc>
        <w:tc>
          <w:tcPr>
            <w:tcW w:type="dxa" w:w="1370"/>
          </w:tcPr>
          <w:p>
            <w:pPr>
              <w:pStyle w:val="Compact"/>
              <w:bidi w:val="1"/>
              <w:jc w:val="left"/>
              <w:spacing w:line="240" w:lineRule="auto" w:after="0" w:before="0"/>
            </w:pPr>
            <w:r>
              <w:rPr>
                <w:rtl/>
                <w:sz w:val="20"/>
                <w:szCs w:val="20"/>
              </w:rPr>
              <w:t xml:space="preserve">Huang، 2019</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النسخة المحفوظة مسودة مقبولة</w:t>
            </w:r>
          </w:p>
        </w:tc>
        <w:tc>
          <w:tcPr>
            <w:tcW w:type="dxa" w:w="2206"/>
          </w:tcPr>
          <w:p>
            <w:pPr>
              <w:pStyle w:val="Compact"/>
              <w:bidi w:val="1"/>
              <w:jc w:val="left"/>
              <w:spacing w:line="240" w:lineRule="auto" w:after="0" w:before="0"/>
            </w:pPr>
            <w:r>
              <w:rPr>
                <w:rtl/>
                <w:sz w:val="20"/>
                <w:szCs w:val="20"/>
              </w:rPr>
              <w:t xml:space="preserve">المجلد والصفحات منقولة من خطة البحث ومتسقة مع معرّف DOI</w:t>
            </w:r>
          </w:p>
        </w:tc>
      </w:tr>
      <w:tr>
        <w:tc>
          <w:tcPr>
            <w:tcW w:type="dxa" w:w="500"/>
          </w:tcPr>
          <w:p>
            <w:pPr>
              <w:pStyle w:val="Compact"/>
              <w:bidi w:val="1"/>
              <w:jc w:val="left"/>
              <w:spacing w:line="240" w:lineRule="auto" w:after="0" w:before="0"/>
            </w:pPr>
            <w:r>
              <w:rPr>
                <w:rtl/>
                <w:sz w:val="20"/>
                <w:szCs w:val="20"/>
              </w:rPr>
              <w:t xml:space="preserve">38</w:t>
            </w:r>
          </w:p>
        </w:tc>
        <w:tc>
          <w:tcPr>
            <w:tcW w:type="dxa" w:w="1370"/>
          </w:tcPr>
          <w:p>
            <w:pPr>
              <w:pStyle w:val="Compact"/>
              <w:bidi w:val="1"/>
              <w:jc w:val="left"/>
              <w:spacing w:line="240" w:lineRule="auto" w:after="0" w:before="0"/>
            </w:pPr>
            <w:r>
              <w:rPr>
                <w:rtl/>
                <w:sz w:val="20"/>
                <w:szCs w:val="20"/>
              </w:rPr>
              <w:t xml:space="preserve">Chaudhary، 2019</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محكّم؛ الفهرسة من مُجمِّع ثانوي</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39</w:t>
            </w:r>
          </w:p>
        </w:tc>
        <w:tc>
          <w:tcPr>
            <w:tcW w:type="dxa" w:w="1370"/>
          </w:tcPr>
          <w:p>
            <w:pPr>
              <w:pStyle w:val="Compact"/>
              <w:bidi w:val="1"/>
              <w:jc w:val="left"/>
              <w:spacing w:line="240" w:lineRule="auto" w:after="0" w:before="0"/>
            </w:pPr>
            <w:r>
              <w:rPr>
                <w:rtl/>
                <w:sz w:val="20"/>
                <w:szCs w:val="20"/>
              </w:rPr>
              <w:t xml:space="preserve">Liang، 2017</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محكّم وله DOI؛ الفهرسة الحالية غير مؤكدة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40</w:t>
            </w:r>
          </w:p>
        </w:tc>
        <w:tc>
          <w:tcPr>
            <w:tcW w:type="dxa" w:w="1370"/>
          </w:tcPr>
          <w:p>
            <w:pPr>
              <w:pStyle w:val="Compact"/>
              <w:bidi w:val="1"/>
              <w:jc w:val="left"/>
              <w:spacing w:line="240" w:lineRule="auto" w:after="0" w:before="0"/>
            </w:pPr>
            <w:r>
              <w:rPr>
                <w:rtl/>
                <w:sz w:val="20"/>
                <w:szCs w:val="20"/>
              </w:rPr>
              <w:t xml:space="preserve">Ansari، 2016</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مؤتمر محلي؛ لا DOI في النص</w:t>
            </w:r>
          </w:p>
        </w:tc>
        <w:tc>
          <w:tcPr>
            <w:tcW w:type="dxa" w:w="2206"/>
          </w:tcPr>
          <w:p>
            <w:pPr>
              <w:pStyle w:val="Compact"/>
              <w:bidi w:val="1"/>
              <w:jc w:val="left"/>
              <w:spacing w:line="240" w:lineRule="auto" w:after="0" w:before="0"/>
            </w:pPr>
            <w:r>
              <w:rPr>
                <w:rtl/>
                <w:sz w:val="20"/>
                <w:szCs w:val="20"/>
              </w:rPr>
              <w:t xml:space="preserve">تذكر خطة البحث الصفحات 1–5 ومعرّف DOI ‏10.1109/ICSPIS.2016.7869884، ولم يردا في نص الورقة، فلم يُدرجا في المرجع</w:t>
            </w:r>
          </w:p>
        </w:tc>
      </w:tr>
      <w:tr>
        <w:tc>
          <w:tcPr>
            <w:tcW w:type="dxa" w:w="500"/>
          </w:tcPr>
          <w:p>
            <w:pPr>
              <w:pStyle w:val="Compact"/>
              <w:bidi w:val="1"/>
              <w:jc w:val="left"/>
              <w:spacing w:line="240" w:lineRule="auto" w:after="0" w:before="0"/>
            </w:pPr>
            <w:r>
              <w:rPr>
                <w:rtl/>
                <w:sz w:val="20"/>
                <w:szCs w:val="20"/>
              </w:rPr>
              <w:t xml:space="preserve">41</w:t>
            </w:r>
          </w:p>
        </w:tc>
        <w:tc>
          <w:tcPr>
            <w:tcW w:type="dxa" w:w="1370"/>
          </w:tcPr>
          <w:p>
            <w:pPr>
              <w:pStyle w:val="Compact"/>
              <w:bidi w:val="1"/>
              <w:jc w:val="left"/>
              <w:spacing w:line="240" w:lineRule="auto" w:after="0" w:before="0"/>
            </w:pPr>
            <w:r>
              <w:rPr>
                <w:rtl/>
                <w:sz w:val="20"/>
                <w:szCs w:val="20"/>
              </w:rPr>
              <w:t xml:space="preserve">Zhang، 2015</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محكّم؛ المجلة مغلقة للتقديم بحسب المصدر</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42</w:t>
            </w:r>
          </w:p>
        </w:tc>
        <w:tc>
          <w:tcPr>
            <w:tcW w:type="dxa" w:w="1370"/>
          </w:tcPr>
          <w:p>
            <w:pPr>
              <w:pStyle w:val="Compact"/>
              <w:bidi w:val="1"/>
              <w:jc w:val="left"/>
              <w:spacing w:line="240" w:lineRule="auto" w:after="0" w:before="0"/>
            </w:pPr>
            <w:r>
              <w:rPr>
                <w:rtl/>
                <w:sz w:val="20"/>
                <w:szCs w:val="20"/>
              </w:rPr>
              <w:t xml:space="preserve">Joshi، 2020</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ناشر له مجلة شقيقة أُزيلت من فهرس؛ فهرسة غير مؤكدة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43</w:t>
            </w:r>
          </w:p>
        </w:tc>
        <w:tc>
          <w:tcPr>
            <w:tcW w:type="dxa" w:w="1370"/>
          </w:tcPr>
          <w:p>
            <w:pPr>
              <w:pStyle w:val="Compact"/>
              <w:bidi w:val="1"/>
              <w:jc w:val="left"/>
              <w:spacing w:line="240" w:lineRule="auto" w:after="0" w:before="0"/>
            </w:pPr>
            <w:r>
              <w:rPr>
                <w:rtl/>
                <w:sz w:val="20"/>
                <w:szCs w:val="20"/>
              </w:rPr>
              <w:t xml:space="preserve">Dias، 2020</w:t>
            </w:r>
          </w:p>
        </w:tc>
        <w:tc>
          <w:tcPr>
            <w:tcW w:type="dxa" w:w="930"/>
          </w:tcPr>
          <w:p>
            <w:pPr>
              <w:pStyle w:val="Compact"/>
              <w:bidi w:val="1"/>
              <w:jc w:val="left"/>
              <w:spacing w:line="240" w:lineRule="auto" w:after="0" w:before="0"/>
            </w:pPr>
            <w:r>
              <w:rPr>
                <w:rtl/>
                <w:sz w:val="20"/>
                <w:szCs w:val="20"/>
              </w:rPr>
              <w:t xml:space="preserve">مقبول بحذر</w:t>
            </w:r>
          </w:p>
        </w:tc>
        <w:tc>
          <w:tcPr>
            <w:tcW w:type="dxa" w:w="3780"/>
          </w:tcPr>
          <w:p>
            <w:pPr>
              <w:pStyle w:val="Compact"/>
              <w:bidi w:val="1"/>
              <w:jc w:val="left"/>
              <w:spacing w:line="240" w:lineRule="auto" w:after="0" w:before="0"/>
            </w:pPr>
            <w:r>
              <w:rPr>
                <w:rtl/>
                <w:sz w:val="20"/>
                <w:szCs w:val="20"/>
              </w:rPr>
              <w:t xml:space="preserve">مؤتمر وطني؛ DOI سليم دون فهرسة دولية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44</w:t>
            </w:r>
          </w:p>
        </w:tc>
        <w:tc>
          <w:tcPr>
            <w:tcW w:type="dxa" w:w="1370"/>
          </w:tcPr>
          <w:p>
            <w:pPr>
              <w:pStyle w:val="Compact"/>
              <w:bidi w:val="1"/>
              <w:jc w:val="left"/>
              <w:spacing w:line="240" w:lineRule="auto" w:after="0" w:before="0"/>
            </w:pPr>
            <w:r>
              <w:rPr>
                <w:rtl/>
                <w:sz w:val="20"/>
                <w:szCs w:val="20"/>
              </w:rPr>
              <w:t xml:space="preserve">Lu، 2016</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مؤتمر من الفئة الأعلى</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45</w:t>
            </w:r>
          </w:p>
        </w:tc>
        <w:tc>
          <w:tcPr>
            <w:tcW w:type="dxa" w:w="1370"/>
          </w:tcPr>
          <w:p>
            <w:pPr>
              <w:pStyle w:val="Compact"/>
              <w:bidi w:val="1"/>
              <w:jc w:val="left"/>
              <w:spacing w:line="240" w:lineRule="auto" w:after="0" w:before="0"/>
            </w:pPr>
            <w:r>
              <w:rPr>
                <w:rtl/>
                <w:sz w:val="20"/>
                <w:szCs w:val="20"/>
              </w:rPr>
              <w:t xml:space="preserve">Zhu، 2018</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وتواريخ تحكيم</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46</w:t>
            </w:r>
          </w:p>
        </w:tc>
        <w:tc>
          <w:tcPr>
            <w:tcW w:type="dxa" w:w="1370"/>
          </w:tcPr>
          <w:p>
            <w:pPr>
              <w:pStyle w:val="Compact"/>
              <w:bidi w:val="1"/>
              <w:jc w:val="left"/>
              <w:spacing w:line="240" w:lineRule="auto" w:after="0" w:before="0"/>
            </w:pPr>
            <w:r>
              <w:rPr>
                <w:rtl/>
                <w:sz w:val="20"/>
                <w:szCs w:val="20"/>
              </w:rPr>
              <w:t xml:space="preserve">Rahman، 2018</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DOI وتواريخ تحكيم</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47</w:t>
            </w:r>
          </w:p>
        </w:tc>
        <w:tc>
          <w:tcPr>
            <w:tcW w:type="dxa" w:w="1370"/>
          </w:tcPr>
          <w:p>
            <w:pPr>
              <w:pStyle w:val="Compact"/>
              <w:bidi w:val="1"/>
              <w:jc w:val="left"/>
              <w:spacing w:line="240" w:lineRule="auto" w:after="0" w:before="0"/>
            </w:pPr>
            <w:r>
              <w:rPr>
                <w:rtl/>
                <w:sz w:val="20"/>
                <w:szCs w:val="20"/>
              </w:rPr>
              <w:t xml:space="preserve">Sergis، 2016</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وعاء مفهرس في الربع الأول بحسب مُجمِّع</w:t>
            </w:r>
          </w:p>
        </w:tc>
        <w:tc>
          <w:tcPr>
            <w:tcW w:type="dxa" w:w="2206"/>
          </w:tcPr>
          <w:p>
            <w:pPr>
              <w:pStyle w:val="Compact"/>
              <w:bidi w:val="1"/>
              <w:jc w:val="left"/>
              <w:spacing w:line="240" w:lineRule="auto" w:after="0" w:before="0"/>
            </w:pPr>
            <w:r>
              <w:rPr>
                <w:rtl/>
                <w:sz w:val="20"/>
                <w:szCs w:val="20"/>
              </w:rPr>
              <w:t xml:space="preserve">الصفحة الأخيرة (80) هي آخر صفحة ظاهرة في النص المستخرج ولم تُؤكَّد، فحُذف نطاق الصفحات من المرجع</w:t>
            </w:r>
          </w:p>
        </w:tc>
      </w:tr>
      <w:tr>
        <w:tc>
          <w:tcPr>
            <w:tcW w:type="dxa" w:w="500"/>
          </w:tcPr>
          <w:p>
            <w:pPr>
              <w:pStyle w:val="Compact"/>
              <w:bidi w:val="1"/>
              <w:jc w:val="left"/>
              <w:spacing w:line="240" w:lineRule="auto" w:after="0" w:before="0"/>
            </w:pPr>
            <w:r>
              <w:rPr>
                <w:rtl/>
                <w:sz w:val="20"/>
                <w:szCs w:val="20"/>
              </w:rPr>
              <w:t xml:space="preserve">48</w:t>
            </w:r>
          </w:p>
        </w:tc>
        <w:tc>
          <w:tcPr>
            <w:tcW w:type="dxa" w:w="1370"/>
          </w:tcPr>
          <w:p>
            <w:pPr>
              <w:pStyle w:val="Compact"/>
              <w:bidi w:val="1"/>
              <w:jc w:val="left"/>
              <w:spacing w:line="240" w:lineRule="auto" w:after="0" w:before="0"/>
            </w:pPr>
            <w:r>
              <w:rPr>
                <w:rtl/>
                <w:sz w:val="20"/>
                <w:szCs w:val="20"/>
              </w:rPr>
              <w:t xml:space="preserve">Zhang، 2019</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مؤتمر من الفئة الأعلى؛ شيفرة منشورة</w:t>
            </w:r>
          </w:p>
        </w:tc>
        <w:tc>
          <w:tcPr>
            <w:tcW w:type="dxa" w:w="2206"/>
          </w:tcPr>
          <w:p>
            <w:pPr>
              <w:pStyle w:val="Compact"/>
              <w:bidi w:val="1"/>
              <w:jc w:val="left"/>
              <w:spacing w:line="240" w:lineRule="auto" w:after="0" w:before="0"/>
            </w:pPr>
            <w:r>
              <w:rPr>
                <w:rtl/>
                <w:sz w:val="20"/>
                <w:szCs w:val="20"/>
              </w:rPr>
              <w:t xml:space="preserve">—</w:t>
            </w:r>
          </w:p>
        </w:tc>
      </w:tr>
      <w:tr>
        <w:tc>
          <w:tcPr>
            <w:tcW w:type="dxa" w:w="500"/>
          </w:tcPr>
          <w:p>
            <w:pPr>
              <w:pStyle w:val="Compact"/>
              <w:bidi w:val="1"/>
              <w:jc w:val="left"/>
              <w:spacing w:line="240" w:lineRule="auto" w:after="0" w:before="0"/>
            </w:pPr>
            <w:r>
              <w:rPr>
                <w:rtl/>
                <w:sz w:val="20"/>
                <w:szCs w:val="20"/>
              </w:rPr>
              <w:t xml:space="preserve">49</w:t>
            </w:r>
          </w:p>
        </w:tc>
        <w:tc>
          <w:tcPr>
            <w:tcW w:type="dxa" w:w="1370"/>
          </w:tcPr>
          <w:p>
            <w:pPr>
              <w:pStyle w:val="Compact"/>
              <w:bidi w:val="1"/>
              <w:jc w:val="left"/>
              <w:spacing w:line="240" w:lineRule="auto" w:after="0" w:before="0"/>
            </w:pPr>
            <w:r>
              <w:rPr>
                <w:rtl/>
                <w:sz w:val="20"/>
                <w:szCs w:val="20"/>
              </w:rPr>
              <w:t xml:space="preserve">Qi، 2018</w:t>
            </w:r>
          </w:p>
        </w:tc>
        <w:tc>
          <w:tcPr>
            <w:tcW w:type="dxa" w:w="930"/>
          </w:tcPr>
          <w:p>
            <w:pPr>
              <w:pStyle w:val="Compact"/>
              <w:bidi w:val="1"/>
              <w:jc w:val="left"/>
              <w:spacing w:line="240" w:lineRule="auto" w:after="0" w:before="0"/>
            </w:pPr>
            <w:r>
              <w:rPr>
                <w:rtl/>
                <w:sz w:val="20"/>
                <w:szCs w:val="20"/>
              </w:rPr>
              <w:t xml:space="preserve">موثوق</w:t>
            </w:r>
          </w:p>
        </w:tc>
        <w:tc>
          <w:tcPr>
            <w:tcW w:type="dxa" w:w="3780"/>
          </w:tcPr>
          <w:p>
            <w:pPr>
              <w:pStyle w:val="Compact"/>
              <w:bidi w:val="1"/>
              <w:jc w:val="left"/>
              <w:spacing w:line="240" w:lineRule="auto" w:after="0" w:before="0"/>
            </w:pPr>
            <w:r>
              <w:rPr>
                <w:rtl/>
                <w:sz w:val="20"/>
                <w:szCs w:val="20"/>
              </w:rPr>
              <w:t xml:space="preserve">مؤتمر من الفئة الأعلى؛ بيانات وشيفرة منشورة</w:t>
            </w:r>
          </w:p>
        </w:tc>
        <w:tc>
          <w:tcPr>
            <w:tcW w:type="dxa" w:w="2206"/>
          </w:tcPr>
          <w:p>
            <w:pPr>
              <w:pStyle w:val="Compact"/>
              <w:bidi w:val="1"/>
              <w:jc w:val="left"/>
              <w:spacing w:line="240" w:lineRule="auto" w:after="0" w:before="0"/>
            </w:pPr>
            <w:r>
              <w:rPr>
                <w:rtl/>
                <w:sz w:val="20"/>
                <w:szCs w:val="20"/>
              </w:rPr>
              <w:t xml:space="preserve">—</w:t>
            </w:r>
          </w:p>
        </w:tc>
      </w:tr>
    </w:tbl>
    <w:p>
      <w:pPr>
        <w:bidi w:val="1"/>
      </w:pPr>
      <w:r>
        <w:rPr>
          <w:rtl/>
          <w:bCs/>
          <w:b/>
        </w:rPr>
        <w:t xml:space="preserve">المراجع من خارج المجموعة المحللة [2]–[6]، [11]، [15]–[17]، [54]–[68].</w:t>
      </w:r>
      <w:r>
        <w:rPr>
          <w:rtl/>
        </w:rPr>
        <w:t xml:space="preserve"> </w:t>
      </w:r>
      <w:r>
        <w:rPr>
          <w:rtl/>
        </w:rPr>
        <w:t xml:space="preserve">تحقّق الباحث من البيانات البيبليوغرافية لهذه المراجع من فهارس الناشرين أو مستودعات المؤلفين أو قواعد الاستشهاد العامة، وحُذف منها كل بيان لم يُؤكَّد بدل تخمينه، على النحو الآتي: حُذفت صفحات [55] لتعارض مصدرين أوليين فيها؛ ويُستشهد بـ[17] بنسخته المنشورة على arXiv لأن سجل نشره في مجلة لم يُؤكَّد؛ وحُذفت صفحات [11] ومعرّفه، وصفحات [56] ومحرّروه، لعدم تأكيدها من مصدر أولي؛ ولا تُنقل أرقام [4] لأن مصدرها ملخص ثانوي؛ وحُذف معرّف DOI لـ[62] لوروده في مصدر واحد فقط.</w:t>
      </w:r>
    </w:p>
    <w:bookmarkEnd w:id="277"/>
    <w:bookmarkStart w:id="292" w:name="X9b8027efff489ca4f278608b40554a8792fb438"/>
    <w:p>
      <w:pPr>
        <w:pStyle w:val="Heading1"/>
        <w:bidi w:val="1"/>
      </w:pPr>
      <w:r>
        <w:rPr>
          <w:rtl/>
        </w:rPr>
        <w:t xml:space="preserve">الملحق ب: أمثلة عددية توضيحية للخوارزميات والمقاييس والاستدلال الإحصائي</w:t>
      </w:r>
    </w:p>
    <w:p>
      <w:pPr>
        <w:bidi w:val="1"/>
      </w:pPr>
      <w:r>
        <w:rPr>
          <w:rtl/>
        </w:rPr>
        <w:t xml:space="preserve">يضم هذا الملحق أمثلة عددية صغيرة قابلة للتتبع يدوياً لكل خوارزمية ومقياس وإجراء إحصائي وصفه الفصل الثالث. وكل الأرقام في هذا الملحق</w:t>
      </w:r>
      <w:r>
        <w:rPr>
          <w:rtl/>
        </w:rPr>
        <w:t xml:space="preserve"> </w:t>
      </w:r>
      <w:r>
        <w:rPr>
          <w:rtl/>
          <w:bCs/>
          <w:b/>
        </w:rPr>
        <w:t xml:space="preserve">توضيحية</w:t>
      </w:r>
      <w:r>
        <w:rPr>
          <w:rtl/>
        </w:rPr>
        <w:t xml:space="preserve"> </w:t>
      </w:r>
      <w:r>
        <w:rPr>
          <w:rtl/>
        </w:rPr>
        <w:t xml:space="preserve">من إعداد الباحث على بيانات مصغّرة مصطنعة، ولا تمثل نتائج. وتُستعمل هذه الأمثلة نفسها اختباراتِ تحقق للتنفيذات اليدوية (الفصل الثالث، الجدول 3-20).</w:t>
      </w:r>
    </w:p>
    <w:bookmarkStart w:id="278" w:name="X9aeef2da2e13f5a2e8b9b8628ad65e9bc40b0e3"/>
    <w:p>
      <w:pPr>
        <w:pStyle w:val="Heading2"/>
        <w:bidi w:val="1"/>
      </w:pPr>
      <w:r>
        <w:rPr>
          <w:rtl/>
        </w:rPr>
        <w:t xml:space="preserve">المثال ب-1: مستويات الإشارة الضمنية لمتعلم واحد</w:t>
      </w:r>
    </w:p>
    <w:p>
      <w:pPr>
        <w:bidi w:val="1"/>
      </w:pPr>
      <w:r>
        <w:rPr>
          <w:rtl/>
        </w:rPr>
        <w:t xml:space="preserve">ليكن متعلم في عرض ما، ونهاية التدريب</w:t>
      </w:r>
      <w:r>
        <w:rPr>
          <w:rtl/>
        </w:rPr>
        <w:t xml:space="preserve"> </w:t>
      </w:r>
      <m:oMath>
        <m:sSub>
          <m:e>
            <m:r>
              <m:t>t</m:t>
            </m:r>
          </m:e>
          <m:sub>
            <m:r>
              <m:t>0</m:t>
            </m:r>
          </m:sub>
        </m:sSub>
        <m:r>
          <m:rPr>
            <m:sty m:val="p"/>
          </m:rPr>
          <m:t>=</m:t>
        </m:r>
        <m:r>
          <m:t>56</m:t>
        </m:r>
      </m:oMath>
      <w:r>
        <w:rPr>
          <w:rtl/>
        </w:rPr>
        <w:t xml:space="preserve">، وτ = 14، وβ = 0.5، ووسيطات النقر اليومية لأنواع الموارد:</w:t>
      </w:r>
      <w:r>
        <w:rPr>
          <w:rtl/>
        </w:rPr>
        <w:t xml:space="preserve"> </w:t>
      </w:r>
      <w:r>
        <w:rPr>
          <w:rStyle w:val="VerbatimChar"/>
          <w:rtl/>
        </w:rPr>
        <w:t xml:space="preserve">‎forumng‎</w:t>
      </w:r>
      <w:r>
        <w:rPr>
          <w:rtl/>
        </w:rPr>
        <w:t xml:space="preserve"> </w:t>
      </w:r>
      <w:r>
        <w:rPr>
          <w:rtl/>
        </w:rPr>
        <w:t xml:space="preserve">= 5، و</w:t>
      </w:r>
      <w:r>
        <w:rPr>
          <w:rStyle w:val="VerbatimChar"/>
          <w:rtl/>
        </w:rPr>
        <w:t xml:space="preserve">‎oucontent‎</w:t>
      </w:r>
      <w:r>
        <w:rPr>
          <w:rtl/>
        </w:rPr>
        <w:t xml:space="preserve"> </w:t>
      </w:r>
      <w:r>
        <w:rPr>
          <w:rtl/>
        </w:rPr>
        <w:t xml:space="preserve">= 3، و</w:t>
      </w:r>
      <w:r>
        <w:rPr>
          <w:rStyle w:val="VerbatimChar"/>
          <w:rtl/>
        </w:rPr>
        <w:t xml:space="preserve">‎quiz‎</w:t>
      </w:r>
      <w:r>
        <w:rPr>
          <w:rtl/>
        </w:rPr>
        <w:t xml:space="preserve"> </w:t>
      </w:r>
      <w:r>
        <w:rPr>
          <w:rtl/>
        </w:rPr>
        <w:t xml:space="preserve">= 12، و</w:t>
      </w:r>
      <w:r>
        <w:rPr>
          <w:rStyle w:val="VerbatimChar"/>
          <w:rtl/>
        </w:rPr>
        <w:t xml:space="preserve">‎resource‎</w:t>
      </w:r>
      <w:r>
        <w:rPr>
          <w:rtl/>
        </w:rPr>
        <w:t xml:space="preserve"> </w:t>
      </w:r>
      <w:r>
        <w:rPr>
          <w:rtl/>
        </w:rPr>
        <w:t xml:space="preserve">= 1. ويعرض الجدول ب-1 سجل المتعلم بعد تجميع الصفوف المكررة، ومعاملي الحداثة والشدة لكل يوم وصول.</w:t>
      </w:r>
    </w:p>
    <w:p>
      <w:pPr>
        <w:pStyle w:val="TableCaption"/>
        <w:bidi w:val="1"/>
      </w:pPr>
      <w:r>
        <w:rPr>
          <w:rtl/>
          <w:bCs/>
          <w:b/>
        </w:rPr>
        <w:t xml:space="preserve">جدول ب-1: سجل متعلم بعد التجميع ومكوّنات الإشارة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08"/>
        <w:gridCol w:w="1858"/>
        <w:gridCol w:w="2280"/>
        <w:gridCol w:w="1920"/>
        <w:gridCol w:w="1920"/>
      </w:tblGrid>
      <w:tr>
        <w:trPr>
          <w:tblHeader w:val="true"/>
        </w:trPr>
        <w:tc>
          <w:tcPr>
            <w:tcW w:type="dxa" w:w="808"/>
            <w:shd w:val="clear" w:color="auto" w:fill="D9E2F3"/>
          </w:tcPr>
          <w:p>
            <w:pPr>
              <w:pStyle w:val="Compact"/>
              <w:bidi w:val="1"/>
              <w:jc w:val="left"/>
              <w:spacing w:line="240" w:lineRule="auto" w:after="0" w:before="0"/>
            </w:pPr>
            <w:r>
              <w:rPr>
                <w:b/>
                <w:rtl/>
                <w:sz w:val="20"/>
                <w:szCs w:val="20"/>
              </w:rPr>
              <w:t xml:space="preserve">المورد</w:t>
            </w:r>
          </w:p>
        </w:tc>
        <w:tc>
          <w:tcPr>
            <w:tcW w:type="dxa" w:w="1858"/>
            <w:shd w:val="clear" w:color="auto" w:fill="D9E2F3"/>
          </w:tcPr>
          <w:p>
            <w:pPr>
              <w:pStyle w:val="Compact"/>
              <w:bidi w:val="1"/>
              <w:jc w:val="left"/>
              <w:spacing w:line="240" w:lineRule="auto" w:after="0" w:before="0"/>
            </w:pPr>
            <w:r>
              <w:rPr>
                <w:b/>
                <w:rtl/>
                <w:sz w:val="20"/>
                <w:szCs w:val="20"/>
              </w:rPr>
              <w:t xml:space="preserve">النوع (الوسيط)</w:t>
            </w:r>
          </w:p>
        </w:tc>
        <w:tc>
          <w:tcPr>
            <w:tcW w:type="dxa" w:w="2280"/>
            <w:shd w:val="clear" w:color="auto" w:fill="D9E2F3"/>
          </w:tcPr>
          <w:p>
            <w:pPr>
              <w:pStyle w:val="Compact"/>
              <w:bidi w:val="1"/>
              <w:jc w:val="left"/>
              <w:spacing w:line="240" w:lineRule="auto" w:after="0" w:before="0"/>
            </w:pPr>
            <w:r>
              <w:rPr>
                <w:b/>
                <w:rtl/>
                <w:sz w:val="20"/>
                <w:szCs w:val="20"/>
              </w:rPr>
              <w:t xml:space="preserve">(اليوم، النقرات)</w:t>
            </w:r>
          </w:p>
        </w:tc>
        <w:tc>
          <w:tcPr>
            <w:tcW w:type="dxa" w:w="1920"/>
            <w:shd w:val="clear" w:color="auto" w:fill="D9E2F3"/>
          </w:tcPr>
          <w:p>
            <w:pPr>
              <w:pStyle w:val="Compact"/>
              <w:bidi w:val="1"/>
              <w:jc w:val="left"/>
              <w:spacing w:line="240" w:lineRule="auto" w:after="0" w:before="0"/>
            </w:pPr>
            <w:r>
              <w:rPr>
                <w:b/>
                <w:rtl/>
                <w:sz w:val="20"/>
                <w:szCs w:val="20"/>
              </w:rPr>
              <w:t xml:space="preserve">معامل الحداثة</w:t>
            </w:r>
            <w:r>
              <w:rPr>
                <w:b/>
                <w:rtl/>
                <w:sz w:val="20"/>
                <w:szCs w:val="20"/>
              </w:rPr>
              <w:t xml:space="preserve"> </w:t>
            </w:r>
            <m:oMath>
              <m:sSup>
                <m:e>
                  <m:r>
                    <m:t>e</m:t>
                  </m:r>
                </m:e>
                <m:sup>
                  <m:r>
                    <m:rPr>
                      <m:sty m:val="p"/>
                    </m:rPr>
                    <m:t>−</m:t>
                  </m:r>
                  <m:d>
                    <m:dPr>
                      <m:begChr m:val="("/>
                      <m:endChr m:val=")"/>
                      <m:sepChr m:val=""/>
                      <m:grow/>
                    </m:dPr>
                    <m:e>
                      <m:r>
                        <m:t>56</m:t>
                      </m:r>
                      <m:r>
                        <m:rPr>
                          <m:sty m:val="p"/>
                        </m:rPr>
                        <m:t>−</m:t>
                      </m:r>
                      <m:r>
                        <m:t>d</m:t>
                      </m:r>
                    </m:e>
                  </m:d>
                  <m:r>
                    <m:rPr>
                      <m:sty m:val="p"/>
                    </m:rPr>
                    <m:t>/</m:t>
                  </m:r>
                  <m:r>
                    <m:t>14</m:t>
                  </m:r>
                </m:sup>
              </m:sSup>
            </m:oMath>
          </w:p>
        </w:tc>
        <w:tc>
          <w:tcPr>
            <w:tcW w:type="dxa" w:w="1920"/>
            <w:shd w:val="clear" w:color="auto" w:fill="D9E2F3"/>
          </w:tcPr>
          <w:p>
            <w:pPr>
              <w:pStyle w:val="Compact"/>
              <w:bidi w:val="1"/>
              <w:jc w:val="left"/>
              <w:spacing w:line="240" w:lineRule="auto" w:after="0" w:before="0"/>
            </w:pPr>
            <w:r>
              <w:rPr>
                <w:b/>
                <w:rtl/>
                <w:sz w:val="20"/>
                <w:szCs w:val="20"/>
              </w:rPr>
              <w:t xml:space="preserve">معامل الشدة</w:t>
            </w:r>
            <w:r>
              <w:rPr>
                <w:b/>
                <w:rtl/>
                <w:sz w:val="20"/>
                <w:szCs w:val="20"/>
              </w:rPr>
              <w:t xml:space="preserve"> </w:t>
            </w:r>
            <m:oMath>
              <m:r>
                <m:t>1</m:t>
              </m:r>
              <m:r>
                <m:rPr>
                  <m:sty m:val="p"/>
                </m:rPr>
                <m:t>+</m:t>
              </m:r>
              <m:r>
                <m:t>0.5</m:t>
              </m:r>
              <m:r>
                <m:rPr>
                  <m:sty m:val="p"/>
                </m:rPr>
                <m:t>log</m:t>
              </m:r>
              <m:d>
                <m:dPr>
                  <m:begChr m:val="("/>
                  <m:endChr m:val=")"/>
                  <m:sepChr m:val=""/>
                  <m:grow/>
                </m:dPr>
                <m:e>
                  <m:r>
                    <m:t>1</m:t>
                  </m:r>
                  <m:r>
                    <m:rPr>
                      <m:sty m:val="p"/>
                    </m:rPr>
                    <m:t>+</m:t>
                  </m:r>
                  <m:r>
                    <m:t>c</m:t>
                  </m:r>
                  <m:r>
                    <m:rPr>
                      <m:sty m:val="p"/>
                    </m:rPr>
                    <m:t>/</m:t>
                  </m:r>
                  <m:r>
                    <m:t>m</m:t>
                  </m:r>
                </m:e>
              </m:d>
            </m:oMath>
          </w:p>
        </w:tc>
      </w:tr>
      <w:tr>
        <w:tc>
          <w:tcPr>
            <w:tcW w:type="dxa" w:w="808"/>
          </w:tcPr>
          <w:p>
            <w:pPr>
              <w:pStyle w:val="Compact"/>
              <w:bidi w:val="1"/>
              <w:jc w:val="left"/>
              <w:spacing w:line="240" w:lineRule="auto" w:after="0" w:before="0"/>
            </w:pPr>
            <w:r>
              <w:rPr>
                <w:rtl/>
                <w:sz w:val="20"/>
                <w:szCs w:val="20"/>
              </w:rPr>
              <w:t xml:space="preserve">i1</w:t>
            </w:r>
          </w:p>
        </w:tc>
        <w:tc>
          <w:tcPr>
            <w:tcW w:type="dxa" w:w="1858"/>
          </w:tcPr>
          <w:p>
            <w:pPr>
              <w:pStyle w:val="Compact"/>
              <w:bidi w:val="1"/>
              <w:jc w:val="left"/>
              <w:spacing w:line="240" w:lineRule="auto" w:after="0" w:before="0"/>
            </w:pPr>
            <w:r>
              <w:rPr>
                <w:rtl/>
                <w:sz w:val="20"/>
                <w:szCs w:val="20"/>
              </w:rPr>
              <w:t xml:space="preserve">forumng (5)</w:t>
            </w:r>
          </w:p>
        </w:tc>
        <w:tc>
          <w:tcPr>
            <w:tcW w:type="dxa" w:w="2280"/>
          </w:tcPr>
          <w:p>
            <w:pPr>
              <w:pStyle w:val="Compact"/>
              <w:bidi w:val="1"/>
              <w:jc w:val="left"/>
              <w:spacing w:line="240" w:lineRule="auto" w:after="0" w:before="0"/>
            </w:pPr>
            <w:r>
              <w:rPr>
                <w:rtl/>
                <w:sz w:val="20"/>
                <w:szCs w:val="20"/>
              </w:rPr>
              <w:t xml:space="preserve">(30، 10)، (50، 5)، (55، 5)</w:t>
            </w:r>
          </w:p>
        </w:tc>
        <w:tc>
          <w:tcPr>
            <w:tcW w:type="dxa" w:w="1920"/>
          </w:tcPr>
          <w:p>
            <w:pPr>
              <w:pStyle w:val="Compact"/>
              <w:bidi w:val="1"/>
              <w:jc w:val="left"/>
              <w:spacing w:line="240" w:lineRule="auto" w:after="0" w:before="0"/>
            </w:pPr>
            <w:r>
              <w:rPr>
                <w:rtl/>
                <w:sz w:val="20"/>
                <w:szCs w:val="20"/>
              </w:rPr>
              <w:t xml:space="preserve">0.1561، 0.6514، 0.9311</w:t>
            </w:r>
          </w:p>
        </w:tc>
        <w:tc>
          <w:tcPr>
            <w:tcW w:type="dxa" w:w="1920"/>
          </w:tcPr>
          <w:p>
            <w:pPr>
              <w:pStyle w:val="Compact"/>
              <w:bidi w:val="1"/>
              <w:jc w:val="left"/>
              <w:spacing w:line="240" w:lineRule="auto" w:after="0" w:before="0"/>
            </w:pPr>
            <w:r>
              <w:rPr>
                <w:rtl/>
                <w:sz w:val="20"/>
                <w:szCs w:val="20"/>
              </w:rPr>
              <w:t xml:space="preserve">1.5493، 1.3466، 1.3466</w:t>
            </w:r>
          </w:p>
        </w:tc>
      </w:tr>
      <w:tr>
        <w:tc>
          <w:tcPr>
            <w:tcW w:type="dxa" w:w="808"/>
          </w:tcPr>
          <w:p>
            <w:pPr>
              <w:pStyle w:val="Compact"/>
              <w:bidi w:val="1"/>
              <w:jc w:val="left"/>
              <w:spacing w:line="240" w:lineRule="auto" w:after="0" w:before="0"/>
            </w:pPr>
            <w:r>
              <w:rPr>
                <w:rtl/>
                <w:sz w:val="20"/>
                <w:szCs w:val="20"/>
              </w:rPr>
              <w:t xml:space="preserve">i2</w:t>
            </w:r>
          </w:p>
        </w:tc>
        <w:tc>
          <w:tcPr>
            <w:tcW w:type="dxa" w:w="1858"/>
          </w:tcPr>
          <w:p>
            <w:pPr>
              <w:pStyle w:val="Compact"/>
              <w:bidi w:val="1"/>
              <w:jc w:val="left"/>
              <w:spacing w:line="240" w:lineRule="auto" w:after="0" w:before="0"/>
            </w:pPr>
            <w:r>
              <w:rPr>
                <w:rtl/>
                <w:sz w:val="20"/>
                <w:szCs w:val="20"/>
              </w:rPr>
              <w:t xml:space="preserve">oucontent (3)</w:t>
            </w:r>
          </w:p>
        </w:tc>
        <w:tc>
          <w:tcPr>
            <w:tcW w:type="dxa" w:w="2280"/>
          </w:tcPr>
          <w:p>
            <w:pPr>
              <w:pStyle w:val="Compact"/>
              <w:bidi w:val="1"/>
              <w:jc w:val="left"/>
              <w:spacing w:line="240" w:lineRule="auto" w:after="0" w:before="0"/>
            </w:pPr>
            <w:r>
              <w:rPr>
                <w:rtl/>
                <w:sz w:val="20"/>
                <w:szCs w:val="20"/>
              </w:rPr>
              <w:t xml:space="preserve">(20، 3)، (40، 6)</w:t>
            </w:r>
          </w:p>
        </w:tc>
        <w:tc>
          <w:tcPr>
            <w:tcW w:type="dxa" w:w="1920"/>
          </w:tcPr>
          <w:p>
            <w:pPr>
              <w:pStyle w:val="Compact"/>
              <w:bidi w:val="1"/>
              <w:jc w:val="left"/>
              <w:spacing w:line="240" w:lineRule="auto" w:after="0" w:before="0"/>
            </w:pPr>
            <w:r>
              <w:rPr>
                <w:rtl/>
                <w:sz w:val="20"/>
                <w:szCs w:val="20"/>
              </w:rPr>
              <w:t xml:space="preserve">0.0764، 0.3189</w:t>
            </w:r>
          </w:p>
        </w:tc>
        <w:tc>
          <w:tcPr>
            <w:tcW w:type="dxa" w:w="1920"/>
          </w:tcPr>
          <w:p>
            <w:pPr>
              <w:pStyle w:val="Compact"/>
              <w:bidi w:val="1"/>
              <w:jc w:val="left"/>
              <w:spacing w:line="240" w:lineRule="auto" w:after="0" w:before="0"/>
            </w:pPr>
            <w:r>
              <w:rPr>
                <w:rtl/>
                <w:sz w:val="20"/>
                <w:szCs w:val="20"/>
              </w:rPr>
              <w:t xml:space="preserve">1.3466، 1.5493</w:t>
            </w:r>
          </w:p>
        </w:tc>
      </w:tr>
      <w:tr>
        <w:tc>
          <w:tcPr>
            <w:tcW w:type="dxa" w:w="808"/>
          </w:tcPr>
          <w:p>
            <w:pPr>
              <w:pStyle w:val="Compact"/>
              <w:bidi w:val="1"/>
              <w:jc w:val="left"/>
              <w:spacing w:line="240" w:lineRule="auto" w:after="0" w:before="0"/>
            </w:pPr>
            <w:r>
              <w:rPr>
                <w:rtl/>
                <w:sz w:val="20"/>
                <w:szCs w:val="20"/>
              </w:rPr>
              <w:t xml:space="preserve">i3</w:t>
            </w:r>
          </w:p>
        </w:tc>
        <w:tc>
          <w:tcPr>
            <w:tcW w:type="dxa" w:w="1858"/>
          </w:tcPr>
          <w:p>
            <w:pPr>
              <w:pStyle w:val="Compact"/>
              <w:bidi w:val="1"/>
              <w:jc w:val="left"/>
              <w:spacing w:line="240" w:lineRule="auto" w:after="0" w:before="0"/>
            </w:pPr>
            <w:r>
              <w:rPr>
                <w:rtl/>
                <w:sz w:val="20"/>
                <w:szCs w:val="20"/>
              </w:rPr>
              <w:t xml:space="preserve">quiz (12)</w:t>
            </w:r>
          </w:p>
        </w:tc>
        <w:tc>
          <w:tcPr>
            <w:tcW w:type="dxa" w:w="2280"/>
          </w:tcPr>
          <w:p>
            <w:pPr>
              <w:pStyle w:val="Compact"/>
              <w:bidi w:val="1"/>
              <w:jc w:val="left"/>
              <w:spacing w:line="240" w:lineRule="auto" w:after="0" w:before="0"/>
            </w:pPr>
            <w:r>
              <w:rPr>
                <w:rtl/>
                <w:sz w:val="20"/>
                <w:szCs w:val="20"/>
              </w:rPr>
              <w:t xml:space="preserve">(54، 24)</w:t>
            </w:r>
          </w:p>
        </w:tc>
        <w:tc>
          <w:tcPr>
            <w:tcW w:type="dxa" w:w="1920"/>
          </w:tcPr>
          <w:p>
            <w:pPr>
              <w:pStyle w:val="Compact"/>
              <w:bidi w:val="1"/>
              <w:jc w:val="left"/>
              <w:spacing w:line="240" w:lineRule="auto" w:after="0" w:before="0"/>
            </w:pPr>
            <w:r>
              <w:rPr>
                <w:rtl/>
                <w:sz w:val="20"/>
                <w:szCs w:val="20"/>
              </w:rPr>
              <w:t xml:space="preserve">0.8669</w:t>
            </w:r>
          </w:p>
        </w:tc>
        <w:tc>
          <w:tcPr>
            <w:tcW w:type="dxa" w:w="1920"/>
          </w:tcPr>
          <w:p>
            <w:pPr>
              <w:pStyle w:val="Compact"/>
              <w:bidi w:val="1"/>
              <w:jc w:val="left"/>
              <w:spacing w:line="240" w:lineRule="auto" w:after="0" w:before="0"/>
            </w:pPr>
            <w:r>
              <w:rPr>
                <w:rtl/>
                <w:sz w:val="20"/>
                <w:szCs w:val="20"/>
              </w:rPr>
              <w:t xml:space="preserve">1.5493</w:t>
            </w:r>
          </w:p>
        </w:tc>
      </w:tr>
      <w:tr>
        <w:tc>
          <w:tcPr>
            <w:tcW w:type="dxa" w:w="808"/>
          </w:tcPr>
          <w:p>
            <w:pPr>
              <w:pStyle w:val="Compact"/>
              <w:bidi w:val="1"/>
              <w:jc w:val="left"/>
              <w:spacing w:line="240" w:lineRule="auto" w:after="0" w:before="0"/>
            </w:pPr>
            <w:r>
              <w:rPr>
                <w:rtl/>
                <w:sz w:val="20"/>
                <w:szCs w:val="20"/>
              </w:rPr>
              <w:t xml:space="preserve">i4</w:t>
            </w:r>
          </w:p>
        </w:tc>
        <w:tc>
          <w:tcPr>
            <w:tcW w:type="dxa" w:w="1858"/>
          </w:tcPr>
          <w:p>
            <w:pPr>
              <w:pStyle w:val="Compact"/>
              <w:bidi w:val="1"/>
              <w:jc w:val="left"/>
              <w:spacing w:line="240" w:lineRule="auto" w:after="0" w:before="0"/>
            </w:pPr>
            <w:r>
              <w:rPr>
                <w:rtl/>
                <w:sz w:val="20"/>
                <w:szCs w:val="20"/>
              </w:rPr>
              <w:t xml:space="preserve">resource (1)</w:t>
            </w:r>
          </w:p>
        </w:tc>
        <w:tc>
          <w:tcPr>
            <w:tcW w:type="dxa" w:w="2280"/>
          </w:tcPr>
          <w:p>
            <w:pPr>
              <w:pStyle w:val="Compact"/>
              <w:bidi w:val="1"/>
              <w:jc w:val="left"/>
              <w:spacing w:line="240" w:lineRule="auto" w:after="0" w:before="0"/>
            </w:pPr>
            <w:r>
              <w:rPr>
                <w:rtl/>
                <w:sz w:val="20"/>
                <w:szCs w:val="20"/>
              </w:rPr>
              <w:t xml:space="preserve">(10، 1)</w:t>
            </w:r>
          </w:p>
        </w:tc>
        <w:tc>
          <w:tcPr>
            <w:tcW w:type="dxa" w:w="1920"/>
          </w:tcPr>
          <w:p>
            <w:pPr>
              <w:pStyle w:val="Compact"/>
              <w:bidi w:val="1"/>
              <w:jc w:val="left"/>
              <w:spacing w:line="240" w:lineRule="auto" w:after="0" w:before="0"/>
            </w:pPr>
            <w:r>
              <w:rPr>
                <w:rtl/>
                <w:sz w:val="20"/>
                <w:szCs w:val="20"/>
              </w:rPr>
              <w:t xml:space="preserve">0.0374</w:t>
            </w:r>
          </w:p>
        </w:tc>
        <w:tc>
          <w:tcPr>
            <w:tcW w:type="dxa" w:w="1920"/>
          </w:tcPr>
          <w:p>
            <w:pPr>
              <w:pStyle w:val="Compact"/>
              <w:bidi w:val="1"/>
              <w:jc w:val="left"/>
              <w:spacing w:line="240" w:lineRule="auto" w:after="0" w:before="0"/>
            </w:pPr>
            <w:r>
              <w:rPr>
                <w:rtl/>
                <w:sz w:val="20"/>
                <w:szCs w:val="20"/>
              </w:rPr>
              <w:t xml:space="preserve">1.3466</w:t>
            </w:r>
          </w:p>
        </w:tc>
      </w:tr>
    </w:tbl>
    <w:p>
      <w:pPr>
        <w:bidi w:val="1"/>
      </w:pPr>
      <w:r>
        <w:rPr>
          <w:rtl/>
        </w:rPr>
        <w:t xml:space="preserve">مثال الحساب للمورد i1 في اليوم 30:</w:t>
      </w:r>
      <w:r>
        <w:rPr>
          <w:rtl/>
        </w:rPr>
        <w:t xml:space="preserve"> </w:t>
      </w:r>
      <m:oMath>
        <m:sSup>
          <m:e>
            <m:r>
              <m:t>e</m:t>
            </m:r>
          </m:e>
          <m:sup>
            <m:r>
              <m:rPr>
                <m:sty m:val="p"/>
              </m:rPr>
              <m:t>−</m:t>
            </m:r>
            <m:r>
              <m:t>26</m:t>
            </m:r>
            <m:r>
              <m:rPr>
                <m:sty m:val="p"/>
              </m:rPr>
              <m:t>/</m:t>
            </m:r>
            <m:r>
              <m:t>14</m:t>
            </m:r>
          </m:sup>
        </m:sSup>
        <m:r>
          <m:rPr>
            <m:sty m:val="p"/>
          </m:rPr>
          <m:t>=</m:t>
        </m:r>
        <m:r>
          <m:t>0.1561</m:t>
        </m:r>
      </m:oMath>
      <w:r>
        <w:rPr>
          <w:rtl/>
        </w:rPr>
        <w:t xml:space="preserve">، و</w:t>
      </w:r>
      <m:oMath>
        <m:r>
          <m:t>c</m:t>
        </m:r>
        <m:r>
          <m:rPr>
            <m:sty m:val="p"/>
          </m:rPr>
          <m:t>/</m:t>
        </m:r>
        <m:r>
          <m:t>m</m:t>
        </m:r>
        <m:r>
          <m:rPr>
            <m:sty m:val="p"/>
          </m:rPr>
          <m:t>=</m:t>
        </m:r>
        <m:r>
          <m:t>10</m:t>
        </m:r>
        <m:r>
          <m:rPr>
            <m:sty m:val="p"/>
          </m:rPr>
          <m:t>/</m:t>
        </m:r>
        <m:r>
          <m:t>5</m:t>
        </m:r>
        <m:r>
          <m:rPr>
            <m:sty m:val="p"/>
          </m:rPr>
          <m:t>=</m:t>
        </m:r>
        <m:r>
          <m:t>2</m:t>
        </m:r>
      </m:oMath>
      <w:r>
        <w:rPr>
          <w:rtl/>
        </w:rPr>
        <w:t xml:space="preserve"> </w:t>
      </w:r>
      <w:r>
        <w:rPr>
          <w:rtl/>
        </w:rPr>
        <w:t xml:space="preserve">فمعامل الشدة</w:t>
      </w:r>
      <w:r>
        <w:rPr>
          <w:rtl/>
        </w:rPr>
        <w:t xml:space="preserve"> </w:t>
      </w:r>
      <m:oMath>
        <m:r>
          <m:t>1</m:t>
        </m:r>
        <m:r>
          <m:rPr>
            <m:sty m:val="p"/>
          </m:rPr>
          <m:t>+</m:t>
        </m:r>
        <m:r>
          <m:t>0.5</m:t>
        </m:r>
        <m:r>
          <m:rPr>
            <m:sty m:val="p"/>
          </m:rPr>
          <m:t>log</m:t>
        </m:r>
        <m:r>
          <m:t>3</m:t>
        </m:r>
        <m:r>
          <m:rPr>
            <m:sty m:val="p"/>
          </m:rPr>
          <m:t>=</m:t>
        </m:r>
        <m:r>
          <m:t>1.5493</m:t>
        </m:r>
      </m:oMath>
      <w:r>
        <w:rPr>
          <w:rtl/>
        </w:rPr>
        <w:t xml:space="preserve">. وبجمع الحدود يُحصل على المستويات الأربعة في الجدول ب-2.</w:t>
      </w:r>
    </w:p>
    <w:p>
      <w:pPr>
        <w:pStyle w:val="TableCaption"/>
        <w:bidi w:val="1"/>
      </w:pPr>
      <w:r>
        <w:rPr>
          <w:rtl/>
          <w:bCs/>
          <w:b/>
        </w:rPr>
        <w:t xml:space="preserve">جدول ب-2: قيم المستويات الأربعة وأثرها في ترتيب الموارد داخل ملف المتعلم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694"/>
        <w:gridCol w:w="1294"/>
        <w:gridCol w:w="911"/>
        <w:gridCol w:w="1696"/>
        <w:gridCol w:w="1696"/>
        <w:gridCol w:w="1494"/>
      </w:tblGrid>
      <w:tr>
        <w:trPr>
          <w:tblHeader w:val="true"/>
        </w:trPr>
        <w:tc>
          <w:tcPr>
            <w:tcW w:type="dxa" w:w="1694"/>
            <w:shd w:val="clear" w:color="auto" w:fill="D9E2F3"/>
          </w:tcPr>
          <w:p>
            <w:pPr>
              <w:pStyle w:val="Compact"/>
              <w:bidi w:val="1"/>
              <w:jc w:val="left"/>
              <w:spacing w:line="240" w:lineRule="auto" w:after="0" w:before="0"/>
            </w:pPr>
            <w:r>
              <w:rPr>
                <w:b/>
                <w:rtl/>
                <w:sz w:val="20"/>
                <w:szCs w:val="20"/>
              </w:rPr>
              <w:t xml:space="preserve">المورد</w:t>
            </w:r>
          </w:p>
        </w:tc>
        <w:tc>
          <w:tcPr>
            <w:tcW w:type="dxa" w:w="1294"/>
            <w:shd w:val="clear" w:color="auto" w:fill="D9E2F3"/>
          </w:tcPr>
          <w:p>
            <w:pPr>
              <w:pStyle w:val="Compact"/>
              <w:bidi w:val="1"/>
              <w:jc w:val="left"/>
              <w:spacing w:line="240" w:lineRule="auto" w:after="0" w:before="0"/>
            </w:pPr>
            <w:r>
              <w:rPr>
                <w:b/>
                <w:rtl/>
                <w:sz w:val="20"/>
                <w:szCs w:val="20"/>
              </w:rPr>
              <w:t xml:space="preserve">L0</w:t>
            </w:r>
          </w:p>
        </w:tc>
        <w:tc>
          <w:tcPr>
            <w:tcW w:type="dxa" w:w="911"/>
            <w:shd w:val="clear" w:color="auto" w:fill="D9E2F3"/>
          </w:tcPr>
          <w:p>
            <w:pPr>
              <w:pStyle w:val="Compact"/>
              <w:bidi w:val="1"/>
              <w:jc w:val="left"/>
              <w:spacing w:line="240" w:lineRule="auto" w:after="0" w:before="0"/>
            </w:pPr>
            <w:r>
              <w:rPr>
                <w:b/>
                <w:rtl/>
                <w:sz w:val="20"/>
                <w:szCs w:val="20"/>
              </w:rPr>
              <w:t xml:space="preserve">L1</w:t>
            </w:r>
          </w:p>
        </w:tc>
        <w:tc>
          <w:tcPr>
            <w:tcW w:type="dxa" w:w="1696"/>
            <w:shd w:val="clear" w:color="auto" w:fill="D9E2F3"/>
          </w:tcPr>
          <w:p>
            <w:pPr>
              <w:pStyle w:val="Compact"/>
              <w:bidi w:val="1"/>
              <w:jc w:val="left"/>
              <w:spacing w:line="240" w:lineRule="auto" w:after="0" w:before="0"/>
            </w:pPr>
            <w:r>
              <w:rPr>
                <w:b/>
                <w:rtl/>
                <w:sz w:val="20"/>
                <w:szCs w:val="20"/>
              </w:rPr>
              <w:t xml:space="preserve">L2 (τ = 14)</w:t>
            </w:r>
          </w:p>
        </w:tc>
        <w:tc>
          <w:tcPr>
            <w:tcW w:type="dxa" w:w="1696"/>
            <w:shd w:val="clear" w:color="auto" w:fill="D9E2F3"/>
          </w:tcPr>
          <w:p>
            <w:pPr>
              <w:pStyle w:val="Compact"/>
              <w:bidi w:val="1"/>
              <w:jc w:val="left"/>
              <w:spacing w:line="240" w:lineRule="auto" w:after="0" w:before="0"/>
            </w:pPr>
            <w:r>
              <w:rPr>
                <w:b/>
                <w:rtl/>
                <w:sz w:val="20"/>
                <w:szCs w:val="20"/>
              </w:rPr>
              <w:t xml:space="preserve">L3 (τ = 14، β = 0.5)</w:t>
            </w:r>
          </w:p>
        </w:tc>
        <w:tc>
          <w:tcPr>
            <w:tcW w:type="dxa" w:w="1494"/>
            <w:shd w:val="clear" w:color="auto" w:fill="D9E2F3"/>
          </w:tcPr>
          <w:p>
            <w:pPr>
              <w:pStyle w:val="Compact"/>
              <w:bidi w:val="1"/>
              <w:jc w:val="left"/>
              <w:spacing w:line="240" w:lineRule="auto" w:after="0" w:before="0"/>
            </w:pPr>
            <w:r>
              <w:rPr>
                <w:b/>
                <w:rtl/>
                <w:sz w:val="20"/>
                <w:szCs w:val="20"/>
              </w:rPr>
              <w:t xml:space="preserve">ثقة WRMF عند α = 2</w:t>
            </w:r>
          </w:p>
        </w:tc>
      </w:tr>
      <w:tr>
        <w:tc>
          <w:tcPr>
            <w:tcW w:type="dxa" w:w="1694"/>
          </w:tcPr>
          <w:p>
            <w:pPr>
              <w:pStyle w:val="Compact"/>
              <w:bidi w:val="1"/>
              <w:jc w:val="left"/>
              <w:spacing w:line="240" w:lineRule="auto" w:after="0" w:before="0"/>
            </w:pPr>
            <w:r>
              <w:rPr>
                <w:rtl/>
                <w:sz w:val="20"/>
                <w:szCs w:val="20"/>
              </w:rPr>
              <w:t xml:space="preserve">i1</w:t>
            </w:r>
          </w:p>
        </w:tc>
        <w:tc>
          <w:tcPr>
            <w:tcW w:type="dxa" w:w="1294"/>
          </w:tcPr>
          <w:p>
            <w:pPr>
              <w:pStyle w:val="Compact"/>
              <w:bidi w:val="1"/>
              <w:jc w:val="left"/>
              <w:spacing w:line="240" w:lineRule="auto" w:after="0" w:before="0"/>
            </w:pPr>
            <w:r>
              <w:rPr>
                <w:rtl/>
                <w:sz w:val="20"/>
                <w:szCs w:val="20"/>
              </w:rPr>
              <w:t xml:space="preserve">1</w:t>
            </w:r>
          </w:p>
        </w:tc>
        <w:tc>
          <w:tcPr>
            <w:tcW w:type="dxa" w:w="911"/>
          </w:tcPr>
          <w:p>
            <w:pPr>
              <w:pStyle w:val="Compact"/>
              <w:bidi w:val="1"/>
              <w:jc w:val="left"/>
              <w:spacing w:line="240" w:lineRule="auto" w:after="0" w:before="0"/>
            </w:pPr>
            <w:r>
              <w:rPr>
                <w:rtl/>
                <w:sz w:val="20"/>
                <w:szCs w:val="20"/>
              </w:rPr>
              <w:t xml:space="preserve">3</w:t>
            </w:r>
          </w:p>
        </w:tc>
        <w:tc>
          <w:tcPr>
            <w:tcW w:type="dxa" w:w="1696"/>
          </w:tcPr>
          <w:p>
            <w:pPr>
              <w:pStyle w:val="Compact"/>
              <w:bidi w:val="1"/>
              <w:jc w:val="left"/>
              <w:spacing w:line="240" w:lineRule="auto" w:after="0" w:before="0"/>
            </w:pPr>
            <w:r>
              <w:rPr>
                <w:rtl/>
                <w:sz w:val="20"/>
                <w:szCs w:val="20"/>
              </w:rPr>
              <w:t xml:space="preserve">1.7386</w:t>
            </w:r>
          </w:p>
        </w:tc>
        <w:tc>
          <w:tcPr>
            <w:tcW w:type="dxa" w:w="1696"/>
          </w:tcPr>
          <w:p>
            <w:pPr>
              <w:pStyle w:val="Compact"/>
              <w:bidi w:val="1"/>
              <w:jc w:val="left"/>
              <w:spacing w:line="240" w:lineRule="auto" w:after="0" w:before="0"/>
            </w:pPr>
            <w:r>
              <w:rPr>
                <w:rtl/>
                <w:sz w:val="20"/>
                <w:szCs w:val="20"/>
              </w:rPr>
              <w:t xml:space="preserve">2.3728</w:t>
            </w:r>
          </w:p>
        </w:tc>
        <w:tc>
          <w:tcPr>
            <w:tcW w:type="dxa" w:w="1494"/>
          </w:tcPr>
          <w:p>
            <w:pPr>
              <w:pStyle w:val="Compact"/>
              <w:bidi w:val="1"/>
              <w:jc w:val="left"/>
              <w:spacing w:line="240" w:lineRule="auto" w:after="0" w:before="0"/>
            </w:pPr>
            <w:r>
              <w:rPr>
                <w:rtl/>
                <w:sz w:val="20"/>
                <w:szCs w:val="20"/>
              </w:rPr>
              <w:t xml:space="preserve">5.7457</w:t>
            </w:r>
          </w:p>
        </w:tc>
      </w:tr>
      <w:tr>
        <w:tc>
          <w:tcPr>
            <w:tcW w:type="dxa" w:w="1694"/>
          </w:tcPr>
          <w:p>
            <w:pPr>
              <w:pStyle w:val="Compact"/>
              <w:bidi w:val="1"/>
              <w:jc w:val="left"/>
              <w:spacing w:line="240" w:lineRule="auto" w:after="0" w:before="0"/>
            </w:pPr>
            <w:r>
              <w:rPr>
                <w:rtl/>
                <w:sz w:val="20"/>
                <w:szCs w:val="20"/>
              </w:rPr>
              <w:t xml:space="preserve">i2</w:t>
            </w:r>
          </w:p>
        </w:tc>
        <w:tc>
          <w:tcPr>
            <w:tcW w:type="dxa" w:w="1294"/>
          </w:tcPr>
          <w:p>
            <w:pPr>
              <w:pStyle w:val="Compact"/>
              <w:bidi w:val="1"/>
              <w:jc w:val="left"/>
              <w:spacing w:line="240" w:lineRule="auto" w:after="0" w:before="0"/>
            </w:pPr>
            <w:r>
              <w:rPr>
                <w:rtl/>
                <w:sz w:val="20"/>
                <w:szCs w:val="20"/>
              </w:rPr>
              <w:t xml:space="preserve">1</w:t>
            </w:r>
          </w:p>
        </w:tc>
        <w:tc>
          <w:tcPr>
            <w:tcW w:type="dxa" w:w="911"/>
          </w:tcPr>
          <w:p>
            <w:pPr>
              <w:pStyle w:val="Compact"/>
              <w:bidi w:val="1"/>
              <w:jc w:val="left"/>
              <w:spacing w:line="240" w:lineRule="auto" w:after="0" w:before="0"/>
            </w:pPr>
            <w:r>
              <w:rPr>
                <w:rtl/>
                <w:sz w:val="20"/>
                <w:szCs w:val="20"/>
              </w:rPr>
              <w:t xml:space="preserve">2</w:t>
            </w:r>
          </w:p>
        </w:tc>
        <w:tc>
          <w:tcPr>
            <w:tcW w:type="dxa" w:w="1696"/>
          </w:tcPr>
          <w:p>
            <w:pPr>
              <w:pStyle w:val="Compact"/>
              <w:bidi w:val="1"/>
              <w:jc w:val="left"/>
              <w:spacing w:line="240" w:lineRule="auto" w:after="0" w:before="0"/>
            </w:pPr>
            <w:r>
              <w:rPr>
                <w:rtl/>
                <w:sz w:val="20"/>
                <w:szCs w:val="20"/>
              </w:rPr>
              <w:t xml:space="preserve">0.3953</w:t>
            </w:r>
          </w:p>
        </w:tc>
        <w:tc>
          <w:tcPr>
            <w:tcW w:type="dxa" w:w="1696"/>
          </w:tcPr>
          <w:p>
            <w:pPr>
              <w:pStyle w:val="Compact"/>
              <w:bidi w:val="1"/>
              <w:jc w:val="left"/>
              <w:spacing w:line="240" w:lineRule="auto" w:after="0" w:before="0"/>
            </w:pPr>
            <w:r>
              <w:rPr>
                <w:rtl/>
                <w:sz w:val="20"/>
                <w:szCs w:val="20"/>
              </w:rPr>
              <w:t xml:space="preserve">0.5970</w:t>
            </w:r>
          </w:p>
        </w:tc>
        <w:tc>
          <w:tcPr>
            <w:tcW w:type="dxa" w:w="1494"/>
          </w:tcPr>
          <w:p>
            <w:pPr>
              <w:pStyle w:val="Compact"/>
              <w:bidi w:val="1"/>
              <w:jc w:val="left"/>
              <w:spacing w:line="240" w:lineRule="auto" w:after="0" w:before="0"/>
            </w:pPr>
            <w:r>
              <w:rPr>
                <w:rtl/>
                <w:sz w:val="20"/>
                <w:szCs w:val="20"/>
              </w:rPr>
              <w:t xml:space="preserve">2.1940</w:t>
            </w:r>
          </w:p>
        </w:tc>
      </w:tr>
      <w:tr>
        <w:tc>
          <w:tcPr>
            <w:tcW w:type="dxa" w:w="1694"/>
          </w:tcPr>
          <w:p>
            <w:pPr>
              <w:pStyle w:val="Compact"/>
              <w:bidi w:val="1"/>
              <w:jc w:val="left"/>
              <w:spacing w:line="240" w:lineRule="auto" w:after="0" w:before="0"/>
            </w:pPr>
            <w:r>
              <w:rPr>
                <w:rtl/>
                <w:sz w:val="20"/>
                <w:szCs w:val="20"/>
              </w:rPr>
              <w:t xml:space="preserve">i3</w:t>
            </w:r>
          </w:p>
        </w:tc>
        <w:tc>
          <w:tcPr>
            <w:tcW w:type="dxa" w:w="1294"/>
          </w:tcPr>
          <w:p>
            <w:pPr>
              <w:pStyle w:val="Compact"/>
              <w:bidi w:val="1"/>
              <w:jc w:val="left"/>
              <w:spacing w:line="240" w:lineRule="auto" w:after="0" w:before="0"/>
            </w:pPr>
            <w:r>
              <w:rPr>
                <w:rtl/>
                <w:sz w:val="20"/>
                <w:szCs w:val="20"/>
              </w:rPr>
              <w:t xml:space="preserve">1</w:t>
            </w:r>
          </w:p>
        </w:tc>
        <w:tc>
          <w:tcPr>
            <w:tcW w:type="dxa" w:w="911"/>
          </w:tcPr>
          <w:p>
            <w:pPr>
              <w:pStyle w:val="Compact"/>
              <w:bidi w:val="1"/>
              <w:jc w:val="left"/>
              <w:spacing w:line="240" w:lineRule="auto" w:after="0" w:before="0"/>
            </w:pPr>
            <w:r>
              <w:rPr>
                <w:rtl/>
                <w:sz w:val="20"/>
                <w:szCs w:val="20"/>
              </w:rPr>
              <w:t xml:space="preserve">1</w:t>
            </w:r>
          </w:p>
        </w:tc>
        <w:tc>
          <w:tcPr>
            <w:tcW w:type="dxa" w:w="1696"/>
          </w:tcPr>
          <w:p>
            <w:pPr>
              <w:pStyle w:val="Compact"/>
              <w:bidi w:val="1"/>
              <w:jc w:val="left"/>
              <w:spacing w:line="240" w:lineRule="auto" w:after="0" w:before="0"/>
            </w:pPr>
            <w:r>
              <w:rPr>
                <w:rtl/>
                <w:sz w:val="20"/>
                <w:szCs w:val="20"/>
              </w:rPr>
              <w:t xml:space="preserve">0.8669</w:t>
            </w:r>
          </w:p>
        </w:tc>
        <w:tc>
          <w:tcPr>
            <w:tcW w:type="dxa" w:w="1696"/>
          </w:tcPr>
          <w:p>
            <w:pPr>
              <w:pStyle w:val="Compact"/>
              <w:bidi w:val="1"/>
              <w:jc w:val="left"/>
              <w:spacing w:line="240" w:lineRule="auto" w:after="0" w:before="0"/>
            </w:pPr>
            <w:r>
              <w:rPr>
                <w:rtl/>
                <w:sz w:val="20"/>
                <w:szCs w:val="20"/>
              </w:rPr>
              <w:t xml:space="preserve">1.3431</w:t>
            </w:r>
          </w:p>
        </w:tc>
        <w:tc>
          <w:tcPr>
            <w:tcW w:type="dxa" w:w="1494"/>
          </w:tcPr>
          <w:p>
            <w:pPr>
              <w:pStyle w:val="Compact"/>
              <w:bidi w:val="1"/>
              <w:jc w:val="left"/>
              <w:spacing w:line="240" w:lineRule="auto" w:after="0" w:before="0"/>
            </w:pPr>
            <w:r>
              <w:rPr>
                <w:rtl/>
                <w:sz w:val="20"/>
                <w:szCs w:val="20"/>
              </w:rPr>
              <w:t xml:space="preserve">3.6861</w:t>
            </w:r>
          </w:p>
        </w:tc>
      </w:tr>
      <w:tr>
        <w:tc>
          <w:tcPr>
            <w:tcW w:type="dxa" w:w="1694"/>
          </w:tcPr>
          <w:p>
            <w:pPr>
              <w:pStyle w:val="Compact"/>
              <w:bidi w:val="1"/>
              <w:jc w:val="left"/>
              <w:spacing w:line="240" w:lineRule="auto" w:after="0" w:before="0"/>
            </w:pPr>
            <w:r>
              <w:rPr>
                <w:rtl/>
                <w:sz w:val="20"/>
                <w:szCs w:val="20"/>
              </w:rPr>
              <w:t xml:space="preserve">i4</w:t>
            </w:r>
          </w:p>
        </w:tc>
        <w:tc>
          <w:tcPr>
            <w:tcW w:type="dxa" w:w="1294"/>
          </w:tcPr>
          <w:p>
            <w:pPr>
              <w:pStyle w:val="Compact"/>
              <w:bidi w:val="1"/>
              <w:jc w:val="left"/>
              <w:spacing w:line="240" w:lineRule="auto" w:after="0" w:before="0"/>
            </w:pPr>
            <w:r>
              <w:rPr>
                <w:rtl/>
                <w:sz w:val="20"/>
                <w:szCs w:val="20"/>
              </w:rPr>
              <w:t xml:space="preserve">1</w:t>
            </w:r>
          </w:p>
        </w:tc>
        <w:tc>
          <w:tcPr>
            <w:tcW w:type="dxa" w:w="911"/>
          </w:tcPr>
          <w:p>
            <w:pPr>
              <w:pStyle w:val="Compact"/>
              <w:bidi w:val="1"/>
              <w:jc w:val="left"/>
              <w:spacing w:line="240" w:lineRule="auto" w:after="0" w:before="0"/>
            </w:pPr>
            <w:r>
              <w:rPr>
                <w:rtl/>
                <w:sz w:val="20"/>
                <w:szCs w:val="20"/>
              </w:rPr>
              <w:t xml:space="preserve">1</w:t>
            </w:r>
          </w:p>
        </w:tc>
        <w:tc>
          <w:tcPr>
            <w:tcW w:type="dxa" w:w="1696"/>
          </w:tcPr>
          <w:p>
            <w:pPr>
              <w:pStyle w:val="Compact"/>
              <w:bidi w:val="1"/>
              <w:jc w:val="left"/>
              <w:spacing w:line="240" w:lineRule="auto" w:after="0" w:before="0"/>
            </w:pPr>
            <w:r>
              <w:rPr>
                <w:rtl/>
                <w:sz w:val="20"/>
                <w:szCs w:val="20"/>
              </w:rPr>
              <w:t xml:space="preserve">0.0374</w:t>
            </w:r>
          </w:p>
        </w:tc>
        <w:tc>
          <w:tcPr>
            <w:tcW w:type="dxa" w:w="1696"/>
          </w:tcPr>
          <w:p>
            <w:pPr>
              <w:pStyle w:val="Compact"/>
              <w:bidi w:val="1"/>
              <w:jc w:val="left"/>
              <w:spacing w:line="240" w:lineRule="auto" w:after="0" w:before="0"/>
            </w:pPr>
            <w:r>
              <w:rPr>
                <w:rtl/>
                <w:sz w:val="20"/>
                <w:szCs w:val="20"/>
              </w:rPr>
              <w:t xml:space="preserve">0.0504</w:t>
            </w:r>
          </w:p>
        </w:tc>
        <w:tc>
          <w:tcPr>
            <w:tcW w:type="dxa" w:w="1494"/>
          </w:tcPr>
          <w:p>
            <w:pPr>
              <w:pStyle w:val="Compact"/>
              <w:bidi w:val="1"/>
              <w:jc w:val="left"/>
              <w:spacing w:line="240" w:lineRule="auto" w:after="0" w:before="0"/>
            </w:pPr>
            <w:r>
              <w:rPr>
                <w:rtl/>
                <w:sz w:val="20"/>
                <w:szCs w:val="20"/>
              </w:rPr>
              <w:t xml:space="preserve">1.1008</w:t>
            </w:r>
          </w:p>
        </w:tc>
      </w:tr>
      <w:tr>
        <w:tc>
          <w:tcPr>
            <w:tcW w:type="dxa" w:w="1694"/>
          </w:tcPr>
          <w:p>
            <w:pPr>
              <w:pStyle w:val="Compact"/>
              <w:bidi w:val="1"/>
              <w:jc w:val="left"/>
              <w:spacing w:line="240" w:lineRule="auto" w:after="0" w:before="0"/>
            </w:pPr>
            <w:r>
              <w:rPr>
                <w:rtl/>
                <w:sz w:val="20"/>
                <w:szCs w:val="20"/>
              </w:rPr>
              <w:t xml:space="preserve">الترتيب</w:t>
            </w:r>
          </w:p>
        </w:tc>
        <w:tc>
          <w:tcPr>
            <w:tcW w:type="dxa" w:w="1294"/>
          </w:tcPr>
          <w:p>
            <w:pPr>
              <w:pStyle w:val="Compact"/>
              <w:bidi w:val="1"/>
              <w:jc w:val="left"/>
              <w:spacing w:line="240" w:lineRule="auto" w:after="0" w:before="0"/>
            </w:pPr>
            <w:r>
              <w:rPr>
                <w:rtl/>
                <w:sz w:val="20"/>
                <w:szCs w:val="20"/>
              </w:rPr>
              <w:t xml:space="preserve">تعادل تام</w:t>
            </w:r>
          </w:p>
        </w:tc>
        <w:tc>
          <w:tcPr>
            <w:tcW w:type="dxa" w:w="911"/>
          </w:tcPr>
          <w:p>
            <w:pPr>
              <w:pStyle w:val="Compact"/>
              <w:bidi w:val="1"/>
              <w:jc w:val="left"/>
              <w:spacing w:line="240" w:lineRule="auto" w:after="0" w:before="0"/>
            </w:pPr>
            <w:r>
              <w:rPr>
                <w:rtl/>
                <w:sz w:val="20"/>
                <w:szCs w:val="20"/>
              </w:rPr>
              <w:t xml:space="preserve">i1 ‎&gt;‎ i2 ‎&gt;‎ i3 = i4</w:t>
            </w:r>
          </w:p>
        </w:tc>
        <w:tc>
          <w:tcPr>
            <w:tcW w:type="dxa" w:w="1696"/>
          </w:tcPr>
          <w:p>
            <w:pPr>
              <w:pStyle w:val="Compact"/>
              <w:bidi w:val="1"/>
              <w:jc w:val="left"/>
              <w:spacing w:line="240" w:lineRule="auto" w:after="0" w:before="0"/>
            </w:pPr>
            <w:r>
              <w:rPr>
                <w:rtl/>
                <w:sz w:val="20"/>
                <w:szCs w:val="20"/>
              </w:rPr>
              <w:t xml:space="preserve">i1 ‎&gt;‎ i3 ‎&gt;‎ i2 ‎&gt;‎ i4</w:t>
            </w:r>
          </w:p>
        </w:tc>
        <w:tc>
          <w:tcPr>
            <w:tcW w:type="dxa" w:w="1696"/>
          </w:tcPr>
          <w:p>
            <w:pPr>
              <w:pStyle w:val="Compact"/>
              <w:bidi w:val="1"/>
              <w:jc w:val="left"/>
              <w:spacing w:line="240" w:lineRule="auto" w:after="0" w:before="0"/>
            </w:pPr>
            <w:r>
              <w:rPr>
                <w:rtl/>
                <w:sz w:val="20"/>
                <w:szCs w:val="20"/>
              </w:rPr>
              <w:t xml:space="preserve">i1 ‎&gt;‎ i3 ‎&gt;‎ i2 ‎&gt;‎ i4</w:t>
            </w:r>
          </w:p>
        </w:tc>
        <w:tc>
          <w:tcPr>
            <w:tcW w:type="dxa" w:w="1494"/>
          </w:tcPr>
          <w:p>
            <w:pPr>
              <w:pStyle w:val="Compact"/>
              <w:bidi w:val="1"/>
              <w:jc w:val="left"/>
              <w:spacing w:line="240" w:lineRule="auto" w:after="0" w:before="0"/>
            </w:pPr>
            <w:r>
              <w:rPr>
                <w:rtl/>
                <w:sz w:val="20"/>
                <w:szCs w:val="20"/>
              </w:rPr>
              <w:t xml:space="preserve">—</w:t>
            </w:r>
          </w:p>
        </w:tc>
      </w:tr>
    </w:tbl>
    <w:p>
      <w:pPr>
        <w:bidi w:val="1"/>
      </w:pPr>
      <w:r>
        <w:rPr>
          <w:rtl/>
        </w:rPr>
        <w:t xml:space="preserve">الإشارة الثنائية لا تميّز بين الموارد، وعدد الأيام يقدّم i2 (يومان قديمان) على i3. لكن الحداثة تقلب هذا الترتيب لأن i3 زير قبل يومين فقط، والشدة المطبَّعة تعززه لأن 24 نقرة ضعف وسيط نوعه. أما i4 فزيارة واحدة قديمة بنقرة واحدة، فتكاد إشارته تتلاشى. وتختبر الفرضية H2-أ هل يحمل هذا التمييز معلومة تنبؤية عن الوصول المستقبلي.</w:t>
      </w:r>
    </w:p>
    <w:bookmarkEnd w:id="278"/>
    <w:bookmarkStart w:id="279" w:name="X2a5384efe8932423f5902daf114596d10796a62"/>
    <w:p>
      <w:pPr>
        <w:pStyle w:val="Heading2"/>
        <w:bidi w:val="1"/>
      </w:pPr>
      <w:r>
        <w:rPr>
          <w:rtl/>
        </w:rPr>
        <w:t xml:space="preserve">المثال ب-2: المصفوفة المصغّرة المشتركة وخطوط الأساس غير الشخصية</w:t>
      </w:r>
    </w:p>
    <w:p>
      <w:pPr>
        <w:bidi w:val="1"/>
      </w:pPr>
      <w:r>
        <w:rPr>
          <w:rtl/>
        </w:rPr>
        <w:t xml:space="preserve">تستعمل الأمثلة ب-2 إلى ب-8 عرضاً مصطنعاً من أربعة متعلمين (u1–u4) وخمسة موارد: i1 (oucontent)، وi2 (quiz)، وi3 (forumng)، وi4 (resource)، وi5 (url). ويعرض الجدول ب-3 مصفوفة عدد أيام الوصول (المستوى L1) في فترة التدريب.</w:t>
      </w:r>
    </w:p>
    <w:p>
      <w:pPr>
        <w:pStyle w:val="TableCaption"/>
        <w:bidi w:val="1"/>
      </w:pPr>
      <w:r>
        <w:rPr>
          <w:rtl/>
          <w:bCs/>
          <w:b/>
        </w:rPr>
        <w:t xml:space="preserve">جدول ب-3: مصفوفة المثال المصغّر (عدد أيام الوصول)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464"/>
        <w:gridCol w:w="1464"/>
        <w:gridCol w:w="1464"/>
        <w:gridCol w:w="1464"/>
        <w:gridCol w:w="1464"/>
        <w:gridCol w:w="1464"/>
      </w:tblGrid>
      <w:tr>
        <w:trPr>
          <w:tblHeader w:val="true"/>
        </w:trPr>
        <w:tc>
          <w:tcPr>
            <w:tcW w:type="dxa" w:w="1464"/>
            <w:shd w:val="clear" w:color="auto" w:fill="D9E2F3"/>
          </w:tcPr>
          <w:p>
            <w:pPr>
              <w:pStyle w:val="Compact"/>
              <w:bidi w:val="1"/>
              <w:jc w:val="left"/>
              <w:spacing w:line="240" w:lineRule="auto" w:after="0" w:before="0"/>
            </w:pPr>
            <w:r>
              <w:rPr>
                <w:b/>
                <w:rtl/>
                <w:sz w:val="20"/>
                <w:szCs w:val="20"/>
              </w:rPr>
              <w:t xml:space="preserve">المتعلم</w:t>
            </w:r>
          </w:p>
        </w:tc>
        <w:tc>
          <w:tcPr>
            <w:tcW w:type="dxa" w:w="1464"/>
            <w:shd w:val="clear" w:color="auto" w:fill="D9E2F3"/>
          </w:tcPr>
          <w:p>
            <w:pPr>
              <w:pStyle w:val="Compact"/>
              <w:bidi w:val="1"/>
              <w:jc w:val="left"/>
              <w:spacing w:line="240" w:lineRule="auto" w:after="0" w:before="0"/>
            </w:pPr>
            <w:r>
              <w:rPr>
                <w:b/>
                <w:rtl/>
                <w:sz w:val="20"/>
                <w:szCs w:val="20"/>
              </w:rPr>
              <w:t xml:space="preserve">i1</w:t>
            </w:r>
          </w:p>
        </w:tc>
        <w:tc>
          <w:tcPr>
            <w:tcW w:type="dxa" w:w="1464"/>
            <w:shd w:val="clear" w:color="auto" w:fill="D9E2F3"/>
          </w:tcPr>
          <w:p>
            <w:pPr>
              <w:pStyle w:val="Compact"/>
              <w:bidi w:val="1"/>
              <w:jc w:val="left"/>
              <w:spacing w:line="240" w:lineRule="auto" w:after="0" w:before="0"/>
            </w:pPr>
            <w:r>
              <w:rPr>
                <w:b/>
                <w:rtl/>
                <w:sz w:val="20"/>
                <w:szCs w:val="20"/>
              </w:rPr>
              <w:t xml:space="preserve">i2</w:t>
            </w:r>
          </w:p>
        </w:tc>
        <w:tc>
          <w:tcPr>
            <w:tcW w:type="dxa" w:w="1464"/>
            <w:shd w:val="clear" w:color="auto" w:fill="D9E2F3"/>
          </w:tcPr>
          <w:p>
            <w:pPr>
              <w:pStyle w:val="Compact"/>
              <w:bidi w:val="1"/>
              <w:jc w:val="left"/>
              <w:spacing w:line="240" w:lineRule="auto" w:after="0" w:before="0"/>
            </w:pPr>
            <w:r>
              <w:rPr>
                <w:b/>
                <w:rtl/>
                <w:sz w:val="20"/>
                <w:szCs w:val="20"/>
              </w:rPr>
              <w:t xml:space="preserve">i3</w:t>
            </w:r>
          </w:p>
        </w:tc>
        <w:tc>
          <w:tcPr>
            <w:tcW w:type="dxa" w:w="1464"/>
            <w:shd w:val="clear" w:color="auto" w:fill="D9E2F3"/>
          </w:tcPr>
          <w:p>
            <w:pPr>
              <w:pStyle w:val="Compact"/>
              <w:bidi w:val="1"/>
              <w:jc w:val="left"/>
              <w:spacing w:line="240" w:lineRule="auto" w:after="0" w:before="0"/>
            </w:pPr>
            <w:r>
              <w:rPr>
                <w:b/>
                <w:rtl/>
                <w:sz w:val="20"/>
                <w:szCs w:val="20"/>
              </w:rPr>
              <w:t xml:space="preserve">i4</w:t>
            </w:r>
          </w:p>
        </w:tc>
        <w:tc>
          <w:tcPr>
            <w:tcW w:type="dxa" w:w="1464"/>
            <w:shd w:val="clear" w:color="auto" w:fill="D9E2F3"/>
          </w:tcPr>
          <w:p>
            <w:pPr>
              <w:pStyle w:val="Compact"/>
              <w:bidi w:val="1"/>
              <w:jc w:val="left"/>
              <w:spacing w:line="240" w:lineRule="auto" w:after="0" w:before="0"/>
            </w:pPr>
            <w:r>
              <w:rPr>
                <w:b/>
                <w:rtl/>
                <w:sz w:val="20"/>
                <w:szCs w:val="20"/>
              </w:rPr>
              <w:t xml:space="preserve">i5</w:t>
            </w:r>
          </w:p>
        </w:tc>
      </w:tr>
      <w:tr>
        <w:tc>
          <w:tcPr>
            <w:tcW w:type="dxa" w:w="1464"/>
          </w:tcPr>
          <w:p>
            <w:pPr>
              <w:pStyle w:val="Compact"/>
              <w:bidi w:val="1"/>
              <w:jc w:val="left"/>
              <w:spacing w:line="240" w:lineRule="auto" w:after="0" w:before="0"/>
            </w:pPr>
            <w:r>
              <w:rPr>
                <w:rtl/>
                <w:sz w:val="20"/>
                <w:szCs w:val="20"/>
              </w:rPr>
              <w:t xml:space="preserve">u1</w:t>
            </w:r>
          </w:p>
        </w:tc>
        <w:tc>
          <w:tcPr>
            <w:tcW w:type="dxa" w:w="1464"/>
          </w:tcPr>
          <w:p>
            <w:pPr>
              <w:pStyle w:val="Compact"/>
              <w:bidi w:val="1"/>
              <w:jc w:val="left"/>
              <w:spacing w:line="240" w:lineRule="auto" w:after="0" w:before="0"/>
            </w:pPr>
            <w:r>
              <w:rPr>
                <w:rtl/>
                <w:sz w:val="20"/>
                <w:szCs w:val="20"/>
              </w:rPr>
              <w:t xml:space="preserve">3</w:t>
            </w:r>
          </w:p>
        </w:tc>
        <w:tc>
          <w:tcPr>
            <w:tcW w:type="dxa" w:w="1464"/>
          </w:tcPr>
          <w:p>
            <w:pPr>
              <w:pStyle w:val="Compact"/>
              <w:bidi w:val="1"/>
              <w:jc w:val="left"/>
              <w:spacing w:line="240" w:lineRule="auto" w:after="0" w:before="0"/>
            </w:pPr>
            <w:r>
              <w:rPr>
                <w:rtl/>
                <w:sz w:val="20"/>
                <w:szCs w:val="20"/>
              </w:rPr>
              <w:t xml:space="preserve">1</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2</w:t>
            </w:r>
          </w:p>
        </w:tc>
        <w:tc>
          <w:tcPr>
            <w:tcW w:type="dxa" w:w="1464"/>
          </w:tcPr>
          <w:p>
            <w:pPr>
              <w:pStyle w:val="Compact"/>
              <w:bidi w:val="1"/>
              <w:jc w:val="left"/>
              <w:spacing w:line="240" w:lineRule="auto" w:after="0" w:before="0"/>
            </w:pPr>
            <w:r>
              <w:rPr>
                <w:rtl/>
                <w:sz w:val="20"/>
                <w:szCs w:val="20"/>
              </w:rPr>
              <w:t xml:space="preserve">0</w:t>
            </w:r>
          </w:p>
        </w:tc>
      </w:tr>
      <w:tr>
        <w:tc>
          <w:tcPr>
            <w:tcW w:type="dxa" w:w="1464"/>
          </w:tcPr>
          <w:p>
            <w:pPr>
              <w:pStyle w:val="Compact"/>
              <w:bidi w:val="1"/>
              <w:jc w:val="left"/>
              <w:spacing w:line="240" w:lineRule="auto" w:after="0" w:before="0"/>
            </w:pPr>
            <w:r>
              <w:rPr>
                <w:rtl/>
                <w:sz w:val="20"/>
                <w:szCs w:val="20"/>
              </w:rPr>
              <w:t xml:space="preserve">u2</w:t>
            </w:r>
          </w:p>
        </w:tc>
        <w:tc>
          <w:tcPr>
            <w:tcW w:type="dxa" w:w="1464"/>
          </w:tcPr>
          <w:p>
            <w:pPr>
              <w:pStyle w:val="Compact"/>
              <w:bidi w:val="1"/>
              <w:jc w:val="left"/>
              <w:spacing w:line="240" w:lineRule="auto" w:after="0" w:before="0"/>
            </w:pPr>
            <w:r>
              <w:rPr>
                <w:rtl/>
                <w:sz w:val="20"/>
                <w:szCs w:val="20"/>
              </w:rPr>
              <w:t xml:space="preserve">2</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1</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1</w:t>
            </w:r>
          </w:p>
        </w:tc>
      </w:tr>
      <w:tr>
        <w:tc>
          <w:tcPr>
            <w:tcW w:type="dxa" w:w="1464"/>
          </w:tcPr>
          <w:p>
            <w:pPr>
              <w:pStyle w:val="Compact"/>
              <w:bidi w:val="1"/>
              <w:jc w:val="left"/>
              <w:spacing w:line="240" w:lineRule="auto" w:after="0" w:before="0"/>
            </w:pPr>
            <w:r>
              <w:rPr>
                <w:rtl/>
                <w:sz w:val="20"/>
                <w:szCs w:val="20"/>
              </w:rPr>
              <w:t xml:space="preserve">u3</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2</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3</w:t>
            </w:r>
          </w:p>
        </w:tc>
        <w:tc>
          <w:tcPr>
            <w:tcW w:type="dxa" w:w="1464"/>
          </w:tcPr>
          <w:p>
            <w:pPr>
              <w:pStyle w:val="Compact"/>
              <w:bidi w:val="1"/>
              <w:jc w:val="left"/>
              <w:spacing w:line="240" w:lineRule="auto" w:after="0" w:before="0"/>
            </w:pPr>
            <w:r>
              <w:rPr>
                <w:rtl/>
                <w:sz w:val="20"/>
                <w:szCs w:val="20"/>
              </w:rPr>
              <w:t xml:space="preserve">1</w:t>
            </w:r>
          </w:p>
        </w:tc>
      </w:tr>
      <w:tr>
        <w:tc>
          <w:tcPr>
            <w:tcW w:type="dxa" w:w="1464"/>
          </w:tcPr>
          <w:p>
            <w:pPr>
              <w:pStyle w:val="Compact"/>
              <w:bidi w:val="1"/>
              <w:jc w:val="left"/>
              <w:spacing w:line="240" w:lineRule="auto" w:after="0" w:before="0"/>
            </w:pPr>
            <w:r>
              <w:rPr>
                <w:rtl/>
                <w:sz w:val="20"/>
                <w:szCs w:val="20"/>
              </w:rPr>
              <w:t xml:space="preserve">u4</w:t>
            </w:r>
          </w:p>
        </w:tc>
        <w:tc>
          <w:tcPr>
            <w:tcW w:type="dxa" w:w="1464"/>
          </w:tcPr>
          <w:p>
            <w:pPr>
              <w:pStyle w:val="Compact"/>
              <w:bidi w:val="1"/>
              <w:jc w:val="left"/>
              <w:spacing w:line="240" w:lineRule="auto" w:after="0" w:before="0"/>
            </w:pPr>
            <w:r>
              <w:rPr>
                <w:rtl/>
                <w:sz w:val="20"/>
                <w:szCs w:val="20"/>
              </w:rPr>
              <w:t xml:space="preserve">2</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0</w:t>
            </w:r>
          </w:p>
        </w:tc>
        <w:tc>
          <w:tcPr>
            <w:tcW w:type="dxa" w:w="1464"/>
          </w:tcPr>
          <w:p>
            <w:pPr>
              <w:pStyle w:val="Compact"/>
              <w:bidi w:val="1"/>
              <w:jc w:val="left"/>
              <w:spacing w:line="240" w:lineRule="auto" w:after="0" w:before="0"/>
            </w:pPr>
            <w:r>
              <w:rPr>
                <w:rtl/>
                <w:sz w:val="20"/>
                <w:szCs w:val="20"/>
              </w:rPr>
              <w:t xml:space="preserve">1</w:t>
            </w:r>
          </w:p>
        </w:tc>
        <w:tc>
          <w:tcPr>
            <w:tcW w:type="dxa" w:w="1464"/>
          </w:tcPr>
          <w:p>
            <w:pPr>
              <w:pStyle w:val="Compact"/>
              <w:bidi w:val="1"/>
              <w:jc w:val="left"/>
              <w:spacing w:line="240" w:lineRule="auto" w:after="0" w:before="0"/>
            </w:pPr>
            <w:r>
              <w:rPr>
                <w:rtl/>
                <w:sz w:val="20"/>
                <w:szCs w:val="20"/>
              </w:rPr>
              <w:t xml:space="preserve">0</w:t>
            </w:r>
          </w:p>
        </w:tc>
      </w:tr>
    </w:tbl>
    <w:p>
      <w:pPr>
        <w:bidi w:val="1"/>
      </w:pPr>
      <w:r>
        <w:rPr>
          <w:rtl/>
        </w:rPr>
        <w:t xml:space="preserve">المتعلم المستهدف u4 زار i1 وi4، فمرشحوه في مهمة الموارد الجديدة {i2، i3، i5}.</w:t>
      </w:r>
    </w:p>
    <w:p>
      <w:pPr>
        <w:numPr>
          <w:ilvl w:val="0"/>
          <w:numId w:val="1034"/>
        </w:numPr>
        <w:pStyle w:val="Compact"/>
        <w:bidi w:val="1"/>
      </w:pPr>
      <w:r>
        <w:rPr>
          <w:rtl/>
          <w:bCs/>
          <w:b/>
        </w:rPr>
        <w:t xml:space="preserve">الترتيب العشوائي (B1):</w:t>
      </w:r>
      <w:r>
        <w:rPr>
          <w:rtl/>
        </w:rPr>
        <w:t xml:space="preserve"> </w:t>
      </w:r>
      <w:r>
        <w:rPr>
          <w:rtl/>
        </w:rPr>
        <w:t xml:space="preserve">لكتالوج من 300 مرشح وثلاثة أهداف، القيمة المتوقعة</w:t>
      </w:r>
      <w:r>
        <w:rPr>
          <w:rtl/>
        </w:rPr>
        <w:t xml:space="preserve"> </w:t>
      </w:r>
      <m:oMath>
        <m:r>
          <m:rPr>
            <m:sty m:val="p"/>
          </m:rPr>
          <m:t>H</m:t>
        </m:r>
        <m:r>
          <m:rPr>
            <m:sty m:val="p"/>
          </m:rPr>
          <m:t>R</m:t>
        </m:r>
        <m:r>
          <m:rPr>
            <m:sty m:val="p"/>
          </m:rPr>
          <m:t>@</m:t>
        </m:r>
        <m:r>
          <m:rPr>
            <m:sty m:val="p"/>
          </m:rPr>
          <m:t>10</m:t>
        </m:r>
        <m:r>
          <m:rPr>
            <m:sty m:val="p"/>
          </m:rPr>
          <m:t>=</m:t>
        </m:r>
        <m:r>
          <m:t>1</m:t>
        </m:r>
        <m:r>
          <m:rPr>
            <m:sty m:val="p"/>
          </m:rPr>
          <m:t>−</m:t>
        </m:r>
        <m:d>
          <m:dPr>
            <m:begChr m:val="("/>
            <m:endChr m:val=")"/>
            <m:sepChr m:val=""/>
            <m:grow/>
          </m:dPr>
          <m:e>
            <m:f>
              <m:fPr>
                <m:type m:val="noBar"/>
              </m:fPr>
              <m:num>
                <m:r>
                  <m:t>297</m:t>
                </m:r>
              </m:num>
              <m:den>
                <m:r>
                  <m:t>10</m:t>
                </m:r>
              </m:den>
            </m:f>
          </m:e>
        </m:d>
        <m:r>
          <m:rPr>
            <m:sty m:val="p"/>
          </m:rPr>
          <m:t>/</m:t>
        </m:r>
        <m:d>
          <m:dPr>
            <m:begChr m:val="("/>
            <m:endChr m:val=")"/>
            <m:sepChr m:val=""/>
            <m:grow/>
          </m:dPr>
          <m:e>
            <m:f>
              <m:fPr>
                <m:type m:val="noBar"/>
              </m:fPr>
              <m:num>
                <m:r>
                  <m:t>300</m:t>
                </m:r>
              </m:num>
              <m:den>
                <m:r>
                  <m:t>10</m:t>
                </m:r>
              </m:den>
            </m:f>
          </m:e>
        </m:d>
        <m:r>
          <m:rPr>
            <m:sty m:val="p"/>
          </m:rPr>
          <m:t>≈</m:t>
        </m:r>
        <m:r>
          <m:t>0.097</m:t>
        </m:r>
      </m:oMath>
      <w:r>
        <w:rPr>
          <w:rtl/>
        </w:rPr>
        <w:t xml:space="preserve">؛ وأي انحراف كبير عنها يدل على خطأ في أدوات التقييم.</w:t>
      </w:r>
    </w:p>
    <w:p>
      <w:pPr>
        <w:numPr>
          <w:ilvl w:val="0"/>
          <w:numId w:val="1034"/>
        </w:numPr>
        <w:pStyle w:val="Compact"/>
        <w:bidi w:val="1"/>
      </w:pPr>
      <w:r>
        <w:rPr>
          <w:rtl/>
          <w:bCs/>
          <w:b/>
        </w:rPr>
        <w:t xml:space="preserve">الشعبية (B2):</w:t>
      </w:r>
      <w:r>
        <w:rPr>
          <w:rtl/>
        </w:rPr>
        <w:t xml:space="preserve"> </w:t>
      </w:r>
      <w:r>
        <w:rPr>
          <w:rtl/>
        </w:rPr>
        <w:t xml:space="preserve">الشعبية = (3، 2، 1، 3، 2) للموارد i1–i5، فترتيب مرشحي u4: i2 (2) = i5 (2) ‎&gt;‎ i3 (1)، ويُكسر التعادل بالمفتاح الحتمي الثابت.</w:t>
      </w:r>
    </w:p>
    <w:p>
      <w:pPr>
        <w:numPr>
          <w:ilvl w:val="0"/>
          <w:numId w:val="1034"/>
        </w:numPr>
        <w:pStyle w:val="Compact"/>
        <w:bidi w:val="1"/>
      </w:pPr>
      <w:r>
        <w:rPr>
          <w:rtl/>
          <w:bCs/>
          <w:b/>
        </w:rPr>
        <w:t xml:space="preserve">الشعبية الآنية (B3):</w:t>
      </w:r>
      <w:r>
        <w:rPr>
          <w:rtl/>
        </w:rPr>
        <w:t xml:space="preserve"> </w:t>
      </w:r>
      <w:r>
        <w:rPr>
          <w:rtl/>
        </w:rPr>
        <w:t xml:space="preserve">إن كان عدد المتعلمين في آخر سبعة أيام: i1 = 0، وi2 = 2، وi3 = 1، وi4 = 1، وi5 = 0، فالترتيب i2 ‎&gt;‎ i3 ‎&gt;‎ i5. فالمورد i5 الذي تعادل مع i2 في الشعبية الكلية صار الأخير لأنه «خارج الأسبوع الحالي».</w:t>
      </w:r>
    </w:p>
    <w:bookmarkEnd w:id="279"/>
    <w:bookmarkStart w:id="280" w:name="المثال-ب-3-التصفية-التعاونية-بالعناصر"/>
    <w:p>
      <w:pPr>
        <w:pStyle w:val="Heading2"/>
        <w:bidi w:val="1"/>
      </w:pPr>
      <w:r>
        <w:rPr>
          <w:rtl/>
        </w:rPr>
        <w:t xml:space="preserve">المثال ب-3: التصفية التعاونية بالعناصر</w:t>
      </w:r>
    </w:p>
    <w:p>
      <w:pPr>
        <w:bidi w:val="1"/>
      </w:pPr>
      <w:r>
        <w:rPr>
          <w:rtl/>
        </w:rPr>
        <w:t xml:space="preserve">بمعامل تقليص λ = 1 وأعمدة ثنائية: i1 زاره {u1، u2، u4} وi2 زاره {u1، u3}، والمشترك واحد، فجيب التمام</w:t>
      </w:r>
      <w:r>
        <w:rPr>
          <w:rtl/>
        </w:rPr>
        <w:t xml:space="preserve"> </w:t>
      </w:r>
      <m:oMath>
        <m:r>
          <m:t>1</m:t>
        </m:r>
        <m:r>
          <m:rPr>
            <m:sty m:val="p"/>
          </m:rPr>
          <m:t>/</m:t>
        </m:r>
        <m:rad>
          <m:radPr>
            <m:degHide m:val="on"/>
          </m:radPr>
          <m:deg/>
          <m:e>
            <m:r>
              <m:t>6</m:t>
            </m:r>
          </m:e>
        </m:rad>
        <m:r>
          <m:rPr>
            <m:sty m:val="p"/>
          </m:rPr>
          <m:t>=</m:t>
        </m:r>
        <m:r>
          <m:t>0.4082</m:t>
        </m:r>
      </m:oMath>
      <w:r>
        <w:rPr>
          <w:rtl/>
        </w:rPr>
        <w:t xml:space="preserve">، ومعامل التقليص</w:t>
      </w:r>
      <w:r>
        <w:rPr>
          <w:rtl/>
        </w:rPr>
        <w:t xml:space="preserve"> </w:t>
      </w:r>
      <m:oMath>
        <m:r>
          <m:t>1</m:t>
        </m:r>
        <m:r>
          <m:rPr>
            <m:sty m:val="p"/>
          </m:rPr>
          <m:t>/</m:t>
        </m:r>
        <m:d>
          <m:dPr>
            <m:begChr m:val="("/>
            <m:endChr m:val=")"/>
            <m:sepChr m:val=""/>
            <m:grow/>
          </m:dPr>
          <m:e>
            <m:r>
              <m:t>1</m:t>
            </m:r>
            <m:r>
              <m:rPr>
                <m:sty m:val="p"/>
              </m:rPr>
              <m:t>+</m:t>
            </m:r>
            <m:r>
              <m:t>1</m:t>
            </m:r>
          </m:e>
        </m:d>
        <m:r>
          <m:rPr>
            <m:sty m:val="p"/>
          </m:rPr>
          <m:t>=</m:t>
        </m:r>
        <m:r>
          <m:t>0.5</m:t>
        </m:r>
      </m:oMath>
      <w:r>
        <w:rPr>
          <w:rtl/>
        </w:rPr>
        <w:t xml:space="preserve">، فالتشابه 0.2041. وبالطريقة نفسها:</w:t>
      </w:r>
      <w:r>
        <w:rPr>
          <w:rtl/>
        </w:rPr>
        <w:t xml:space="preserve"> </w:t>
      </w:r>
      <m:oMath>
        <m:r>
          <m:rPr>
            <m:sty m:val="p"/>
          </m:rPr>
          <m:t>s</m:t>
        </m:r>
        <m:r>
          <m:rPr>
            <m:sty m:val="p"/>
          </m:rPr>
          <m:t>i</m:t>
        </m:r>
        <m:r>
          <m:rPr>
            <m:sty m:val="p"/>
          </m:rPr>
          <m:t>m</m:t>
        </m:r>
        <m:d>
          <m:dPr>
            <m:begChr m:val="("/>
            <m:endChr m:val=")"/>
            <m:sepChr m:val=""/>
            <m:grow/>
          </m:dPr>
          <m:e>
            <m:sSub>
              <m:e>
                <m:r>
                  <m:t>i</m:t>
                </m:r>
              </m:e>
              <m:sub>
                <m:r>
                  <m:t>4</m:t>
                </m:r>
              </m:sub>
            </m:sSub>
            <m:r>
              <m:rPr>
                <m:sty m:val="p"/>
              </m:rPr>
              <m:t>,</m:t>
            </m:r>
            <m:sSub>
              <m:e>
                <m:r>
                  <m:t>i</m:t>
                </m:r>
              </m:e>
              <m:sub>
                <m:r>
                  <m:t>2</m:t>
                </m:r>
              </m:sub>
            </m:sSub>
          </m:e>
        </m:d>
        <m:r>
          <m:rPr>
            <m:sty m:val="p"/>
          </m:rPr>
          <m:t>=</m:t>
        </m:r>
        <m:r>
          <m:t>0.5443</m:t>
        </m:r>
      </m:oMath>
      <w:r>
        <w:rPr>
          <w:rtl/>
        </w:rPr>
        <w:t xml:space="preserve">، و</w:t>
      </w:r>
      <m:oMath>
        <m:r>
          <m:rPr>
            <m:sty m:val="p"/>
          </m:rPr>
          <m:t>s</m:t>
        </m:r>
        <m:r>
          <m:rPr>
            <m:sty m:val="p"/>
          </m:rPr>
          <m:t>i</m:t>
        </m:r>
        <m:r>
          <m:rPr>
            <m:sty m:val="p"/>
          </m:rPr>
          <m:t>m</m:t>
        </m:r>
        <m:d>
          <m:dPr>
            <m:begChr m:val="("/>
            <m:endChr m:val=")"/>
            <m:sepChr m:val=""/>
            <m:grow/>
          </m:dPr>
          <m:e>
            <m:sSub>
              <m:e>
                <m:r>
                  <m:t>i</m:t>
                </m:r>
              </m:e>
              <m:sub>
                <m:r>
                  <m:t>1</m:t>
                </m:r>
              </m:sub>
            </m:sSub>
            <m:r>
              <m:rPr>
                <m:sty m:val="p"/>
              </m:rPr>
              <m:t>,</m:t>
            </m:r>
            <m:sSub>
              <m:e>
                <m:r>
                  <m:t>i</m:t>
                </m:r>
              </m:e>
              <m:sub>
                <m:r>
                  <m:t>3</m:t>
                </m:r>
              </m:sub>
            </m:sSub>
          </m:e>
        </m:d>
        <m:r>
          <m:rPr>
            <m:sty m:val="p"/>
          </m:rPr>
          <m:t>=</m:t>
        </m:r>
        <m:r>
          <m:t>0.2887</m:t>
        </m:r>
      </m:oMath>
      <w:r>
        <w:rPr>
          <w:rtl/>
        </w:rPr>
        <w:t xml:space="preserve">، و</w:t>
      </w:r>
      <m:oMath>
        <m:r>
          <m:rPr>
            <m:sty m:val="p"/>
          </m:rPr>
          <m:t>s</m:t>
        </m:r>
        <m:r>
          <m:rPr>
            <m:sty m:val="p"/>
          </m:rPr>
          <m:t>i</m:t>
        </m:r>
        <m:r>
          <m:rPr>
            <m:sty m:val="p"/>
          </m:rPr>
          <m:t>m</m:t>
        </m:r>
        <m:d>
          <m:dPr>
            <m:begChr m:val="("/>
            <m:endChr m:val=")"/>
            <m:sepChr m:val=""/>
            <m:grow/>
          </m:dPr>
          <m:e>
            <m:sSub>
              <m:e>
                <m:r>
                  <m:t>i</m:t>
                </m:r>
              </m:e>
              <m:sub>
                <m:r>
                  <m:t>4</m:t>
                </m:r>
              </m:sub>
            </m:sSub>
            <m:r>
              <m:rPr>
                <m:sty m:val="p"/>
              </m:rPr>
              <m:t>,</m:t>
            </m:r>
            <m:sSub>
              <m:e>
                <m:r>
                  <m:t>i</m:t>
                </m:r>
              </m:e>
              <m:sub>
                <m:r>
                  <m:t>3</m:t>
                </m:r>
              </m:sub>
            </m:sSub>
          </m:e>
        </m:d>
        <m:r>
          <m:rPr>
            <m:sty m:val="p"/>
          </m:rPr>
          <m:t>=</m:t>
        </m:r>
        <m:r>
          <m:t>0</m:t>
        </m:r>
      </m:oMath>
      <w:r>
        <w:rPr>
          <w:rtl/>
        </w:rPr>
        <w:t xml:space="preserve">، و</w:t>
      </w:r>
      <m:oMath>
        <m:r>
          <m:rPr>
            <m:sty m:val="p"/>
          </m:rPr>
          <m:t>s</m:t>
        </m:r>
        <m:r>
          <m:rPr>
            <m:sty m:val="p"/>
          </m:rPr>
          <m:t>i</m:t>
        </m:r>
        <m:r>
          <m:rPr>
            <m:sty m:val="p"/>
          </m:rPr>
          <m:t>m</m:t>
        </m:r>
        <m:d>
          <m:dPr>
            <m:begChr m:val="("/>
            <m:endChr m:val=")"/>
            <m:sepChr m:val=""/>
            <m:grow/>
          </m:dPr>
          <m:e>
            <m:sSub>
              <m:e>
                <m:r>
                  <m:t>i</m:t>
                </m:r>
              </m:e>
              <m:sub>
                <m:r>
                  <m:t>1</m:t>
                </m:r>
              </m:sub>
            </m:sSub>
            <m:r>
              <m:rPr>
                <m:sty m:val="p"/>
              </m:rPr>
              <m:t>,</m:t>
            </m:r>
            <m:sSub>
              <m:e>
                <m:r>
                  <m:t>i</m:t>
                </m:r>
              </m:e>
              <m:sub>
                <m:r>
                  <m:t>5</m:t>
                </m:r>
              </m:sub>
            </m:sSub>
          </m:e>
        </m:d>
        <m:r>
          <m:rPr>
            <m:sty m:val="p"/>
          </m:rPr>
          <m:t>=</m:t>
        </m:r>
        <m:r>
          <m:rPr>
            <m:sty m:val="p"/>
          </m:rPr>
          <m:t>s</m:t>
        </m:r>
        <m:r>
          <m:rPr>
            <m:sty m:val="p"/>
          </m:rPr>
          <m:t>i</m:t>
        </m:r>
        <m:r>
          <m:rPr>
            <m:sty m:val="p"/>
          </m:rPr>
          <m:t>m</m:t>
        </m:r>
        <m:d>
          <m:dPr>
            <m:begChr m:val="("/>
            <m:endChr m:val=")"/>
            <m:sepChr m:val=""/>
            <m:grow/>
          </m:dPr>
          <m:e>
            <m:sSub>
              <m:e>
                <m:r>
                  <m:t>i</m:t>
                </m:r>
              </m:e>
              <m:sub>
                <m:r>
                  <m:t>4</m:t>
                </m:r>
              </m:sub>
            </m:sSub>
            <m:r>
              <m:rPr>
                <m:sty m:val="p"/>
              </m:rPr>
              <m:t>,</m:t>
            </m:r>
            <m:sSub>
              <m:e>
                <m:r>
                  <m:t>i</m:t>
                </m:r>
              </m:e>
              <m:sub>
                <m:r>
                  <m:t>5</m:t>
                </m:r>
              </m:sub>
            </m:sSub>
          </m:e>
        </m:d>
        <m:r>
          <m:rPr>
            <m:sty m:val="p"/>
          </m:rPr>
          <m:t>=</m:t>
        </m:r>
        <m:r>
          <m:t>0.2041</m:t>
        </m:r>
      </m:oMath>
      <w:r>
        <w:rPr>
          <w:rtl/>
        </w:rPr>
        <w:t xml:space="preserve">. ويعرض الجدول ب-4 درجات المرشحين بالإشارتين.</w:t>
      </w:r>
    </w:p>
    <w:p>
      <w:pPr>
        <w:pStyle w:val="TableCaption"/>
        <w:bidi w:val="1"/>
      </w:pPr>
      <w:r>
        <w:rPr>
          <w:rtl/>
          <w:bCs/>
          <w:b/>
        </w:rPr>
        <w:t xml:space="preserve">جدول ب-4: درجات التصفية بالعناصر لمرشحي u4 بالإشارتين الثنائية وعدد الأيام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56"/>
        <w:gridCol w:w="4015"/>
        <w:gridCol w:w="4015"/>
      </w:tblGrid>
      <w:tr>
        <w:trPr>
          <w:tblHeader w:val="true"/>
        </w:trPr>
        <w:tc>
          <w:tcPr>
            <w:tcW w:type="dxa" w:w="756"/>
            <w:shd w:val="clear" w:color="auto" w:fill="D9E2F3"/>
          </w:tcPr>
          <w:p>
            <w:pPr>
              <w:pStyle w:val="Compact"/>
              <w:bidi w:val="1"/>
              <w:jc w:val="left"/>
              <w:spacing w:line="240" w:lineRule="auto" w:after="0" w:before="0"/>
            </w:pPr>
            <w:r>
              <w:rPr>
                <w:b/>
                <w:rtl/>
                <w:sz w:val="24"/>
                <w:szCs w:val="24"/>
              </w:rPr>
              <w:t xml:space="preserve">المرشح</w:t>
            </w:r>
          </w:p>
        </w:tc>
        <w:tc>
          <w:tcPr>
            <w:tcW w:type="dxa" w:w="4015"/>
            <w:shd w:val="clear" w:color="auto" w:fill="D9E2F3"/>
          </w:tcPr>
          <w:p>
            <w:pPr>
              <w:pStyle w:val="Compact"/>
              <w:bidi w:val="1"/>
              <w:jc w:val="left"/>
              <w:spacing w:line="240" w:lineRule="auto" w:after="0" w:before="0"/>
            </w:pPr>
            <w:r>
              <w:rPr>
                <w:b/>
                <w:rtl/>
                <w:sz w:val="24"/>
                <w:szCs w:val="24"/>
              </w:rPr>
              <w:t xml:space="preserve">ثنائية</w:t>
            </w:r>
          </w:p>
        </w:tc>
        <w:tc>
          <w:tcPr>
            <w:tcW w:type="dxa" w:w="4015"/>
            <w:shd w:val="clear" w:color="auto" w:fill="D9E2F3"/>
          </w:tcPr>
          <w:p>
            <w:pPr>
              <w:pStyle w:val="Compact"/>
              <w:bidi w:val="1"/>
              <w:jc w:val="left"/>
              <w:spacing w:line="240" w:lineRule="auto" w:after="0" w:before="0"/>
            </w:pPr>
            <w:r>
              <w:rPr>
                <w:b/>
                <w:rtl/>
                <w:sz w:val="24"/>
                <w:szCs w:val="24"/>
              </w:rPr>
              <w:t xml:space="preserve">عدد الأيام (W = 2 لـ i1، و1 لـ i4)</w:t>
            </w:r>
          </w:p>
        </w:tc>
      </w:tr>
      <w:tr>
        <w:tc>
          <w:tcPr>
            <w:tcW w:type="dxa" w:w="756"/>
          </w:tcPr>
          <w:p>
            <w:pPr>
              <w:pStyle w:val="Compact"/>
              <w:bidi w:val="1"/>
              <w:jc w:val="left"/>
              <w:spacing w:line="240" w:lineRule="auto" w:after="0" w:before="0"/>
            </w:pPr>
            <w:r>
              <w:rPr>
                <w:rtl/>
                <w:sz w:val="24"/>
                <w:szCs w:val="24"/>
              </w:rPr>
              <w:t xml:space="preserve">i2</w:t>
            </w:r>
          </w:p>
        </w:tc>
        <w:tc>
          <w:tcPr>
            <w:tcW w:type="dxa" w:w="4015"/>
          </w:tcPr>
          <w:p>
            <w:pPr>
              <w:pStyle w:val="Compact"/>
              <w:bidi w:val="1"/>
              <w:jc w:val="left"/>
              <w:spacing w:line="240" w:lineRule="auto" w:after="0" w:before="0"/>
            </w:pPr>
            <w:r>
              <w:rPr>
                <w:rtl/>
                <w:sz w:val="24"/>
                <w:szCs w:val="24"/>
              </w:rPr>
              <w:t xml:space="preserve">0.2041 + 0.5443 = 0.7485</w:t>
            </w:r>
          </w:p>
        </w:tc>
        <w:tc>
          <w:tcPr>
            <w:tcW w:type="dxa" w:w="4015"/>
          </w:tcPr>
          <w:p>
            <w:pPr>
              <w:pStyle w:val="Compact"/>
              <w:bidi w:val="1"/>
              <w:jc w:val="left"/>
              <w:spacing w:line="240" w:lineRule="auto" w:after="0" w:before="0"/>
            </w:pPr>
            <w:r>
              <w:rPr>
                <w:rtl/>
                <w:sz w:val="24"/>
                <w:szCs w:val="24"/>
              </w:rPr>
              <w:t xml:space="preserve">0.4082 + 0.5443 = 0.9526</w:t>
            </w:r>
          </w:p>
        </w:tc>
      </w:tr>
      <w:tr>
        <w:tc>
          <w:tcPr>
            <w:tcW w:type="dxa" w:w="756"/>
          </w:tcPr>
          <w:p>
            <w:pPr>
              <w:pStyle w:val="Compact"/>
              <w:bidi w:val="1"/>
              <w:jc w:val="left"/>
              <w:spacing w:line="240" w:lineRule="auto" w:after="0" w:before="0"/>
            </w:pPr>
            <w:r>
              <w:rPr>
                <w:rtl/>
                <w:sz w:val="24"/>
                <w:szCs w:val="24"/>
              </w:rPr>
              <w:t xml:space="preserve">i3</w:t>
            </w:r>
          </w:p>
        </w:tc>
        <w:tc>
          <w:tcPr>
            <w:tcW w:type="dxa" w:w="4015"/>
          </w:tcPr>
          <w:p>
            <w:pPr>
              <w:pStyle w:val="Compact"/>
              <w:bidi w:val="1"/>
              <w:jc w:val="left"/>
              <w:spacing w:line="240" w:lineRule="auto" w:after="0" w:before="0"/>
            </w:pPr>
            <w:r>
              <w:rPr>
                <w:rtl/>
                <w:sz w:val="24"/>
                <w:szCs w:val="24"/>
              </w:rPr>
              <w:t xml:space="preserve">0.2887 + 0 = 0.2887</w:t>
            </w:r>
          </w:p>
        </w:tc>
        <w:tc>
          <w:tcPr>
            <w:tcW w:type="dxa" w:w="4015"/>
          </w:tcPr>
          <w:p>
            <w:pPr>
              <w:pStyle w:val="Compact"/>
              <w:bidi w:val="1"/>
              <w:jc w:val="left"/>
              <w:spacing w:line="240" w:lineRule="auto" w:after="0" w:before="0"/>
            </w:pPr>
            <w:r>
              <w:rPr>
                <w:rtl/>
                <w:sz w:val="24"/>
                <w:szCs w:val="24"/>
              </w:rPr>
              <w:t xml:space="preserve">0.5774 + 0 = 0.5774</w:t>
            </w:r>
          </w:p>
        </w:tc>
      </w:tr>
      <w:tr>
        <w:tc>
          <w:tcPr>
            <w:tcW w:type="dxa" w:w="756"/>
          </w:tcPr>
          <w:p>
            <w:pPr>
              <w:pStyle w:val="Compact"/>
              <w:bidi w:val="1"/>
              <w:jc w:val="left"/>
              <w:spacing w:line="240" w:lineRule="auto" w:after="0" w:before="0"/>
            </w:pPr>
            <w:r>
              <w:rPr>
                <w:rtl/>
                <w:sz w:val="24"/>
                <w:szCs w:val="24"/>
              </w:rPr>
              <w:t xml:space="preserve">i5</w:t>
            </w:r>
          </w:p>
        </w:tc>
        <w:tc>
          <w:tcPr>
            <w:tcW w:type="dxa" w:w="4015"/>
          </w:tcPr>
          <w:p>
            <w:pPr>
              <w:pStyle w:val="Compact"/>
              <w:bidi w:val="1"/>
              <w:jc w:val="left"/>
              <w:spacing w:line="240" w:lineRule="auto" w:after="0" w:before="0"/>
            </w:pPr>
            <w:r>
              <w:rPr>
                <w:rtl/>
                <w:sz w:val="24"/>
                <w:szCs w:val="24"/>
              </w:rPr>
              <w:t xml:space="preserve">0.2041 + 0.2041 = 0.4082</w:t>
            </w:r>
          </w:p>
        </w:tc>
        <w:tc>
          <w:tcPr>
            <w:tcW w:type="dxa" w:w="4015"/>
          </w:tcPr>
          <w:p>
            <w:pPr>
              <w:pStyle w:val="Compact"/>
              <w:bidi w:val="1"/>
              <w:jc w:val="left"/>
              <w:spacing w:line="240" w:lineRule="auto" w:after="0" w:before="0"/>
            </w:pPr>
            <w:r>
              <w:rPr>
                <w:rtl/>
                <w:sz w:val="24"/>
                <w:szCs w:val="24"/>
              </w:rPr>
              <w:t xml:space="preserve">0.4082 + 0.2041 = 0.6124</w:t>
            </w:r>
          </w:p>
        </w:tc>
      </w:tr>
    </w:tbl>
    <w:p>
      <w:pPr>
        <w:bidi w:val="1"/>
      </w:pPr>
      <w:r>
        <w:rPr>
          <w:rtl/>
        </w:rPr>
        <w:t xml:space="preserve">الترتيب في الحالتين i2 ‎&gt;‎ i5 ‎&gt;‎ i3، لكن الفجوة بين i3 وi5 تضيق بالإشارة الموزونة. فالترجيح يغيّر الدرجات دون أن يغيّر الترتيب دائماً، وقياس أثره تجريبياً هو موضوع الفرضية H2.</w:t>
      </w:r>
    </w:p>
    <w:bookmarkEnd w:id="280"/>
    <w:bookmarkStart w:id="281" w:name="المثال-ب-4-الجيران-الأقربون-على-السلال"/>
    <w:p>
      <w:pPr>
        <w:pStyle w:val="Heading2"/>
        <w:bidi w:val="1"/>
      </w:pPr>
      <w:r>
        <w:rPr>
          <w:rtl/>
        </w:rPr>
        <w:t xml:space="preserve">المثال ب-4: الجيران الأقربون على السلال</w:t>
      </w:r>
    </w:p>
    <w:p>
      <w:pPr>
        <w:bidi w:val="1"/>
      </w:pPr>
      <w:r>
        <w:rPr>
          <w:rtl/>
          <w:bCs/>
          <w:b/>
        </w:rPr>
        <w:t xml:space="preserve">SKNN (L = 1، k = 3):</w:t>
      </w:r>
      <w:r>
        <w:rPr>
          <w:rtl/>
        </w:rPr>
        <w:t xml:space="preserve"> </w:t>
      </w:r>
      <w:r>
        <w:rPr>
          <w:rtl/>
        </w:rPr>
        <w:t xml:space="preserve">آخر سلة لـ u4 هي</w:t>
      </w:r>
      <w:r>
        <w:rPr>
          <w:rtl/>
        </w:rPr>
        <w:t xml:space="preserve"> </w:t>
      </w:r>
      <m:oMath>
        <m:r>
          <m:t>q</m:t>
        </m:r>
        <m:r>
          <m:rPr>
            <m:sty m:val="p"/>
          </m:rPr>
          <m:t>=</m:t>
        </m:r>
        <m:r>
          <m:rPr>
            <m:sty m:val="p"/>
          </m:rPr>
          <m:t>{</m:t>
        </m:r>
        <m:sSub>
          <m:e>
            <m:r>
              <m:t>i</m:t>
            </m:r>
          </m:e>
          <m:sub>
            <m:r>
              <m:t>1</m:t>
            </m:r>
          </m:sub>
        </m:sSub>
        <m:r>
          <m:rPr>
            <m:sty m:val="p"/>
          </m:rPr>
          <m:t>,</m:t>
        </m:r>
        <m:sSub>
          <m:e>
            <m:r>
              <m:t>i</m:t>
            </m:r>
          </m:e>
          <m:sub>
            <m:r>
              <m:t>4</m:t>
            </m:r>
          </m:sub>
        </m:sSub>
        <m:r>
          <m:rPr>
            <m:sty m:val="p"/>
          </m:rPr>
          <m:t>}</m:t>
        </m:r>
      </m:oMath>
      <w:r>
        <w:rPr>
          <w:rtl/>
        </w:rPr>
        <w:t xml:space="preserve">، وسلال الجيران:</w:t>
      </w:r>
      <w:r>
        <w:rPr>
          <w:rtl/>
        </w:rPr>
        <w:t xml:space="preserve"> </w:t>
      </w:r>
      <m:oMath>
        <m:sSub>
          <m:e>
            <m:r>
              <m:t>n</m:t>
            </m:r>
          </m:e>
          <m:sub>
            <m:r>
              <m:t>1</m:t>
            </m:r>
          </m:sub>
        </m:sSub>
        <m:r>
          <m:rPr>
            <m:sty m:val="p"/>
          </m:rPr>
          <m:t>=</m:t>
        </m:r>
        <m:r>
          <m:rPr>
            <m:sty m:val="p"/>
          </m:rPr>
          <m:t>{</m:t>
        </m:r>
        <m:sSub>
          <m:e>
            <m:r>
              <m:t>i</m:t>
            </m:r>
          </m:e>
          <m:sub>
            <m:r>
              <m:t>1</m:t>
            </m:r>
          </m:sub>
        </m:sSub>
        <m:r>
          <m:rPr>
            <m:sty m:val="p"/>
          </m:rPr>
          <m:t>,</m:t>
        </m:r>
        <m:sSub>
          <m:e>
            <m:r>
              <m:t>i</m:t>
            </m:r>
          </m:e>
          <m:sub>
            <m:r>
              <m:t>2</m:t>
            </m:r>
          </m:sub>
        </m:sSub>
        <m:r>
          <m:rPr>
            <m:sty m:val="p"/>
          </m:rPr>
          <m:t>,</m:t>
        </m:r>
        <m:sSub>
          <m:e>
            <m:r>
              <m:t>i</m:t>
            </m:r>
          </m:e>
          <m:sub>
            <m:r>
              <m:t>4</m:t>
            </m:r>
          </m:sub>
        </m:sSub>
        <m:r>
          <m:rPr>
            <m:sty m:val="p"/>
          </m:rPr>
          <m:t>}</m:t>
        </m:r>
      </m:oMath>
      <w:r>
        <w:rPr>
          <w:rtl/>
        </w:rPr>
        <w:t xml:space="preserve">، و</w:t>
      </w:r>
      <m:oMath>
        <m:sSub>
          <m:e>
            <m:r>
              <m:t>n</m:t>
            </m:r>
          </m:e>
          <m:sub>
            <m:r>
              <m:t>2</m:t>
            </m:r>
          </m:sub>
        </m:sSub>
        <m:r>
          <m:rPr>
            <m:sty m:val="p"/>
          </m:rPr>
          <m:t>=</m:t>
        </m:r>
        <m:r>
          <m:rPr>
            <m:sty m:val="p"/>
          </m:rPr>
          <m:t>{</m:t>
        </m:r>
        <m:sSub>
          <m:e>
            <m:r>
              <m:t>i</m:t>
            </m:r>
          </m:e>
          <m:sub>
            <m:r>
              <m:t>1</m:t>
            </m:r>
          </m:sub>
        </m:sSub>
        <m:r>
          <m:rPr>
            <m:sty m:val="p"/>
          </m:rPr>
          <m:t>,</m:t>
        </m:r>
        <m:sSub>
          <m:e>
            <m:r>
              <m:t>i</m:t>
            </m:r>
          </m:e>
          <m:sub>
            <m:r>
              <m:t>3</m:t>
            </m:r>
          </m:sub>
        </m:sSub>
        <m:r>
          <m:rPr>
            <m:sty m:val="p"/>
          </m:rPr>
          <m:t>,</m:t>
        </m:r>
        <m:sSub>
          <m:e>
            <m:r>
              <m:t>i</m:t>
            </m:r>
          </m:e>
          <m:sub>
            <m:r>
              <m:t>5</m:t>
            </m:r>
          </m:sub>
        </m:sSub>
        <m:r>
          <m:rPr>
            <m:sty m:val="p"/>
          </m:rPr>
          <m:t>}</m:t>
        </m:r>
      </m:oMath>
      <w:r>
        <w:rPr>
          <w:rtl/>
        </w:rPr>
        <w:t xml:space="preserve">، و</w:t>
      </w:r>
      <m:oMath>
        <m:sSub>
          <m:e>
            <m:r>
              <m:t>n</m:t>
            </m:r>
          </m:e>
          <m:sub>
            <m:r>
              <m:t>3</m:t>
            </m:r>
          </m:sub>
        </m:sSub>
        <m:r>
          <m:rPr>
            <m:sty m:val="p"/>
          </m:rPr>
          <m:t>=</m:t>
        </m:r>
        <m:r>
          <m:rPr>
            <m:sty m:val="p"/>
          </m:rPr>
          <m:t>{</m:t>
        </m:r>
        <m:sSub>
          <m:e>
            <m:r>
              <m:t>i</m:t>
            </m:r>
          </m:e>
          <m:sub>
            <m:r>
              <m:t>2</m:t>
            </m:r>
          </m:sub>
        </m:sSub>
        <m:r>
          <m:rPr>
            <m:sty m:val="p"/>
          </m:rPr>
          <m:t>,</m:t>
        </m:r>
        <m:sSub>
          <m:e>
            <m:r>
              <m:t>i</m:t>
            </m:r>
          </m:e>
          <m:sub>
            <m:r>
              <m:t>5</m:t>
            </m:r>
          </m:sub>
        </m:sSub>
        <m:r>
          <m:rPr>
            <m:sty m:val="p"/>
          </m:rPr>
          <m:t>}</m:t>
        </m:r>
      </m:oMath>
      <w:r>
        <w:rPr>
          <w:rtl/>
        </w:rPr>
        <w:t xml:space="preserve">، و</w:t>
      </w:r>
      <m:oMath>
        <m:sSub>
          <m:e>
            <m:r>
              <m:t>n</m:t>
            </m:r>
          </m:e>
          <m:sub>
            <m:r>
              <m:t>4</m:t>
            </m:r>
          </m:sub>
        </m:sSub>
        <m:r>
          <m:rPr>
            <m:sty m:val="p"/>
          </m:rPr>
          <m:t>=</m:t>
        </m:r>
        <m:r>
          <m:rPr>
            <m:sty m:val="p"/>
          </m:rPr>
          <m:t>{</m:t>
        </m:r>
        <m:sSub>
          <m:e>
            <m:r>
              <m:t>i</m:t>
            </m:r>
          </m:e>
          <m:sub>
            <m:r>
              <m:t>4</m:t>
            </m:r>
          </m:sub>
        </m:sSub>
        <m:r>
          <m:rPr>
            <m:sty m:val="p"/>
          </m:rPr>
          <m:t>,</m:t>
        </m:r>
        <m:sSub>
          <m:e>
            <m:r>
              <m:t>i</m:t>
            </m:r>
          </m:e>
          <m:sub>
            <m:r>
              <m:t>5</m:t>
            </m:r>
          </m:sub>
        </m:sSub>
        <m:r>
          <m:rPr>
            <m:sty m:val="p"/>
          </m:rPr>
          <m:t>}</m:t>
        </m:r>
      </m:oMath>
      <w:r>
        <w:rPr>
          <w:rtl/>
        </w:rPr>
        <w:t xml:space="preserve">. والتشابهات:</w:t>
      </w:r>
      <w:r>
        <w:rPr>
          <w:rtl/>
        </w:rPr>
        <w:t xml:space="preserve"> </w:t>
      </w:r>
      <m:oMath>
        <m:sSub>
          <m:e>
            <m:r>
              <m:t>n</m:t>
            </m:r>
          </m:e>
          <m:sub>
            <m:r>
              <m:t>1</m:t>
            </m:r>
          </m:sub>
        </m:sSub>
      </m:oMath>
      <w:r>
        <w:rPr>
          <w:rtl/>
        </w:rPr>
        <w:t xml:space="preserve">:</w:t>
      </w:r>
      <w:r>
        <w:rPr>
          <w:rtl/>
        </w:rPr>
        <w:t xml:space="preserve"> </w:t>
      </w:r>
      <m:oMath>
        <m:r>
          <m:t>2</m:t>
        </m:r>
        <m:r>
          <m:rPr>
            <m:sty m:val="p"/>
          </m:rPr>
          <m:t>/</m:t>
        </m:r>
        <m:rad>
          <m:radPr>
            <m:degHide m:val="on"/>
          </m:radPr>
          <m:deg/>
          <m:e>
            <m:r>
              <m:t>6</m:t>
            </m:r>
          </m:e>
        </m:rad>
        <m:r>
          <m:rPr>
            <m:sty m:val="p"/>
          </m:rPr>
          <m:t>=</m:t>
        </m:r>
        <m:r>
          <m:t>0.8165</m:t>
        </m:r>
      </m:oMath>
      <w:r>
        <w:rPr>
          <w:rtl/>
        </w:rPr>
        <w:t xml:space="preserve">؛</w:t>
      </w:r>
      <w:r>
        <w:rPr>
          <w:rtl/>
        </w:rPr>
        <w:t xml:space="preserve"> </w:t>
      </w:r>
      <m:oMath>
        <m:sSub>
          <m:e>
            <m:r>
              <m:t>n</m:t>
            </m:r>
          </m:e>
          <m:sub>
            <m:r>
              <m:t>2</m:t>
            </m:r>
          </m:sub>
        </m:sSub>
      </m:oMath>
      <w:r>
        <w:rPr>
          <w:rtl/>
        </w:rPr>
        <w:t xml:space="preserve">:</w:t>
      </w:r>
      <w:r>
        <w:rPr>
          <w:rtl/>
        </w:rPr>
        <w:t xml:space="preserve"> </w:t>
      </w:r>
      <m:oMath>
        <m:r>
          <m:t>1</m:t>
        </m:r>
        <m:r>
          <m:rPr>
            <m:sty m:val="p"/>
          </m:rPr>
          <m:t>/</m:t>
        </m:r>
        <m:rad>
          <m:radPr>
            <m:degHide m:val="on"/>
          </m:radPr>
          <m:deg/>
          <m:e>
            <m:r>
              <m:t>6</m:t>
            </m:r>
          </m:e>
        </m:rad>
        <m:r>
          <m:rPr>
            <m:sty m:val="p"/>
          </m:rPr>
          <m:t>=</m:t>
        </m:r>
        <m:r>
          <m:t>0.4082</m:t>
        </m:r>
      </m:oMath>
      <w:r>
        <w:rPr>
          <w:rtl/>
        </w:rPr>
        <w:t xml:space="preserve">؛</w:t>
      </w:r>
      <w:r>
        <w:rPr>
          <w:rtl/>
        </w:rPr>
        <w:t xml:space="preserve"> </w:t>
      </w:r>
      <m:oMath>
        <m:sSub>
          <m:e>
            <m:r>
              <m:t>n</m:t>
            </m:r>
          </m:e>
          <m:sub>
            <m:r>
              <m:t>3</m:t>
            </m:r>
          </m:sub>
        </m:sSub>
      </m:oMath>
      <w:r>
        <w:rPr>
          <w:rtl/>
        </w:rPr>
        <w:t xml:space="preserve">: 0؛</w:t>
      </w:r>
      <w:r>
        <w:rPr>
          <w:rtl/>
        </w:rPr>
        <w:t xml:space="preserve"> </w:t>
      </w:r>
      <m:oMath>
        <m:sSub>
          <m:e>
            <m:r>
              <m:t>n</m:t>
            </m:r>
          </m:e>
          <m:sub>
            <m:r>
              <m:t>4</m:t>
            </m:r>
          </m:sub>
        </m:sSub>
      </m:oMath>
      <w:r>
        <w:rPr>
          <w:rtl/>
        </w:rPr>
        <w:t xml:space="preserve">:</w:t>
      </w:r>
      <w:r>
        <w:rPr>
          <w:rtl/>
        </w:rPr>
        <w:t xml:space="preserve"> </w:t>
      </w:r>
      <m:oMath>
        <m:r>
          <m:t>1</m:t>
        </m:r>
        <m:r>
          <m:rPr>
            <m:sty m:val="p"/>
          </m:rPr>
          <m:t>/</m:t>
        </m:r>
        <m:rad>
          <m:radPr>
            <m:degHide m:val="on"/>
          </m:radPr>
          <m:deg/>
          <m:e>
            <m:r>
              <m:t>4</m:t>
            </m:r>
          </m:e>
        </m:rad>
        <m:r>
          <m:rPr>
            <m:sty m:val="p"/>
          </m:rPr>
          <m:t>=</m:t>
        </m:r>
        <m:r>
          <m:t>0.5</m:t>
        </m:r>
      </m:oMath>
      <w:r>
        <w:rPr>
          <w:rtl/>
        </w:rPr>
        <w:t xml:space="preserve">. وأقرب ثلاثة</w:t>
      </w:r>
      <w:r>
        <w:rPr>
          <w:rtl/>
        </w:rPr>
        <w:t xml:space="preserve"> </w:t>
      </w:r>
      <m:oMath>
        <m:sSub>
          <m:e>
            <m:r>
              <m:t>n</m:t>
            </m:r>
          </m:e>
          <m:sub>
            <m:r>
              <m:t>1</m:t>
            </m:r>
          </m:sub>
        </m:sSub>
      </m:oMath>
      <w:r>
        <w:rPr>
          <w:rtl/>
        </w:rPr>
        <w:t xml:space="preserve"> </w:t>
      </w:r>
      <w:r>
        <w:rPr>
          <w:rtl/>
        </w:rPr>
        <w:t xml:space="preserve">و</w:t>
      </w:r>
      <m:oMath>
        <m:sSub>
          <m:e>
            <m:r>
              <m:t>n</m:t>
            </m:r>
          </m:e>
          <m:sub>
            <m:r>
              <m:t>4</m:t>
            </m:r>
          </m:sub>
        </m:sSub>
      </m:oMath>
      <w:r>
        <w:rPr>
          <w:rtl/>
        </w:rPr>
        <w:t xml:space="preserve"> </w:t>
      </w:r>
      <w:r>
        <w:rPr>
          <w:rtl/>
        </w:rPr>
        <w:t xml:space="preserve">و</w:t>
      </w:r>
      <m:oMath>
        <m:sSub>
          <m:e>
            <m:r>
              <m:t>n</m:t>
            </m:r>
          </m:e>
          <m:sub>
            <m:r>
              <m:t>2</m:t>
            </m:r>
          </m:sub>
        </m:sSub>
      </m:oMath>
      <w:r>
        <w:rPr>
          <w:rtl/>
        </w:rPr>
        <w:t xml:space="preserve">، فالدرجات: i2 = 0.8165، وi3 = 0.4082، وi5 = 0.5 + 0.4082 = 0.9082، والترتيب i5 ‎&gt;‎ i2 ‎&gt;‎ i3.</w:t>
      </w:r>
    </w:p>
    <w:p>
      <w:pPr>
        <w:bidi w:val="1"/>
      </w:pPr>
      <w:r>
        <w:rPr>
          <w:rtl/>
          <w:bCs/>
          <w:b/>
        </w:rPr>
        <w:t xml:space="preserve">V-SKNN (L = 2):</w:t>
      </w:r>
      <w:r>
        <w:rPr>
          <w:rtl/>
        </w:rPr>
        <w:t xml:space="preserve"> </w:t>
      </w:r>
      <w:r>
        <w:rPr>
          <w:rtl/>
        </w:rPr>
        <w:t xml:space="preserve">السلة السابقة {i1} بوزن 0.5 والأخيرة {i1، i4} بوزن 1، فالاستعلام</w:t>
      </w:r>
      <w:r>
        <w:rPr>
          <w:rtl/>
        </w:rPr>
        <w:t xml:space="preserve"> </w:t>
      </w:r>
      <m:oMath>
        <m:d>
          <m:dPr>
            <m:begChr m:val="("/>
            <m:endChr m:val=")"/>
            <m:sepChr m:val=""/>
            <m:grow/>
          </m:dPr>
          <m:e>
            <m:sSub>
              <m:e>
                <m:r>
                  <m:t>i</m:t>
                </m:r>
              </m:e>
              <m:sub>
                <m:r>
                  <m:t>1</m:t>
                </m:r>
              </m:sub>
            </m:sSub>
            <m:r>
              <m:rPr>
                <m:sty m:val="p"/>
              </m:rPr>
              <m:t>:</m:t>
            </m:r>
            <m:r>
              <m:t>1.5</m:t>
            </m:r>
            <m:r>
              <m:rPr>
                <m:sty m:val="p"/>
              </m:rPr>
              <m:t>,</m:t>
            </m:r>
            <m:r>
              <m:t> </m:t>
            </m:r>
            <m:sSub>
              <m:e>
                <m:r>
                  <m:t>i</m:t>
                </m:r>
              </m:e>
              <m:sub>
                <m:r>
                  <m:t>4</m:t>
                </m:r>
              </m:sub>
            </m:sSub>
            <m:r>
              <m:rPr>
                <m:sty m:val="p"/>
              </m:rPr>
              <m:t>:</m:t>
            </m:r>
            <m:r>
              <m:t>1.0</m:t>
            </m:r>
          </m:e>
        </m:d>
      </m:oMath>
      <w:r>
        <w:rPr>
          <w:rtl/>
        </w:rPr>
        <w:t xml:space="preserve"> </w:t>
      </w:r>
      <w:r>
        <w:rPr>
          <w:rtl/>
        </w:rPr>
        <w:t xml:space="preserve">بمعيار 1.8028. والتشابهات:</w:t>
      </w:r>
      <w:r>
        <w:rPr>
          <w:rtl/>
        </w:rPr>
        <w:t xml:space="preserve"> </w:t>
      </w:r>
      <m:oMath>
        <m:sSub>
          <m:e>
            <m:r>
              <m:t>n</m:t>
            </m:r>
          </m:e>
          <m:sub>
            <m:r>
              <m:t>1</m:t>
            </m:r>
          </m:sub>
        </m:sSub>
      </m:oMath>
      <w:r>
        <w:rPr>
          <w:rtl/>
        </w:rPr>
        <w:t xml:space="preserve">: 0.8006؛</w:t>
      </w:r>
      <w:r>
        <w:rPr>
          <w:rtl/>
        </w:rPr>
        <w:t xml:space="preserve"> </w:t>
      </w:r>
      <m:oMath>
        <m:sSub>
          <m:e>
            <m:r>
              <m:t>n</m:t>
            </m:r>
          </m:e>
          <m:sub>
            <m:r>
              <m:t>2</m:t>
            </m:r>
          </m:sub>
        </m:sSub>
      </m:oMath>
      <w:r>
        <w:rPr>
          <w:rtl/>
        </w:rPr>
        <w:t xml:space="preserve">: 0.4804؛</w:t>
      </w:r>
      <w:r>
        <w:rPr>
          <w:rtl/>
        </w:rPr>
        <w:t xml:space="preserve"> </w:t>
      </w:r>
      <m:oMath>
        <m:sSub>
          <m:e>
            <m:r>
              <m:t>n</m:t>
            </m:r>
          </m:e>
          <m:sub>
            <m:r>
              <m:t>4</m:t>
            </m:r>
          </m:sub>
        </m:sSub>
      </m:oMath>
      <w:r>
        <w:rPr>
          <w:rtl/>
        </w:rPr>
        <w:t xml:space="preserve">: 0.3922. والدرجات: i2 = 0.8006، وi3 = 0.4804، وi5 = 0.8726، والترتيب i5 ‎&gt;‎ i2 ‎&gt;‎ i3، مع صعود i3 لأن i1 المتكرر في الاستعلام يشترك معه في</w:t>
      </w:r>
      <w:r>
        <w:rPr>
          <w:rtl/>
        </w:rPr>
        <w:t xml:space="preserve"> </w:t>
      </w:r>
      <m:oMath>
        <m:sSub>
          <m:e>
            <m:r>
              <m:t>n</m:t>
            </m:r>
          </m:e>
          <m:sub>
            <m:r>
              <m:t>2</m:t>
            </m:r>
          </m:sub>
        </m:sSub>
      </m:oMath>
      <w:r>
        <w:rPr>
          <w:rtl/>
        </w:rPr>
        <w:t xml:space="preserve">.</w:t>
      </w:r>
    </w:p>
    <w:bookmarkEnd w:id="281"/>
    <w:bookmarkStart w:id="282" w:name="المثال-ب-5-سلسلة-ماركوف-بين-السلال"/>
    <w:p>
      <w:pPr>
        <w:pStyle w:val="Heading2"/>
        <w:bidi w:val="1"/>
      </w:pPr>
      <w:r>
        <w:rPr>
          <w:rtl/>
        </w:rPr>
        <w:t xml:space="preserve">المثال ب-5: سلسلة ماركوف بين السلال</w:t>
      </w:r>
    </w:p>
    <w:p>
      <w:pPr>
        <w:bidi w:val="1"/>
      </w:pPr>
      <w:r>
        <w:rPr>
          <w:rtl/>
        </w:rPr>
        <w:t xml:space="preserve">بتنعيم γ = 0.5 وتسلسلات التدريب: u1: {i1، i4} ← {i2} ← {i1}؛ وu2: {i1} ← {i3، i5}؛ وu3: {i4} ← {i2، i5} ← {i5}. فالعدّ من i1: إلى i2 مرة وi3 مرة وi5 مرة (المجموع 3)؛ ومن i4: إلى i2 مرتين وi5 مرة (المجموع 3). إذن</w:t>
      </w:r>
      <w:r>
        <w:rPr>
          <w:rtl/>
        </w:rPr>
        <w:t xml:space="preserve"> </w:t>
      </w:r>
      <m:oMath>
        <m:r>
          <m:t>P</m:t>
        </m:r>
        <m:d>
          <m:dPr>
            <m:begChr m:val="("/>
            <m:endChr m:val=")"/>
            <m:sepChr m:val=""/>
            <m:grow/>
          </m:dPr>
          <m:e>
            <m:sSub>
              <m:e>
                <m:r>
                  <m:t>i</m:t>
                </m:r>
              </m:e>
              <m:sub>
                <m:r>
                  <m:t>2</m:t>
                </m:r>
              </m:sub>
            </m:sSub>
            <m:r>
              <m:rPr>
                <m:sty m:val="p"/>
              </m:rPr>
              <m:t>∣</m:t>
            </m:r>
            <m:sSub>
              <m:e>
                <m:r>
                  <m:t>i</m:t>
                </m:r>
              </m:e>
              <m:sub>
                <m:r>
                  <m:t>1</m:t>
                </m:r>
              </m:sub>
            </m:sSub>
          </m:e>
        </m:d>
        <m:r>
          <m:rPr>
            <m:sty m:val="p"/>
          </m:rPr>
          <m:t>=</m:t>
        </m:r>
        <m:r>
          <m:t>1.5</m:t>
        </m:r>
        <m:r>
          <m:rPr>
            <m:sty m:val="p"/>
          </m:rPr>
          <m:t>/</m:t>
        </m:r>
        <m:r>
          <m:t>5.5</m:t>
        </m:r>
        <m:r>
          <m:rPr>
            <m:sty m:val="p"/>
          </m:rPr>
          <m:t>=</m:t>
        </m:r>
        <m:r>
          <m:t>0.2727</m:t>
        </m:r>
      </m:oMath>
      <w:r>
        <w:rPr>
          <w:rtl/>
        </w:rPr>
        <w:t xml:space="preserve">، و</w:t>
      </w:r>
      <m:oMath>
        <m:r>
          <m:t>P</m:t>
        </m:r>
        <m:d>
          <m:dPr>
            <m:begChr m:val="("/>
            <m:endChr m:val=")"/>
            <m:sepChr m:val=""/>
            <m:grow/>
          </m:dPr>
          <m:e>
            <m:sSub>
              <m:e>
                <m:r>
                  <m:t>i</m:t>
                </m:r>
              </m:e>
              <m:sub>
                <m:r>
                  <m:t>2</m:t>
                </m:r>
              </m:sub>
            </m:sSub>
            <m:r>
              <m:rPr>
                <m:sty m:val="p"/>
              </m:rPr>
              <m:t>∣</m:t>
            </m:r>
            <m:sSub>
              <m:e>
                <m:r>
                  <m:t>i</m:t>
                </m:r>
              </m:e>
              <m:sub>
                <m:r>
                  <m:t>4</m:t>
                </m:r>
              </m:sub>
            </m:sSub>
          </m:e>
        </m:d>
        <m:r>
          <m:rPr>
            <m:sty m:val="p"/>
          </m:rPr>
          <m:t>=</m:t>
        </m:r>
        <m:r>
          <m:t>2.5</m:t>
        </m:r>
        <m:r>
          <m:rPr>
            <m:sty m:val="p"/>
          </m:rPr>
          <m:t>/</m:t>
        </m:r>
        <m:r>
          <m:t>5.5</m:t>
        </m:r>
        <m:r>
          <m:rPr>
            <m:sty m:val="p"/>
          </m:rPr>
          <m:t>=</m:t>
        </m:r>
        <m:r>
          <m:t>0.4545</m:t>
        </m:r>
      </m:oMath>
      <w:r>
        <w:rPr>
          <w:rtl/>
        </w:rPr>
        <w:t xml:space="preserve">، و</w:t>
      </w:r>
      <m:oMath>
        <m:r>
          <m:t>P</m:t>
        </m:r>
        <m:d>
          <m:dPr>
            <m:begChr m:val="("/>
            <m:endChr m:val=")"/>
            <m:sepChr m:val=""/>
            <m:grow/>
          </m:dPr>
          <m:e>
            <m:sSub>
              <m:e>
                <m:r>
                  <m:t>i</m:t>
                </m:r>
              </m:e>
              <m:sub>
                <m:r>
                  <m:t>3</m:t>
                </m:r>
              </m:sub>
            </m:sSub>
            <m:r>
              <m:rPr>
                <m:sty m:val="p"/>
              </m:rPr>
              <m:t>∣</m:t>
            </m:r>
            <m:sSub>
              <m:e>
                <m:r>
                  <m:t>i</m:t>
                </m:r>
              </m:e>
              <m:sub>
                <m:r>
                  <m:t>4</m:t>
                </m:r>
              </m:sub>
            </m:sSub>
          </m:e>
        </m:d>
        <m:r>
          <m:rPr>
            <m:sty m:val="p"/>
          </m:rPr>
          <m:t>=</m:t>
        </m:r>
        <m:r>
          <m:t>0.5</m:t>
        </m:r>
        <m:r>
          <m:rPr>
            <m:sty m:val="p"/>
          </m:rPr>
          <m:t>/</m:t>
        </m:r>
        <m:r>
          <m:t>5.5</m:t>
        </m:r>
        <m:r>
          <m:rPr>
            <m:sty m:val="p"/>
          </m:rPr>
          <m:t>=</m:t>
        </m:r>
        <m:r>
          <m:t>0.0909</m:t>
        </m:r>
      </m:oMath>
      <w:r>
        <w:rPr>
          <w:rtl/>
        </w:rPr>
        <w:t xml:space="preserve">. ولآخر سلة لـ u4 {i1، i4}: i2 = 0.3636، وi5 = 0.2727، وi3 = 0.1818، والترتيب i2 ‎&gt;‎ i5 ‎&gt;‎ i3.</w:t>
      </w:r>
    </w:p>
    <w:bookmarkEnd w:id="282"/>
    <w:bookmarkStart w:id="283" w:name="المثال-ب-6-خطوة-متعلم-واحد-في-wrmf-als"/>
    <w:p>
      <w:pPr>
        <w:pStyle w:val="Heading2"/>
        <w:bidi w:val="1"/>
      </w:pPr>
      <w:r>
        <w:rPr>
          <w:rtl/>
        </w:rPr>
        <w:t xml:space="preserve">المثال ب-6: خطوة متعلم واحد في WRMF-ALS</w:t>
      </w:r>
    </w:p>
    <w:p>
      <w:pPr>
        <w:bidi w:val="1"/>
      </w:pPr>
      <w:r>
        <w:rPr>
          <w:rtl/>
        </w:rPr>
        <w:t xml:space="preserve">بعدد عوامل f = 2، وλ = 0.1، وα = 2، وإشارة عدد الأيام، وعوامل موارد مثبتة:</w:t>
      </w:r>
      <w:r>
        <w:rPr>
          <w:rtl/>
        </w:rPr>
        <w:t xml:space="preserve"> </w:t>
      </w:r>
      <m:oMath>
        <m:sSub>
          <m:e>
            <m:r>
              <m:rPr>
                <m:sty m:val="b"/>
              </m:rPr>
              <m:t>y</m:t>
            </m:r>
          </m:e>
          <m:sub>
            <m:r>
              <m:t>1</m:t>
            </m:r>
          </m:sub>
        </m:sSub>
        <m:r>
          <m:rPr>
            <m:sty m:val="p"/>
          </m:rPr>
          <m:t>=</m:t>
        </m:r>
        <m:d>
          <m:dPr>
            <m:begChr m:val="("/>
            <m:endChr m:val=")"/>
            <m:sepChr m:val=""/>
            <m:grow/>
          </m:dPr>
          <m:e>
            <m:r>
              <m:t>0.5</m:t>
            </m:r>
            <m:r>
              <m:rPr>
                <m:sty m:val="p"/>
              </m:rPr>
              <m:t>,</m:t>
            </m:r>
            <m:r>
              <m:t>0.1</m:t>
            </m:r>
          </m:e>
        </m:d>
      </m:oMath>
      <w:r>
        <w:rPr>
          <w:rtl/>
        </w:rPr>
        <w:t xml:space="preserve">، و</w:t>
      </w:r>
      <m:oMath>
        <m:sSub>
          <m:e>
            <m:r>
              <m:rPr>
                <m:sty m:val="b"/>
              </m:rPr>
              <m:t>y</m:t>
            </m:r>
          </m:e>
          <m:sub>
            <m:r>
              <m:t>2</m:t>
            </m:r>
          </m:sub>
        </m:sSub>
        <m:r>
          <m:rPr>
            <m:sty m:val="p"/>
          </m:rPr>
          <m:t>=</m:t>
        </m:r>
        <m:d>
          <m:dPr>
            <m:begChr m:val="("/>
            <m:endChr m:val=")"/>
            <m:sepChr m:val=""/>
            <m:grow/>
          </m:dPr>
          <m:e>
            <m:r>
              <m:t>0.1</m:t>
            </m:r>
            <m:r>
              <m:rPr>
                <m:sty m:val="p"/>
              </m:rPr>
              <m:t>,</m:t>
            </m:r>
            <m:r>
              <m:t>0.6</m:t>
            </m:r>
          </m:e>
        </m:d>
      </m:oMath>
      <w:r>
        <w:rPr>
          <w:rtl/>
        </w:rPr>
        <w:t xml:space="preserve">، و</w:t>
      </w:r>
      <m:oMath>
        <m:sSub>
          <m:e>
            <m:r>
              <m:rPr>
                <m:sty m:val="b"/>
              </m:rPr>
              <m:t>y</m:t>
            </m:r>
          </m:e>
          <m:sub>
            <m:r>
              <m:t>3</m:t>
            </m:r>
          </m:sub>
        </m:sSub>
        <m:r>
          <m:rPr>
            <m:sty m:val="p"/>
          </m:rPr>
          <m:t>=</m:t>
        </m:r>
        <m:d>
          <m:dPr>
            <m:begChr m:val="("/>
            <m:endChr m:val=")"/>
            <m:sepChr m:val=""/>
            <m:grow/>
          </m:dPr>
          <m:e>
            <m:r>
              <m:t>0.3</m:t>
            </m:r>
            <m:r>
              <m:rPr>
                <m:sty m:val="p"/>
              </m:rPr>
              <m:t>,</m:t>
            </m:r>
            <m:r>
              <m:t>0.2</m:t>
            </m:r>
          </m:e>
        </m:d>
      </m:oMath>
      <w:r>
        <w:rPr>
          <w:rtl/>
        </w:rPr>
        <w:t xml:space="preserve">، و</w:t>
      </w:r>
      <m:oMath>
        <m:sSub>
          <m:e>
            <m:r>
              <m:rPr>
                <m:sty m:val="b"/>
              </m:rPr>
              <m:t>y</m:t>
            </m:r>
          </m:e>
          <m:sub>
            <m:r>
              <m:t>4</m:t>
            </m:r>
          </m:sub>
        </m:sSub>
        <m:r>
          <m:rPr>
            <m:sty m:val="p"/>
          </m:rPr>
          <m:t>=</m:t>
        </m:r>
        <m:d>
          <m:dPr>
            <m:begChr m:val="("/>
            <m:endChr m:val=")"/>
            <m:sepChr m:val=""/>
            <m:grow/>
          </m:dPr>
          <m:e>
            <m:r>
              <m:t>0.6</m:t>
            </m:r>
            <m:r>
              <m:rPr>
                <m:sty m:val="p"/>
              </m:rPr>
              <m:t>,</m:t>
            </m:r>
            <m:r>
              <m:t>0.2</m:t>
            </m:r>
          </m:e>
        </m:d>
      </m:oMath>
      <w:r>
        <w:rPr>
          <w:rtl/>
        </w:rPr>
        <w:t xml:space="preserve">، و</w:t>
      </w:r>
      <m:oMath>
        <m:sSub>
          <m:e>
            <m:r>
              <m:rPr>
                <m:sty m:val="b"/>
              </m:rPr>
              <m:t>y</m:t>
            </m:r>
          </m:e>
          <m:sub>
            <m:r>
              <m:t>5</m:t>
            </m:r>
          </m:sub>
        </m:sSub>
        <m:r>
          <m:rPr>
            <m:sty m:val="p"/>
          </m:rPr>
          <m:t>=</m:t>
        </m:r>
        <m:d>
          <m:dPr>
            <m:begChr m:val="("/>
            <m:endChr m:val=")"/>
            <m:sepChr m:val=""/>
            <m:grow/>
          </m:dPr>
          <m:e>
            <m:r>
              <m:t>0.2</m:t>
            </m:r>
            <m:r>
              <m:rPr>
                <m:sty m:val="p"/>
              </m:rPr>
              <m:t>,</m:t>
            </m:r>
            <m:r>
              <m:t>0.5</m:t>
            </m:r>
          </m:e>
        </m:d>
      </m:oMath>
      <w:r>
        <w:rPr>
          <w:rtl/>
        </w:rPr>
        <w:t xml:space="preserve">. ولـ u4:</w:t>
      </w:r>
      <w:r>
        <w:rPr>
          <w:rtl/>
        </w:rPr>
        <w:t xml:space="preserve"> </w:t>
      </w:r>
      <m:oMath>
        <m:r>
          <m:t>W</m:t>
        </m:r>
        <m:r>
          <m:rPr>
            <m:sty m:val="p"/>
          </m:rPr>
          <m:t>=</m:t>
        </m:r>
        <m:d>
          <m:dPr>
            <m:begChr m:val="("/>
            <m:endChr m:val=")"/>
            <m:sepChr m:val=""/>
            <m:grow/>
          </m:dPr>
          <m:e>
            <m:r>
              <m:t>2</m:t>
            </m:r>
            <m:r>
              <m:rPr>
                <m:sty m:val="p"/>
              </m:rPr>
              <m:t>,</m:t>
            </m:r>
            <m:r>
              <m:t>0</m:t>
            </m:r>
            <m:r>
              <m:rPr>
                <m:sty m:val="p"/>
              </m:rPr>
              <m:t>,</m:t>
            </m:r>
            <m:r>
              <m:t>0</m:t>
            </m:r>
            <m:r>
              <m:rPr>
                <m:sty m:val="p"/>
              </m:rPr>
              <m:t>,</m:t>
            </m:r>
            <m:r>
              <m:t>1</m:t>
            </m:r>
            <m:r>
              <m:rPr>
                <m:sty m:val="p"/>
              </m:rPr>
              <m:t>,</m:t>
            </m:r>
            <m:r>
              <m:t>0</m:t>
            </m:r>
          </m:e>
        </m:d>
      </m:oMath>
      <w:r>
        <w:rPr>
          <w:rtl/>
        </w:rPr>
        <w:t xml:space="preserve">، فالثقة</w:t>
      </w:r>
      <w:r>
        <w:rPr>
          <w:rtl/>
        </w:rPr>
        <w:t xml:space="preserve"> </w:t>
      </w:r>
      <m:oMath>
        <m:r>
          <m:rPr>
            <m:sty m:val="b"/>
          </m:rPr>
          <m:t>c</m:t>
        </m:r>
        <m:r>
          <m:rPr>
            <m:sty m:val="p"/>
          </m:rPr>
          <m:t>=</m:t>
        </m:r>
        <m:d>
          <m:dPr>
            <m:begChr m:val="("/>
            <m:endChr m:val=")"/>
            <m:sepChr m:val=""/>
            <m:grow/>
          </m:dPr>
          <m:e>
            <m:r>
              <m:t>5</m:t>
            </m:r>
            <m:r>
              <m:rPr>
                <m:sty m:val="p"/>
              </m:rPr>
              <m:t>,</m:t>
            </m:r>
            <m:r>
              <m:t>1</m:t>
            </m:r>
            <m:r>
              <m:rPr>
                <m:sty m:val="p"/>
              </m:rPr>
              <m:t>,</m:t>
            </m:r>
            <m:r>
              <m:t>1</m:t>
            </m:r>
            <m:r>
              <m:rPr>
                <m:sty m:val="p"/>
              </m:rPr>
              <m:t>,</m:t>
            </m:r>
            <m:r>
              <m:t>3</m:t>
            </m:r>
            <m:r>
              <m:rPr>
                <m:sty m:val="p"/>
              </m:rPr>
              <m:t>,</m:t>
            </m:r>
            <m:r>
              <m:t>1</m:t>
            </m:r>
          </m:e>
        </m:d>
      </m:oMath>
      <w:r>
        <w:rPr>
          <w:rtl/>
        </w:rPr>
        <w:t xml:space="preserve"> </w:t>
      </w:r>
      <w:r>
        <w:rPr>
          <w:rtl/>
        </w:rPr>
        <w:t xml:space="preserve">والتفضيل</w:t>
      </w:r>
      <w:r>
        <w:rPr>
          <w:rtl/>
        </w:rPr>
        <w:t xml:space="preserve"> </w:t>
      </w:r>
      <m:oMath>
        <m:r>
          <m:rPr>
            <m:sty m:val="b"/>
          </m:rPr>
          <m:t>p</m:t>
        </m:r>
        <m:r>
          <m:rPr>
            <m:sty m:val="p"/>
          </m:rPr>
          <m:t>=</m:t>
        </m:r>
        <m:d>
          <m:dPr>
            <m:begChr m:val="("/>
            <m:endChr m:val=")"/>
            <m:sepChr m:val=""/>
            <m:grow/>
          </m:dPr>
          <m:e>
            <m:r>
              <m:t>1</m:t>
            </m:r>
            <m:r>
              <m:rPr>
                <m:sty m:val="p"/>
              </m:rPr>
              <m:t>,</m:t>
            </m:r>
            <m:r>
              <m:t>0</m:t>
            </m:r>
            <m:r>
              <m:rPr>
                <m:sty m:val="p"/>
              </m:rPr>
              <m:t>,</m:t>
            </m:r>
            <m:r>
              <m:t>0</m:t>
            </m:r>
            <m:r>
              <m:rPr>
                <m:sty m:val="p"/>
              </m:rPr>
              <m:t>,</m:t>
            </m:r>
            <m:r>
              <m:t>1</m:t>
            </m:r>
            <m:r>
              <m:rPr>
                <m:sty m:val="p"/>
              </m:rPr>
              <m:t>,</m:t>
            </m:r>
            <m:r>
              <m:t>0</m:t>
            </m:r>
          </m:e>
        </m:d>
      </m:oMath>
      <w:r>
        <w:rPr>
          <w:rtl/>
        </w:rPr>
        <w:t xml:space="preserve">.</w:t>
      </w:r>
    </w:p>
    <w:p>
      <w:pPr>
        <w:numPr>
          <w:ilvl w:val="0"/>
          <w:numId w:val="1035"/>
        </w:numPr>
        <w:pStyle w:val="Compact"/>
        <w:bidi w:val="1"/>
      </w:pPr>
      <m:oMath>
        <m:sSup>
          <m:e>
            <m:r>
              <m:t>Y</m:t>
            </m:r>
          </m:e>
          <m:sup>
            <m:r>
              <m:rPr>
                <m:sty m:val="p"/>
              </m:rPr>
              <m:t>⊤</m:t>
            </m:r>
          </m:sup>
        </m:sSup>
        <m:r>
          <m:t>Y</m:t>
        </m:r>
        <m:r>
          <m:rPr>
            <m:sty m:val="p"/>
          </m:rPr>
          <m:t>=</m:t>
        </m:r>
        <m:d>
          <m:dPr>
            <m:begChr m:val="("/>
            <m:endChr m:val=")"/>
            <m:sepChr m:val=""/>
            <m:grow/>
          </m:dPr>
          <m:e>
            <m:m>
              <m:mPr>
                <m:baseJc m:val="center"/>
                <m:plcHide m:val="on"/>
                <m:mcs>
                  <m:mc>
                    <m:mcPr>
                      <m:mcJc m:val="center"/>
                      <m:count m:val="1"/>
                    </m:mcPr>
                  </m:mc>
                  <m:mc>
                    <m:mcPr>
                      <m:mcJc m:val="center"/>
                      <m:count m:val="1"/>
                    </m:mcPr>
                  </m:mc>
                </m:mcs>
              </m:mPr>
              <m:mr>
                <m:e>
                  <m:r>
                    <m:t>0.75</m:t>
                  </m:r>
                </m:e>
                <m:e>
                  <m:r>
                    <m:t>0.39</m:t>
                  </m:r>
                </m:e>
              </m:mr>
              <m:mr>
                <m:e>
                  <m:r>
                    <m:t>0.39</m:t>
                  </m:r>
                </m:e>
                <m:e>
                  <m:r>
                    <m:t>0.70</m:t>
                  </m:r>
                </m:e>
              </m:mr>
            </m:m>
          </m:e>
        </m:d>
      </m:oMath>
      <w:r>
        <w:rPr>
          <w:rtl/>
        </w:rPr>
        <w:t xml:space="preserve">.</w:t>
      </w:r>
    </w:p>
    <w:p>
      <w:pPr>
        <w:numPr>
          <w:ilvl w:val="0"/>
          <w:numId w:val="1035"/>
        </w:numPr>
        <w:pStyle w:val="Compact"/>
        <w:bidi w:val="1"/>
      </w:pPr>
      <m:oMath>
        <m:sSup>
          <m:e>
            <m:r>
              <m:t>Y</m:t>
            </m:r>
          </m:e>
          <m:sup>
            <m:r>
              <m:rPr>
                <m:sty m:val="p"/>
              </m:rPr>
              <m:t>⊤</m:t>
            </m:r>
          </m:sup>
        </m:sSup>
        <m:d>
          <m:dPr>
            <m:begChr m:val="("/>
            <m:endChr m:val=")"/>
            <m:sepChr m:val=""/>
            <m:grow/>
          </m:dPr>
          <m:e>
            <m:r>
              <m:t>C</m:t>
            </m:r>
            <m:r>
              <m:rPr>
                <m:sty m:val="p"/>
              </m:rPr>
              <m:t>−</m:t>
            </m:r>
            <m:r>
              <m:t>I</m:t>
            </m:r>
          </m:e>
        </m:d>
        <m:r>
          <m:t>Y</m:t>
        </m:r>
        <m:r>
          <m:rPr>
            <m:sty m:val="p"/>
          </m:rPr>
          <m:t>=</m:t>
        </m:r>
        <m:r>
          <m:t>4</m:t>
        </m:r>
        <m:r>
          <m:t> </m:t>
        </m:r>
        <m:sSub>
          <m:e>
            <m:r>
              <m:rPr>
                <m:sty m:val="b"/>
              </m:rPr>
              <m:t>y</m:t>
            </m:r>
          </m:e>
          <m:sub>
            <m:r>
              <m:t>1</m:t>
            </m:r>
          </m:sub>
        </m:sSub>
        <m:sSubSup>
          <m:e>
            <m:r>
              <m:rPr>
                <m:sty m:val="b"/>
              </m:rPr>
              <m:t>y</m:t>
            </m:r>
          </m:e>
          <m:sub>
            <m:r>
              <m:t>1</m:t>
            </m:r>
          </m:sub>
          <m:sup>
            <m:r>
              <m:rPr>
                <m:sty m:val="p"/>
              </m:rPr>
              <m:t>⊤</m:t>
            </m:r>
          </m:sup>
        </m:sSubSup>
        <m:r>
          <m:rPr>
            <m:sty m:val="p"/>
          </m:rPr>
          <m:t>+</m:t>
        </m:r>
        <m:r>
          <m:t>2</m:t>
        </m:r>
        <m:r>
          <m:t> </m:t>
        </m:r>
        <m:sSub>
          <m:e>
            <m:r>
              <m:rPr>
                <m:sty m:val="b"/>
              </m:rPr>
              <m:t>y</m:t>
            </m:r>
          </m:e>
          <m:sub>
            <m:r>
              <m:t>4</m:t>
            </m:r>
          </m:sub>
        </m:sSub>
        <m:sSubSup>
          <m:e>
            <m:r>
              <m:rPr>
                <m:sty m:val="b"/>
              </m:rPr>
              <m:t>y</m:t>
            </m:r>
          </m:e>
          <m:sub>
            <m:r>
              <m:t>4</m:t>
            </m:r>
          </m:sub>
          <m:sup>
            <m:r>
              <m:rPr>
                <m:sty m:val="p"/>
              </m:rPr>
              <m:t>⊤</m:t>
            </m:r>
          </m:sup>
        </m:sSubSup>
        <m:r>
          <m:rPr>
            <m:sty m:val="p"/>
          </m:rPr>
          <m:t>=</m:t>
        </m:r>
        <m:d>
          <m:dPr>
            <m:begChr m:val="("/>
            <m:endChr m:val=")"/>
            <m:sepChr m:val=""/>
            <m:grow/>
          </m:dPr>
          <m:e>
            <m:m>
              <m:mPr>
                <m:baseJc m:val="center"/>
                <m:plcHide m:val="on"/>
                <m:mcs>
                  <m:mc>
                    <m:mcPr>
                      <m:mcJc m:val="center"/>
                      <m:count m:val="1"/>
                    </m:mcPr>
                  </m:mc>
                  <m:mc>
                    <m:mcPr>
                      <m:mcJc m:val="center"/>
                      <m:count m:val="1"/>
                    </m:mcPr>
                  </m:mc>
                </m:mcs>
              </m:mPr>
              <m:mr>
                <m:e>
                  <m:r>
                    <m:t>1.72</m:t>
                  </m:r>
                </m:e>
                <m:e>
                  <m:r>
                    <m:t>0.44</m:t>
                  </m:r>
                </m:e>
              </m:mr>
              <m:mr>
                <m:e>
                  <m:r>
                    <m:t>0.44</m:t>
                  </m:r>
                </m:e>
                <m:e>
                  <m:r>
                    <m:t>0.12</m:t>
                  </m:r>
                </m:e>
              </m:mr>
            </m:m>
          </m:e>
        </m:d>
      </m:oMath>
      <w:r>
        <w:rPr>
          <w:rtl/>
        </w:rPr>
        <w:t xml:space="preserve">.</w:t>
      </w:r>
    </w:p>
    <w:p>
      <w:pPr>
        <w:numPr>
          <w:ilvl w:val="0"/>
          <w:numId w:val="1035"/>
        </w:numPr>
        <w:pStyle w:val="Compact"/>
        <w:bidi w:val="1"/>
      </w:p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2.57</m:t>
                  </m:r>
                </m:e>
                <m:e>
                  <m:r>
                    <m:t>0.83</m:t>
                  </m:r>
                </m:e>
              </m:mr>
              <m:mr>
                <m:e>
                  <m:r>
                    <m:t>0.83</m:t>
                  </m:r>
                </m:e>
                <m:e>
                  <m:r>
                    <m:t>0.92</m:t>
                  </m:r>
                </m:e>
              </m:mr>
            </m:m>
          </m:e>
        </m:d>
      </m:oMath>
      <w:r>
        <w:rPr>
          <w:rtl/>
        </w:rPr>
        <w:t xml:space="preserve"> </w:t>
      </w:r>
      <w:r>
        <w:rPr>
          <w:rtl/>
        </w:rPr>
        <w:t xml:space="preserve">بعد إضافة</w:t>
      </w:r>
      <w:r>
        <w:rPr>
          <w:rtl/>
        </w:rPr>
        <w:t xml:space="preserve"> </w:t>
      </w:r>
      <m:oMath>
        <m:r>
          <m:t>0.1</m:t>
        </m:r>
        <m:r>
          <m:t>I</m:t>
        </m:r>
      </m:oMath>
      <w:r>
        <w:rPr>
          <w:rtl/>
        </w:rPr>
        <w:t xml:space="preserve">، ومحدّدها 1.6755.</w:t>
      </w:r>
    </w:p>
    <w:p>
      <w:pPr>
        <w:numPr>
          <w:ilvl w:val="0"/>
          <w:numId w:val="1035"/>
        </w:numPr>
        <w:pStyle w:val="Compact"/>
        <w:bidi w:val="1"/>
      </w:pPr>
      <m:oMath>
        <m:r>
          <m:rPr>
            <m:sty m:val="b"/>
          </m:rPr>
          <m:t>b</m:t>
        </m:r>
        <m:r>
          <m:rPr>
            <m:sty m:val="p"/>
          </m:rPr>
          <m:t>=</m:t>
        </m:r>
        <m:sSup>
          <m:e>
            <m:r>
              <m:t>Y</m:t>
            </m:r>
          </m:e>
          <m:sup>
            <m:r>
              <m:rPr>
                <m:sty m:val="p"/>
              </m:rPr>
              <m:t>⊤</m:t>
            </m:r>
          </m:sup>
        </m:sSup>
        <m:r>
          <m:t>C</m:t>
        </m:r>
        <m:r>
          <m:rPr>
            <m:sty m:val="b"/>
          </m:rPr>
          <m:t>p</m:t>
        </m:r>
        <m:r>
          <m:rPr>
            <m:sty m:val="p"/>
          </m:rPr>
          <m:t>=</m:t>
        </m:r>
        <m:r>
          <m:t>5</m:t>
        </m:r>
        <m:r>
          <m:t> </m:t>
        </m:r>
        <m:sSub>
          <m:e>
            <m:r>
              <m:rPr>
                <m:sty m:val="b"/>
              </m:rPr>
              <m:t>y</m:t>
            </m:r>
          </m:e>
          <m:sub>
            <m:r>
              <m:t>1</m:t>
            </m:r>
          </m:sub>
        </m:sSub>
        <m:r>
          <m:rPr>
            <m:sty m:val="p"/>
          </m:rPr>
          <m:t>+</m:t>
        </m:r>
        <m:r>
          <m:t>3</m:t>
        </m:r>
        <m:r>
          <m:t> </m:t>
        </m:r>
        <m:sSub>
          <m:e>
            <m:r>
              <m:rPr>
                <m:sty m:val="b"/>
              </m:rPr>
              <m:t>y</m:t>
            </m:r>
          </m:e>
          <m:sub>
            <m:r>
              <m:t>4</m:t>
            </m:r>
          </m:sub>
        </m:sSub>
        <m:r>
          <m:rPr>
            <m:sty m:val="p"/>
          </m:rPr>
          <m:t>=</m:t>
        </m:r>
        <m:d>
          <m:dPr>
            <m:begChr m:val="("/>
            <m:endChr m:val=")"/>
            <m:sepChr m:val=""/>
            <m:grow/>
          </m:dPr>
          <m:e>
            <m:r>
              <m:t>4.3</m:t>
            </m:r>
            <m:r>
              <m:rPr>
                <m:sty m:val="p"/>
              </m:rPr>
              <m:t>,</m:t>
            </m:r>
            <m:r>
              <m:t> </m:t>
            </m:r>
            <m:r>
              <m:t>1.1</m:t>
            </m:r>
          </m:e>
        </m:d>
      </m:oMath>
      <w:r>
        <w:rPr>
          <w:rtl/>
        </w:rPr>
        <w:t xml:space="preserve">.</w:t>
      </w:r>
    </w:p>
    <w:p>
      <w:pPr>
        <w:numPr>
          <w:ilvl w:val="0"/>
          <w:numId w:val="1035"/>
        </w:numPr>
        <w:pStyle w:val="Compact"/>
        <w:bidi w:val="1"/>
      </w:pPr>
      <m:oMath>
        <m:sSub>
          <m:e>
            <m:r>
              <m:rPr>
                <m:sty m:val="b"/>
              </m:rPr>
              <m:t>x</m:t>
            </m:r>
          </m:e>
          <m:sub>
            <m:r>
              <m:t>4</m:t>
            </m:r>
          </m:sub>
        </m:sSub>
        <m:r>
          <m:rPr>
            <m:sty m:val="p"/>
          </m:rPr>
          <m:t>=</m:t>
        </m:r>
        <m:sSup>
          <m:e>
            <m:r>
              <m:t>A</m:t>
            </m:r>
          </m:e>
          <m:sup>
            <m:r>
              <m:rPr>
                <m:sty m:val="p"/>
              </m:rPr>
              <m:t>−</m:t>
            </m:r>
            <m:r>
              <m:t>1</m:t>
            </m:r>
          </m:sup>
        </m:sSup>
        <m:r>
          <m:rPr>
            <m:sty m:val="b"/>
          </m:rPr>
          <m:t>b</m:t>
        </m:r>
        <m:r>
          <m:rPr>
            <m:sty m:val="p"/>
          </m:rPr>
          <m:t>=</m:t>
        </m:r>
        <m:d>
          <m:dPr>
            <m:begChr m:val="("/>
            <m:endChr m:val=")"/>
            <m:sepChr m:val=""/>
            <m:grow/>
          </m:dPr>
          <m:e>
            <m:r>
              <m:t>1.8162</m:t>
            </m:r>
            <m:r>
              <m:rPr>
                <m:sty m:val="p"/>
              </m:rPr>
              <m:t>,</m:t>
            </m:r>
            <m:r>
              <m:t> </m:t>
            </m:r>
            <m:r>
              <m:rPr>
                <m:sty m:val="p"/>
              </m:rPr>
              <m:t>−</m:t>
            </m:r>
            <m:r>
              <m:t>0.4429</m:t>
            </m:r>
          </m:e>
        </m:d>
      </m:oMath>
      <w:r>
        <w:rPr>
          <w:rtl/>
        </w:rPr>
        <w:t xml:space="preserve">.</w:t>
      </w:r>
    </w:p>
    <w:p>
      <w:pPr>
        <w:numPr>
          <w:ilvl w:val="0"/>
          <w:numId w:val="1035"/>
        </w:numPr>
        <w:pStyle w:val="Compact"/>
        <w:bidi w:val="1"/>
      </w:pPr>
      <w:r>
        <w:rPr>
          <w:rtl/>
        </w:rPr>
        <w:t xml:space="preserve">الدرجات</w:t>
      </w:r>
      <w:r>
        <w:rPr>
          <w:rtl/>
        </w:rPr>
        <w:t xml:space="preserve"> </w:t>
      </w:r>
      <m:oMath>
        <m:r>
          <m:t>Y</m:t>
        </m:r>
        <m:sSub>
          <m:e>
            <m:r>
              <m:rPr>
                <m:sty m:val="b"/>
              </m:rPr>
              <m:t>x</m:t>
            </m:r>
          </m:e>
          <m:sub>
            <m:r>
              <m:t>4</m:t>
            </m:r>
          </m:sub>
        </m:sSub>
      </m:oMath>
      <w:r>
        <w:rPr>
          <w:rtl/>
        </w:rPr>
        <w:t xml:space="preserve">: i2 = −0.0841، وi3 = 0.4563، وi5 = 0.1418، والترتيب i3 ‎&gt;‎ i5 ‎&gt;‎ i2.</w:t>
      </w:r>
    </w:p>
    <w:p>
      <w:pPr>
        <w:bidi w:val="1"/>
      </w:pPr>
      <w:r>
        <w:rPr>
          <w:rtl/>
        </w:rPr>
        <w:t xml:space="preserve">وبالإشارة الثنائية (</w:t>
      </w:r>
      <m:oMath>
        <m:r>
          <m:rPr>
            <m:sty m:val="b"/>
          </m:rPr>
          <m:t>c</m:t>
        </m:r>
        <m:r>
          <m:rPr>
            <m:sty m:val="p"/>
          </m:rPr>
          <m:t>=</m:t>
        </m:r>
        <m:d>
          <m:dPr>
            <m:begChr m:val="("/>
            <m:endChr m:val=")"/>
            <m:sepChr m:val=""/>
            <m:grow/>
          </m:dPr>
          <m:e>
            <m:r>
              <m:t>3</m:t>
            </m:r>
            <m:r>
              <m:rPr>
                <m:sty m:val="p"/>
              </m:rPr>
              <m:t>,</m:t>
            </m:r>
            <m:r>
              <m:t>1</m:t>
            </m:r>
            <m:r>
              <m:rPr>
                <m:sty m:val="p"/>
              </m:rPr>
              <m:t>,</m:t>
            </m:r>
            <m:r>
              <m:t>1</m:t>
            </m:r>
            <m:r>
              <m:rPr>
                <m:sty m:val="p"/>
              </m:rPr>
              <m:t>,</m:t>
            </m:r>
            <m:r>
              <m:t>3</m:t>
            </m:r>
            <m:r>
              <m:rPr>
                <m:sty m:val="p"/>
              </m:rPr>
              <m:t>,</m:t>
            </m:r>
            <m:r>
              <m:t>1</m:t>
            </m:r>
          </m:e>
        </m:d>
      </m:oMath>
      <w:r>
        <w:rPr>
          <w:rtl/>
        </w:rPr>
        <w:t xml:space="preserve">) يكون</w:t>
      </w:r>
      <w:r>
        <w:rPr>
          <w:rtl/>
        </w:rPr>
        <w:t xml:space="preserve"> </w:t>
      </w:r>
      <m:oMath>
        <m:sSub>
          <m:e>
            <m:r>
              <m:rPr>
                <m:sty m:val="b"/>
              </m:rPr>
              <m:t>x</m:t>
            </m:r>
          </m:e>
          <m:sub>
            <m:r>
              <m:t>4</m:t>
            </m:r>
          </m:sub>
        </m:sSub>
        <m:r>
          <m:rPr>
            <m:sty m:val="p"/>
          </m:rPr>
          <m:t>=</m:t>
        </m:r>
        <m:d>
          <m:dPr>
            <m:begChr m:val="("/>
            <m:endChr m:val=")"/>
            <m:sepChr m:val=""/>
            <m:grow/>
          </m:dPr>
          <m:e>
            <m:r>
              <m:t>1.7390</m:t>
            </m:r>
            <m:r>
              <m:rPr>
                <m:sty m:val="p"/>
              </m:rPr>
              <m:t>,</m:t>
            </m:r>
            <m:r>
              <m:rPr>
                <m:sty m:val="p"/>
              </m:rPr>
              <m:t>−</m:t>
            </m:r>
            <m:r>
              <m:t>0.4105</m:t>
            </m:r>
          </m:e>
        </m:d>
      </m:oMath>
      <w:r>
        <w:rPr>
          <w:rtl/>
        </w:rPr>
        <w:t xml:space="preserve"> </w:t>
      </w:r>
      <w:r>
        <w:rPr>
          <w:rtl/>
        </w:rPr>
        <w:t xml:space="preserve">والدرجات −0.0724 و0.4396 و0.1425 بالترتيب نفسه وبفوارق أصغر. ويختلف WRMF هنا عن التصفية بالعناصر (i3 أولاً لا i2)، وهذا الاختلاف بين المكوّنات هو ما يجعل الدمج مفيداً محتملاً.</w:t>
      </w:r>
    </w:p>
    <w:bookmarkEnd w:id="283"/>
    <w:bookmarkStart w:id="284" w:name="المثال-ب-7-التصفية-بالمحتوى-وease"/>
    <w:p>
      <w:pPr>
        <w:pStyle w:val="Heading2"/>
        <w:bidi w:val="1"/>
      </w:pPr>
      <w:r>
        <w:rPr>
          <w:rtl/>
        </w:rPr>
        <w:t xml:space="preserve">المثال ب-7: التصفية بالمحتوى وEASE</w:t>
      </w:r>
    </w:p>
    <w:p>
      <w:pPr>
        <w:bidi w:val="1"/>
      </w:pPr>
      <w:r>
        <w:rPr>
          <w:rtl/>
          <w:bCs/>
          <w:b/>
        </w:rPr>
        <w:t xml:space="preserve">التصفية بالمحتوى:</w:t>
      </w:r>
      <w:r>
        <w:rPr>
          <w:rtl/>
        </w:rPr>
        <w:t xml:space="preserve"> </w:t>
      </w:r>
      <w:r>
        <w:rPr>
          <w:rtl/>
        </w:rPr>
        <w:t xml:space="preserve">بسمات [oucontent، quiz، forumng، resource، url، أسبوع أول استخدام/10]، زار u4 المورد i1 (الأسبوع 1، W = 2) وi4 (الأسبوع 2، W = 1)، فملفه</w:t>
      </w:r>
      <w:r>
        <w:rPr>
          <w:rtl/>
        </w:rPr>
        <w:t xml:space="preserve"> </w:t>
      </w:r>
      <m:oMath>
        <m:d>
          <m:dPr>
            <m:begChr m:val="("/>
            <m:endChr m:val=")"/>
            <m:sepChr m:val=""/>
            <m:grow/>
          </m:dPr>
          <m:e>
            <m:r>
              <m:t>0.667</m:t>
            </m:r>
            <m:r>
              <m:rPr>
                <m:sty m:val="p"/>
              </m:rPr>
              <m:t>,</m:t>
            </m:r>
            <m:r>
              <m:t>0</m:t>
            </m:r>
            <m:r>
              <m:rPr>
                <m:sty m:val="p"/>
              </m:rPr>
              <m:t>,</m:t>
            </m:r>
            <m:r>
              <m:t>0</m:t>
            </m:r>
            <m:r>
              <m:rPr>
                <m:sty m:val="p"/>
              </m:rPr>
              <m:t>,</m:t>
            </m:r>
            <m:r>
              <m:t>0.333</m:t>
            </m:r>
            <m:r>
              <m:rPr>
                <m:sty m:val="p"/>
              </m:rPr>
              <m:t>,</m:t>
            </m:r>
            <m:r>
              <m:t>0</m:t>
            </m:r>
            <m:r>
              <m:rPr>
                <m:sty m:val="p"/>
              </m:rPr>
              <m:t>,</m:t>
            </m:r>
            <m:r>
              <m:t>0.133</m:t>
            </m:r>
          </m:e>
        </m:d>
      </m:oMath>
      <w:r>
        <w:rPr>
          <w:rtl/>
        </w:rPr>
        <w:t xml:space="preserve">. والمرشحون: i2 = (0,1,0,0,0,0.3) بدرجة 0.0506، وi5 = (0,0,0,0,1,0.2) بدرجة 0.0345، وi3 = (0,0,1,0,0,0.1) بدرجة 0.0175. والدرجات صغيرة جداً لأن أنواع المرشحين تختلف عن أنواع ملف المتعلم، فلا يميّز بينها إلا سمة الأسبوع؛ وهذا تجسيد مصغّر للضعف البنيوي المعلن لهذا الخط على OULAD.</w:t>
      </w:r>
    </w:p>
    <w:p>
      <w:pPr>
        <w:bidi w:val="1"/>
      </w:pPr>
      <w:r>
        <w:rPr>
          <w:rtl/>
          <w:bCs/>
          <w:b/>
        </w:rPr>
        <w:t xml:space="preserve">EASE (λ = 1، المصفوفة الثنائية):</w:t>
      </w:r>
      <w:r>
        <w:rPr>
          <w:rtl/>
        </w:rPr>
        <w:t xml:space="preserve"> </w:t>
      </w:r>
      <w:r>
        <w:rPr>
          <w:rtl/>
        </w:rPr>
        <w:t xml:space="preserve">بعد حساب</w:t>
      </w:r>
      <w:r>
        <w:rPr>
          <w:rtl/>
        </w:rPr>
        <w:t xml:space="preserve"> </w:t>
      </w:r>
      <m:oMath>
        <m:r>
          <m:t>P</m:t>
        </m:r>
        <m:r>
          <m:rPr>
            <m:sty m:val="p"/>
          </m:rPr>
          <m:t>=</m:t>
        </m:r>
        <m:sSup>
          <m:e>
            <m:d>
              <m:dPr>
                <m:begChr m:val="("/>
                <m:endChr m:val=")"/>
                <m:sepChr m:val=""/>
                <m:grow/>
              </m:dPr>
              <m:e>
                <m:sSup>
                  <m:e>
                    <m:r>
                      <m:t>X</m:t>
                    </m:r>
                  </m:e>
                  <m:sup>
                    <m:r>
                      <m:rPr>
                        <m:sty m:val="p"/>
                      </m:rPr>
                      <m:t>⊤</m:t>
                    </m:r>
                  </m:sup>
                </m:sSup>
                <m:r>
                  <m:t>X</m:t>
                </m:r>
                <m:r>
                  <m:rPr>
                    <m:sty m:val="p"/>
                  </m:rPr>
                  <m:t>+</m:t>
                </m:r>
                <m:r>
                  <m:t>I</m:t>
                </m:r>
              </m:e>
            </m:d>
          </m:e>
          <m:sup>
            <m:r>
              <m:rPr>
                <m:sty m:val="p"/>
              </m:rPr>
              <m:t>−</m:t>
            </m:r>
            <m:r>
              <m:t>1</m:t>
            </m:r>
          </m:sup>
        </m:sSup>
      </m:oMath>
      <w:r>
        <w:rPr>
          <w:rtl/>
        </w:rPr>
        <w:t xml:space="preserve"> </w:t>
      </w:r>
      <w:r>
        <w:rPr>
          <w:rtl/>
        </w:rPr>
        <w:t xml:space="preserve">ومصفوفة الأوزان B ذات القطر الصفري، درجات u4: i2 = 0.4444، وi5 = 0.1250، وi3 = 0.0984، والترتيب i2 ‎&gt;‎ i5 ‎&gt;‎ i3.</w:t>
      </w:r>
    </w:p>
    <w:bookmarkEnd w:id="284"/>
    <w:bookmarkStart w:id="285" w:name="المثال-ب-8-الدمج-الرتبي-في-الهجين"/>
    <w:p>
      <w:pPr>
        <w:pStyle w:val="Heading2"/>
        <w:bidi w:val="1"/>
      </w:pPr>
      <w:r>
        <w:rPr>
          <w:rtl/>
        </w:rPr>
        <w:t xml:space="preserve">المثال ب-8: الدمج الرتبي في الهجين</w:t>
      </w:r>
    </w:p>
    <w:p>
      <w:pPr>
        <w:bidi w:val="1"/>
      </w:pPr>
      <w:r>
        <w:rPr>
          <w:rtl/>
        </w:rPr>
        <w:t xml:space="preserve">لمرشحي u4 الثلاثة تكون الدرجات المطبَّعة للرتب 1 و2 و3 هي 1 و0.5 و0. ويعرض الجدول ب-5 دمج ثلاثة مكوّنات بنقطتين من شبكة السمبلكس بخطوة 1/4.</w:t>
      </w:r>
    </w:p>
    <w:p>
      <w:pPr>
        <w:pStyle w:val="TableCaption"/>
        <w:bidi w:val="1"/>
      </w:pPr>
      <w:r>
        <w:rPr>
          <w:rtl/>
          <w:bCs/>
          <w:b/>
        </w:rPr>
        <w:t xml:space="preserve">جدول ب-5: الدمج الرتبي الخطي لمرشحي u4 (خلايا المكوّنات «الرتبة ← الدرجة المطبَّعة») (إعداد الباحث)</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658"/>
        <w:gridCol w:w="738"/>
        <w:gridCol w:w="738"/>
        <w:gridCol w:w="738"/>
        <w:gridCol w:w="2912"/>
        <w:gridCol w:w="2999"/>
      </w:tblGrid>
      <w:tr>
        <w:trPr>
          <w:tblHeader w:val="true"/>
        </w:trPr>
        <w:tc>
          <w:tcPr>
            <w:tcW w:type="dxa" w:w="658"/>
            <w:shd w:val="clear" w:color="auto" w:fill="D9E2F3"/>
          </w:tcPr>
          <w:p>
            <w:pPr>
              <w:pStyle w:val="Compact"/>
              <w:bidi w:val="1"/>
              <w:jc w:val="left"/>
              <w:spacing w:line="240" w:lineRule="auto" w:after="0" w:before="0"/>
            </w:pPr>
            <w:r>
              <w:rPr>
                <w:b/>
                <w:rtl/>
                <w:sz w:val="20"/>
                <w:szCs w:val="20"/>
              </w:rPr>
              <w:t xml:space="preserve">المرشح</w:t>
            </w:r>
          </w:p>
        </w:tc>
        <w:tc>
          <w:tcPr>
            <w:tcW w:type="dxa" w:w="738"/>
            <w:shd w:val="clear" w:color="auto" w:fill="D9E2F3"/>
          </w:tcPr>
          <w:p>
            <w:pPr>
              <w:pStyle w:val="Compact"/>
              <w:bidi w:val="1"/>
              <w:jc w:val="left"/>
              <w:spacing w:line="240" w:lineRule="auto" w:after="0" w:before="0"/>
            </w:pPr>
            <w:r>
              <w:rPr>
                <w:b/>
                <w:rtl/>
                <w:sz w:val="20"/>
                <w:szCs w:val="20"/>
              </w:rPr>
              <w:t xml:space="preserve">الشعبية الآنية</w:t>
            </w:r>
          </w:p>
        </w:tc>
        <w:tc>
          <w:tcPr>
            <w:tcW w:type="dxa" w:w="738"/>
            <w:shd w:val="clear" w:color="auto" w:fill="D9E2F3"/>
          </w:tcPr>
          <w:p>
            <w:pPr>
              <w:pStyle w:val="Compact"/>
              <w:bidi w:val="1"/>
              <w:jc w:val="left"/>
              <w:spacing w:line="240" w:lineRule="auto" w:after="0" w:before="0"/>
            </w:pPr>
            <w:r>
              <w:rPr>
                <w:b/>
                <w:rtl/>
                <w:sz w:val="20"/>
                <w:szCs w:val="20"/>
              </w:rPr>
              <w:t xml:space="preserve">WRMF</w:t>
            </w:r>
          </w:p>
        </w:tc>
        <w:tc>
          <w:tcPr>
            <w:tcW w:type="dxa" w:w="738"/>
            <w:shd w:val="clear" w:color="auto" w:fill="D9E2F3"/>
          </w:tcPr>
          <w:p>
            <w:pPr>
              <w:pStyle w:val="Compact"/>
              <w:bidi w:val="1"/>
              <w:jc w:val="left"/>
              <w:spacing w:line="240" w:lineRule="auto" w:after="0" w:before="0"/>
            </w:pPr>
            <w:r>
              <w:rPr>
                <w:b/>
                <w:rtl/>
                <w:sz w:val="20"/>
                <w:szCs w:val="20"/>
              </w:rPr>
              <w:t xml:space="preserve">التصفية بالعناصر</w:t>
            </w:r>
          </w:p>
        </w:tc>
        <w:tc>
          <w:tcPr>
            <w:tcW w:type="dxa" w:w="2912"/>
            <w:shd w:val="clear" w:color="auto" w:fill="D9E2F3"/>
          </w:tcPr>
          <w:p>
            <w:pPr>
              <w:pStyle w:val="Compact"/>
              <w:bidi w:val="1"/>
              <w:jc w:val="left"/>
              <w:spacing w:line="240" w:lineRule="auto" w:after="0" w:before="0"/>
            </w:pPr>
            <w:r>
              <w:rPr>
                <w:b/>
                <w:rtl/>
                <w:sz w:val="20"/>
                <w:szCs w:val="20"/>
              </w:rPr>
              <w:t xml:space="preserve">w = (0.5، 0.25، 0.25)</w:t>
            </w:r>
          </w:p>
        </w:tc>
        <w:tc>
          <w:tcPr>
            <w:tcW w:type="dxa" w:w="2999"/>
            <w:shd w:val="clear" w:color="auto" w:fill="D9E2F3"/>
          </w:tcPr>
          <w:p>
            <w:pPr>
              <w:pStyle w:val="Compact"/>
              <w:bidi w:val="1"/>
              <w:jc w:val="left"/>
              <w:spacing w:line="240" w:lineRule="auto" w:after="0" w:before="0"/>
            </w:pPr>
            <w:r>
              <w:rPr>
                <w:b/>
                <w:rtl/>
                <w:sz w:val="20"/>
                <w:szCs w:val="20"/>
              </w:rPr>
              <w:t xml:space="preserve">w = (0.25، 0.5، 0.25)</w:t>
            </w:r>
          </w:p>
        </w:tc>
      </w:tr>
      <w:tr>
        <w:tc>
          <w:tcPr>
            <w:tcW w:type="dxa" w:w="658"/>
          </w:tcPr>
          <w:p>
            <w:pPr>
              <w:pStyle w:val="Compact"/>
              <w:bidi w:val="1"/>
              <w:jc w:val="left"/>
              <w:spacing w:line="240" w:lineRule="auto" w:after="0" w:before="0"/>
            </w:pPr>
            <w:r>
              <w:rPr>
                <w:rtl/>
                <w:sz w:val="20"/>
                <w:szCs w:val="20"/>
              </w:rPr>
              <w:t xml:space="preserve">i2</w:t>
            </w:r>
          </w:p>
        </w:tc>
        <w:tc>
          <w:tcPr>
            <w:tcW w:type="dxa" w:w="738"/>
          </w:tcPr>
          <w:p>
            <w:pPr>
              <w:pStyle w:val="Compact"/>
              <w:bidi w:val="1"/>
              <w:jc w:val="left"/>
              <w:spacing w:line="240" w:lineRule="auto" w:after="0" w:before="0"/>
            </w:pPr>
            <w:r>
              <w:rPr>
                <w:rtl/>
                <w:sz w:val="20"/>
                <w:szCs w:val="20"/>
              </w:rPr>
              <w:t xml:space="preserve">1 ← 1</w:t>
            </w:r>
          </w:p>
        </w:tc>
        <w:tc>
          <w:tcPr>
            <w:tcW w:type="dxa" w:w="738"/>
          </w:tcPr>
          <w:p>
            <w:pPr>
              <w:pStyle w:val="Compact"/>
              <w:bidi w:val="1"/>
              <w:jc w:val="left"/>
              <w:spacing w:line="240" w:lineRule="auto" w:after="0" w:before="0"/>
            </w:pPr>
            <w:r>
              <w:rPr>
                <w:rtl/>
                <w:sz w:val="20"/>
                <w:szCs w:val="20"/>
              </w:rPr>
              <w:t xml:space="preserve">3 ← 0</w:t>
            </w:r>
          </w:p>
        </w:tc>
        <w:tc>
          <w:tcPr>
            <w:tcW w:type="dxa" w:w="738"/>
          </w:tcPr>
          <w:p>
            <w:pPr>
              <w:pStyle w:val="Compact"/>
              <w:bidi w:val="1"/>
              <w:jc w:val="left"/>
              <w:spacing w:line="240" w:lineRule="auto" w:after="0" w:before="0"/>
            </w:pPr>
            <w:r>
              <w:rPr>
                <w:rtl/>
                <w:sz w:val="20"/>
                <w:szCs w:val="20"/>
              </w:rPr>
              <w:t xml:space="preserve">1 ← 1</w:t>
            </w:r>
          </w:p>
        </w:tc>
        <w:tc>
          <w:tcPr>
            <w:tcW w:type="dxa" w:w="2912"/>
          </w:tcPr>
          <w:p>
            <w:pPr>
              <w:pStyle w:val="Compact"/>
              <w:bidi w:val="1"/>
              <w:jc w:val="left"/>
              <w:spacing w:line="240" w:lineRule="auto" w:after="0" w:before="0"/>
            </w:pPr>
            <w:r>
              <w:rPr>
                <w:rtl/>
                <w:sz w:val="20"/>
                <w:szCs w:val="20"/>
              </w:rPr>
              <w:t xml:space="preserve">0.5 + 0 + 0.25 =</w:t>
            </w:r>
            <w:r>
              <w:rPr>
                <w:rtl/>
                <w:sz w:val="20"/>
                <w:szCs w:val="20"/>
              </w:rPr>
              <w:t xml:space="preserve"> </w:t>
            </w:r>
            <w:r>
              <w:rPr>
                <w:rtl/>
                <w:bCs/>
                <w:b/>
                <w:sz w:val="20"/>
                <w:szCs w:val="20"/>
              </w:rPr>
              <w:t xml:space="preserve">0.75</w:t>
            </w:r>
          </w:p>
        </w:tc>
        <w:tc>
          <w:tcPr>
            <w:tcW w:type="dxa" w:w="2999"/>
          </w:tcPr>
          <w:p>
            <w:pPr>
              <w:pStyle w:val="Compact"/>
              <w:bidi w:val="1"/>
              <w:jc w:val="left"/>
              <w:spacing w:line="240" w:lineRule="auto" w:after="0" w:before="0"/>
            </w:pPr>
            <w:r>
              <w:rPr>
                <w:rtl/>
                <w:sz w:val="20"/>
                <w:szCs w:val="20"/>
              </w:rPr>
              <w:t xml:space="preserve">0.25 + 0 + 0.25 = 0.50</w:t>
            </w:r>
          </w:p>
        </w:tc>
      </w:tr>
      <w:tr>
        <w:tc>
          <w:tcPr>
            <w:tcW w:type="dxa" w:w="658"/>
          </w:tcPr>
          <w:p>
            <w:pPr>
              <w:pStyle w:val="Compact"/>
              <w:bidi w:val="1"/>
              <w:jc w:val="left"/>
              <w:spacing w:line="240" w:lineRule="auto" w:after="0" w:before="0"/>
            </w:pPr>
            <w:r>
              <w:rPr>
                <w:rtl/>
                <w:sz w:val="20"/>
                <w:szCs w:val="20"/>
              </w:rPr>
              <w:t xml:space="preserve">i3</w:t>
            </w:r>
          </w:p>
        </w:tc>
        <w:tc>
          <w:tcPr>
            <w:tcW w:type="dxa" w:w="738"/>
          </w:tcPr>
          <w:p>
            <w:pPr>
              <w:pStyle w:val="Compact"/>
              <w:bidi w:val="1"/>
              <w:jc w:val="left"/>
              <w:spacing w:line="240" w:lineRule="auto" w:after="0" w:before="0"/>
            </w:pPr>
            <w:r>
              <w:rPr>
                <w:rtl/>
                <w:sz w:val="20"/>
                <w:szCs w:val="20"/>
              </w:rPr>
              <w:t xml:space="preserve">2 ← 0.5</w:t>
            </w:r>
          </w:p>
        </w:tc>
        <w:tc>
          <w:tcPr>
            <w:tcW w:type="dxa" w:w="738"/>
          </w:tcPr>
          <w:p>
            <w:pPr>
              <w:pStyle w:val="Compact"/>
              <w:bidi w:val="1"/>
              <w:jc w:val="left"/>
              <w:spacing w:line="240" w:lineRule="auto" w:after="0" w:before="0"/>
            </w:pPr>
            <w:r>
              <w:rPr>
                <w:rtl/>
                <w:sz w:val="20"/>
                <w:szCs w:val="20"/>
              </w:rPr>
              <w:t xml:space="preserve">1 ← 1</w:t>
            </w:r>
          </w:p>
        </w:tc>
        <w:tc>
          <w:tcPr>
            <w:tcW w:type="dxa" w:w="738"/>
          </w:tcPr>
          <w:p>
            <w:pPr>
              <w:pStyle w:val="Compact"/>
              <w:bidi w:val="1"/>
              <w:jc w:val="left"/>
              <w:spacing w:line="240" w:lineRule="auto" w:after="0" w:before="0"/>
            </w:pPr>
            <w:r>
              <w:rPr>
                <w:rtl/>
                <w:sz w:val="20"/>
                <w:szCs w:val="20"/>
              </w:rPr>
              <w:t xml:space="preserve">3 ← 0</w:t>
            </w:r>
          </w:p>
        </w:tc>
        <w:tc>
          <w:tcPr>
            <w:tcW w:type="dxa" w:w="2912"/>
          </w:tcPr>
          <w:p>
            <w:pPr>
              <w:pStyle w:val="Compact"/>
              <w:bidi w:val="1"/>
              <w:jc w:val="left"/>
              <w:spacing w:line="240" w:lineRule="auto" w:after="0" w:before="0"/>
            </w:pPr>
            <w:r>
              <w:rPr>
                <w:rtl/>
                <w:sz w:val="20"/>
                <w:szCs w:val="20"/>
              </w:rPr>
              <w:t xml:space="preserve">0.25 + 0.25 + 0 = 0.50</w:t>
            </w:r>
          </w:p>
        </w:tc>
        <w:tc>
          <w:tcPr>
            <w:tcW w:type="dxa" w:w="2999"/>
          </w:tcPr>
          <w:p>
            <w:pPr>
              <w:pStyle w:val="Compact"/>
              <w:bidi w:val="1"/>
              <w:jc w:val="left"/>
              <w:spacing w:line="240" w:lineRule="auto" w:after="0" w:before="0"/>
            </w:pPr>
            <w:r>
              <w:rPr>
                <w:rtl/>
                <w:sz w:val="20"/>
                <w:szCs w:val="20"/>
              </w:rPr>
              <w:t xml:space="preserve">0.125 + 0.5 + 0 =</w:t>
            </w:r>
            <w:r>
              <w:rPr>
                <w:rtl/>
                <w:sz w:val="20"/>
                <w:szCs w:val="20"/>
              </w:rPr>
              <w:t xml:space="preserve"> </w:t>
            </w:r>
            <w:r>
              <w:rPr>
                <w:rtl/>
                <w:bCs/>
                <w:b/>
                <w:sz w:val="20"/>
                <w:szCs w:val="20"/>
              </w:rPr>
              <w:t xml:space="preserve">0.625</w:t>
            </w:r>
          </w:p>
        </w:tc>
      </w:tr>
      <w:tr>
        <w:tc>
          <w:tcPr>
            <w:tcW w:type="dxa" w:w="658"/>
          </w:tcPr>
          <w:p>
            <w:pPr>
              <w:pStyle w:val="Compact"/>
              <w:bidi w:val="1"/>
              <w:jc w:val="left"/>
              <w:spacing w:line="240" w:lineRule="auto" w:after="0" w:before="0"/>
            </w:pPr>
            <w:r>
              <w:rPr>
                <w:rtl/>
                <w:sz w:val="20"/>
                <w:szCs w:val="20"/>
              </w:rPr>
              <w:t xml:space="preserve">i5</w:t>
            </w:r>
          </w:p>
        </w:tc>
        <w:tc>
          <w:tcPr>
            <w:tcW w:type="dxa" w:w="738"/>
          </w:tcPr>
          <w:p>
            <w:pPr>
              <w:pStyle w:val="Compact"/>
              <w:bidi w:val="1"/>
              <w:jc w:val="left"/>
              <w:spacing w:line="240" w:lineRule="auto" w:after="0" w:before="0"/>
            </w:pPr>
            <w:r>
              <w:rPr>
                <w:rtl/>
                <w:sz w:val="20"/>
                <w:szCs w:val="20"/>
              </w:rPr>
              <w:t xml:space="preserve">3 ← 0</w:t>
            </w:r>
          </w:p>
        </w:tc>
        <w:tc>
          <w:tcPr>
            <w:tcW w:type="dxa" w:w="738"/>
          </w:tcPr>
          <w:p>
            <w:pPr>
              <w:pStyle w:val="Compact"/>
              <w:bidi w:val="1"/>
              <w:jc w:val="left"/>
              <w:spacing w:line="240" w:lineRule="auto" w:after="0" w:before="0"/>
            </w:pPr>
            <w:r>
              <w:rPr>
                <w:rtl/>
                <w:sz w:val="20"/>
                <w:szCs w:val="20"/>
              </w:rPr>
              <w:t xml:space="preserve">2 ← 0.5</w:t>
            </w:r>
          </w:p>
        </w:tc>
        <w:tc>
          <w:tcPr>
            <w:tcW w:type="dxa" w:w="738"/>
          </w:tcPr>
          <w:p>
            <w:pPr>
              <w:pStyle w:val="Compact"/>
              <w:bidi w:val="1"/>
              <w:jc w:val="left"/>
              <w:spacing w:line="240" w:lineRule="auto" w:after="0" w:before="0"/>
            </w:pPr>
            <w:r>
              <w:rPr>
                <w:rtl/>
                <w:sz w:val="20"/>
                <w:szCs w:val="20"/>
              </w:rPr>
              <w:t xml:space="preserve">2 ← 0.5</w:t>
            </w:r>
          </w:p>
        </w:tc>
        <w:tc>
          <w:tcPr>
            <w:tcW w:type="dxa" w:w="2912"/>
          </w:tcPr>
          <w:p>
            <w:pPr>
              <w:pStyle w:val="Compact"/>
              <w:bidi w:val="1"/>
              <w:jc w:val="left"/>
              <w:spacing w:line="240" w:lineRule="auto" w:after="0" w:before="0"/>
            </w:pPr>
            <w:r>
              <w:rPr>
                <w:rtl/>
                <w:sz w:val="20"/>
                <w:szCs w:val="20"/>
              </w:rPr>
              <w:t xml:space="preserve">0 + 0.125 + 0.125 = 0.25</w:t>
            </w:r>
          </w:p>
        </w:tc>
        <w:tc>
          <w:tcPr>
            <w:tcW w:type="dxa" w:w="2999"/>
          </w:tcPr>
          <w:p>
            <w:pPr>
              <w:pStyle w:val="Compact"/>
              <w:bidi w:val="1"/>
              <w:jc w:val="left"/>
              <w:spacing w:line="240" w:lineRule="auto" w:after="0" w:before="0"/>
            </w:pPr>
            <w:r>
              <w:rPr>
                <w:rtl/>
                <w:sz w:val="20"/>
                <w:szCs w:val="20"/>
              </w:rPr>
              <w:t xml:space="preserve">0 + 0.25 + 0.125 = 0.375</w:t>
            </w:r>
          </w:p>
        </w:tc>
      </w:tr>
    </w:tbl>
    <w:p>
      <w:pPr>
        <w:bidi w:val="1"/>
      </w:pPr>
      <w:r>
        <w:rPr>
          <w:rtl/>
        </w:rPr>
        <w:t xml:space="preserve">بالأوزان الأولى يتصدر i2 (يغلب السياق الزمني)، وبالثانية يتصدر i3 (يغلب WRMF). فالأوزان قرار جوهري، ولهذا تُضبط على التحقق وحده. وفي التفسير يُعرض لـ i3 في الحالة الثانية أن المساهمة الكبرى (0.5 من 0.625) من WRMF، أي «زاره متعلمون بنمط مشابه لنمطك». وعند التعادل داخل مكوّن تُستعمل الرتبة الوسطى: فإن تعادل مرشحان في المرتبتين 2 و3 من ثلاثة أخذ كل منهما الرتبة 2.5 والدرجة</w:t>
      </w:r>
      <w:r>
        <w:rPr>
          <w:rtl/>
        </w:rPr>
        <w:t xml:space="preserve"> </w:t>
      </w:r>
      <m:oMath>
        <m:r>
          <m:t>1</m:t>
        </m:r>
        <m:r>
          <m:rPr>
            <m:sty m:val="p"/>
          </m:rPr>
          <m:t>−</m:t>
        </m:r>
        <m:r>
          <m:t>1.5</m:t>
        </m:r>
        <m:r>
          <m:rPr>
            <m:sty m:val="p"/>
          </m:rPr>
          <m:t>/</m:t>
        </m:r>
        <m:r>
          <m:t>2</m:t>
        </m:r>
        <m:r>
          <m:rPr>
            <m:sty m:val="p"/>
          </m:rPr>
          <m:t>=</m:t>
        </m:r>
        <m:r>
          <m:t>0.25</m:t>
        </m:r>
      </m:oMath>
      <w:r>
        <w:rPr>
          <w:rtl/>
        </w:rPr>
        <w:t xml:space="preserve">.</w:t>
      </w:r>
    </w:p>
    <w:bookmarkEnd w:id="285"/>
    <w:bookmarkStart w:id="286" w:name="Xd3cf611fb9003078421e353f8c1fa403bc9e8a5"/>
    <w:p>
      <w:pPr>
        <w:pStyle w:val="Heading2"/>
        <w:bidi w:val="1"/>
      </w:pPr>
      <w:r>
        <w:rPr>
          <w:rtl/>
        </w:rPr>
        <w:t xml:space="preserve">المثال ب-9: خطوة أمامية في GRU-lite وفحص تدرج</w:t>
      </w:r>
    </w:p>
    <w:p>
      <w:pPr>
        <w:bidi w:val="1"/>
      </w:pPr>
      <w:r>
        <w:rPr>
          <w:rtl/>
        </w:rPr>
        <w:t xml:space="preserve">ببُعدي تضمين وحالة يساويان 2، والتضمينات</w:t>
      </w:r>
      <w:r>
        <w:rPr>
          <w:rtl/>
        </w:rPr>
        <w:t xml:space="preserve"> </w:t>
      </w:r>
      <m:oMath>
        <m:sSub>
          <m:e>
            <m:r>
              <m:t>E</m:t>
            </m:r>
          </m:e>
          <m:sub>
            <m:sSub>
              <m:e>
                <m:r>
                  <m:t>i</m:t>
                </m:r>
              </m:e>
              <m:sub>
                <m:r>
                  <m:t>1</m:t>
                </m:r>
              </m:sub>
            </m:sSub>
          </m:sub>
        </m:sSub>
        <m:r>
          <m:rPr>
            <m:sty m:val="p"/>
          </m:rPr>
          <m:t>=</m:t>
        </m:r>
        <m:d>
          <m:dPr>
            <m:begChr m:val="("/>
            <m:endChr m:val=")"/>
            <m:sepChr m:val=""/>
            <m:grow/>
          </m:dPr>
          <m:e>
            <m:r>
              <m:t>0.2</m:t>
            </m:r>
            <m:r>
              <m:rPr>
                <m:sty m:val="p"/>
              </m:rPr>
              <m:t>,</m:t>
            </m:r>
            <m:r>
              <m:t>0.1</m:t>
            </m:r>
          </m:e>
        </m:d>
      </m:oMath>
      <w:r>
        <w:rPr>
          <w:rtl/>
        </w:rPr>
        <w:t xml:space="preserve"> </w:t>
      </w:r>
      <w:r>
        <w:rPr>
          <w:rtl/>
        </w:rPr>
        <w:t xml:space="preserve">و</w:t>
      </w:r>
      <m:oMath>
        <m:sSub>
          <m:e>
            <m:r>
              <m:t>E</m:t>
            </m:r>
          </m:e>
          <m:sub>
            <m:sSub>
              <m:e>
                <m:r>
                  <m:t>i</m:t>
                </m:r>
              </m:e>
              <m:sub>
                <m:r>
                  <m:t>4</m:t>
                </m:r>
              </m:sub>
            </m:sSub>
          </m:sub>
        </m:sSub>
        <m:r>
          <m:rPr>
            <m:sty m:val="p"/>
          </m:rPr>
          <m:t>=</m:t>
        </m:r>
        <m:d>
          <m:dPr>
            <m:begChr m:val="("/>
            <m:endChr m:val=")"/>
            <m:sepChr m:val=""/>
            <m:grow/>
          </m:dPr>
          <m:e>
            <m:r>
              <m:t>0.4</m:t>
            </m:r>
            <m:r>
              <m:rPr>
                <m:sty m:val="p"/>
              </m:rPr>
              <m:t>,</m:t>
            </m:r>
            <m:r>
              <m:t>0.0</m:t>
            </m:r>
          </m:e>
        </m:d>
      </m:oMath>
      <w:r>
        <w:rPr>
          <w:rtl/>
        </w:rPr>
        <w:t xml:space="preserve">، وسلة اليوم {i1، i4} فمتوسطها</w:t>
      </w:r>
      <w:r>
        <w:rPr>
          <w:rtl/>
        </w:rPr>
        <w:t xml:space="preserve"> </w:t>
      </w:r>
      <m:oMath>
        <m:r>
          <m:rPr>
            <m:sty m:val="b"/>
          </m:rPr>
          <m:t>e</m:t>
        </m:r>
        <m:r>
          <m:rPr>
            <m:sty m:val="p"/>
          </m:rPr>
          <m:t>=</m:t>
        </m:r>
        <m:d>
          <m:dPr>
            <m:begChr m:val="("/>
            <m:endChr m:val=")"/>
            <m:sepChr m:val=""/>
            <m:grow/>
          </m:dPr>
          <m:e>
            <m:r>
              <m:t>0.3</m:t>
            </m:r>
            <m:r>
              <m:rPr>
                <m:sty m:val="p"/>
              </m:rPr>
              <m:t>,</m:t>
            </m:r>
            <m:r>
              <m:t> </m:t>
            </m:r>
            <m:r>
              <m:t>0.05</m:t>
            </m:r>
          </m:e>
        </m:d>
      </m:oMath>
      <w:r>
        <w:rPr>
          <w:rtl/>
        </w:rPr>
        <w:t xml:space="preserve">، وحالة ابتدائية صفرية وانحيازات صفرية، والأوزان:</w:t>
      </w:r>
      <w:r>
        <w:rPr>
          <w:rtl/>
        </w:rPr>
        <w:t xml:space="preserve"> </w:t>
      </w:r>
      <m:oMath>
        <m:sSub>
          <m:e>
            <m:r>
              <m:t>W</m:t>
            </m:r>
          </m:e>
          <m:sub>
            <m:r>
              <m:t>z</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0.5</m:t>
                  </m:r>
                </m:e>
                <m:e>
                  <m:r>
                    <m:rPr>
                      <m:sty m:val="p"/>
                    </m:rPr>
                    <m:t>−</m:t>
                  </m:r>
                  <m:r>
                    <m:t>0.3</m:t>
                  </m:r>
                </m:e>
              </m:mr>
              <m:mr>
                <m:e>
                  <m:r>
                    <m:t>0.2</m:t>
                  </m:r>
                </m:e>
                <m:e>
                  <m:r>
                    <m:t>0.4</m:t>
                  </m:r>
                </m:e>
              </m:mr>
            </m:m>
          </m:e>
        </m:d>
      </m:oMath>
      <w:r>
        <w:rPr>
          <w:rtl/>
        </w:rPr>
        <w:t xml:space="preserve">، و</w:t>
      </w:r>
      <m:oMath>
        <m:sSub>
          <m:e>
            <m:r>
              <m:t>W</m:t>
            </m:r>
          </m:e>
          <m:sub>
            <m:r>
              <m:t>r</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0.3</m:t>
                  </m:r>
                </m:e>
                <m:e>
                  <m:r>
                    <m:t>0.1</m:t>
                  </m:r>
                </m:e>
              </m:mr>
              <m:mr>
                <m:e>
                  <m:r>
                    <m:rPr>
                      <m:sty m:val="p"/>
                    </m:rPr>
                    <m:t>−</m:t>
                  </m:r>
                  <m:r>
                    <m:t>0.2</m:t>
                  </m:r>
                </m:e>
                <m:e>
                  <m:r>
                    <m:t>0.5</m:t>
                  </m:r>
                </m:e>
              </m:mr>
            </m:m>
          </m:e>
        </m:d>
      </m:oMath>
      <w:r>
        <w:rPr>
          <w:rtl/>
        </w:rPr>
        <w:t xml:space="preserve">، و</w:t>
      </w:r>
      <m:oMath>
        <m:sSub>
          <m:e>
            <m:r>
              <m:t>W</m:t>
            </m:r>
          </m:e>
          <m:sub>
            <m:r>
              <m:t>h</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1.0</m:t>
                  </m:r>
                </m:e>
                <m:e>
                  <m:r>
                    <m:t>0.5</m:t>
                  </m:r>
                </m:e>
              </m:mr>
              <m:mr>
                <m:e>
                  <m:r>
                    <m:rPr>
                      <m:sty m:val="p"/>
                    </m:rPr>
                    <m:t>−</m:t>
                  </m:r>
                  <m:r>
                    <m:t>0.5</m:t>
                  </m:r>
                </m:e>
                <m:e>
                  <m:r>
                    <m:t>1.0</m:t>
                  </m:r>
                </m:e>
              </m:mr>
            </m:m>
          </m:e>
        </m:d>
      </m:oMath>
      <w:r>
        <w:rPr>
          <w:rtl/>
        </w:rPr>
        <w:t xml:space="preserve">، وصفوف مصفوفة المخرج للموارد i1–i5: (0.5، 0.2)، و(1.0، −0.5)، و(0.1، 0.1)، و(−0.3، 0.8)، و(0.6، 0.6).</w:t>
      </w:r>
    </w:p>
    <w:p>
      <w:pPr>
        <w:numPr>
          <w:ilvl w:val="0"/>
          <w:numId w:val="1036"/>
        </w:numPr>
        <w:pStyle w:val="Compact"/>
        <w:bidi w:val="1"/>
      </w:pPr>
      <m:oMath>
        <m:sSub>
          <m:e>
            <m:r>
              <m:t>W</m:t>
            </m:r>
          </m:e>
          <m:sub>
            <m:r>
              <m:t>z</m:t>
            </m:r>
          </m:sub>
        </m:sSub>
        <m:r>
          <m:rPr>
            <m:sty m:val="b"/>
          </m:rPr>
          <m:t>e</m:t>
        </m:r>
        <m:r>
          <m:rPr>
            <m:sty m:val="p"/>
          </m:rPr>
          <m:t>=</m:t>
        </m:r>
        <m:d>
          <m:dPr>
            <m:begChr m:val="("/>
            <m:endChr m:val=")"/>
            <m:sepChr m:val=""/>
            <m:grow/>
          </m:dPr>
          <m:e>
            <m:r>
              <m:t>0.135</m:t>
            </m:r>
            <m:r>
              <m:rPr>
                <m:sty m:val="p"/>
              </m:rPr>
              <m:t>,</m:t>
            </m:r>
            <m:r>
              <m:t> </m:t>
            </m:r>
            <m:r>
              <m:t>0.080</m:t>
            </m:r>
          </m:e>
        </m:d>
      </m:oMath>
      <w:r>
        <w:rPr>
          <w:rtl/>
        </w:rPr>
        <w:t xml:space="preserve">، فبوابة التحديث</w:t>
      </w:r>
      <w:r>
        <w:rPr>
          <w:rtl/>
        </w:rPr>
        <w:t xml:space="preserve"> </w:t>
      </w:r>
      <m:oMath>
        <m:r>
          <m:rPr>
            <m:sty m:val="b"/>
          </m:rPr>
          <m:t>z</m:t>
        </m:r>
        <m:r>
          <m:rPr>
            <m:sty m:val="p"/>
          </m:rPr>
          <m:t>=</m:t>
        </m:r>
        <m:d>
          <m:dPr>
            <m:begChr m:val="("/>
            <m:endChr m:val=")"/>
            <m:sepChr m:val=""/>
            <m:grow/>
          </m:dPr>
          <m:e>
            <m:r>
              <m:t>0.5337</m:t>
            </m:r>
            <m:r>
              <m:rPr>
                <m:sty m:val="p"/>
              </m:rPr>
              <m:t>,</m:t>
            </m:r>
            <m:r>
              <m:t> </m:t>
            </m:r>
            <m:r>
              <m:t>0.5200</m:t>
            </m:r>
          </m:e>
        </m:d>
      </m:oMath>
      <w:r>
        <w:rPr>
          <w:rtl/>
        </w:rPr>
        <w:t xml:space="preserve">.</w:t>
      </w:r>
    </w:p>
    <w:p>
      <w:pPr>
        <w:numPr>
          <w:ilvl w:val="0"/>
          <w:numId w:val="1036"/>
        </w:numPr>
        <w:pStyle w:val="Compact"/>
        <w:bidi w:val="1"/>
      </w:pPr>
      <m:oMath>
        <m:sSub>
          <m:e>
            <m:r>
              <m:t>W</m:t>
            </m:r>
          </m:e>
          <m:sub>
            <m:r>
              <m:t>r</m:t>
            </m:r>
          </m:sub>
        </m:sSub>
        <m:r>
          <m:rPr>
            <m:sty m:val="b"/>
          </m:rPr>
          <m:t>e</m:t>
        </m:r>
        <m:r>
          <m:rPr>
            <m:sty m:val="p"/>
          </m:rPr>
          <m:t>=</m:t>
        </m:r>
        <m:d>
          <m:dPr>
            <m:begChr m:val="("/>
            <m:endChr m:val=")"/>
            <m:sepChr m:val=""/>
            <m:grow/>
          </m:dPr>
          <m:e>
            <m:r>
              <m:t>0.095</m:t>
            </m:r>
            <m:r>
              <m:rPr>
                <m:sty m:val="p"/>
              </m:rPr>
              <m:t>,</m:t>
            </m:r>
            <m:r>
              <m:t> </m:t>
            </m:r>
            <m:r>
              <m:rPr>
                <m:sty m:val="p"/>
              </m:rPr>
              <m:t>−</m:t>
            </m:r>
            <m:r>
              <m:t>0.035</m:t>
            </m:r>
          </m:e>
        </m:d>
      </m:oMath>
      <w:r>
        <w:rPr>
          <w:rtl/>
        </w:rPr>
        <w:t xml:space="preserve">، فبوابة إعادة الضبط</w:t>
      </w:r>
      <w:r>
        <w:rPr>
          <w:rtl/>
        </w:rPr>
        <w:t xml:space="preserve"> </w:t>
      </w:r>
      <m:oMath>
        <m:r>
          <m:rPr>
            <m:sty m:val="b"/>
          </m:rPr>
          <m:t>r</m:t>
        </m:r>
        <m:r>
          <m:rPr>
            <m:sty m:val="p"/>
          </m:rPr>
          <m:t>=</m:t>
        </m:r>
        <m:d>
          <m:dPr>
            <m:begChr m:val="("/>
            <m:endChr m:val=")"/>
            <m:sepChr m:val=""/>
            <m:grow/>
          </m:dPr>
          <m:e>
            <m:r>
              <m:t>0.5237</m:t>
            </m:r>
            <m:r>
              <m:rPr>
                <m:sty m:val="p"/>
              </m:rPr>
              <m:t>,</m:t>
            </m:r>
            <m:r>
              <m:t> </m:t>
            </m:r>
            <m:r>
              <m:t>0.4913</m:t>
            </m:r>
          </m:e>
        </m:d>
      </m:oMath>
      <w:r>
        <w:rPr>
          <w:rtl/>
        </w:rPr>
        <w:t xml:space="preserve">، ولا أثر لها هنا لأن الحالة الابتدائية صفرية.</w:t>
      </w:r>
    </w:p>
    <w:p>
      <w:pPr>
        <w:numPr>
          <w:ilvl w:val="0"/>
          <w:numId w:val="1036"/>
        </w:numPr>
        <w:pStyle w:val="Compact"/>
        <w:bidi w:val="1"/>
      </w:pPr>
      <m:oMath>
        <m:sSub>
          <m:e>
            <m:r>
              <m:t>W</m:t>
            </m:r>
          </m:e>
          <m:sub>
            <m:r>
              <m:t>h</m:t>
            </m:r>
          </m:sub>
        </m:sSub>
        <m:r>
          <m:rPr>
            <m:sty m:val="b"/>
          </m:rPr>
          <m:t>e</m:t>
        </m:r>
        <m:r>
          <m:rPr>
            <m:sty m:val="p"/>
          </m:rPr>
          <m:t>=</m:t>
        </m:r>
        <m:d>
          <m:dPr>
            <m:begChr m:val="("/>
            <m:endChr m:val=")"/>
            <m:sepChr m:val=""/>
            <m:grow/>
          </m:dPr>
          <m:e>
            <m:r>
              <m:t>0.325</m:t>
            </m:r>
            <m:r>
              <m:rPr>
                <m:sty m:val="p"/>
              </m:rPr>
              <m:t>,</m:t>
            </m:r>
            <m:r>
              <m:t> </m:t>
            </m:r>
            <m:r>
              <m:rPr>
                <m:sty m:val="p"/>
              </m:rPr>
              <m:t>−</m:t>
            </m:r>
            <m:r>
              <m:t>0.100</m:t>
            </m:r>
          </m:e>
        </m:d>
      </m:oMath>
      <w:r>
        <w:rPr>
          <w:rtl/>
        </w:rPr>
        <w:t xml:space="preserve">، فالحالة المرشحة</w:t>
      </w:r>
      <w:r>
        <w:rPr>
          <w:rtl/>
        </w:rPr>
        <w:t xml:space="preserve"> </w:t>
      </w:r>
      <m:oMath>
        <m:acc>
          <m:accPr>
            <m:chr m:val="̃"/>
          </m:accPr>
          <m:e>
            <m:r>
              <m:rPr>
                <m:sty m:val="b"/>
              </m:rPr>
              <m:t>h</m:t>
            </m:r>
          </m:e>
        </m:acc>
        <m:r>
          <m:rPr>
            <m:sty m:val="p"/>
          </m:rPr>
          <m:t>=</m:t>
        </m:r>
        <m:d>
          <m:dPr>
            <m:begChr m:val="("/>
            <m:endChr m:val=")"/>
            <m:sepChr m:val=""/>
            <m:grow/>
          </m:dPr>
          <m:e>
            <m:r>
              <m:t>0.3140</m:t>
            </m:r>
            <m:r>
              <m:rPr>
                <m:sty m:val="p"/>
              </m:rPr>
              <m:t>,</m:t>
            </m:r>
            <m:r>
              <m:t> </m:t>
            </m:r>
            <m:r>
              <m:rPr>
                <m:sty m:val="p"/>
              </m:rPr>
              <m:t>−</m:t>
            </m:r>
            <m:r>
              <m:t>0.0997</m:t>
            </m:r>
          </m:e>
        </m:d>
      </m:oMath>
      <w:r>
        <w:rPr>
          <w:rtl/>
        </w:rPr>
        <w:t xml:space="preserve">.</w:t>
      </w:r>
    </w:p>
    <w:p>
      <w:pPr>
        <w:numPr>
          <w:ilvl w:val="0"/>
          <w:numId w:val="1036"/>
        </w:numPr>
        <w:pStyle w:val="Compact"/>
        <w:bidi w:val="1"/>
      </w:pPr>
      <m:oMath>
        <m:sSub>
          <m:e>
            <m:r>
              <m:rPr>
                <m:sty m:val="b"/>
              </m:rPr>
              <m:t>h</m:t>
            </m:r>
          </m:e>
          <m:sub>
            <m:r>
              <m:t>1</m:t>
            </m:r>
          </m:sub>
        </m:sSub>
        <m:r>
          <m:rPr>
            <m:sty m:val="p"/>
          </m:rPr>
          <m:t>=</m:t>
        </m:r>
        <m:r>
          <m:rPr>
            <m:sty m:val="b"/>
          </m:rPr>
          <m:t>z</m:t>
        </m:r>
        <m:r>
          <m:rPr>
            <m:sty m:val="p"/>
          </m:rPr>
          <m:t>⊙</m:t>
        </m:r>
        <m:acc>
          <m:accPr>
            <m:chr m:val="̃"/>
          </m:accPr>
          <m:e>
            <m:r>
              <m:rPr>
                <m:sty m:val="b"/>
              </m:rPr>
              <m:t>h</m:t>
            </m:r>
          </m:e>
        </m:acc>
        <m:r>
          <m:rPr>
            <m:sty m:val="p"/>
          </m:rPr>
          <m:t>=</m:t>
        </m:r>
        <m:d>
          <m:dPr>
            <m:begChr m:val="("/>
            <m:endChr m:val=")"/>
            <m:sepChr m:val=""/>
            <m:grow/>
          </m:dPr>
          <m:e>
            <m:r>
              <m:t>0.1676</m:t>
            </m:r>
            <m:r>
              <m:rPr>
                <m:sty m:val="p"/>
              </m:rPr>
              <m:t>,</m:t>
            </m:r>
            <m:r>
              <m:t> </m:t>
            </m:r>
            <m:r>
              <m:rPr>
                <m:sty m:val="p"/>
              </m:rPr>
              <m:t>−</m:t>
            </m:r>
            <m:r>
              <m:t>0.0518</m:t>
            </m:r>
          </m:e>
        </m:d>
      </m:oMath>
      <w:r>
        <w:rPr>
          <w:rtl/>
        </w:rPr>
        <w:t xml:space="preserve">.</w:t>
      </w:r>
    </w:p>
    <w:p>
      <w:pPr>
        <w:numPr>
          <w:ilvl w:val="0"/>
          <w:numId w:val="1036"/>
        </w:numPr>
        <w:pStyle w:val="Compact"/>
        <w:bidi w:val="1"/>
      </w:pPr>
      <w:r>
        <w:rPr>
          <w:rtl/>
        </w:rPr>
        <w:t xml:space="preserve">المخرج</w:t>
      </w:r>
      <w:r>
        <w:rPr>
          <w:rtl/>
        </w:rPr>
        <w:t xml:space="preserve"> </w:t>
      </w:r>
      <m:oMath>
        <m:d>
          <m:dPr>
            <m:begChr m:val="("/>
            <m:endChr m:val=")"/>
            <m:sepChr m:val=""/>
            <m:grow/>
          </m:dPr>
          <m:e>
            <m:r>
              <m:t>0.0734</m:t>
            </m:r>
            <m:r>
              <m:rPr>
                <m:sty m:val="p"/>
              </m:rPr>
              <m:t>,</m:t>
            </m:r>
            <m:r>
              <m:t> </m:t>
            </m:r>
            <m:r>
              <m:t>0.1935</m:t>
            </m:r>
            <m:r>
              <m:rPr>
                <m:sty m:val="p"/>
              </m:rPr>
              <m:t>,</m:t>
            </m:r>
            <m:r>
              <m:t> </m:t>
            </m:r>
            <m:r>
              <m:t>0.0116</m:t>
            </m:r>
            <m:r>
              <m:rPr>
                <m:sty m:val="p"/>
              </m:rPr>
              <m:t>,</m:t>
            </m:r>
            <m:r>
              <m:t> </m:t>
            </m:r>
            <m:r>
              <m:rPr>
                <m:sty m:val="p"/>
              </m:rPr>
              <m:t>−</m:t>
            </m:r>
            <m:r>
              <m:t>0.0917</m:t>
            </m:r>
            <m:r>
              <m:rPr>
                <m:sty m:val="p"/>
              </m:rPr>
              <m:t>,</m:t>
            </m:r>
            <m:r>
              <m:t> </m:t>
            </m:r>
            <m:r>
              <m:t>0.0695</m:t>
            </m:r>
          </m:e>
        </m:d>
      </m:oMath>
      <w:r>
        <w:rPr>
          <w:rtl/>
        </w:rPr>
        <w:t xml:space="preserve">، فالاحتمالات</w:t>
      </w:r>
      <w:r>
        <w:rPr>
          <w:rtl/>
        </w:rPr>
        <w:t xml:space="preserve"> </w:t>
      </w:r>
      <m:oMath>
        <m:d>
          <m:dPr>
            <m:begChr m:val="("/>
            <m:endChr m:val=")"/>
            <m:sepChr m:val=""/>
            <m:grow/>
          </m:dPr>
          <m:e>
            <m:r>
              <m:t>0.2036</m:t>
            </m:r>
            <m:r>
              <m:rPr>
                <m:sty m:val="p"/>
              </m:rPr>
              <m:t>,</m:t>
            </m:r>
            <m:r>
              <m:t> </m:t>
            </m:r>
            <m:r>
              <m:t>0.2296</m:t>
            </m:r>
            <m:r>
              <m:rPr>
                <m:sty m:val="p"/>
              </m:rPr>
              <m:t>,</m:t>
            </m:r>
            <m:r>
              <m:t> </m:t>
            </m:r>
            <m:r>
              <m:t>0.1914</m:t>
            </m:r>
            <m:r>
              <m:rPr>
                <m:sty m:val="p"/>
              </m:rPr>
              <m:t>,</m:t>
            </m:r>
            <m:r>
              <m:t> </m:t>
            </m:r>
            <m:r>
              <m:t>0.1726</m:t>
            </m:r>
            <m:r>
              <m:rPr>
                <m:sty m:val="p"/>
              </m:rPr>
              <m:t>,</m:t>
            </m:r>
            <m:r>
              <m:t> </m:t>
            </m:r>
            <m:r>
              <m:t>0.2028</m:t>
            </m:r>
          </m:e>
        </m:d>
      </m:oMath>
      <w:r>
        <w:rPr>
          <w:rtl/>
        </w:rPr>
        <w:t xml:space="preserve">.</w:t>
      </w:r>
    </w:p>
    <w:p>
      <w:pPr>
        <w:numPr>
          <w:ilvl w:val="0"/>
          <w:numId w:val="1036"/>
        </w:numPr>
        <w:pStyle w:val="Compact"/>
        <w:bidi w:val="1"/>
      </w:pPr>
      <w:r>
        <w:rPr>
          <w:rtl/>
        </w:rPr>
        <w:t xml:space="preserve">إن كانت السلة التالية {i2، i5} فالهدف</w:t>
      </w:r>
      <w:r>
        <w:rPr>
          <w:rtl/>
        </w:rPr>
        <w:t xml:space="preserve"> </w:t>
      </w:r>
      <m:oMath>
        <m:d>
          <m:dPr>
            <m:begChr m:val="("/>
            <m:endChr m:val=")"/>
            <m:sepChr m:val=""/>
            <m:grow/>
          </m:dPr>
          <m:e>
            <m:r>
              <m:t>0</m:t>
            </m:r>
            <m:r>
              <m:rPr>
                <m:sty m:val="p"/>
              </m:rPr>
              <m:t>,</m:t>
            </m:r>
            <m:r>
              <m:t>0.5</m:t>
            </m:r>
            <m:r>
              <m:rPr>
                <m:sty m:val="p"/>
              </m:rPr>
              <m:t>,</m:t>
            </m:r>
            <m:r>
              <m:t>0</m:t>
            </m:r>
            <m:r>
              <m:rPr>
                <m:sty m:val="p"/>
              </m:rPr>
              <m:t>,</m:t>
            </m:r>
            <m:r>
              <m:t>0</m:t>
            </m:r>
            <m:r>
              <m:rPr>
                <m:sty m:val="p"/>
              </m:rPr>
              <m:t>,</m:t>
            </m:r>
            <m:r>
              <m:t>0.5</m:t>
            </m:r>
          </m:e>
        </m:d>
      </m:oMath>
      <w:r>
        <w:rPr>
          <w:rtl/>
        </w:rPr>
        <w:t xml:space="preserve">، والخسارة</w:t>
      </w:r>
      <w:r>
        <w:rPr>
          <w:rtl/>
        </w:rPr>
        <w:t xml:space="preserve"> </w:t>
      </w:r>
      <m:oMath>
        <m:r>
          <m:rPr>
            <m:sty m:val="p"/>
          </m:rPr>
          <m:t>−</m:t>
        </m:r>
        <m:r>
          <m:t>0.5</m:t>
        </m:r>
        <m:d>
          <m:dPr>
            <m:begChr m:val="("/>
            <m:endChr m:val=")"/>
            <m:sepChr m:val=""/>
            <m:grow/>
          </m:dPr>
          <m:e>
            <m:r>
              <m:rPr>
                <m:sty m:val="p"/>
              </m:rPr>
              <m:t>log</m:t>
            </m:r>
            <m:r>
              <m:t>0.2296</m:t>
            </m:r>
            <m:r>
              <m:rPr>
                <m:sty m:val="p"/>
              </m:rPr>
              <m:t>+</m:t>
            </m:r>
            <m:r>
              <m:rPr>
                <m:sty m:val="p"/>
              </m:rPr>
              <m:t>log</m:t>
            </m:r>
            <m:r>
              <m:t>0.2028</m:t>
            </m:r>
          </m:e>
        </m:d>
        <m:r>
          <m:rPr>
            <m:sty m:val="p"/>
          </m:rPr>
          <m:t>=</m:t>
        </m:r>
        <m:r>
          <m:t>1.5335</m:t>
        </m:r>
      </m:oMath>
      <w:r>
        <w:rPr>
          <w:rtl/>
        </w:rPr>
        <w:t xml:space="preserve">.</w:t>
      </w:r>
    </w:p>
    <w:p>
      <w:pPr>
        <w:bidi w:val="1"/>
      </w:pPr>
      <w:r>
        <w:rPr>
          <w:rtl/>
          <w:bCs/>
          <w:b/>
        </w:rPr>
        <w:t xml:space="preserve">فحص التدرج للعنصر</w:t>
      </w:r>
      <w:r>
        <w:rPr>
          <w:rtl/>
          <w:bCs/>
          <w:b/>
        </w:rPr>
        <w:t xml:space="preserve"> </w:t>
      </w:r>
      <m:oMath>
        <m:sSub>
          <m:e>
            <m:r>
              <m:t>W</m:t>
            </m:r>
          </m:e>
          <m:sub>
            <m:r>
              <m:t>h</m:t>
            </m:r>
          </m:sub>
        </m:sSub>
        <m:d>
          <m:dPr>
            <m:begChr m:val="["/>
            <m:endChr m:val="]"/>
            <m:sepChr m:val=""/>
            <m:grow/>
          </m:dPr>
          <m:e>
            <m:r>
              <m:t>1</m:t>
            </m:r>
            <m:r>
              <m:rPr>
                <m:sty m:val="p"/>
              </m:rPr>
              <m:t>,</m:t>
            </m:r>
            <m:r>
              <m:t>1</m:t>
            </m:r>
          </m:e>
        </m:d>
      </m:oMath>
      <w:r>
        <w:rPr>
          <w:rtl/>
          <w:bCs/>
          <w:b/>
        </w:rPr>
        <w:t xml:space="preserve">:</w:t>
      </w:r>
      <w:r>
        <w:rPr>
          <w:rtl/>
        </w:rPr>
        <w:t xml:space="preserve"> </w:t>
      </w:r>
      <w:r>
        <w:rPr>
          <w:rtl/>
        </w:rPr>
        <w:t xml:space="preserve">بقاعدة السلسلة يكون التدرج التحليلي −0.054780، وبالفرق المركزي بخطوة</w:t>
      </w:r>
      <w:r>
        <w:rPr>
          <w:rtl/>
        </w:rPr>
        <w:t xml:space="preserve"> </w:t>
      </w:r>
      <m:oMath>
        <m:sSup>
          <m:e>
            <m:r>
              <m:t>10</m:t>
            </m:r>
          </m:e>
          <m:sup>
            <m:r>
              <m:rPr>
                <m:sty m:val="p"/>
              </m:rPr>
              <m:t>−</m:t>
            </m:r>
            <m:r>
              <m:t>4</m:t>
            </m:r>
          </m:sup>
        </m:sSup>
      </m:oMath>
      <w:r>
        <w:rPr>
          <w:rtl/>
        </w:rPr>
        <w:t xml:space="preserve"> </w:t>
      </w:r>
      <w:r>
        <w:rPr>
          <w:rtl/>
        </w:rPr>
        <w:t xml:space="preserve">يُحصل على القيمة نفسها، والخطأ النسبي نحو</w:t>
      </w:r>
      <w:r>
        <w:rPr>
          <w:rtl/>
        </w:rPr>
        <w:t xml:space="preserve"> </w:t>
      </w:r>
      <m:oMath>
        <m:r>
          <m:t>1.1</m:t>
        </m:r>
        <m:r>
          <m:rPr>
            <m:sty m:val="p"/>
          </m:rPr>
          <m:t>×</m:t>
        </m:r>
        <m:sSup>
          <m:e>
            <m:r>
              <m:t>10</m:t>
            </m:r>
          </m:e>
          <m:sup>
            <m:r>
              <m:rPr>
                <m:sty m:val="p"/>
              </m:rPr>
              <m:t>−</m:t>
            </m:r>
            <m:r>
              <m:t>10</m:t>
            </m:r>
          </m:sup>
        </m:sSup>
      </m:oMath>
      <w:r>
        <w:rPr>
          <w:rtl/>
        </w:rPr>
        <w:t xml:space="preserve">. ولأن هذا المثال لا يمس مصفوفات الحالة ولا بوابة إعادة الضبط، تشترط حزمة الصحة في التنفيذ الكامل تسلسلات أطول وحالة ابتدائية وانحيازات عشوائية.</w:t>
      </w:r>
    </w:p>
    <w:bookmarkEnd w:id="286"/>
    <w:bookmarkStart w:id="287" w:name="Xa78f03e3905559deaa044461cdb47f04ca6a467"/>
    <w:p>
      <w:pPr>
        <w:pStyle w:val="Heading2"/>
        <w:bidi w:val="1"/>
      </w:pPr>
      <w:r>
        <w:rPr>
          <w:rtl/>
        </w:rPr>
        <w:t xml:space="preserve">المثال ب-10: التجميع ومؤشرات اختيار عدد العناقيد</w:t>
      </w:r>
    </w:p>
    <w:p>
      <w:pPr>
        <w:bidi w:val="1"/>
      </w:pPr>
      <w:r>
        <w:rPr>
          <w:rtl/>
          <w:bCs/>
          <w:b/>
        </w:rPr>
        <w:t xml:space="preserve">تهيئة k-means++:</w:t>
      </w:r>
      <w:r>
        <w:rPr>
          <w:rtl/>
        </w:rPr>
        <w:t xml:space="preserve"> </w:t>
      </w:r>
      <w:r>
        <w:rPr>
          <w:rtl/>
        </w:rPr>
        <w:t xml:space="preserve">لست نقاط (1,1)، و(1.5,2)، و(3,4)، و(5,7)، و(3.5,5)، و(4.5,5)، إن كان المركز الأول (1,1) فمربعات المسافات (0، 1.25، 13، 52، 22.25، 28.25) ومجموعها 116.75، فاحتمال اختيار (5,7) مركزاً ثانياً 0.445، واحتمال (1.5,2) 0.011 فقط؛ وبذلك تتباعد المراكز الأولية.</w:t>
      </w:r>
    </w:p>
    <w:p>
      <w:pPr>
        <w:bidi w:val="1"/>
      </w:pPr>
      <w:r>
        <w:rPr>
          <w:rtl/>
          <w:bCs/>
          <w:b/>
        </w:rPr>
        <w:t xml:space="preserve">معامل الصورة الظلية:</w:t>
      </w:r>
      <w:r>
        <w:rPr>
          <w:rtl/>
        </w:rPr>
        <w:t xml:space="preserve"> </w:t>
      </w:r>
      <w:r>
        <w:rPr>
          <w:rtl/>
        </w:rPr>
        <w:t xml:space="preserve">بعنقودين {(1,1)، (1.5,2)} و{الأربع الباقية}، للنقطة (1,1): متوسط المسافة إلى عنقودها 1.118، وإلى أقرب عنقود آخر 5.212، فالمعامل</w:t>
      </w:r>
      <w:r>
        <w:rPr>
          <w:rtl/>
        </w:rPr>
        <w:t xml:space="preserve"> </w:t>
      </w:r>
      <m:oMath>
        <m:d>
          <m:dPr>
            <m:begChr m:val="("/>
            <m:endChr m:val=")"/>
            <m:sepChr m:val=""/>
            <m:grow/>
          </m:dPr>
          <m:e>
            <m:r>
              <m:t>5.212</m:t>
            </m:r>
            <m:r>
              <m:rPr>
                <m:sty m:val="p"/>
              </m:rPr>
              <m:t>−</m:t>
            </m:r>
            <m:r>
              <m:t>1.118</m:t>
            </m:r>
          </m:e>
        </m:d>
        <m:r>
          <m:rPr>
            <m:sty m:val="p"/>
          </m:rPr>
          <m:t>/</m:t>
        </m:r>
        <m:r>
          <m:t>5.212</m:t>
        </m:r>
        <m:r>
          <m:rPr>
            <m:sty m:val="p"/>
          </m:rPr>
          <m:t>=</m:t>
        </m:r>
        <m:r>
          <m:t>0.785</m:t>
        </m:r>
      </m:oMath>
      <w:r>
        <w:rPr>
          <w:rtl/>
        </w:rPr>
        <w:t xml:space="preserve">، والأعلى أفضل.</w:t>
      </w:r>
    </w:p>
    <w:p>
      <w:pPr>
        <w:bidi w:val="1"/>
      </w:pPr>
      <w:r>
        <w:rPr>
          <w:rtl/>
          <w:bCs/>
          <w:b/>
        </w:rPr>
        <w:t xml:space="preserve">مؤشر ديفيز–بولدن:</w:t>
      </w:r>
      <w:r>
        <w:rPr>
          <w:rtl/>
        </w:rPr>
        <w:t xml:space="preserve"> </w:t>
      </w:r>
      <w:r>
        <w:rPr>
          <w:rtl/>
        </w:rPr>
        <w:t xml:space="preserve">المركزان (1.25,1.5) و(4,5.25)، والتشتتان 0.559 و1.184، والمسافة بينهما 4.650، فالمؤشر 0.375، والأدنى أفضل.</w:t>
      </w:r>
    </w:p>
    <w:p>
      <w:pPr>
        <w:bidi w:val="1"/>
      </w:pPr>
      <w:r>
        <w:rPr>
          <w:rtl/>
          <w:bCs/>
          <w:b/>
        </w:rPr>
        <w:t xml:space="preserve">مؤشر راند المعدَّل:</w:t>
      </w:r>
      <w:r>
        <w:rPr>
          <w:rtl/>
        </w:rPr>
        <w:t xml:space="preserve"> </w:t>
      </w:r>
      <w:r>
        <w:rPr>
          <w:rtl/>
        </w:rPr>
        <w:t xml:space="preserve">التقسيمان (0,0,1,1,1,1) و(0,0,1,1,2,2) لست نقاط يعطيان 0.444، والأقرب إلى 1 أكثر استقراراً.</w:t>
      </w:r>
    </w:p>
    <w:bookmarkEnd w:id="287"/>
    <w:bookmarkStart w:id="288" w:name="Xe2cc76ed0eb9d82de335266b3b202e57f44a2d9"/>
    <w:p>
      <w:pPr>
        <w:pStyle w:val="Heading2"/>
        <w:bidi w:val="1"/>
      </w:pPr>
      <w:r>
        <w:rPr>
          <w:rtl/>
        </w:rPr>
        <w:t xml:space="preserve">المثال ب-11: الانحدار اللوجستي ومعيار جيني</w:t>
      </w:r>
    </w:p>
    <w:p>
      <w:pPr>
        <w:bidi w:val="1"/>
      </w:pPr>
      <w:r>
        <w:rPr>
          <w:rtl/>
          <w:bCs/>
          <w:b/>
        </w:rPr>
        <w:t xml:space="preserve">الانحدار اللوجستي:</w:t>
      </w:r>
      <w:r>
        <w:rPr>
          <w:rtl/>
        </w:rPr>
        <w:t xml:space="preserve"> </w:t>
      </w:r>
      <w:r>
        <w:rPr>
          <w:rtl/>
        </w:rPr>
        <w:t xml:space="preserve">بملمحين مطبَّعين (الأيام النشطة z = 1.5، ونسبة التأخر في التسليم z = 0.5) وأوزان</w:t>
      </w:r>
      <w:r>
        <w:rPr>
          <w:rtl/>
        </w:rPr>
        <w:t xml:space="preserve"> </w:t>
      </w:r>
      <m:oMath>
        <m:d>
          <m:dPr>
            <m:begChr m:val="("/>
            <m:endChr m:val=")"/>
            <m:sepChr m:val=""/>
            <m:grow/>
          </m:dPr>
          <m:e>
            <m:r>
              <m:rPr>
                <m:sty m:val="p"/>
              </m:rPr>
              <m:t>−</m:t>
            </m:r>
            <m:r>
              <m:t>1.2</m:t>
            </m:r>
            <m:r>
              <m:rPr>
                <m:sty m:val="p"/>
              </m:rPr>
              <m:t>,</m:t>
            </m:r>
            <m:r>
              <m:t> </m:t>
            </m:r>
            <m:r>
              <m:t>0.8</m:t>
            </m:r>
          </m:e>
        </m:d>
      </m:oMath>
      <w:r>
        <w:rPr>
          <w:rtl/>
        </w:rPr>
        <w:t xml:space="preserve"> </w:t>
      </w:r>
      <w:r>
        <w:rPr>
          <w:rtl/>
        </w:rPr>
        <w:t xml:space="preserve">وانحياز 0.3:</w:t>
      </w:r>
      <w:r>
        <w:rPr>
          <w:rtl/>
        </w:rPr>
        <w:t xml:space="preserve"> </w:t>
      </w:r>
      <m:oMath>
        <m:r>
          <m:t>z</m:t>
        </m:r>
        <m:r>
          <m:rPr>
            <m:sty m:val="p"/>
          </m:rPr>
          <m:t>=</m:t>
        </m:r>
        <m:r>
          <m:rPr>
            <m:sty m:val="p"/>
          </m:rPr>
          <m:t>−</m:t>
        </m:r>
        <m:r>
          <m:t>1.8</m:t>
        </m:r>
        <m:r>
          <m:rPr>
            <m:sty m:val="p"/>
          </m:rPr>
          <m:t>+</m:t>
        </m:r>
        <m:r>
          <m:t>0.4</m:t>
        </m:r>
        <m:r>
          <m:rPr>
            <m:sty m:val="p"/>
          </m:rPr>
          <m:t>+</m:t>
        </m:r>
        <m:r>
          <m:t>0.3</m:t>
        </m:r>
        <m:r>
          <m:rPr>
            <m:sty m:val="p"/>
          </m:rPr>
          <m:t>=</m:t>
        </m:r>
        <m:r>
          <m:rPr>
            <m:sty m:val="p"/>
          </m:rPr>
          <m:t>−</m:t>
        </m:r>
        <m:r>
          <m:t>1.1</m:t>
        </m:r>
      </m:oMath>
      <w:r>
        <w:rPr>
          <w:rtl/>
        </w:rPr>
        <w:t xml:space="preserve">، فاحتمال الخطر</w:t>
      </w:r>
      <w:r>
        <w:rPr>
          <w:rtl/>
        </w:rPr>
        <w:t xml:space="preserve"> </w:t>
      </w:r>
      <m:oMath>
        <m:r>
          <m:t>σ</m:t>
        </m:r>
        <m:d>
          <m:dPr>
            <m:begChr m:val="("/>
            <m:endChr m:val=")"/>
            <m:sepChr m:val=""/>
            <m:grow/>
          </m:dPr>
          <m:e>
            <m:r>
              <m:rPr>
                <m:sty m:val="p"/>
              </m:rPr>
              <m:t>−</m:t>
            </m:r>
            <m:r>
              <m:t>1.1</m:t>
            </m:r>
          </m:e>
        </m:d>
        <m:r>
          <m:rPr>
            <m:sty m:val="p"/>
          </m:rPr>
          <m:t>=</m:t>
        </m:r>
        <m:r>
          <m:t>0.25</m:t>
        </m:r>
      </m:oMath>
      <w:r>
        <w:rPr>
          <w:rtl/>
        </w:rPr>
        <w:t xml:space="preserve">.</w:t>
      </w:r>
    </w:p>
    <w:p>
      <w:pPr>
        <w:bidi w:val="1"/>
      </w:pPr>
      <w:r>
        <w:rPr>
          <w:rtl/>
          <w:bCs/>
          <w:b/>
        </w:rPr>
        <w:t xml:space="preserve">معيار جيني في CART:</w:t>
      </w:r>
      <w:r>
        <w:rPr>
          <w:rtl/>
        </w:rPr>
        <w:t xml:space="preserve"> </w:t>
      </w:r>
      <w:r>
        <w:rPr>
          <w:rtl/>
        </w:rPr>
        <w:t xml:space="preserve">عقدة من عشرة متعلمين منهم أربعة معرّضون:</w:t>
      </w:r>
      <w:r>
        <w:rPr>
          <w:rtl/>
        </w:rPr>
        <w:t xml:space="preserve"> </w:t>
      </w:r>
      <m:oMath>
        <m:r>
          <m:t>G</m:t>
        </m:r>
        <m:r>
          <m:rPr>
            <m:sty m:val="p"/>
          </m:rPr>
          <m:t>=</m:t>
        </m:r>
        <m:r>
          <m:t>1</m:t>
        </m:r>
        <m:r>
          <m:rPr>
            <m:sty m:val="p"/>
          </m:rPr>
          <m:t>−</m:t>
        </m:r>
        <m:sSup>
          <m:e>
            <m:r>
              <m:t>0.4</m:t>
            </m:r>
          </m:e>
          <m:sup>
            <m:r>
              <m:t>2</m:t>
            </m:r>
          </m:sup>
        </m:sSup>
        <m:r>
          <m:rPr>
            <m:sty m:val="p"/>
          </m:rPr>
          <m:t>−</m:t>
        </m:r>
        <m:sSup>
          <m:e>
            <m:r>
              <m:t>0.6</m:t>
            </m:r>
          </m:e>
          <m:sup>
            <m:r>
              <m:t>2</m:t>
            </m:r>
          </m:sup>
        </m:sSup>
        <m:r>
          <m:rPr>
            <m:sty m:val="p"/>
          </m:rPr>
          <m:t>=</m:t>
        </m:r>
        <m:r>
          <m:t>0.48</m:t>
        </m:r>
      </m:oMath>
      <w:r>
        <w:rPr>
          <w:rtl/>
        </w:rPr>
        <w:t xml:space="preserve">. والتقسيم «الأيام النشطة ‎≤‎ 10» يعطي يساراً أربعة متعلمين (ثلاثة معرّضون، G = 0.375) ويميناً ستة (معرّض واحد، G = 0.278)، فالمتوسط الموزون 0.317، والكسب 0.163.</w:t>
      </w:r>
    </w:p>
    <w:p>
      <w:pPr>
        <w:bidi w:val="1"/>
      </w:pPr>
      <w:r>
        <w:rPr>
          <w:rtl/>
          <w:bCs/>
          <w:b/>
        </w:rPr>
        <w:t xml:space="preserve">مؤشر يودن:</w:t>
      </w:r>
      <w:r>
        <w:rPr>
          <w:rtl/>
        </w:rPr>
        <w:t xml:space="preserve"> </w:t>
      </w:r>
      <w:r>
        <w:rPr>
          <w:rtl/>
        </w:rPr>
        <w:t xml:space="preserve">لعتبة حساسيتها 0.80 ونوعيتها 0.70،</w:t>
      </w:r>
      <w:r>
        <w:rPr>
          <w:rtl/>
        </w:rPr>
        <w:t xml:space="preserve"> </w:t>
      </w:r>
      <m:oMath>
        <m:r>
          <m:t>J</m:t>
        </m:r>
        <m:r>
          <m:rPr>
            <m:sty m:val="p"/>
          </m:rPr>
          <m:t>=</m:t>
        </m:r>
        <m:r>
          <m:t>0.80</m:t>
        </m:r>
        <m:r>
          <m:rPr>
            <m:sty m:val="p"/>
          </m:rPr>
          <m:t>+</m:t>
        </m:r>
        <m:r>
          <m:t>0.70</m:t>
        </m:r>
        <m:r>
          <m:rPr>
            <m:sty m:val="p"/>
          </m:rPr>
          <m:t>−</m:t>
        </m:r>
        <m:r>
          <m:t>1</m:t>
        </m:r>
        <m:r>
          <m:rPr>
            <m:sty m:val="p"/>
          </m:rPr>
          <m:t>=</m:t>
        </m:r>
        <m:r>
          <m:t>0.50</m:t>
        </m:r>
      </m:oMath>
      <w:r>
        <w:rPr>
          <w:rtl/>
        </w:rPr>
        <w:t xml:space="preserve">؛ وتُختار العتبة التي تعظّم J.</w:t>
      </w:r>
    </w:p>
    <w:bookmarkEnd w:id="288"/>
    <w:bookmarkStart w:id="289" w:name="المثال-ب-12-حساب-مقاييس-الترتيب-يدويا"/>
    <w:p>
      <w:pPr>
        <w:pStyle w:val="Heading2"/>
        <w:bidi w:val="1"/>
      </w:pPr>
      <w:r>
        <w:rPr>
          <w:rtl/>
        </w:rPr>
        <w:t xml:space="preserve">المثال ب-12: حساب مقاييس الترتيب يدوياً</w:t>
      </w:r>
    </w:p>
    <w:p>
      <w:pPr>
        <w:bidi w:val="1"/>
      </w:pPr>
      <w:r>
        <w:rPr>
          <w:rtl/>
        </w:rPr>
        <w:t xml:space="preserve">لثلاثة متعلمين وكتالوج من عشرين مورداً وK = 5، يعرض الجدول ب-6 القوائم والأهداف، والجدول ب-7 قيم المقاييس.</w:t>
      </w:r>
    </w:p>
    <w:p>
      <w:pPr>
        <w:pStyle w:val="TableCaption"/>
        <w:bidi w:val="1"/>
      </w:pPr>
      <w:r>
        <w:rPr>
          <w:rtl/>
          <w:bCs/>
          <w:b/>
        </w:rPr>
        <w:t xml:space="preserve">جدول ب-6: قوائم التوصية والأهداف في المثال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33"/>
        <w:gridCol w:w="3209"/>
        <w:gridCol w:w="1234"/>
        <w:gridCol w:w="3209"/>
      </w:tblGrid>
      <w:tr>
        <w:trPr>
          <w:tblHeader w:val="true"/>
        </w:trPr>
        <w:tc>
          <w:tcPr>
            <w:tcW w:type="dxa" w:w="1133"/>
            <w:shd w:val="clear" w:color="auto" w:fill="D9E2F3"/>
          </w:tcPr>
          <w:p>
            <w:pPr>
              <w:pStyle w:val="Compact"/>
              <w:bidi w:val="1"/>
              <w:jc w:val="left"/>
              <w:spacing w:line="240" w:lineRule="auto" w:after="0" w:before="0"/>
            </w:pPr>
            <w:r>
              <w:rPr>
                <w:b/>
                <w:rtl/>
                <w:sz w:val="22"/>
                <w:szCs w:val="22"/>
              </w:rPr>
              <w:t xml:space="preserve">المتعلم</w:t>
            </w:r>
          </w:p>
        </w:tc>
        <w:tc>
          <w:tcPr>
            <w:tcW w:type="dxa" w:w="3209"/>
            <w:shd w:val="clear" w:color="auto" w:fill="D9E2F3"/>
          </w:tcPr>
          <w:p>
            <w:pPr>
              <w:pStyle w:val="Compact"/>
              <w:bidi w:val="1"/>
              <w:jc w:val="left"/>
              <w:spacing w:line="240" w:lineRule="auto" w:after="0" w:before="0"/>
            </w:pPr>
            <w:r>
              <w:rPr>
                <w:b/>
                <w:rtl/>
                <w:sz w:val="22"/>
                <w:szCs w:val="22"/>
              </w:rPr>
              <w:t xml:space="preserve">القائمة</w:t>
            </w:r>
          </w:p>
        </w:tc>
        <w:tc>
          <w:tcPr>
            <w:tcW w:type="dxa" w:w="1234"/>
            <w:shd w:val="clear" w:color="auto" w:fill="D9E2F3"/>
          </w:tcPr>
          <w:p>
            <w:pPr>
              <w:pStyle w:val="Compact"/>
              <w:bidi w:val="1"/>
              <w:jc w:val="left"/>
              <w:spacing w:line="240" w:lineRule="auto" w:after="0" w:before="0"/>
            </w:pPr>
            <w:r>
              <w:rPr>
                <w:b/>
                <w:rtl/>
                <w:sz w:val="22"/>
                <w:szCs w:val="22"/>
              </w:rPr>
              <w:t xml:space="preserve">الأهداف</w:t>
            </w:r>
          </w:p>
        </w:tc>
        <w:tc>
          <w:tcPr>
            <w:tcW w:type="dxa" w:w="3209"/>
            <w:shd w:val="clear" w:color="auto" w:fill="D9E2F3"/>
          </w:tcPr>
          <w:p>
            <w:pPr>
              <w:pStyle w:val="Compact"/>
              <w:bidi w:val="1"/>
              <w:jc w:val="left"/>
              <w:spacing w:line="240" w:lineRule="auto" w:after="0" w:before="0"/>
            </w:pPr>
            <w:r>
              <w:rPr>
                <w:b/>
                <w:rtl/>
                <w:sz w:val="22"/>
                <w:szCs w:val="22"/>
              </w:rPr>
              <w:t xml:space="preserve">الصلة بحسب الموضع</w:t>
            </w:r>
          </w:p>
        </w:tc>
      </w:tr>
      <w:tr>
        <w:tc>
          <w:tcPr>
            <w:tcW w:type="dxa" w:w="1133"/>
          </w:tcPr>
          <w:p>
            <w:pPr>
              <w:pStyle w:val="Compact"/>
              <w:bidi w:val="1"/>
              <w:jc w:val="left"/>
              <w:spacing w:line="240" w:lineRule="auto" w:after="0" w:before="0"/>
            </w:pPr>
            <w:r>
              <w:rPr>
                <w:rtl/>
                <w:sz w:val="22"/>
                <w:szCs w:val="22"/>
              </w:rPr>
              <w:t xml:space="preserve">A</w:t>
            </w:r>
          </w:p>
        </w:tc>
        <w:tc>
          <w:tcPr>
            <w:tcW w:type="dxa" w:w="3209"/>
          </w:tcPr>
          <w:p>
            <w:pPr>
              <w:pStyle w:val="Compact"/>
              <w:bidi w:val="1"/>
              <w:jc w:val="left"/>
              <w:spacing w:line="240" w:lineRule="auto" w:after="0" w:before="0"/>
            </w:pPr>
            <w:r>
              <w:rPr>
                <w:rtl/>
                <w:sz w:val="22"/>
                <w:szCs w:val="22"/>
              </w:rPr>
              <w:t xml:space="preserve">a، b، c، d، e</w:t>
            </w:r>
          </w:p>
        </w:tc>
        <w:tc>
          <w:tcPr>
            <w:tcW w:type="dxa" w:w="1234"/>
          </w:tcPr>
          <w:p>
            <w:pPr>
              <w:pStyle w:val="Compact"/>
              <w:bidi w:val="1"/>
              <w:jc w:val="left"/>
              <w:spacing w:line="240" w:lineRule="auto" w:after="0" w:before="0"/>
            </w:pPr>
            <w:r>
              <w:rPr>
                <w:rtl/>
                <w:sz w:val="22"/>
                <w:szCs w:val="22"/>
              </w:rPr>
              <w:t xml:space="preserve">{b، e، x}</w:t>
            </w:r>
          </w:p>
        </w:tc>
        <w:tc>
          <w:tcPr>
            <w:tcW w:type="dxa" w:w="3209"/>
          </w:tcPr>
          <w:p>
            <w:pPr>
              <w:pStyle w:val="Compact"/>
              <w:bidi w:val="1"/>
              <w:jc w:val="left"/>
              <w:spacing w:line="240" w:lineRule="auto" w:after="0" w:before="0"/>
            </w:pPr>
            <w:r>
              <w:rPr>
                <w:rtl/>
                <w:sz w:val="22"/>
                <w:szCs w:val="22"/>
              </w:rPr>
              <w:t xml:space="preserve">0، 1، 0، 0، 1</w:t>
            </w:r>
          </w:p>
        </w:tc>
      </w:tr>
      <w:tr>
        <w:tc>
          <w:tcPr>
            <w:tcW w:type="dxa" w:w="1133"/>
          </w:tcPr>
          <w:p>
            <w:pPr>
              <w:pStyle w:val="Compact"/>
              <w:bidi w:val="1"/>
              <w:jc w:val="left"/>
              <w:spacing w:line="240" w:lineRule="auto" w:after="0" w:before="0"/>
            </w:pPr>
            <w:r>
              <w:rPr>
                <w:rtl/>
                <w:sz w:val="22"/>
                <w:szCs w:val="22"/>
              </w:rPr>
              <w:t xml:space="preserve">B</w:t>
            </w:r>
          </w:p>
        </w:tc>
        <w:tc>
          <w:tcPr>
            <w:tcW w:type="dxa" w:w="3209"/>
          </w:tcPr>
          <w:p>
            <w:pPr>
              <w:pStyle w:val="Compact"/>
              <w:bidi w:val="1"/>
              <w:jc w:val="left"/>
              <w:spacing w:line="240" w:lineRule="auto" w:after="0" w:before="0"/>
            </w:pPr>
            <w:r>
              <w:rPr>
                <w:rtl/>
                <w:sz w:val="22"/>
                <w:szCs w:val="22"/>
              </w:rPr>
              <w:t xml:space="preserve">c، f، g، h، a</w:t>
            </w:r>
          </w:p>
        </w:tc>
        <w:tc>
          <w:tcPr>
            <w:tcW w:type="dxa" w:w="1234"/>
          </w:tcPr>
          <w:p>
            <w:pPr>
              <w:pStyle w:val="Compact"/>
              <w:bidi w:val="1"/>
              <w:jc w:val="left"/>
              <w:spacing w:line="240" w:lineRule="auto" w:after="0" w:before="0"/>
            </w:pPr>
            <w:r>
              <w:rPr>
                <w:rtl/>
                <w:sz w:val="22"/>
                <w:szCs w:val="22"/>
              </w:rPr>
              <w:t xml:space="preserve">{z}</w:t>
            </w:r>
          </w:p>
        </w:tc>
        <w:tc>
          <w:tcPr>
            <w:tcW w:type="dxa" w:w="3209"/>
          </w:tcPr>
          <w:p>
            <w:pPr>
              <w:pStyle w:val="Compact"/>
              <w:bidi w:val="1"/>
              <w:jc w:val="left"/>
              <w:spacing w:line="240" w:lineRule="auto" w:after="0" w:before="0"/>
            </w:pPr>
            <w:r>
              <w:rPr>
                <w:rtl/>
                <w:sz w:val="22"/>
                <w:szCs w:val="22"/>
              </w:rPr>
              <w:t xml:space="preserve">0، 0، 0، 0، 0</w:t>
            </w:r>
          </w:p>
        </w:tc>
      </w:tr>
      <w:tr>
        <w:tc>
          <w:tcPr>
            <w:tcW w:type="dxa" w:w="1133"/>
          </w:tcPr>
          <w:p>
            <w:pPr>
              <w:pStyle w:val="Compact"/>
              <w:bidi w:val="1"/>
              <w:jc w:val="left"/>
              <w:spacing w:line="240" w:lineRule="auto" w:after="0" w:before="0"/>
            </w:pPr>
            <w:r>
              <w:rPr>
                <w:rtl/>
                <w:sz w:val="22"/>
                <w:szCs w:val="22"/>
              </w:rPr>
              <w:t xml:space="preserve">C</w:t>
            </w:r>
          </w:p>
        </w:tc>
        <w:tc>
          <w:tcPr>
            <w:tcW w:type="dxa" w:w="3209"/>
          </w:tcPr>
          <w:p>
            <w:pPr>
              <w:pStyle w:val="Compact"/>
              <w:bidi w:val="1"/>
              <w:jc w:val="left"/>
              <w:spacing w:line="240" w:lineRule="auto" w:after="0" w:before="0"/>
            </w:pPr>
            <w:r>
              <w:rPr>
                <w:rtl/>
                <w:sz w:val="22"/>
                <w:szCs w:val="22"/>
              </w:rPr>
              <w:t xml:space="preserve">a، c، f، b، k</w:t>
            </w:r>
          </w:p>
        </w:tc>
        <w:tc>
          <w:tcPr>
            <w:tcW w:type="dxa" w:w="1234"/>
          </w:tcPr>
          <w:p>
            <w:pPr>
              <w:pStyle w:val="Compact"/>
              <w:bidi w:val="1"/>
              <w:jc w:val="left"/>
              <w:spacing w:line="240" w:lineRule="auto" w:after="0" w:before="0"/>
            </w:pPr>
            <w:r>
              <w:rPr>
                <w:rtl/>
                <w:sz w:val="22"/>
                <w:szCs w:val="22"/>
              </w:rPr>
              <w:t xml:space="preserve">{a}</w:t>
            </w:r>
          </w:p>
        </w:tc>
        <w:tc>
          <w:tcPr>
            <w:tcW w:type="dxa" w:w="3209"/>
          </w:tcPr>
          <w:p>
            <w:pPr>
              <w:pStyle w:val="Compact"/>
              <w:bidi w:val="1"/>
              <w:jc w:val="left"/>
              <w:spacing w:line="240" w:lineRule="auto" w:after="0" w:before="0"/>
            </w:pPr>
            <w:r>
              <w:rPr>
                <w:rtl/>
                <w:sz w:val="22"/>
                <w:szCs w:val="22"/>
              </w:rPr>
              <w:t xml:space="preserve">1، 0، 0، 0، 0</w:t>
            </w:r>
          </w:p>
        </w:tc>
      </w:tr>
    </w:tbl>
    <w:p>
      <w:pPr>
        <w:pStyle w:val="TableCaption"/>
        <w:bidi w:val="1"/>
      </w:pPr>
      <w:r>
        <w:rPr>
          <w:rtl/>
          <w:bCs/>
          <w:b/>
        </w:rPr>
        <w:t xml:space="preserve">جدول ب-7: قيم المقاييس للمثال (K = 5)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2079"/>
        <w:gridCol w:w="1341"/>
        <w:gridCol w:w="1341"/>
        <w:gridCol w:w="1341"/>
        <w:gridCol w:w="1341"/>
        <w:gridCol w:w="1341"/>
      </w:tblGrid>
      <w:tr>
        <w:trPr>
          <w:tblHeader w:val="true"/>
        </w:trPr>
        <w:tc>
          <w:tcPr>
            <w:tcW w:type="dxa" w:w="2079"/>
            <w:shd w:val="clear" w:color="auto" w:fill="D9E2F3"/>
          </w:tcPr>
          <w:p>
            <w:pPr>
              <w:pStyle w:val="Compact"/>
              <w:bidi w:val="1"/>
              <w:jc w:val="left"/>
              <w:spacing w:line="240" w:lineRule="auto" w:after="0" w:before="0"/>
            </w:pPr>
            <w:r>
              <w:rPr>
                <w:b/>
                <w:rtl/>
                <w:sz w:val="20"/>
                <w:szCs w:val="20"/>
              </w:rPr>
              <w:t xml:space="preserve">المتعلم</w:t>
            </w:r>
          </w:p>
        </w:tc>
        <w:tc>
          <w:tcPr>
            <w:tcW w:type="dxa" w:w="1341"/>
            <w:shd w:val="clear" w:color="auto" w:fill="D9E2F3"/>
          </w:tcPr>
          <w:p>
            <w:pPr>
              <w:pStyle w:val="Compact"/>
              <w:bidi w:val="1"/>
              <w:jc w:val="left"/>
              <w:spacing w:line="240" w:lineRule="auto" w:after="0" w:before="0"/>
            </w:pPr>
            <w:r>
              <w:rPr>
                <w:b/>
                <w:rtl/>
                <w:sz w:val="20"/>
                <w:szCs w:val="20"/>
              </w:rPr>
              <w:t xml:space="preserve">P@5</w:t>
            </w:r>
          </w:p>
        </w:tc>
        <w:tc>
          <w:tcPr>
            <w:tcW w:type="dxa" w:w="1341"/>
            <w:shd w:val="clear" w:color="auto" w:fill="D9E2F3"/>
          </w:tcPr>
          <w:p>
            <w:pPr>
              <w:pStyle w:val="Compact"/>
              <w:bidi w:val="1"/>
              <w:jc w:val="left"/>
              <w:spacing w:line="240" w:lineRule="auto" w:after="0" w:before="0"/>
            </w:pPr>
            <w:r>
              <w:rPr>
                <w:b/>
                <w:rtl/>
                <w:sz w:val="20"/>
                <w:szCs w:val="20"/>
              </w:rPr>
              <w:t xml:space="preserve">R@5</w:t>
            </w:r>
          </w:p>
        </w:tc>
        <w:tc>
          <w:tcPr>
            <w:tcW w:type="dxa" w:w="1341"/>
            <w:shd w:val="clear" w:color="auto" w:fill="D9E2F3"/>
          </w:tcPr>
          <w:p>
            <w:pPr>
              <w:pStyle w:val="Compact"/>
              <w:bidi w:val="1"/>
              <w:jc w:val="left"/>
              <w:spacing w:line="240" w:lineRule="auto" w:after="0" w:before="0"/>
            </w:pPr>
            <w:r>
              <w:rPr>
                <w:b/>
                <w:rtl/>
                <w:sz w:val="20"/>
                <w:szCs w:val="20"/>
              </w:rPr>
              <w:t xml:space="preserve">HR@5</w:t>
            </w:r>
          </w:p>
        </w:tc>
        <w:tc>
          <w:tcPr>
            <w:tcW w:type="dxa" w:w="1341"/>
            <w:shd w:val="clear" w:color="auto" w:fill="D9E2F3"/>
          </w:tcPr>
          <w:p>
            <w:pPr>
              <w:pStyle w:val="Compact"/>
              <w:bidi w:val="1"/>
              <w:jc w:val="left"/>
              <w:spacing w:line="240" w:lineRule="auto" w:after="0" w:before="0"/>
            </w:pPr>
            <w:r>
              <w:rPr>
                <w:b/>
                <w:rtl/>
                <w:sz w:val="20"/>
                <w:szCs w:val="20"/>
              </w:rPr>
              <w:t xml:space="preserve">NDCG@5</w:t>
            </w:r>
          </w:p>
        </w:tc>
        <w:tc>
          <w:tcPr>
            <w:tcW w:type="dxa" w:w="1341"/>
            <w:shd w:val="clear" w:color="auto" w:fill="D9E2F3"/>
          </w:tcPr>
          <w:p>
            <w:pPr>
              <w:pStyle w:val="Compact"/>
              <w:bidi w:val="1"/>
              <w:jc w:val="left"/>
              <w:spacing w:line="240" w:lineRule="auto" w:after="0" w:before="0"/>
            </w:pPr>
            <w:r>
              <w:rPr>
                <w:b/>
                <w:rtl/>
                <w:sz w:val="20"/>
                <w:szCs w:val="20"/>
              </w:rPr>
              <w:t xml:space="preserve">مقلوب الرتبة</w:t>
            </w:r>
          </w:p>
        </w:tc>
      </w:tr>
      <w:tr>
        <w:tc>
          <w:tcPr>
            <w:tcW w:type="dxa" w:w="2079"/>
          </w:tcPr>
          <w:p>
            <w:pPr>
              <w:pStyle w:val="Compact"/>
              <w:bidi w:val="1"/>
              <w:jc w:val="left"/>
              <w:spacing w:line="240" w:lineRule="auto" w:after="0" w:before="0"/>
            </w:pPr>
            <w:r>
              <w:rPr>
                <w:rtl/>
                <w:sz w:val="20"/>
                <w:szCs w:val="20"/>
              </w:rPr>
              <w:t xml:space="preserve">A</w:t>
            </w:r>
          </w:p>
        </w:tc>
        <w:tc>
          <w:tcPr>
            <w:tcW w:type="dxa" w:w="1341"/>
          </w:tcPr>
          <w:p>
            <w:pPr>
              <w:pStyle w:val="Compact"/>
              <w:bidi w:val="1"/>
              <w:jc w:val="left"/>
              <w:spacing w:line="240" w:lineRule="auto" w:after="0" w:before="0"/>
            </w:pPr>
            <w:r>
              <w:rPr>
                <w:rtl/>
                <w:sz w:val="20"/>
                <w:szCs w:val="20"/>
              </w:rPr>
              <w:t xml:space="preserve">0.40</w:t>
            </w:r>
          </w:p>
        </w:tc>
        <w:tc>
          <w:tcPr>
            <w:tcW w:type="dxa" w:w="1341"/>
          </w:tcPr>
          <w:p>
            <w:pPr>
              <w:pStyle w:val="Compact"/>
              <w:bidi w:val="1"/>
              <w:jc w:val="left"/>
              <w:spacing w:line="240" w:lineRule="auto" w:after="0" w:before="0"/>
            </w:pPr>
            <w:r>
              <w:rPr>
                <w:rtl/>
                <w:sz w:val="20"/>
                <w:szCs w:val="20"/>
              </w:rPr>
              <w:t xml:space="preserve">0.67</w:t>
            </w:r>
          </w:p>
        </w:tc>
        <w:tc>
          <w:tcPr>
            <w:tcW w:type="dxa" w:w="1341"/>
          </w:tcPr>
          <w:p>
            <w:pPr>
              <w:pStyle w:val="Compact"/>
              <w:bidi w:val="1"/>
              <w:jc w:val="left"/>
              <w:spacing w:line="240" w:lineRule="auto" w:after="0" w:before="0"/>
            </w:pPr>
            <w:r>
              <w:rPr>
                <w:rtl/>
                <w:sz w:val="20"/>
                <w:szCs w:val="20"/>
              </w:rPr>
              <w:t xml:space="preserve">1</w:t>
            </w:r>
          </w:p>
        </w:tc>
        <w:tc>
          <w:tcPr>
            <w:tcW w:type="dxa" w:w="1341"/>
          </w:tcPr>
          <w:p>
            <w:pPr>
              <w:pStyle w:val="Compact"/>
              <w:bidi w:val="1"/>
              <w:jc w:val="left"/>
              <w:spacing w:line="240" w:lineRule="auto" w:after="0" w:before="0"/>
            </w:pPr>
            <w:r>
              <w:rPr>
                <w:rtl/>
                <w:sz w:val="20"/>
                <w:szCs w:val="20"/>
              </w:rPr>
              <w:t xml:space="preserve">0.48</w:t>
            </w:r>
          </w:p>
        </w:tc>
        <w:tc>
          <w:tcPr>
            <w:tcW w:type="dxa" w:w="1341"/>
          </w:tcPr>
          <w:p>
            <w:pPr>
              <w:pStyle w:val="Compact"/>
              <w:bidi w:val="1"/>
              <w:jc w:val="left"/>
              <w:spacing w:line="240" w:lineRule="auto" w:after="0" w:before="0"/>
            </w:pPr>
            <w:r>
              <w:rPr>
                <w:rtl/>
                <w:sz w:val="20"/>
                <w:szCs w:val="20"/>
              </w:rPr>
              <w:t xml:space="preserve">0.50</w:t>
            </w:r>
          </w:p>
        </w:tc>
      </w:tr>
      <w:tr>
        <w:tc>
          <w:tcPr>
            <w:tcW w:type="dxa" w:w="2079"/>
          </w:tcPr>
          <w:p>
            <w:pPr>
              <w:pStyle w:val="Compact"/>
              <w:bidi w:val="1"/>
              <w:jc w:val="left"/>
              <w:spacing w:line="240" w:lineRule="auto" w:after="0" w:before="0"/>
            </w:pPr>
            <w:r>
              <w:rPr>
                <w:rtl/>
                <w:sz w:val="20"/>
                <w:szCs w:val="20"/>
              </w:rPr>
              <w:t xml:space="preserve">B</w:t>
            </w:r>
          </w:p>
        </w:tc>
        <w:tc>
          <w:tcPr>
            <w:tcW w:type="dxa" w:w="1341"/>
          </w:tcPr>
          <w:p>
            <w:pPr>
              <w:pStyle w:val="Compact"/>
              <w:bidi w:val="1"/>
              <w:jc w:val="left"/>
              <w:spacing w:line="240" w:lineRule="auto" w:after="0" w:before="0"/>
            </w:pPr>
            <w:r>
              <w:rPr>
                <w:rtl/>
                <w:sz w:val="20"/>
                <w:szCs w:val="20"/>
              </w:rPr>
              <w:t xml:space="preserve">0.00</w:t>
            </w:r>
          </w:p>
        </w:tc>
        <w:tc>
          <w:tcPr>
            <w:tcW w:type="dxa" w:w="1341"/>
          </w:tcPr>
          <w:p>
            <w:pPr>
              <w:pStyle w:val="Compact"/>
              <w:bidi w:val="1"/>
              <w:jc w:val="left"/>
              <w:spacing w:line="240" w:lineRule="auto" w:after="0" w:before="0"/>
            </w:pPr>
            <w:r>
              <w:rPr>
                <w:rtl/>
                <w:sz w:val="20"/>
                <w:szCs w:val="20"/>
              </w:rPr>
              <w:t xml:space="preserve">0.00</w:t>
            </w:r>
          </w:p>
        </w:tc>
        <w:tc>
          <w:tcPr>
            <w:tcW w:type="dxa" w:w="1341"/>
          </w:tcPr>
          <w:p>
            <w:pPr>
              <w:pStyle w:val="Compact"/>
              <w:bidi w:val="1"/>
              <w:jc w:val="left"/>
              <w:spacing w:line="240" w:lineRule="auto" w:after="0" w:before="0"/>
            </w:pPr>
            <w:r>
              <w:rPr>
                <w:rtl/>
                <w:sz w:val="20"/>
                <w:szCs w:val="20"/>
              </w:rPr>
              <w:t xml:space="preserve">0</w:t>
            </w:r>
          </w:p>
        </w:tc>
        <w:tc>
          <w:tcPr>
            <w:tcW w:type="dxa" w:w="1341"/>
          </w:tcPr>
          <w:p>
            <w:pPr>
              <w:pStyle w:val="Compact"/>
              <w:bidi w:val="1"/>
              <w:jc w:val="left"/>
              <w:spacing w:line="240" w:lineRule="auto" w:after="0" w:before="0"/>
            </w:pPr>
            <w:r>
              <w:rPr>
                <w:rtl/>
                <w:sz w:val="20"/>
                <w:szCs w:val="20"/>
              </w:rPr>
              <w:t xml:space="preserve">0.00</w:t>
            </w:r>
          </w:p>
        </w:tc>
        <w:tc>
          <w:tcPr>
            <w:tcW w:type="dxa" w:w="1341"/>
          </w:tcPr>
          <w:p>
            <w:pPr>
              <w:pStyle w:val="Compact"/>
              <w:bidi w:val="1"/>
              <w:jc w:val="left"/>
              <w:spacing w:line="240" w:lineRule="auto" w:after="0" w:before="0"/>
            </w:pPr>
            <w:r>
              <w:rPr>
                <w:rtl/>
                <w:sz w:val="20"/>
                <w:szCs w:val="20"/>
              </w:rPr>
              <w:t xml:space="preserve">0.00</w:t>
            </w:r>
          </w:p>
        </w:tc>
      </w:tr>
      <w:tr>
        <w:tc>
          <w:tcPr>
            <w:tcW w:type="dxa" w:w="2079"/>
          </w:tcPr>
          <w:p>
            <w:pPr>
              <w:pStyle w:val="Compact"/>
              <w:bidi w:val="1"/>
              <w:jc w:val="left"/>
              <w:spacing w:line="240" w:lineRule="auto" w:after="0" w:before="0"/>
            </w:pPr>
            <w:r>
              <w:rPr>
                <w:rtl/>
                <w:sz w:val="20"/>
                <w:szCs w:val="20"/>
              </w:rPr>
              <w:t xml:space="preserve">C</w:t>
            </w:r>
          </w:p>
        </w:tc>
        <w:tc>
          <w:tcPr>
            <w:tcW w:type="dxa" w:w="1341"/>
          </w:tcPr>
          <w:p>
            <w:pPr>
              <w:pStyle w:val="Compact"/>
              <w:bidi w:val="1"/>
              <w:jc w:val="left"/>
              <w:spacing w:line="240" w:lineRule="auto" w:after="0" w:before="0"/>
            </w:pPr>
            <w:r>
              <w:rPr>
                <w:rtl/>
                <w:sz w:val="20"/>
                <w:szCs w:val="20"/>
              </w:rPr>
              <w:t xml:space="preserve">0.20</w:t>
            </w:r>
          </w:p>
        </w:tc>
        <w:tc>
          <w:tcPr>
            <w:tcW w:type="dxa" w:w="1341"/>
          </w:tcPr>
          <w:p>
            <w:pPr>
              <w:pStyle w:val="Compact"/>
              <w:bidi w:val="1"/>
              <w:jc w:val="left"/>
              <w:spacing w:line="240" w:lineRule="auto" w:after="0" w:before="0"/>
            </w:pPr>
            <w:r>
              <w:rPr>
                <w:rtl/>
                <w:sz w:val="20"/>
                <w:szCs w:val="20"/>
              </w:rPr>
              <w:t xml:space="preserve">1.00</w:t>
            </w:r>
          </w:p>
        </w:tc>
        <w:tc>
          <w:tcPr>
            <w:tcW w:type="dxa" w:w="1341"/>
          </w:tcPr>
          <w:p>
            <w:pPr>
              <w:pStyle w:val="Compact"/>
              <w:bidi w:val="1"/>
              <w:jc w:val="left"/>
              <w:spacing w:line="240" w:lineRule="auto" w:after="0" w:before="0"/>
            </w:pPr>
            <w:r>
              <w:rPr>
                <w:rtl/>
                <w:sz w:val="20"/>
                <w:szCs w:val="20"/>
              </w:rPr>
              <w:t xml:space="preserve">1</w:t>
            </w:r>
          </w:p>
        </w:tc>
        <w:tc>
          <w:tcPr>
            <w:tcW w:type="dxa" w:w="1341"/>
          </w:tcPr>
          <w:p>
            <w:pPr>
              <w:pStyle w:val="Compact"/>
              <w:bidi w:val="1"/>
              <w:jc w:val="left"/>
              <w:spacing w:line="240" w:lineRule="auto" w:after="0" w:before="0"/>
            </w:pPr>
            <w:r>
              <w:rPr>
                <w:rtl/>
                <w:sz w:val="20"/>
                <w:szCs w:val="20"/>
              </w:rPr>
              <w:t xml:space="preserve">1.00</w:t>
            </w:r>
          </w:p>
        </w:tc>
        <w:tc>
          <w:tcPr>
            <w:tcW w:type="dxa" w:w="1341"/>
          </w:tcPr>
          <w:p>
            <w:pPr>
              <w:pStyle w:val="Compact"/>
              <w:bidi w:val="1"/>
              <w:jc w:val="left"/>
              <w:spacing w:line="240" w:lineRule="auto" w:after="0" w:before="0"/>
            </w:pPr>
            <w:r>
              <w:rPr>
                <w:rtl/>
                <w:sz w:val="20"/>
                <w:szCs w:val="20"/>
              </w:rPr>
              <w:t xml:space="preserve">1.00</w:t>
            </w:r>
          </w:p>
        </w:tc>
      </w:tr>
      <w:tr>
        <w:tc>
          <w:tcPr>
            <w:tcW w:type="dxa" w:w="2079"/>
          </w:tcPr>
          <w:p>
            <w:pPr>
              <w:pStyle w:val="Compact"/>
              <w:bidi w:val="1"/>
              <w:jc w:val="left"/>
              <w:spacing w:line="240" w:lineRule="auto" w:after="0" w:before="0"/>
            </w:pPr>
            <w:r>
              <w:rPr>
                <w:rtl/>
                <w:sz w:val="20"/>
                <w:szCs w:val="20"/>
              </w:rPr>
              <w:t xml:space="preserve">المتوسط</w:t>
            </w:r>
          </w:p>
        </w:tc>
        <w:tc>
          <w:tcPr>
            <w:tcW w:type="dxa" w:w="1341"/>
          </w:tcPr>
          <w:p>
            <w:pPr>
              <w:pStyle w:val="Compact"/>
              <w:bidi w:val="1"/>
              <w:jc w:val="left"/>
              <w:spacing w:line="240" w:lineRule="auto" w:after="0" w:before="0"/>
            </w:pPr>
            <w:r>
              <w:rPr>
                <w:rtl/>
                <w:sz w:val="20"/>
                <w:szCs w:val="20"/>
              </w:rPr>
              <w:t xml:space="preserve">0.20</w:t>
            </w:r>
          </w:p>
        </w:tc>
        <w:tc>
          <w:tcPr>
            <w:tcW w:type="dxa" w:w="1341"/>
          </w:tcPr>
          <w:p>
            <w:pPr>
              <w:pStyle w:val="Compact"/>
              <w:bidi w:val="1"/>
              <w:jc w:val="left"/>
              <w:spacing w:line="240" w:lineRule="auto" w:after="0" w:before="0"/>
            </w:pPr>
            <w:r>
              <w:rPr>
                <w:rtl/>
                <w:sz w:val="20"/>
                <w:szCs w:val="20"/>
              </w:rPr>
              <w:t xml:space="preserve">0.56</w:t>
            </w:r>
          </w:p>
        </w:tc>
        <w:tc>
          <w:tcPr>
            <w:tcW w:type="dxa" w:w="1341"/>
          </w:tcPr>
          <w:p>
            <w:pPr>
              <w:pStyle w:val="Compact"/>
              <w:bidi w:val="1"/>
              <w:jc w:val="left"/>
              <w:spacing w:line="240" w:lineRule="auto" w:after="0" w:before="0"/>
            </w:pPr>
            <w:r>
              <w:rPr>
                <w:rtl/>
                <w:sz w:val="20"/>
                <w:szCs w:val="20"/>
              </w:rPr>
              <w:t xml:space="preserve">0.67</w:t>
            </w:r>
          </w:p>
        </w:tc>
        <w:tc>
          <w:tcPr>
            <w:tcW w:type="dxa" w:w="1341"/>
          </w:tcPr>
          <w:p>
            <w:pPr>
              <w:pStyle w:val="Compact"/>
              <w:bidi w:val="1"/>
              <w:jc w:val="left"/>
              <w:spacing w:line="240" w:lineRule="auto" w:after="0" w:before="0"/>
            </w:pPr>
            <w:r>
              <w:rPr>
                <w:rtl/>
                <w:sz w:val="20"/>
                <w:szCs w:val="20"/>
              </w:rPr>
              <w:t xml:space="preserve">0.49</w:t>
            </w:r>
          </w:p>
        </w:tc>
        <w:tc>
          <w:tcPr>
            <w:tcW w:type="dxa" w:w="1341"/>
          </w:tcPr>
          <w:p>
            <w:pPr>
              <w:pStyle w:val="Compact"/>
              <w:bidi w:val="1"/>
              <w:jc w:val="left"/>
              <w:spacing w:line="240" w:lineRule="auto" w:after="0" w:before="0"/>
            </w:pPr>
            <w:r>
              <w:rPr>
                <w:rtl/>
                <w:sz w:val="20"/>
                <w:szCs w:val="20"/>
              </w:rPr>
              <w:t xml:space="preserve">MRR = 0.50</w:t>
            </w:r>
          </w:p>
        </w:tc>
      </w:tr>
    </w:tbl>
    <w:p>
      <w:pPr>
        <w:bidi w:val="1"/>
      </w:pPr>
      <w:r>
        <w:rPr>
          <w:rtl/>
        </w:rPr>
        <w:t xml:space="preserve">تفصيل NDCG@5 للمتعلم A: الإصابتان في الموضعين 2 و5، فـ</w:t>
      </w:r>
      <w:r>
        <w:rPr>
          <w:rtl/>
        </w:rPr>
        <w:t xml:space="preserve"> </w:t>
      </w:r>
      <m:oMath>
        <m:r>
          <m:rPr>
            <m:sty m:val="p"/>
          </m:rPr>
          <m:t>D</m:t>
        </m:r>
        <m:r>
          <m:rPr>
            <m:sty m:val="p"/>
          </m:rPr>
          <m:t>C</m:t>
        </m:r>
        <m:r>
          <m:rPr>
            <m:sty m:val="p"/>
          </m:rPr>
          <m:t>G</m:t>
        </m:r>
        <m:r>
          <m:rPr>
            <m:sty m:val="p"/>
          </m:rPr>
          <m:t>=</m:t>
        </m:r>
        <m:r>
          <m:t>1</m:t>
        </m:r>
        <m:r>
          <m:rPr>
            <m:sty m:val="p"/>
          </m:rPr>
          <m:t>/</m:t>
        </m:r>
        <m:sSub>
          <m:e>
            <m:r>
              <m:rPr>
                <m:sty m:val="p"/>
              </m:rPr>
              <m:t>log</m:t>
            </m:r>
          </m:e>
          <m:sub>
            <m:r>
              <m:t>2</m:t>
            </m:r>
          </m:sub>
        </m:sSub>
        <m:r>
          <m:t>3</m:t>
        </m:r>
        <m:r>
          <m:rPr>
            <m:sty m:val="p"/>
          </m:rPr>
          <m:t>+</m:t>
        </m:r>
        <m:r>
          <m:t>1</m:t>
        </m:r>
        <m:r>
          <m:rPr>
            <m:sty m:val="p"/>
          </m:rPr>
          <m:t>/</m:t>
        </m:r>
        <m:sSub>
          <m:e>
            <m:r>
              <m:rPr>
                <m:sty m:val="p"/>
              </m:rPr>
              <m:t>log</m:t>
            </m:r>
          </m:e>
          <m:sub>
            <m:r>
              <m:t>2</m:t>
            </m:r>
          </m:sub>
        </m:sSub>
        <m:r>
          <m:t>6</m:t>
        </m:r>
        <m:r>
          <m:rPr>
            <m:sty m:val="p"/>
          </m:rPr>
          <m:t>=</m:t>
        </m:r>
        <m:r>
          <m:t>0.6309</m:t>
        </m:r>
        <m:r>
          <m:rPr>
            <m:sty m:val="p"/>
          </m:rPr>
          <m:t>+</m:t>
        </m:r>
        <m:r>
          <m:t>0.3869</m:t>
        </m:r>
        <m:r>
          <m:rPr>
            <m:sty m:val="p"/>
          </m:rPr>
          <m:t>=</m:t>
        </m:r>
        <m:r>
          <m:t>1.0178</m:t>
        </m:r>
      </m:oMath>
      <w:r>
        <w:rPr>
          <w:rtl/>
        </w:rPr>
        <w:t xml:space="preserve">، والقائمة المثالية تضع الأهداف الثلاثة أولاً:</w:t>
      </w:r>
      <w:r>
        <w:rPr>
          <w:rtl/>
        </w:rPr>
        <w:t xml:space="preserve"> </w:t>
      </w:r>
      <m:oMath>
        <m:r>
          <m:rPr>
            <m:sty m:val="p"/>
          </m:rPr>
          <m:t>I</m:t>
        </m:r>
        <m:r>
          <m:rPr>
            <m:sty m:val="p"/>
          </m:rPr>
          <m:t>D</m:t>
        </m:r>
        <m:r>
          <m:rPr>
            <m:sty m:val="p"/>
          </m:rPr>
          <m:t>C</m:t>
        </m:r>
        <m:r>
          <m:rPr>
            <m:sty m:val="p"/>
          </m:rPr>
          <m:t>G</m:t>
        </m:r>
        <m:r>
          <m:rPr>
            <m:sty m:val="p"/>
          </m:rPr>
          <m:t>=</m:t>
        </m:r>
        <m:r>
          <m:t>1</m:t>
        </m:r>
        <m:r>
          <m:rPr>
            <m:sty m:val="p"/>
          </m:rPr>
          <m:t>+</m:t>
        </m:r>
        <m:r>
          <m:t>0.6309</m:t>
        </m:r>
        <m:r>
          <m:rPr>
            <m:sty m:val="p"/>
          </m:rPr>
          <m:t>+</m:t>
        </m:r>
        <m:r>
          <m:t>0.5</m:t>
        </m:r>
        <m:r>
          <m:rPr>
            <m:sty m:val="p"/>
          </m:rPr>
          <m:t>=</m:t>
        </m:r>
        <m:r>
          <m:t>2.1309</m:t>
        </m:r>
      </m:oMath>
      <w:r>
        <w:rPr>
          <w:rtl/>
        </w:rPr>
        <w:t xml:space="preserve">، فالنتيجة 0.4776. ويبقى الهدف x خارج القائمة في المقام عبر IDCG، فيُعاقب النموذج على ما لم يجده؛ والأهداف خارج الكتالوج تبقى كذلك، فيتغير المستوى المطلق للمقياس بالتساوي لكل النماذج دون أن يتغير الفرق بينها. والتغطية عند 5: اتحاد القوائم تسعة موارد من عشرين، أي 0.45. ويُلاحَظ أن حد الدقة عند 5 الأعلى للمتعلم C هو 0.2 مهما كان الترتيب مثالياً، ولهذا اختير NDCG مقياساً رئيسياً.</w:t>
      </w:r>
    </w:p>
    <w:bookmarkEnd w:id="289"/>
    <w:bookmarkStart w:id="290" w:name="X6a6d53a795cb5b06a13b736a524c1bdd04331f3"/>
    <w:p>
      <w:pPr>
        <w:pStyle w:val="Heading2"/>
        <w:bidi w:val="1"/>
      </w:pPr>
      <w:r>
        <w:rPr>
          <w:rtl/>
        </w:rPr>
        <w:t xml:space="preserve">المثال ب-13: bootstrap-t وقلب الإشارات وتصحيح هولم</w:t>
      </w:r>
    </w:p>
    <w:p>
      <w:pPr>
        <w:bidi w:val="1"/>
      </w:pPr>
      <w:r>
        <w:rPr>
          <w:rtl/>
          <w:bCs/>
          <w:b/>
        </w:rPr>
        <w:t xml:space="preserve">إعادة bootstrap واحدة:</w:t>
      </w:r>
      <w:r>
        <w:rPr>
          <w:rtl/>
        </w:rPr>
        <w:t xml:space="preserve"> </w:t>
      </w:r>
      <w:r>
        <w:rPr>
          <w:rtl/>
        </w:rPr>
        <w:t xml:space="preserve">لأربعة عروض بفروق (0.030، 0.010، 0.025، −0.005)، المتوسط 0.015 والانحراف 0.0158. لو سُحبت الفهارس (1، 1، 3، 4) لكان متوسط العيّنة 0.020 وانحرافها 0.0168، فـ</w:t>
      </w:r>
      <w:r>
        <w:rPr>
          <w:rtl/>
        </w:rPr>
        <w:t xml:space="preserve"> </w:t>
      </w:r>
      <m:oMath>
        <m:sSup>
          <m:e>
            <m:r>
              <m:t>t</m:t>
            </m:r>
          </m:e>
          <m:sup>
            <m:r>
              <m:rPr>
                <m:sty m:val="p"/>
              </m:rPr>
              <m:t>*</m:t>
            </m:r>
          </m:sup>
        </m:sSup>
        <m:r>
          <m:rPr>
            <m:sty m:val="p"/>
          </m:rPr>
          <m:t>=</m:t>
        </m:r>
        <m:d>
          <m:dPr>
            <m:begChr m:val="("/>
            <m:endChr m:val=")"/>
            <m:sepChr m:val=""/>
            <m:grow/>
          </m:dPr>
          <m:e>
            <m:r>
              <m:t>0.020</m:t>
            </m:r>
            <m:r>
              <m:rPr>
                <m:sty m:val="p"/>
              </m:rPr>
              <m:t>−</m:t>
            </m:r>
            <m:r>
              <m:t>0.015</m:t>
            </m:r>
          </m:e>
        </m:d>
        <m:r>
          <m:rPr>
            <m:sty m:val="p"/>
          </m:rPr>
          <m:t>/</m:t>
        </m:r>
        <m:d>
          <m:dPr>
            <m:begChr m:val="("/>
            <m:endChr m:val=")"/>
            <m:sepChr m:val=""/>
            <m:grow/>
          </m:dPr>
          <m:e>
            <m:r>
              <m:t>0.0168</m:t>
            </m:r>
            <m:r>
              <m:rPr>
                <m:sty m:val="p"/>
              </m:rPr>
              <m:t>/</m:t>
            </m:r>
            <m:r>
              <m:t>2</m:t>
            </m:r>
          </m:e>
        </m:d>
        <m:r>
          <m:rPr>
            <m:sty m:val="p"/>
          </m:rPr>
          <m:t>=</m:t>
        </m:r>
        <m:r>
          <m:t>0.594</m:t>
        </m:r>
      </m:oMath>
      <w:r>
        <w:rPr>
          <w:rtl/>
        </w:rPr>
        <w:t xml:space="preserve">. وبتكرار ذلك عشرة آلاف مرة يُحصل على توزيع</w:t>
      </w:r>
      <w:r>
        <w:rPr>
          <w:rtl/>
        </w:rPr>
        <w:t xml:space="preserve"> </w:t>
      </w:r>
      <m:oMath>
        <m:sSup>
          <m:e>
            <m:r>
              <m:t>t</m:t>
            </m:r>
          </m:e>
          <m:sup>
            <m:r>
              <m:rPr>
                <m:sty m:val="p"/>
              </m:rPr>
              <m:t>*</m:t>
            </m:r>
          </m:sup>
        </m:sSup>
      </m:oMath>
      <w:r>
        <w:rPr>
          <w:rtl/>
        </w:rPr>
        <w:t xml:space="preserve">، ويُؤخذ مئيناه 2.5 و97.5 لبناء الفاصل.</w:t>
      </w:r>
    </w:p>
    <w:p>
      <w:pPr>
        <w:bidi w:val="1"/>
      </w:pPr>
      <w:r>
        <w:rPr>
          <w:rtl/>
          <w:bCs/>
          <w:b/>
        </w:rPr>
        <w:t xml:space="preserve">اختبار قلب الإشارات:</w:t>
      </w:r>
      <w:r>
        <w:rPr>
          <w:rtl/>
        </w:rPr>
        <w:t xml:space="preserve"> </w:t>
      </w:r>
      <w:r>
        <w:rPr>
          <w:rtl/>
        </w:rPr>
        <w:t xml:space="preserve">للفروق نفسها، من بين ست عشرة تركيبة إشارات تعطي أربع تركيبات متوسطاً مطلقاً لا يقل عن 0.015، فـ p = 4/16 = 0.25. فأربعة عروض لا تكفي لأي دلالة، إذ أصغر p ممكنة 2/16 = 0.125؛ أما مع ثلاثة عشر عرضاً فأصغر p ممكنة نحو 0.00024، وهي دون عتبة هولم الأشد (0.0125).</w:t>
      </w:r>
    </w:p>
    <w:p>
      <w:pPr>
        <w:bidi w:val="1"/>
      </w:pPr>
      <w:r>
        <w:rPr>
          <w:rtl/>
          <w:bCs/>
          <w:b/>
        </w:rPr>
        <w:t xml:space="preserve">تصحيح هولم:</w:t>
      </w:r>
      <w:r>
        <w:rPr>
          <w:rtl/>
        </w:rPr>
        <w:t xml:space="preserve"> </w:t>
      </w:r>
      <w:r>
        <w:rPr>
          <w:rtl/>
        </w:rPr>
        <w:t xml:space="preserve">لقيم خام (H1: 0.002، H2-أ: 0.030، H3: 0.010، H4-أ: 0.200)، بالترتيب التصاعدي: 0.002 × 4 = 0.008؛ و0.010 × 3 = 0.030؛ و0.030 × 2 = 0.060؛ و0.200 × 1 = 0.200. فتُرفض الصفرية في H1 وH3 فقط.</w:t>
      </w:r>
    </w:p>
    <w:bookmarkEnd w:id="290"/>
    <w:bookmarkStart w:id="291" w:name="Xc6a3dca163ffb5d9bfc1c98afafebb9f4752ddd"/>
    <w:p>
      <w:pPr>
        <w:pStyle w:val="Heading2"/>
        <w:bidi w:val="1"/>
      </w:pPr>
      <w:r>
        <w:rPr>
          <w:rtl/>
        </w:rPr>
        <w:t xml:space="preserve">المثال ب-14: سيناريوهات افتراضية لتطبيق قاعدة الحكم</w:t>
      </w:r>
    </w:p>
    <w:p>
      <w:pPr>
        <w:bidi w:val="1"/>
      </w:pPr>
      <w:r>
        <w:rPr>
          <w:rtl/>
        </w:rPr>
        <w:t xml:space="preserve">يعرض الجدول ب-8 ستة سيناريوهات افتراضية لفرضية أحادية الاتجاه على ثلاثة عشر عرضاً، لتوضيح أن قاعدة الحكم (الفصل الثالث، الجدول 3-14) تُطبَّق آلياً بالأسبقية.</w:t>
      </w:r>
    </w:p>
    <w:p>
      <w:pPr>
        <w:pStyle w:val="TableCaption"/>
        <w:bidi w:val="1"/>
      </w:pPr>
      <w:r>
        <w:rPr>
          <w:rtl/>
          <w:bCs/>
          <w:b/>
        </w:rPr>
        <w:t xml:space="preserve">جدول ب-8: سيناريوهات افتراضية لتطبيق قاعدة الحكم (أرقام توضيحية ليست نتائج) (إعداد الباحث)</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520"/>
        <w:gridCol w:w="852"/>
        <w:gridCol w:w="1510"/>
        <w:gridCol w:w="738"/>
        <w:gridCol w:w="1132"/>
        <w:gridCol w:w="4032"/>
      </w:tblGrid>
      <w:tr>
        <w:trPr>
          <w:tblHeader w:val="true"/>
        </w:trPr>
        <w:tc>
          <w:tcPr>
            <w:tcW w:type="dxa" w:w="520"/>
            <w:shd w:val="clear" w:color="auto" w:fill="D9E2F3"/>
          </w:tcPr>
          <w:p>
            <w:pPr>
              <w:pStyle w:val="Compact"/>
              <w:bidi w:val="1"/>
              <w:jc w:val="left"/>
              <w:spacing w:line="240" w:lineRule="auto" w:after="0" w:before="0"/>
            </w:pPr>
            <w:r>
              <w:rPr>
                <w:b/>
                <w:rtl/>
                <w:sz w:val="20"/>
                <w:szCs w:val="20"/>
              </w:rPr>
              <w:t xml:space="preserve">السيناريو</w:t>
            </w:r>
          </w:p>
        </w:tc>
        <w:tc>
          <w:tcPr>
            <w:tcW w:type="dxa" w:w="852"/>
            <w:shd w:val="clear" w:color="auto" w:fill="D9E2F3"/>
          </w:tcPr>
          <w:p>
            <w:pPr>
              <w:pStyle w:val="Compact"/>
              <w:bidi w:val="1"/>
              <w:jc w:val="left"/>
              <w:spacing w:line="240" w:lineRule="auto" w:after="0" w:before="0"/>
            </w:pPr>
            <w:r>
              <w:rPr>
                <w:b/>
                <w:rtl/>
                <w:sz w:val="20"/>
                <w:szCs w:val="20"/>
              </w:rPr>
              <w:t xml:space="preserve">متوسط الفرق</w:t>
            </w:r>
          </w:p>
        </w:tc>
        <w:tc>
          <w:tcPr>
            <w:tcW w:type="dxa" w:w="1510"/>
            <w:shd w:val="clear" w:color="auto" w:fill="D9E2F3"/>
          </w:tcPr>
          <w:p>
            <w:pPr>
              <w:pStyle w:val="Compact"/>
              <w:bidi w:val="1"/>
              <w:jc w:val="left"/>
              <w:spacing w:line="240" w:lineRule="auto" w:after="0" w:before="0"/>
            </w:pPr>
            <w:r>
              <w:rPr>
                <w:b/>
                <w:rtl/>
                <w:sz w:val="20"/>
                <w:szCs w:val="20"/>
              </w:rPr>
              <w:t xml:space="preserve">فاصل الثقة 95%</w:t>
            </w:r>
          </w:p>
        </w:tc>
        <w:tc>
          <w:tcPr>
            <w:tcW w:type="dxa" w:w="738"/>
            <w:shd w:val="clear" w:color="auto" w:fill="D9E2F3"/>
          </w:tcPr>
          <w:p>
            <w:pPr>
              <w:pStyle w:val="Compact"/>
              <w:bidi w:val="1"/>
              <w:jc w:val="left"/>
              <w:spacing w:line="240" w:lineRule="auto" w:after="0" w:before="0"/>
            </w:pPr>
            <w:r>
              <w:rPr>
                <w:b/>
                <w:rtl/>
                <w:sz w:val="20"/>
                <w:szCs w:val="20"/>
              </w:rPr>
              <w:t xml:space="preserve">p بعد هولم</w:t>
            </w:r>
          </w:p>
        </w:tc>
        <w:tc>
          <w:tcPr>
            <w:tcW w:type="dxa" w:w="1132"/>
            <w:shd w:val="clear" w:color="auto" w:fill="D9E2F3"/>
          </w:tcPr>
          <w:p>
            <w:pPr>
              <w:pStyle w:val="Compact"/>
              <w:bidi w:val="1"/>
              <w:jc w:val="left"/>
              <w:spacing w:line="240" w:lineRule="auto" w:after="0" w:before="0"/>
            </w:pPr>
            <w:r>
              <w:rPr>
                <w:b/>
                <w:rtl/>
                <w:sz w:val="20"/>
                <w:szCs w:val="20"/>
              </w:rPr>
              <w:t xml:space="preserve">الحكم</w:t>
            </w:r>
          </w:p>
        </w:tc>
        <w:tc>
          <w:tcPr>
            <w:tcW w:type="dxa" w:w="4032"/>
            <w:shd w:val="clear" w:color="auto" w:fill="D9E2F3"/>
          </w:tcPr>
          <w:p>
            <w:pPr>
              <w:pStyle w:val="Compact"/>
              <w:bidi w:val="1"/>
              <w:jc w:val="left"/>
              <w:spacing w:line="240" w:lineRule="auto" w:after="0" w:before="0"/>
            </w:pPr>
            <w:r>
              <w:rPr>
                <w:b/>
                <w:rtl/>
                <w:sz w:val="20"/>
                <w:szCs w:val="20"/>
              </w:rPr>
              <w:t xml:space="preserve">السبب (أول صف يتحقق)</w:t>
            </w:r>
          </w:p>
        </w:tc>
      </w:tr>
      <w:tr>
        <w:tc>
          <w:tcPr>
            <w:tcW w:type="dxa" w:w="520"/>
          </w:tcPr>
          <w:p>
            <w:pPr>
              <w:pStyle w:val="Compact"/>
              <w:bidi w:val="1"/>
              <w:jc w:val="left"/>
              <w:spacing w:line="240" w:lineRule="auto" w:after="0" w:before="0"/>
            </w:pPr>
            <w:r>
              <w:rPr>
                <w:rtl/>
                <w:sz w:val="20"/>
                <w:szCs w:val="20"/>
              </w:rPr>
              <w:t xml:space="preserve">أ</w:t>
            </w:r>
          </w:p>
        </w:tc>
        <w:tc>
          <w:tcPr>
            <w:tcW w:type="dxa" w:w="852"/>
          </w:tcPr>
          <w:p>
            <w:pPr>
              <w:pStyle w:val="Compact"/>
              <w:bidi w:val="1"/>
              <w:jc w:val="left"/>
              <w:spacing w:line="240" w:lineRule="auto" w:after="0" w:before="0"/>
            </w:pPr>
            <w:r>
              <w:rPr>
                <w:rtl/>
                <w:sz w:val="20"/>
                <w:szCs w:val="20"/>
              </w:rPr>
              <w:t xml:space="preserve">0.031</w:t>
            </w:r>
          </w:p>
        </w:tc>
        <w:tc>
          <w:tcPr>
            <w:tcW w:type="dxa" w:w="1510"/>
          </w:tcPr>
          <w:p>
            <w:pPr>
              <w:pStyle w:val="Compact"/>
              <w:bidi w:val="1"/>
              <w:jc w:val="left"/>
              <w:spacing w:line="240" w:lineRule="auto" w:after="0" w:before="0"/>
            </w:pPr>
            <w:r>
              <w:rPr>
                <w:rtl/>
                <w:sz w:val="20"/>
                <w:szCs w:val="20"/>
              </w:rPr>
              <w:t xml:space="preserve">[0.012، 0.049]</w:t>
            </w:r>
          </w:p>
        </w:tc>
        <w:tc>
          <w:tcPr>
            <w:tcW w:type="dxa" w:w="738"/>
          </w:tcPr>
          <w:p>
            <w:pPr>
              <w:pStyle w:val="Compact"/>
              <w:bidi w:val="1"/>
              <w:jc w:val="left"/>
              <w:spacing w:line="240" w:lineRule="auto" w:after="0" w:before="0"/>
            </w:pPr>
            <w:r>
              <w:rPr>
                <w:rtl/>
                <w:sz w:val="20"/>
                <w:szCs w:val="20"/>
              </w:rPr>
              <w:t xml:space="preserve">0.004</w:t>
            </w:r>
          </w:p>
        </w:tc>
        <w:tc>
          <w:tcPr>
            <w:tcW w:type="dxa" w:w="1132"/>
          </w:tcPr>
          <w:p>
            <w:pPr>
              <w:pStyle w:val="Compact"/>
              <w:bidi w:val="1"/>
              <w:jc w:val="left"/>
              <w:spacing w:line="240" w:lineRule="auto" w:after="0" w:before="0"/>
            </w:pPr>
            <w:r>
              <w:rPr>
                <w:rtl/>
                <w:sz w:val="20"/>
                <w:szCs w:val="20"/>
              </w:rPr>
              <w:t xml:space="preserve">مؤكَّدة</w:t>
            </w:r>
          </w:p>
        </w:tc>
        <w:tc>
          <w:tcPr>
            <w:tcW w:type="dxa" w:w="4032"/>
          </w:tcPr>
          <w:p>
            <w:pPr>
              <w:pStyle w:val="Compact"/>
              <w:bidi w:val="1"/>
              <w:jc w:val="left"/>
              <w:spacing w:line="240" w:lineRule="auto" w:after="0" w:before="0"/>
            </w:pPr>
            <w:r>
              <w:rPr>
                <w:rtl/>
                <w:sz w:val="20"/>
                <w:szCs w:val="20"/>
              </w:rPr>
              <w:t xml:space="preserve">الأثر ‎≥‎ δ، والحد الأدنى ‎&gt;‎ 0، وp ‎&lt;‎ 0.05</w:t>
            </w:r>
          </w:p>
        </w:tc>
      </w:tr>
      <w:tr>
        <w:tc>
          <w:tcPr>
            <w:tcW w:type="dxa" w:w="520"/>
          </w:tcPr>
          <w:p>
            <w:pPr>
              <w:pStyle w:val="Compact"/>
              <w:bidi w:val="1"/>
              <w:jc w:val="left"/>
              <w:spacing w:line="240" w:lineRule="auto" w:after="0" w:before="0"/>
            </w:pPr>
            <w:r>
              <w:rPr>
                <w:rtl/>
                <w:sz w:val="20"/>
                <w:szCs w:val="20"/>
              </w:rPr>
              <w:t xml:space="preserve">ب</w:t>
            </w:r>
          </w:p>
        </w:tc>
        <w:tc>
          <w:tcPr>
            <w:tcW w:type="dxa" w:w="852"/>
          </w:tcPr>
          <w:p>
            <w:pPr>
              <w:pStyle w:val="Compact"/>
              <w:bidi w:val="1"/>
              <w:jc w:val="left"/>
              <w:spacing w:line="240" w:lineRule="auto" w:after="0" w:before="0"/>
            </w:pPr>
            <w:r>
              <w:rPr>
                <w:rtl/>
                <w:sz w:val="20"/>
                <w:szCs w:val="20"/>
              </w:rPr>
              <w:t xml:space="preserve">0.006</w:t>
            </w:r>
          </w:p>
        </w:tc>
        <w:tc>
          <w:tcPr>
            <w:tcW w:type="dxa" w:w="1510"/>
          </w:tcPr>
          <w:p>
            <w:pPr>
              <w:pStyle w:val="Compact"/>
              <w:bidi w:val="1"/>
              <w:jc w:val="left"/>
              <w:spacing w:line="240" w:lineRule="auto" w:after="0" w:before="0"/>
            </w:pPr>
            <w:r>
              <w:rPr>
                <w:rtl/>
                <w:sz w:val="20"/>
                <w:szCs w:val="20"/>
              </w:rPr>
              <w:t xml:space="preserve">[−0.004، 0.015]</w:t>
            </w:r>
          </w:p>
        </w:tc>
        <w:tc>
          <w:tcPr>
            <w:tcW w:type="dxa" w:w="738"/>
          </w:tcPr>
          <w:p>
            <w:pPr>
              <w:pStyle w:val="Compact"/>
              <w:bidi w:val="1"/>
              <w:jc w:val="left"/>
              <w:spacing w:line="240" w:lineRule="auto" w:after="0" w:before="0"/>
            </w:pPr>
            <w:r>
              <w:rPr>
                <w:rtl/>
                <w:sz w:val="20"/>
                <w:szCs w:val="20"/>
              </w:rPr>
              <w:t xml:space="preserve">0.41</w:t>
            </w:r>
          </w:p>
        </w:tc>
        <w:tc>
          <w:tcPr>
            <w:tcW w:type="dxa" w:w="1132"/>
          </w:tcPr>
          <w:p>
            <w:pPr>
              <w:pStyle w:val="Compact"/>
              <w:bidi w:val="1"/>
              <w:jc w:val="left"/>
              <w:spacing w:line="240" w:lineRule="auto" w:after="0" w:before="0"/>
            </w:pPr>
            <w:r>
              <w:rPr>
                <w:rtl/>
                <w:sz w:val="20"/>
                <w:szCs w:val="20"/>
              </w:rPr>
              <w:t xml:space="preserve">مدحوضة عملياً</w:t>
            </w:r>
          </w:p>
        </w:tc>
        <w:tc>
          <w:tcPr>
            <w:tcW w:type="dxa" w:w="4032"/>
          </w:tcPr>
          <w:p>
            <w:pPr>
              <w:pStyle w:val="Compact"/>
              <w:bidi w:val="1"/>
              <w:jc w:val="left"/>
              <w:spacing w:line="240" w:lineRule="auto" w:after="0" w:before="0"/>
            </w:pPr>
            <w:r>
              <w:rPr>
                <w:rtl/>
                <w:sz w:val="20"/>
                <w:szCs w:val="20"/>
              </w:rPr>
              <w:t xml:space="preserve">الحد الأعلى 0.015 ‎&lt;‎ δ</w:t>
            </w:r>
          </w:p>
        </w:tc>
      </w:tr>
      <w:tr>
        <w:tc>
          <w:tcPr>
            <w:tcW w:type="dxa" w:w="520"/>
          </w:tcPr>
          <w:p>
            <w:pPr>
              <w:pStyle w:val="Compact"/>
              <w:bidi w:val="1"/>
              <w:jc w:val="left"/>
              <w:spacing w:line="240" w:lineRule="auto" w:after="0" w:before="0"/>
            </w:pPr>
            <w:r>
              <w:rPr>
                <w:rtl/>
                <w:sz w:val="20"/>
                <w:szCs w:val="20"/>
              </w:rPr>
              <w:t xml:space="preserve">ج</w:t>
            </w:r>
          </w:p>
        </w:tc>
        <w:tc>
          <w:tcPr>
            <w:tcW w:type="dxa" w:w="852"/>
          </w:tcPr>
          <w:p>
            <w:pPr>
              <w:pStyle w:val="Compact"/>
              <w:bidi w:val="1"/>
              <w:jc w:val="left"/>
              <w:spacing w:line="240" w:lineRule="auto" w:after="0" w:before="0"/>
            </w:pPr>
            <w:r>
              <w:rPr>
                <w:rtl/>
                <w:sz w:val="20"/>
                <w:szCs w:val="20"/>
              </w:rPr>
              <w:t xml:space="preserve">0.018</w:t>
            </w:r>
          </w:p>
        </w:tc>
        <w:tc>
          <w:tcPr>
            <w:tcW w:type="dxa" w:w="1510"/>
          </w:tcPr>
          <w:p>
            <w:pPr>
              <w:pStyle w:val="Compact"/>
              <w:bidi w:val="1"/>
              <w:jc w:val="left"/>
              <w:spacing w:line="240" w:lineRule="auto" w:after="0" w:before="0"/>
            </w:pPr>
            <w:r>
              <w:rPr>
                <w:rtl/>
                <w:sz w:val="20"/>
                <w:szCs w:val="20"/>
              </w:rPr>
              <w:t xml:space="preserve">[−0.003، 0.040]</w:t>
            </w:r>
          </w:p>
        </w:tc>
        <w:tc>
          <w:tcPr>
            <w:tcW w:type="dxa" w:w="738"/>
          </w:tcPr>
          <w:p>
            <w:pPr>
              <w:pStyle w:val="Compact"/>
              <w:bidi w:val="1"/>
              <w:jc w:val="left"/>
              <w:spacing w:line="240" w:lineRule="auto" w:after="0" w:before="0"/>
            </w:pPr>
            <w:r>
              <w:rPr>
                <w:rtl/>
                <w:sz w:val="20"/>
                <w:szCs w:val="20"/>
              </w:rPr>
              <w:t xml:space="preserve">0.12</w:t>
            </w:r>
          </w:p>
        </w:tc>
        <w:tc>
          <w:tcPr>
            <w:tcW w:type="dxa" w:w="1132"/>
          </w:tcPr>
          <w:p>
            <w:pPr>
              <w:pStyle w:val="Compact"/>
              <w:bidi w:val="1"/>
              <w:jc w:val="left"/>
              <w:spacing w:line="240" w:lineRule="auto" w:after="0" w:before="0"/>
            </w:pPr>
            <w:r>
              <w:rPr>
                <w:rtl/>
                <w:sz w:val="20"/>
                <w:szCs w:val="20"/>
              </w:rPr>
              <w:t xml:space="preserve">غير حاسمة</w:t>
            </w:r>
          </w:p>
        </w:tc>
        <w:tc>
          <w:tcPr>
            <w:tcW w:type="dxa" w:w="4032"/>
          </w:tcPr>
          <w:p>
            <w:pPr>
              <w:pStyle w:val="Compact"/>
              <w:bidi w:val="1"/>
              <w:jc w:val="left"/>
              <w:spacing w:line="240" w:lineRule="auto" w:after="0" w:before="0"/>
            </w:pPr>
            <w:r>
              <w:rPr>
                <w:rtl/>
                <w:sz w:val="20"/>
                <w:szCs w:val="20"/>
              </w:rPr>
              <w:t xml:space="preserve">الفاصل يشمل الصفر ويتجاوز δ معاً</w:t>
            </w:r>
          </w:p>
        </w:tc>
      </w:tr>
      <w:tr>
        <w:tc>
          <w:tcPr>
            <w:tcW w:type="dxa" w:w="520"/>
          </w:tcPr>
          <w:p>
            <w:pPr>
              <w:pStyle w:val="Compact"/>
              <w:bidi w:val="1"/>
              <w:jc w:val="left"/>
              <w:spacing w:line="240" w:lineRule="auto" w:after="0" w:before="0"/>
            </w:pPr>
            <w:r>
              <w:rPr>
                <w:rtl/>
                <w:sz w:val="20"/>
                <w:szCs w:val="20"/>
              </w:rPr>
              <w:t xml:space="preserve">د</w:t>
            </w:r>
          </w:p>
        </w:tc>
        <w:tc>
          <w:tcPr>
            <w:tcW w:type="dxa" w:w="852"/>
          </w:tcPr>
          <w:p>
            <w:pPr>
              <w:pStyle w:val="Compact"/>
              <w:bidi w:val="1"/>
              <w:jc w:val="left"/>
              <w:spacing w:line="240" w:lineRule="auto" w:after="0" w:before="0"/>
            </w:pPr>
            <w:r>
              <w:rPr>
                <w:rtl/>
                <w:sz w:val="20"/>
                <w:szCs w:val="20"/>
              </w:rPr>
              <w:t xml:space="preserve">0.024</w:t>
            </w:r>
          </w:p>
        </w:tc>
        <w:tc>
          <w:tcPr>
            <w:tcW w:type="dxa" w:w="1510"/>
          </w:tcPr>
          <w:p>
            <w:pPr>
              <w:pStyle w:val="Compact"/>
              <w:bidi w:val="1"/>
              <w:jc w:val="left"/>
              <w:spacing w:line="240" w:lineRule="auto" w:after="0" w:before="0"/>
            </w:pPr>
            <w:r>
              <w:rPr>
                <w:rtl/>
                <w:sz w:val="20"/>
                <w:szCs w:val="20"/>
              </w:rPr>
              <w:t xml:space="preserve">[0.002، 0.047]</w:t>
            </w:r>
          </w:p>
        </w:tc>
        <w:tc>
          <w:tcPr>
            <w:tcW w:type="dxa" w:w="738"/>
          </w:tcPr>
          <w:p>
            <w:pPr>
              <w:pStyle w:val="Compact"/>
              <w:bidi w:val="1"/>
              <w:jc w:val="left"/>
              <w:spacing w:line="240" w:lineRule="auto" w:after="0" w:before="0"/>
            </w:pPr>
            <w:r>
              <w:rPr>
                <w:rtl/>
                <w:sz w:val="20"/>
                <w:szCs w:val="20"/>
              </w:rPr>
              <w:t xml:space="preserve">0.07</w:t>
            </w:r>
          </w:p>
        </w:tc>
        <w:tc>
          <w:tcPr>
            <w:tcW w:type="dxa" w:w="1132"/>
          </w:tcPr>
          <w:p>
            <w:pPr>
              <w:pStyle w:val="Compact"/>
              <w:bidi w:val="1"/>
              <w:jc w:val="left"/>
              <w:spacing w:line="240" w:lineRule="auto" w:after="0" w:before="0"/>
            </w:pPr>
            <w:r>
              <w:rPr>
                <w:rtl/>
                <w:sz w:val="20"/>
                <w:szCs w:val="20"/>
              </w:rPr>
              <w:t xml:space="preserve">غير حاسمة</w:t>
            </w:r>
          </w:p>
        </w:tc>
        <w:tc>
          <w:tcPr>
            <w:tcW w:type="dxa" w:w="4032"/>
          </w:tcPr>
          <w:p>
            <w:pPr>
              <w:pStyle w:val="Compact"/>
              <w:bidi w:val="1"/>
              <w:jc w:val="left"/>
              <w:spacing w:line="240" w:lineRule="auto" w:after="0" w:before="0"/>
            </w:pPr>
            <w:r>
              <w:rPr>
                <w:rtl/>
                <w:sz w:val="20"/>
                <w:szCs w:val="20"/>
              </w:rPr>
              <w:t xml:space="preserve">الأثر ‎≥‎ δ والفاصل موجب، لكن p بعد هولم ‎≥‎ 0.05</w:t>
            </w:r>
          </w:p>
        </w:tc>
      </w:tr>
      <w:tr>
        <w:tc>
          <w:tcPr>
            <w:tcW w:type="dxa" w:w="520"/>
          </w:tcPr>
          <w:p>
            <w:pPr>
              <w:pStyle w:val="Compact"/>
              <w:bidi w:val="1"/>
              <w:jc w:val="left"/>
              <w:spacing w:line="240" w:lineRule="auto" w:after="0" w:before="0"/>
            </w:pPr>
            <w:r>
              <w:rPr>
                <w:rtl/>
                <w:sz w:val="20"/>
                <w:szCs w:val="20"/>
              </w:rPr>
              <w:t xml:space="preserve">هـ</w:t>
            </w:r>
          </w:p>
        </w:tc>
        <w:tc>
          <w:tcPr>
            <w:tcW w:type="dxa" w:w="852"/>
          </w:tcPr>
          <w:p>
            <w:pPr>
              <w:pStyle w:val="Compact"/>
              <w:bidi w:val="1"/>
              <w:jc w:val="left"/>
              <w:spacing w:line="240" w:lineRule="auto" w:after="0" w:before="0"/>
            </w:pPr>
            <w:r>
              <w:rPr>
                <w:rtl/>
                <w:sz w:val="20"/>
                <w:szCs w:val="20"/>
              </w:rPr>
              <w:t xml:space="preserve">−0.027</w:t>
            </w:r>
          </w:p>
        </w:tc>
        <w:tc>
          <w:tcPr>
            <w:tcW w:type="dxa" w:w="1510"/>
          </w:tcPr>
          <w:p>
            <w:pPr>
              <w:pStyle w:val="Compact"/>
              <w:bidi w:val="1"/>
              <w:jc w:val="left"/>
              <w:spacing w:line="240" w:lineRule="auto" w:after="0" w:before="0"/>
            </w:pPr>
            <w:r>
              <w:rPr>
                <w:rtl/>
                <w:sz w:val="20"/>
                <w:szCs w:val="20"/>
              </w:rPr>
              <w:t xml:space="preserve">[−0.045، −0.010]</w:t>
            </w:r>
          </w:p>
        </w:tc>
        <w:tc>
          <w:tcPr>
            <w:tcW w:type="dxa" w:w="738"/>
          </w:tcPr>
          <w:p>
            <w:pPr>
              <w:pStyle w:val="Compact"/>
              <w:bidi w:val="1"/>
              <w:jc w:val="left"/>
              <w:spacing w:line="240" w:lineRule="auto" w:after="0" w:before="0"/>
            </w:pPr>
            <w:r>
              <w:rPr>
                <w:rtl/>
                <w:sz w:val="20"/>
                <w:szCs w:val="20"/>
              </w:rPr>
              <w:t xml:space="preserve">0.003</w:t>
            </w:r>
          </w:p>
        </w:tc>
        <w:tc>
          <w:tcPr>
            <w:tcW w:type="dxa" w:w="1132"/>
          </w:tcPr>
          <w:p>
            <w:pPr>
              <w:pStyle w:val="Compact"/>
              <w:bidi w:val="1"/>
              <w:jc w:val="left"/>
              <w:spacing w:line="240" w:lineRule="auto" w:after="0" w:before="0"/>
            </w:pPr>
            <w:r>
              <w:rPr>
                <w:rtl/>
                <w:sz w:val="20"/>
                <w:szCs w:val="20"/>
              </w:rPr>
              <w:t xml:space="preserve">مدحوضة عكسياً</w:t>
            </w:r>
          </w:p>
        </w:tc>
        <w:tc>
          <w:tcPr>
            <w:tcW w:type="dxa" w:w="4032"/>
          </w:tcPr>
          <w:p>
            <w:pPr>
              <w:pStyle w:val="Compact"/>
              <w:bidi w:val="1"/>
              <w:jc w:val="left"/>
              <w:spacing w:line="240" w:lineRule="auto" w:after="0" w:before="0"/>
            </w:pPr>
            <w:r>
              <w:rPr>
                <w:rtl/>
                <w:sz w:val="20"/>
                <w:szCs w:val="20"/>
              </w:rPr>
              <w:t xml:space="preserve">الحد الأعلى ‎&lt;‎ 0، فخط الأساس أفضل</w:t>
            </w:r>
          </w:p>
        </w:tc>
      </w:tr>
      <w:tr>
        <w:tc>
          <w:tcPr>
            <w:tcW w:type="dxa" w:w="520"/>
          </w:tcPr>
          <w:p>
            <w:pPr>
              <w:pStyle w:val="Compact"/>
              <w:bidi w:val="1"/>
              <w:jc w:val="left"/>
              <w:spacing w:line="240" w:lineRule="auto" w:after="0" w:before="0"/>
            </w:pPr>
            <w:r>
              <w:rPr>
                <w:rtl/>
                <w:sz w:val="20"/>
                <w:szCs w:val="20"/>
              </w:rPr>
              <w:t xml:space="preserve">و</w:t>
            </w:r>
          </w:p>
        </w:tc>
        <w:tc>
          <w:tcPr>
            <w:tcW w:type="dxa" w:w="852"/>
          </w:tcPr>
          <w:p>
            <w:pPr>
              <w:pStyle w:val="Compact"/>
              <w:bidi w:val="1"/>
              <w:jc w:val="left"/>
              <w:spacing w:line="240" w:lineRule="auto" w:after="0" w:before="0"/>
            </w:pPr>
            <w:r>
              <w:rPr>
                <w:rtl/>
                <w:sz w:val="20"/>
                <w:szCs w:val="20"/>
              </w:rPr>
              <w:t xml:space="preserve">0.045</w:t>
            </w:r>
          </w:p>
        </w:tc>
        <w:tc>
          <w:tcPr>
            <w:tcW w:type="dxa" w:w="1510"/>
          </w:tcPr>
          <w:p>
            <w:pPr>
              <w:pStyle w:val="Compact"/>
              <w:bidi w:val="1"/>
              <w:jc w:val="left"/>
              <w:spacing w:line="240" w:lineRule="auto" w:after="0" w:before="0"/>
            </w:pPr>
            <w:r>
              <w:rPr>
                <w:rtl/>
                <w:sz w:val="20"/>
                <w:szCs w:val="20"/>
              </w:rPr>
              <w:t xml:space="preserve">[0.024، 0.066]</w:t>
            </w:r>
          </w:p>
        </w:tc>
        <w:tc>
          <w:tcPr>
            <w:tcW w:type="dxa" w:w="738"/>
          </w:tcPr>
          <w:p>
            <w:pPr>
              <w:pStyle w:val="Compact"/>
              <w:bidi w:val="1"/>
              <w:jc w:val="left"/>
              <w:spacing w:line="240" w:lineRule="auto" w:after="0" w:before="0"/>
            </w:pPr>
            <w:r>
              <w:rPr>
                <w:rtl/>
                <w:sz w:val="20"/>
                <w:szCs w:val="20"/>
              </w:rPr>
              <w:t xml:space="preserve">0.001</w:t>
            </w:r>
          </w:p>
        </w:tc>
        <w:tc>
          <w:tcPr>
            <w:tcW w:type="dxa" w:w="1132"/>
          </w:tcPr>
          <w:p>
            <w:pPr>
              <w:pStyle w:val="Compact"/>
              <w:bidi w:val="1"/>
              <w:jc w:val="left"/>
              <w:spacing w:line="240" w:lineRule="auto" w:after="0" w:before="0"/>
            </w:pPr>
            <w:r>
              <w:rPr>
                <w:rtl/>
                <w:sz w:val="20"/>
                <w:szCs w:val="20"/>
              </w:rPr>
              <w:t xml:space="preserve">مؤكَّدة (بهامش)</w:t>
            </w:r>
          </w:p>
        </w:tc>
        <w:tc>
          <w:tcPr>
            <w:tcW w:type="dxa" w:w="4032"/>
          </w:tcPr>
          <w:p>
            <w:pPr>
              <w:pStyle w:val="Compact"/>
              <w:bidi w:val="1"/>
              <w:jc w:val="left"/>
              <w:spacing w:line="240" w:lineRule="auto" w:after="0" w:before="0"/>
            </w:pPr>
            <w:r>
              <w:rPr>
                <w:rtl/>
                <w:sz w:val="20"/>
                <w:szCs w:val="20"/>
              </w:rPr>
              <w:t xml:space="preserve">الحد الأدنى 0.024 ‎&gt;‎ δ، فيُضاف الوصف دون تغيير الحكم</w:t>
            </w:r>
          </w:p>
        </w:tc>
      </w:tr>
    </w:tbl>
    <w:p>
      <w:pPr>
        <w:bidi w:val="1"/>
      </w:pPr>
      <w:r>
        <w:rPr>
          <w:rtl/>
        </w:rPr>
        <w:t xml:space="preserve">ويُلاحَظ في السيناريو (د) أن شرط هولم قد يمنع التأكيد حتى مع أثر عملي وفاصل موجب، وهذا ثمن التحفظ مع أربع مقارنات؛ ويُكتب الحكم كما هو ولا يُعاد تصنيفه.</w:t>
      </w:r>
    </w:p>
    <w:bookmarkEnd w:id="291"/>
    <w:bookmarkEnd w:id="292"/>
    <w:bookmarkStart w:id="293" w:name="X0093a38cd2460a0c937b01913dd6094266637dc"/>
    <w:p>
      <w:pPr>
        <w:pStyle w:val="Heading1"/>
        <w:bidi w:val="1"/>
      </w:pPr>
      <w:r>
        <w:rPr>
          <w:rtl/>
        </w:rPr>
        <w:t xml:space="preserve">الملحق ج: جدول المتطلبات الكامل ومصفوفة التتبّع</w:t>
      </w:r>
    </w:p>
    <w:p>
      <w:pPr>
        <w:bidi w:val="1"/>
      </w:pPr>
      <w:r>
        <w:rPr>
          <w:rtl/>
        </w:rPr>
        <w:t xml:space="preserve">يضم هذا الملحق المتطلبات الواحد والستين التي لخّصها الفصل الرابع (القسم 4-3)، منها ستون متطلباً نشطاً ومتطلب واحد مؤجَّل إلى عمل مستقبلي (FR-40)، بأولوياتها ومصادرها وحالتها بعد الوسم واكتمال التشغيل التأكيدي، ثم مصفوفة التتبّع الكاملة من المتطلب إلى المكوّن والملف وطريقة التحقق. ولكل متطلب في الجداول ج-1 إلى ج-3 عمود «معيار القبول»: جملة واحدة قابلة للفحص تسمّي الاختبار الآلي الذي يتحقق منها بصيغة «الملف::الاختبار»، أو الأمر أو الفحص اليدوي إن لم يكن له اختبار. واختبارات الوحدة والخدمة في</w:t>
      </w:r>
      <w:r>
        <w:rPr>
          <w:rtl/>
        </w:rPr>
        <w:t xml:space="preserve"> </w:t>
      </w:r>
      <w:r>
        <w:rPr>
          <w:rStyle w:val="VerbatimChar"/>
          <w:rtl/>
        </w:rPr>
        <w:t xml:space="preserve">‎src/ml/tests/‎</w:t>
      </w:r>
      <w:r>
        <w:rPr>
          <w:rtl/>
        </w:rPr>
        <w:t xml:space="preserve"> </w:t>
      </w:r>
      <w:r>
        <w:rPr>
          <w:rtl/>
        </w:rPr>
        <w:t xml:space="preserve">و</w:t>
      </w:r>
      <w:r>
        <w:rPr>
          <w:rStyle w:val="VerbatimChar"/>
          <w:rtl/>
        </w:rPr>
        <w:t xml:space="preserve">‎src/backend/tests/‎</w:t>
      </w:r>
      <w:r>
        <w:rPr>
          <w:rtl/>
        </w:rPr>
        <w:t xml:space="preserve">، والاختبار الطرفي بمتصفح حقيقي في</w:t>
      </w:r>
      <w:r>
        <w:rPr>
          <w:rtl/>
        </w:rPr>
        <w:t xml:space="preserve"> </w:t>
      </w:r>
      <w:r>
        <w:rPr>
          <w:rStyle w:val="VerbatimChar"/>
          <w:rtl/>
        </w:rPr>
        <w:t xml:space="preserve">‎src/backend/e2e/live-screenshots.js‎</w:t>
      </w:r>
      <w:r>
        <w:rPr>
          <w:rtl/>
        </w:rPr>
        <w:t xml:space="preserve">. ويشير عمود «المصدر» إلى القسم الذي يسوّغ المتطلب في الرسالة، أو إلى الفرضية التي يخدمها، أو إلى معيار إمكانية الوصول. وقيم عمود «الحالة»: «منفّذ»، و«جزئي»، و«مخطط» لما لم يُنفَّذ بعد، و«غير منفّذ» لمتطلب اختياري لم يتسع له الوقت، و«مؤجَّل إلى عمل مستقبلي» لمتطلب أُخرج من نطاق هذه النسخة بعد التشغيل التأكيدي. والمتطلب FR-29 محذوف ورقمه شاغر. وأُجِّل FR-40 (خدمة عروض 2014 في الواجهة) لأن فتح هذه العروض لا يضيف دليلاً، فالأرقام لا تؤخذ من الشاشات، ولأنه يقتضي بناء مخرجات عروض 2014 في الخدمة بعد التجميد (القسم 4-3-1).</w:t>
      </w:r>
    </w:p>
    <w:p>
      <w:pPr>
        <w:pStyle w:val="TableCaption"/>
        <w:bidi w:val="1"/>
      </w:pPr>
      <w:r>
        <w:rPr>
          <w:rtl/>
          <w:bCs/>
          <w:b/>
        </w:rPr>
        <w:t xml:space="preserve">جدول ج-1: المتطلبات الوظيفية لخط التجارب (الممثل: الباحث؛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10"/>
        <w:gridCol w:w="1994"/>
        <w:gridCol w:w="710"/>
        <w:gridCol w:w="1344"/>
        <w:gridCol w:w="1838"/>
        <w:gridCol w:w="2189"/>
      </w:tblGrid>
      <w:tr>
        <w:trPr>
          <w:tblHeader w:val="true"/>
        </w:trPr>
        <w:tc>
          <w:tcPr>
            <w:tcW w:type="dxa" w:w="710"/>
            <w:shd w:val="clear" w:color="auto" w:fill="D9E2F3"/>
          </w:tcPr>
          <w:p>
            <w:pPr>
              <w:pStyle w:val="Compact"/>
              <w:bidi w:val="1"/>
              <w:jc w:val="left"/>
              <w:spacing w:line="240" w:lineRule="auto" w:after="0" w:before="0"/>
            </w:pPr>
            <w:r>
              <w:rPr>
                <w:b/>
                <w:rtl/>
                <w:sz w:val="20"/>
                <w:szCs w:val="20"/>
              </w:rPr>
              <w:t xml:space="preserve">الرقم</w:t>
            </w:r>
          </w:p>
        </w:tc>
        <w:tc>
          <w:tcPr>
            <w:tcW w:type="dxa" w:w="1994"/>
            <w:shd w:val="clear" w:color="auto" w:fill="D9E2F3"/>
          </w:tcPr>
          <w:p>
            <w:pPr>
              <w:pStyle w:val="Compact"/>
              <w:bidi w:val="1"/>
              <w:jc w:val="left"/>
              <w:spacing w:line="240" w:lineRule="auto" w:after="0" w:before="0"/>
            </w:pPr>
            <w:r>
              <w:rPr>
                <w:b/>
                <w:rtl/>
                <w:sz w:val="20"/>
                <w:szCs w:val="20"/>
              </w:rPr>
              <w:t xml:space="preserve">المتطلب</w:t>
            </w:r>
          </w:p>
        </w:tc>
        <w:tc>
          <w:tcPr>
            <w:tcW w:type="dxa" w:w="710"/>
            <w:shd w:val="clear" w:color="auto" w:fill="D9E2F3"/>
          </w:tcPr>
          <w:p>
            <w:pPr>
              <w:pStyle w:val="Compact"/>
              <w:bidi w:val="1"/>
              <w:jc w:val="left"/>
              <w:spacing w:line="240" w:lineRule="auto" w:after="0" w:before="0"/>
            </w:pPr>
            <w:r>
              <w:rPr>
                <w:b/>
                <w:rtl/>
                <w:sz w:val="20"/>
                <w:szCs w:val="20"/>
              </w:rPr>
              <w:t xml:space="preserve">الأولوية</w:t>
            </w:r>
          </w:p>
        </w:tc>
        <w:tc>
          <w:tcPr>
            <w:tcW w:type="dxa" w:w="1344"/>
            <w:shd w:val="clear" w:color="auto" w:fill="D9E2F3"/>
          </w:tcPr>
          <w:p>
            <w:pPr>
              <w:pStyle w:val="Compact"/>
              <w:bidi w:val="1"/>
              <w:jc w:val="left"/>
              <w:spacing w:line="240" w:lineRule="auto" w:after="0" w:before="0"/>
            </w:pPr>
            <w:r>
              <w:rPr>
                <w:b/>
                <w:rtl/>
                <w:sz w:val="20"/>
                <w:szCs w:val="20"/>
              </w:rPr>
              <w:t xml:space="preserve">المصدر</w:t>
            </w:r>
          </w:p>
        </w:tc>
        <w:tc>
          <w:tcPr>
            <w:tcW w:type="dxa" w:w="1838"/>
            <w:shd w:val="clear" w:color="auto" w:fill="D9E2F3"/>
          </w:tcPr>
          <w:p>
            <w:pPr>
              <w:pStyle w:val="Compact"/>
              <w:bidi w:val="1"/>
              <w:jc w:val="left"/>
              <w:spacing w:line="240" w:lineRule="auto" w:after="0" w:before="0"/>
            </w:pPr>
            <w:r>
              <w:rPr>
                <w:b/>
                <w:rtl/>
                <w:sz w:val="20"/>
                <w:szCs w:val="20"/>
              </w:rPr>
              <w:t xml:space="preserve">الحالة</w:t>
            </w:r>
          </w:p>
        </w:tc>
        <w:tc>
          <w:tcPr>
            <w:tcW w:type="dxa" w:w="2189"/>
            <w:shd w:val="clear" w:color="auto" w:fill="D9E2F3"/>
          </w:tcPr>
          <w:p>
            <w:pPr>
              <w:pStyle w:val="Compact"/>
              <w:bidi w:val="1"/>
              <w:jc w:val="left"/>
              <w:spacing w:line="240" w:lineRule="auto" w:after="0" w:before="0"/>
            </w:pPr>
            <w:r>
              <w:rPr>
                <w:b/>
                <w:rtl/>
                <w:sz w:val="20"/>
                <w:szCs w:val="20"/>
              </w:rPr>
              <w:t xml:space="preserve">معيار القبول</w:t>
            </w:r>
          </w:p>
        </w:tc>
      </w:tr>
      <w:tr>
        <w:tc>
          <w:tcPr>
            <w:tcW w:type="dxa" w:w="710"/>
          </w:tcPr>
          <w:p>
            <w:pPr>
              <w:pStyle w:val="Compact"/>
              <w:bidi w:val="1"/>
              <w:jc w:val="left"/>
              <w:spacing w:line="240" w:lineRule="auto" w:after="0" w:before="0"/>
            </w:pPr>
            <w:r>
              <w:rPr>
                <w:rtl/>
                <w:sz w:val="20"/>
                <w:szCs w:val="20"/>
              </w:rPr>
              <w:t xml:space="preserve">FR-01</w:t>
            </w:r>
          </w:p>
        </w:tc>
        <w:tc>
          <w:tcPr>
            <w:tcW w:type="dxa" w:w="1994"/>
          </w:tcPr>
          <w:p>
            <w:pPr>
              <w:pStyle w:val="Compact"/>
              <w:bidi w:val="1"/>
              <w:jc w:val="left"/>
              <w:spacing w:line="240" w:lineRule="auto" w:after="0" w:before="0"/>
            </w:pPr>
            <w:r>
              <w:rPr>
                <w:rtl/>
                <w:sz w:val="20"/>
                <w:szCs w:val="20"/>
              </w:rPr>
              <w:t xml:space="preserve">التحقق من جداول OULAD السبعة ببصمات MD5 وعدد صفوف جدول التفاعل (10,655,280) قبل أي تشغيل</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التحقق من البيانات (3-2-3)</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tl/>
                <w:sz w:val="20"/>
                <w:szCs w:val="20"/>
              </w:rPr>
              <w:t xml:space="preserve">الأمر</w:t>
            </w:r>
            <w:r>
              <w:rPr>
                <w:rtl/>
                <w:sz w:val="20"/>
                <w:szCs w:val="20"/>
              </w:rPr>
              <w:t xml:space="preserve"> </w:t>
            </w:r>
            <w:r>
              <w:rPr>
                <w:rStyle w:val="VerbatimChar"/>
                <w:rtl/>
                <w:sz w:val="20"/>
                <w:szCs w:val="20"/>
              </w:rPr>
              <w:t xml:space="preserve">‎bash data/download.sh‎</w:t>
            </w:r>
            <w:r>
              <w:rPr>
                <w:rtl/>
                <w:sz w:val="20"/>
                <w:szCs w:val="20"/>
              </w:rPr>
              <w:t xml:space="preserve"> </w:t>
            </w:r>
            <w:r>
              <w:rPr>
                <w:rtl/>
                <w:sz w:val="20"/>
                <w:szCs w:val="20"/>
              </w:rPr>
              <w:t xml:space="preserve">يطبع «integrity: PASS» بعد مطابقة MD5 للجداول السبعة، ويطبع عدد صفوف جدول التفاعل المعاد بناؤه (فحص بالأمر)؛ و</w:t>
            </w:r>
            <w:r>
              <w:rPr>
                <w:rStyle w:val="VerbatimChar"/>
                <w:rtl/>
                <w:sz w:val="20"/>
                <w:szCs w:val="20"/>
              </w:rPr>
              <w:t xml:space="preserve">‎test_api_live.py::test_meta_contract‎</w:t>
            </w:r>
            <w:r>
              <w:rPr>
                <w:rtl/>
                <w:sz w:val="20"/>
                <w:szCs w:val="20"/>
              </w:rPr>
              <w:t xml:space="preserve"> </w:t>
            </w:r>
            <w:r>
              <w:rPr>
                <w:rtl/>
                <w:sz w:val="20"/>
                <w:szCs w:val="20"/>
              </w:rPr>
              <w:t xml:space="preserve">يتحقق من بصمة جدول التفاعل في بيانات الخدمة</w:t>
            </w:r>
          </w:p>
        </w:tc>
      </w:tr>
      <w:tr>
        <w:tc>
          <w:tcPr>
            <w:tcW w:type="dxa" w:w="710"/>
          </w:tcPr>
          <w:p>
            <w:pPr>
              <w:pStyle w:val="Compact"/>
              <w:bidi w:val="1"/>
              <w:jc w:val="left"/>
              <w:spacing w:line="240" w:lineRule="auto" w:after="0" w:before="0"/>
            </w:pPr>
            <w:r>
              <w:rPr>
                <w:rtl/>
                <w:sz w:val="20"/>
                <w:szCs w:val="20"/>
              </w:rPr>
              <w:t xml:space="preserve">FR-02</w:t>
            </w:r>
          </w:p>
        </w:tc>
        <w:tc>
          <w:tcPr>
            <w:tcW w:type="dxa" w:w="1994"/>
          </w:tcPr>
          <w:p>
            <w:pPr>
              <w:pStyle w:val="Compact"/>
              <w:bidi w:val="1"/>
              <w:jc w:val="left"/>
              <w:spacing w:line="240" w:lineRule="auto" w:after="0" w:before="0"/>
            </w:pPr>
            <w:r>
              <w:rPr>
                <w:rtl/>
                <w:sz w:val="20"/>
                <w:szCs w:val="20"/>
              </w:rPr>
              <w:t xml:space="preserve">حجب عروض 2014 برمجياً ما لم يُصرَّح بالتأكيد صراحة بعد وسم التجميد</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الفصل بين التطوير والتأكيد (3-1، 3-5-9)</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‎test_splits.py::test_2014_refused‎</w:t>
            </w:r>
            <w:r>
              <w:rPr>
                <w:rtl/>
                <w:sz w:val="20"/>
                <w:szCs w:val="20"/>
              </w:rPr>
              <w:t xml:space="preserve"> </w:t>
            </w:r>
            <w:r>
              <w:rPr>
                <w:rtl/>
                <w:sz w:val="20"/>
                <w:szCs w:val="20"/>
              </w:rPr>
              <w:t xml:space="preserve">و</w:t>
            </w:r>
            <w:r>
              <w:rPr>
                <w:rStyle w:val="VerbatimChar"/>
                <w:rtl/>
                <w:sz w:val="20"/>
                <w:szCs w:val="20"/>
              </w:rPr>
              <w:t xml:space="preserve">‎test_rest_of_barrier_intact‎</w:t>
            </w:r>
            <w:r>
              <w:rPr>
                <w:rtl/>
                <w:sz w:val="20"/>
                <w:szCs w:val="20"/>
              </w:rPr>
              <w:t xml:space="preserve">: كل محمّل عام يرفض أي عرض من 2014 دون تصريح صريح</w:t>
            </w:r>
          </w:p>
        </w:tc>
      </w:tr>
      <w:tr>
        <w:tc>
          <w:tcPr>
            <w:tcW w:type="dxa" w:w="710"/>
          </w:tcPr>
          <w:p>
            <w:pPr>
              <w:pStyle w:val="Compact"/>
              <w:bidi w:val="1"/>
              <w:jc w:val="left"/>
              <w:spacing w:line="240" w:lineRule="auto" w:after="0" w:before="0"/>
            </w:pPr>
            <w:r>
              <w:rPr>
                <w:rtl/>
                <w:sz w:val="20"/>
                <w:szCs w:val="20"/>
              </w:rPr>
              <w:t xml:space="preserve">FR-03</w:t>
            </w:r>
          </w:p>
        </w:tc>
        <w:tc>
          <w:tcPr>
            <w:tcW w:type="dxa" w:w="1994"/>
          </w:tcPr>
          <w:p>
            <w:pPr>
              <w:pStyle w:val="Compact"/>
              <w:bidi w:val="1"/>
              <w:jc w:val="left"/>
              <w:spacing w:line="240" w:lineRule="auto" w:after="0" w:before="0"/>
            </w:pPr>
            <w:r>
              <w:rPr>
                <w:rtl/>
                <w:sz w:val="20"/>
                <w:szCs w:val="20"/>
              </w:rPr>
              <w:t xml:space="preserve">تجميع الصفوف المكررة، واستبعاد الأنواع التنقلية الخمسة من الهدف مع إبقائها ملامح، وبناء سلال الأيام</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المعالجة ووحدات التحليل (3-2-4، 3-2-5، 3-3-1)</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‎test_splits.py::test_catalogue_and_exclusion‎</w:t>
            </w:r>
            <w:r>
              <w:rPr>
                <w:rtl/>
                <w:sz w:val="20"/>
                <w:szCs w:val="20"/>
              </w:rPr>
              <w:t xml:space="preserve"> </w:t>
            </w:r>
            <w:r>
              <w:rPr>
                <w:rtl/>
                <w:sz w:val="20"/>
                <w:szCs w:val="20"/>
              </w:rPr>
              <w:t xml:space="preserve">و</w:t>
            </w:r>
            <w:r>
              <w:rPr>
                <w:rStyle w:val="VerbatimChar"/>
                <w:rtl/>
                <w:sz w:val="20"/>
                <w:szCs w:val="20"/>
              </w:rPr>
              <w:t xml:space="preserve">‎test_exclusion_sets‎</w:t>
            </w:r>
            <w:r>
              <w:rPr>
                <w:rtl/>
                <w:sz w:val="20"/>
                <w:szCs w:val="20"/>
              </w:rPr>
              <w:t xml:space="preserve"> </w:t>
            </w:r>
            <w:r>
              <w:rPr>
                <w:rtl/>
                <w:sz w:val="20"/>
                <w:szCs w:val="20"/>
              </w:rPr>
              <w:t xml:space="preserve">و</w:t>
            </w:r>
            <w:r>
              <w:rPr>
                <w:rStyle w:val="VerbatimChar"/>
                <w:rtl/>
                <w:sz w:val="20"/>
                <w:szCs w:val="20"/>
              </w:rPr>
              <w:t xml:space="preserve">‎test_tasks‎</w:t>
            </w:r>
            <w:r>
              <w:rPr>
                <w:rtl/>
                <w:sz w:val="20"/>
                <w:szCs w:val="20"/>
              </w:rPr>
              <w:t xml:space="preserve">: الأنواع الخمسة خارج الكتالوج والهدف، والمهمة A موارد جديدة وحدها، وكل زوج هدف إما في الكتالوج وإما معدود غير قابل للبلوغ</w:t>
            </w:r>
          </w:p>
        </w:tc>
      </w:tr>
      <w:tr>
        <w:tc>
          <w:tcPr>
            <w:tcW w:type="dxa" w:w="710"/>
          </w:tcPr>
          <w:p>
            <w:pPr>
              <w:pStyle w:val="Compact"/>
              <w:bidi w:val="1"/>
              <w:jc w:val="left"/>
              <w:spacing w:line="240" w:lineRule="auto" w:after="0" w:before="0"/>
            </w:pPr>
            <w:r>
              <w:rPr>
                <w:rtl/>
                <w:sz w:val="20"/>
                <w:szCs w:val="20"/>
              </w:rPr>
              <w:t xml:space="preserve">FR-04</w:t>
            </w:r>
          </w:p>
        </w:tc>
        <w:tc>
          <w:tcPr>
            <w:tcW w:type="dxa" w:w="1994"/>
          </w:tcPr>
          <w:p>
            <w:pPr>
              <w:pStyle w:val="Compact"/>
              <w:bidi w:val="1"/>
              <w:jc w:val="left"/>
              <w:spacing w:line="240" w:lineRule="auto" w:after="0" w:before="0"/>
            </w:pPr>
            <w:r>
              <w:rPr>
                <w:rtl/>
                <w:sz w:val="20"/>
                <w:szCs w:val="20"/>
              </w:rPr>
              <w:t xml:space="preserve">العائلة المتداخلة للإشارة L0 ‎⊂‎ L1 ‎⊂‎ L2 ‎⊂‎ L3 من التدريب وحده، وثقة تحليل المصفوفات ونسختها الثنائية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تمثيل السلوك (3-3-2، 3-3-3)؛ H2</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‎test_signals.py::test_levels‎</w:t>
            </w:r>
            <w:r>
              <w:rPr>
                <w:rtl/>
                <w:sz w:val="20"/>
                <w:szCs w:val="20"/>
              </w:rPr>
              <w:t xml:space="preserve"> </w:t>
            </w:r>
            <w:r>
              <w:rPr>
                <w:rtl/>
                <w:sz w:val="20"/>
                <w:szCs w:val="20"/>
              </w:rPr>
              <w:t xml:space="preserve">و</w:t>
            </w:r>
            <w:r>
              <w:rPr>
                <w:rStyle w:val="VerbatimChar"/>
                <w:rtl/>
                <w:sz w:val="20"/>
                <w:szCs w:val="20"/>
              </w:rPr>
              <w:t xml:space="preserve">‎test_nesting_special_cases‎</w:t>
            </w:r>
            <w:r>
              <w:rPr>
                <w:rtl/>
                <w:sz w:val="20"/>
                <w:szCs w:val="20"/>
              </w:rPr>
              <w:t xml:space="preserve"> </w:t>
            </w:r>
            <w:r>
              <w:rPr>
                <w:rtl/>
                <w:sz w:val="20"/>
                <w:szCs w:val="20"/>
              </w:rPr>
              <w:t xml:space="preserve">و</w:t>
            </w:r>
            <w:r>
              <w:rPr>
                <w:rStyle w:val="VerbatimChar"/>
                <w:rtl/>
                <w:sz w:val="20"/>
                <w:szCs w:val="20"/>
              </w:rPr>
              <w:t xml:space="preserve">‎test_type_medians_from_training_only‎</w:t>
            </w:r>
            <w:r>
              <w:rPr>
                <w:rtl/>
                <w:sz w:val="20"/>
                <w:szCs w:val="20"/>
              </w:rPr>
              <w:t xml:space="preserve"> </w:t>
            </w:r>
            <w:r>
              <w:rPr>
                <w:rtl/>
                <w:sz w:val="20"/>
                <w:szCs w:val="20"/>
              </w:rPr>
              <w:t xml:space="preserve">و</w:t>
            </w:r>
            <w:r>
              <w:rPr>
                <w:rStyle w:val="VerbatimChar"/>
                <w:rtl/>
                <w:sz w:val="20"/>
                <w:szCs w:val="20"/>
              </w:rPr>
              <w:t xml:space="preserve">‎test_binary_confidence‎</w:t>
            </w:r>
            <w:r>
              <w:rPr>
                <w:rtl/>
                <w:sz w:val="20"/>
                <w:szCs w:val="20"/>
              </w:rPr>
              <w:t xml:space="preserve">: المستويات متداخلة، ووسيط النوع من التدريب وحده، والثقة الثنائية لـL0</w:t>
            </w:r>
          </w:p>
        </w:tc>
      </w:tr>
      <w:tr>
        <w:tc>
          <w:tcPr>
            <w:tcW w:type="dxa" w:w="710"/>
          </w:tcPr>
          <w:p>
            <w:pPr>
              <w:pStyle w:val="Compact"/>
              <w:bidi w:val="1"/>
              <w:jc w:val="left"/>
              <w:spacing w:line="240" w:lineRule="auto" w:after="0" w:before="0"/>
            </w:pPr>
            <w:r>
              <w:rPr>
                <w:rtl/>
                <w:sz w:val="20"/>
                <w:szCs w:val="20"/>
              </w:rPr>
              <w:t xml:space="preserve">FR-05</w:t>
            </w:r>
          </w:p>
        </w:tc>
        <w:tc>
          <w:tcPr>
            <w:tcW w:type="dxa" w:w="1994"/>
          </w:tcPr>
          <w:p>
            <w:pPr>
              <w:pStyle w:val="Compact"/>
              <w:bidi w:val="1"/>
              <w:jc w:val="left"/>
              <w:spacing w:line="240" w:lineRule="auto" w:after="0" w:before="0"/>
            </w:pPr>
            <w:r>
              <w:rPr>
                <w:rtl/>
                <w:sz w:val="20"/>
                <w:szCs w:val="20"/>
              </w:rPr>
              <w:t xml:space="preserve">خطوط الأساس العشرة بواجهة موحدة، وضبط حتى عشرين إعداداً لكل (عرض، نقطة قطع، مهمة)، بالفضاءات المسجلة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خطوط الأساس والضبط (3-4-1، 3-5-8)؛ H1، H2</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‎test_models.py::test_adr004_spaces‎</w:t>
            </w:r>
            <w:r>
              <w:rPr>
                <w:rtl/>
                <w:sz w:val="20"/>
                <w:szCs w:val="20"/>
              </w:rPr>
              <w:t xml:space="preserve"> </w:t>
            </w:r>
            <w:r>
              <w:rPr>
                <w:rtl/>
                <w:sz w:val="20"/>
                <w:szCs w:val="20"/>
              </w:rPr>
              <w:t xml:space="preserve">و</w:t>
            </w:r>
            <w:r>
              <w:rPr>
                <w:rStyle w:val="VerbatimChar"/>
                <w:rtl/>
                <w:sz w:val="20"/>
                <w:szCs w:val="20"/>
              </w:rPr>
              <w:t xml:space="preserve">‎test_recommend_interface‎</w:t>
            </w:r>
            <w:r>
              <w:rPr>
                <w:rtl/>
                <w:sz w:val="20"/>
                <w:szCs w:val="20"/>
              </w:rPr>
              <w:t xml:space="preserve">: فضاء كل نموذج مضبوط لا يتجاوز عشرين إعداداً، والواجهة الموحدة تعمل لكل خط أساس</w:t>
            </w:r>
          </w:p>
        </w:tc>
      </w:tr>
      <w:tr>
        <w:tc>
          <w:tcPr>
            <w:tcW w:type="dxa" w:w="710"/>
          </w:tcPr>
          <w:p>
            <w:pPr>
              <w:pStyle w:val="Compact"/>
              <w:bidi w:val="1"/>
              <w:jc w:val="left"/>
              <w:spacing w:line="240" w:lineRule="auto" w:after="0" w:before="0"/>
            </w:pPr>
            <w:r>
              <w:rPr>
                <w:rtl/>
                <w:sz w:val="20"/>
                <w:szCs w:val="20"/>
              </w:rPr>
              <w:t xml:space="preserve">FR-06</w:t>
            </w:r>
          </w:p>
        </w:tc>
        <w:tc>
          <w:tcPr>
            <w:tcW w:type="dxa" w:w="1994"/>
          </w:tcPr>
          <w:p>
            <w:pPr>
              <w:pStyle w:val="Compact"/>
              <w:bidi w:val="1"/>
              <w:jc w:val="left"/>
              <w:spacing w:line="240" w:lineRule="auto" w:after="0" w:before="0"/>
            </w:pPr>
            <w:r>
              <w:rPr>
                <w:rtl/>
                <w:sz w:val="20"/>
                <w:szCs w:val="20"/>
              </w:rPr>
              <w:t xml:space="preserve">GRU-lite بمواصفاته المسجلة وحزمة الصحة S1–S6، وتوثيق الفشل إن وقع</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المكوّن التسلسلي العصبوني (3-4-4)؛ H3</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‎test_gru.py‎</w:t>
            </w:r>
            <w:r>
              <w:rPr>
                <w:rtl/>
                <w:sz w:val="20"/>
                <w:szCs w:val="20"/>
              </w:rPr>
              <w:t xml:space="preserve"> </w:t>
            </w:r>
            <w:r>
              <w:rPr>
                <w:rtl/>
                <w:sz w:val="20"/>
                <w:szCs w:val="20"/>
              </w:rPr>
              <w:t xml:space="preserve">(سبعة اختبارات، منها</w:t>
            </w:r>
            <w:r>
              <w:rPr>
                <w:rtl/>
                <w:sz w:val="20"/>
                <w:szCs w:val="20"/>
              </w:rPr>
              <w:t xml:space="preserve"> </w:t>
            </w:r>
            <w:r>
              <w:rPr>
                <w:rStyle w:val="VerbatimChar"/>
                <w:rtl/>
                <w:sz w:val="20"/>
                <w:szCs w:val="20"/>
              </w:rPr>
              <w:t xml:space="preserve">‎test_gradient_check‎</w:t>
            </w:r>
            <w:r>
              <w:rPr>
                <w:rtl/>
                <w:sz w:val="20"/>
                <w:szCs w:val="20"/>
              </w:rPr>
              <w:t xml:space="preserve"> </w:t>
            </w:r>
            <w:r>
              <w:rPr>
                <w:rtl/>
                <w:sz w:val="20"/>
                <w:szCs w:val="20"/>
              </w:rPr>
              <w:t xml:space="preserve">و</w:t>
            </w:r>
            <w:r>
              <w:rPr>
                <w:rStyle w:val="VerbatimChar"/>
                <w:rtl/>
                <w:sz w:val="20"/>
                <w:szCs w:val="20"/>
              </w:rPr>
              <w:t xml:space="preserve">‎test_padded_steps_keep_state‎</w:t>
            </w:r>
            <w:r>
              <w:rPr>
                <w:rtl/>
                <w:sz w:val="20"/>
                <w:szCs w:val="20"/>
              </w:rPr>
              <w:t xml:space="preserve">) تمر، و</w:t>
            </w:r>
            <w:r>
              <w:rPr>
                <w:rStyle w:val="VerbatimChar"/>
                <w:rtl/>
                <w:sz w:val="20"/>
                <w:szCs w:val="20"/>
              </w:rPr>
              <w:t xml:space="preserve">‎results/dev2013/gru_sanity.md‎</w:t>
            </w:r>
            <w:r>
              <w:rPr>
                <w:rtl/>
                <w:sz w:val="20"/>
                <w:szCs w:val="20"/>
              </w:rPr>
              <w:t xml:space="preserve"> </w:t>
            </w:r>
            <w:r>
              <w:rPr>
                <w:rtl/>
                <w:sz w:val="20"/>
                <w:szCs w:val="20"/>
              </w:rPr>
              <w:t xml:space="preserve">يعلن اجتياز البوابات</w:t>
            </w:r>
          </w:p>
        </w:tc>
      </w:tr>
      <w:tr>
        <w:tc>
          <w:tcPr>
            <w:tcW w:type="dxa" w:w="710"/>
          </w:tcPr>
          <w:p>
            <w:pPr>
              <w:pStyle w:val="Compact"/>
              <w:bidi w:val="1"/>
              <w:jc w:val="left"/>
              <w:spacing w:line="240" w:lineRule="auto" w:after="0" w:before="0"/>
            </w:pPr>
            <w:r>
              <w:rPr>
                <w:rtl/>
                <w:sz w:val="20"/>
                <w:szCs w:val="20"/>
              </w:rPr>
              <w:t xml:space="preserve">FR-07</w:t>
            </w:r>
          </w:p>
        </w:tc>
        <w:tc>
          <w:tcPr>
            <w:tcW w:type="dxa" w:w="1994"/>
          </w:tcPr>
          <w:p>
            <w:pPr>
              <w:pStyle w:val="Compact"/>
              <w:bidi w:val="1"/>
              <w:jc w:val="left"/>
              <w:spacing w:line="240" w:lineRule="auto" w:after="0" w:before="0"/>
            </w:pPr>
            <w:r>
              <w:rPr>
                <w:rtl/>
                <w:sz w:val="20"/>
                <w:szCs w:val="20"/>
              </w:rPr>
              <w:t xml:space="preserve">مكوّنا السياق: أسبقية قرب التقييم وشعبية العنقود، بالواجهة الموحدة نفسها</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مكوّنا السياق (3-4-2)؛ H4-ب</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‎test_models.py::test_cluster_popularity_counts‎</w:t>
            </w:r>
            <w:r>
              <w:rPr>
                <w:rtl/>
                <w:sz w:val="20"/>
                <w:szCs w:val="20"/>
              </w:rPr>
              <w:t xml:space="preserve"> </w:t>
            </w:r>
            <w:r>
              <w:rPr>
                <w:rtl/>
                <w:sz w:val="20"/>
                <w:szCs w:val="20"/>
              </w:rPr>
              <w:t xml:space="preserve">و</w:t>
            </w:r>
            <w:r>
              <w:rPr>
                <w:rStyle w:val="VerbatimChar"/>
                <w:rtl/>
                <w:sz w:val="20"/>
                <w:szCs w:val="20"/>
              </w:rPr>
              <w:t xml:space="preserve">‎test_assessment_proximity_bin‎</w:t>
            </w:r>
            <w:r>
              <w:rPr>
                <w:rtl/>
                <w:sz w:val="20"/>
                <w:szCs w:val="20"/>
              </w:rPr>
              <w:t xml:space="preserve">: عدّ شعبية العنقود في النافذة وفئة قرب التقييم مطابقان لمثالين محسوبين يدوياً</w:t>
            </w:r>
          </w:p>
        </w:tc>
      </w:tr>
      <w:tr>
        <w:tc>
          <w:tcPr>
            <w:tcW w:type="dxa" w:w="710"/>
          </w:tcPr>
          <w:p>
            <w:pPr>
              <w:pStyle w:val="Compact"/>
              <w:bidi w:val="1"/>
              <w:jc w:val="left"/>
              <w:spacing w:line="240" w:lineRule="auto" w:after="0" w:before="0"/>
            </w:pPr>
            <w:r>
              <w:rPr>
                <w:rtl/>
                <w:sz w:val="20"/>
                <w:szCs w:val="20"/>
              </w:rPr>
              <w:t xml:space="preserve">FR-08</w:t>
            </w:r>
          </w:p>
        </w:tc>
        <w:tc>
          <w:tcPr>
            <w:tcW w:type="dxa" w:w="1994"/>
          </w:tcPr>
          <w:p>
            <w:pPr>
              <w:pStyle w:val="Compact"/>
              <w:bidi w:val="1"/>
              <w:jc w:val="left"/>
              <w:spacing w:line="240" w:lineRule="auto" w:after="0" w:before="0"/>
            </w:pPr>
            <w:r>
              <w:rPr>
                <w:rtl/>
                <w:sz w:val="20"/>
                <w:szCs w:val="20"/>
              </w:rPr>
              <w:t xml:space="preserve">ملامح المتعلم حتى يوم القطع دون سمات حساسة (سلّم M0 وM1 وM2)، والتجميع بـk-means++ وقاعدة اختيار k</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تحليل المتعلمين (3-4-5)؛ H4</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‎test_learners.py::test_vle_features‎</w:t>
            </w:r>
            <w:r>
              <w:rPr>
                <w:rtl/>
                <w:sz w:val="20"/>
                <w:szCs w:val="20"/>
              </w:rPr>
              <w:t xml:space="preserve"> </w:t>
            </w:r>
            <w:r>
              <w:rPr>
                <w:rtl/>
                <w:sz w:val="20"/>
                <w:szCs w:val="20"/>
              </w:rPr>
              <w:t xml:space="preserve">و</w:t>
            </w:r>
            <w:r>
              <w:rPr>
                <w:rStyle w:val="VerbatimChar"/>
                <w:rtl/>
                <w:sz w:val="20"/>
                <w:szCs w:val="20"/>
              </w:rPr>
              <w:t xml:space="preserve">‎test_kmeanspp_probabilities‎</w:t>
            </w:r>
            <w:r>
              <w:rPr>
                <w:rtl/>
                <w:sz w:val="20"/>
                <w:szCs w:val="20"/>
              </w:rPr>
              <w:t xml:space="preserve"> </w:t>
            </w:r>
            <w:r>
              <w:rPr>
                <w:rtl/>
                <w:sz w:val="20"/>
                <w:szCs w:val="20"/>
              </w:rPr>
              <w:t xml:space="preserve">و</w:t>
            </w:r>
            <w:r>
              <w:rPr>
                <w:rStyle w:val="VerbatimChar"/>
                <w:rtl/>
                <w:sz w:val="20"/>
                <w:szCs w:val="20"/>
              </w:rPr>
              <w:t xml:space="preserve">‎test_silhouette_dbi_examples‎</w:t>
            </w:r>
            <w:r>
              <w:rPr>
                <w:rtl/>
                <w:sz w:val="20"/>
                <w:szCs w:val="20"/>
              </w:rPr>
              <w:t xml:space="preserve"> </w:t>
            </w:r>
            <w:r>
              <w:rPr>
                <w:rtl/>
                <w:sz w:val="20"/>
                <w:szCs w:val="20"/>
              </w:rPr>
              <w:t xml:space="preserve">و</w:t>
            </w:r>
            <w:r>
              <w:rPr>
                <w:rStyle w:val="VerbatimChar"/>
                <w:rtl/>
                <w:sz w:val="20"/>
                <w:szCs w:val="20"/>
              </w:rPr>
              <w:t xml:space="preserve">‎test_recovers_separated_gaussians‎</w:t>
            </w:r>
            <w:r>
              <w:rPr>
                <w:rtl/>
                <w:sz w:val="20"/>
                <w:szCs w:val="20"/>
              </w:rPr>
              <w:t xml:space="preserve">: الملامح محسوبة حتى يوم القطع وحده، والتجميع يستعيد عناقيد مفصولة</w:t>
            </w:r>
          </w:p>
        </w:tc>
      </w:tr>
      <w:tr>
        <w:tc>
          <w:tcPr>
            <w:tcW w:type="dxa" w:w="710"/>
          </w:tcPr>
          <w:p>
            <w:pPr>
              <w:pStyle w:val="Compact"/>
              <w:bidi w:val="1"/>
              <w:jc w:val="left"/>
              <w:spacing w:line="240" w:lineRule="auto" w:after="0" w:before="0"/>
            </w:pPr>
            <w:r>
              <w:rPr>
                <w:rtl/>
                <w:sz w:val="20"/>
                <w:szCs w:val="20"/>
              </w:rPr>
              <w:t xml:space="preserve">FR-09</w:t>
            </w:r>
          </w:p>
        </w:tc>
        <w:tc>
          <w:tcPr>
            <w:tcW w:type="dxa" w:w="1994"/>
          </w:tcPr>
          <w:p>
            <w:pPr>
              <w:pStyle w:val="Compact"/>
              <w:bidi w:val="1"/>
              <w:jc w:val="left"/>
              <w:spacing w:line="240" w:lineRule="auto" w:after="0" w:before="0"/>
            </w:pPr>
            <w:r>
              <w:rPr>
                <w:rtl/>
                <w:sz w:val="20"/>
                <w:szCs w:val="20"/>
              </w:rPr>
              <w:t xml:space="preserve">الانحدار اللوجستي المنتظم وشجرة القرار، وعتبة يودن خارج الطيّة، والتحقق بترك عرض واحد داخل 2013، وحذف الطلاب المتداخلين</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التنبؤ بالخطر (3-4-5)؛ H4-أ</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‎test_learners.py::test_logistic_example‎</w:t>
            </w:r>
            <w:r>
              <w:rPr>
                <w:rtl/>
                <w:sz w:val="20"/>
                <w:szCs w:val="20"/>
              </w:rPr>
              <w:t xml:space="preserve"> </w:t>
            </w:r>
            <w:r>
              <w:rPr>
                <w:rtl/>
                <w:sz w:val="20"/>
                <w:szCs w:val="20"/>
              </w:rPr>
              <w:t xml:space="preserve">و</w:t>
            </w:r>
            <w:r>
              <w:rPr>
                <w:rStyle w:val="VerbatimChar"/>
                <w:rtl/>
                <w:sz w:val="20"/>
                <w:szCs w:val="20"/>
              </w:rPr>
              <w:t xml:space="preserve">‎test_gini_example‎</w:t>
            </w:r>
            <w:r>
              <w:rPr>
                <w:rtl/>
                <w:sz w:val="20"/>
                <w:szCs w:val="20"/>
              </w:rPr>
              <w:t xml:space="preserve"> </w:t>
            </w:r>
            <w:r>
              <w:rPr>
                <w:rtl/>
                <w:sz w:val="20"/>
                <w:szCs w:val="20"/>
              </w:rPr>
              <w:t xml:space="preserve">و</w:t>
            </w:r>
            <w:r>
              <w:rPr>
                <w:rStyle w:val="VerbatimChar"/>
                <w:rtl/>
                <w:sz w:val="20"/>
                <w:szCs w:val="20"/>
              </w:rPr>
              <w:t xml:space="preserve">‎test_auc_ap_youden‎</w:t>
            </w:r>
            <w:r>
              <w:rPr>
                <w:rtl/>
                <w:sz w:val="20"/>
                <w:szCs w:val="20"/>
              </w:rPr>
              <w:t xml:space="preserve">، و</w:t>
            </w:r>
            <w:r>
              <w:rPr>
                <w:rStyle w:val="VerbatimChar"/>
                <w:rtl/>
                <w:sz w:val="20"/>
                <w:szCs w:val="20"/>
              </w:rPr>
              <w:t xml:space="preserve">‎test_splits.py::test_ids_only_filter_2013_risk_training‎</w:t>
            </w:r>
            <w:r>
              <w:rPr>
                <w:rtl/>
                <w:sz w:val="20"/>
                <w:szCs w:val="20"/>
              </w:rPr>
              <w:t xml:space="preserve"> </w:t>
            </w:r>
            <w:r>
              <w:rPr>
                <w:rtl/>
                <w:sz w:val="20"/>
                <w:szCs w:val="20"/>
              </w:rPr>
              <w:t xml:space="preserve">لحذف الطلاب المتداخلين من التدريب وحده</w:t>
            </w:r>
          </w:p>
        </w:tc>
      </w:tr>
      <w:tr>
        <w:tc>
          <w:tcPr>
            <w:tcW w:type="dxa" w:w="710"/>
          </w:tcPr>
          <w:p>
            <w:pPr>
              <w:pStyle w:val="Compact"/>
              <w:bidi w:val="1"/>
              <w:jc w:val="left"/>
              <w:spacing w:line="240" w:lineRule="auto" w:after="0" w:before="0"/>
            </w:pPr>
            <w:r>
              <w:rPr>
                <w:rtl/>
                <w:sz w:val="20"/>
                <w:szCs w:val="20"/>
              </w:rPr>
              <w:t xml:space="preserve">FR-10</w:t>
            </w:r>
          </w:p>
        </w:tc>
        <w:tc>
          <w:tcPr>
            <w:tcW w:type="dxa" w:w="1994"/>
          </w:tcPr>
          <w:p>
            <w:pPr>
              <w:pStyle w:val="Compact"/>
              <w:bidi w:val="1"/>
              <w:jc w:val="left"/>
              <w:spacing w:line="240" w:lineRule="auto" w:after="0" w:before="0"/>
            </w:pPr>
            <w:r>
              <w:rPr>
                <w:rtl/>
                <w:sz w:val="20"/>
                <w:szCs w:val="20"/>
              </w:rPr>
              <w:t xml:space="preserve">الهجين: الرتبة الوسطى، وشبكة السمبلكس، وقاعدة القبول على نوافذ اختبار 2013، وأرضية الشخصنة بوزن لا يقل عن 1/4، وأربعة مكوّنات على الأكثر، والتجميد في ملف إعداد</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النموذج الهجين (3-4-3)؛ H1</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‎test_hybrid_stats.py::test_mid_rank_on_ties‎</w:t>
            </w:r>
            <w:r>
              <w:rPr>
                <w:rtl/>
                <w:sz w:val="20"/>
                <w:szCs w:val="20"/>
              </w:rPr>
              <w:t xml:space="preserve"> </w:t>
            </w:r>
            <w:r>
              <w:rPr>
                <w:rtl/>
                <w:sz w:val="20"/>
                <w:szCs w:val="20"/>
              </w:rPr>
              <w:t xml:space="preserve">و</w:t>
            </w:r>
            <w:r>
              <w:rPr>
                <w:rStyle w:val="VerbatimChar"/>
                <w:rtl/>
                <w:sz w:val="20"/>
                <w:szCs w:val="20"/>
              </w:rPr>
              <w:t xml:space="preserve">‎test_simplex_grid_sizes‎</w:t>
            </w:r>
            <w:r>
              <w:rPr>
                <w:rtl/>
                <w:sz w:val="20"/>
                <w:szCs w:val="20"/>
              </w:rPr>
              <w:t xml:space="preserve"> </w:t>
            </w:r>
            <w:r>
              <w:rPr>
                <w:rtl/>
                <w:sz w:val="20"/>
                <w:szCs w:val="20"/>
              </w:rPr>
              <w:t xml:space="preserve">و</w:t>
            </w:r>
            <w:r>
              <w:rPr>
                <w:rStyle w:val="VerbatimChar"/>
                <w:rtl/>
                <w:sz w:val="20"/>
                <w:szCs w:val="20"/>
              </w:rPr>
              <w:t xml:space="preserve">‎test_acceptance_rule‎</w:t>
            </w:r>
            <w:r>
              <w:rPr>
                <w:rtl/>
                <w:sz w:val="20"/>
                <w:szCs w:val="20"/>
              </w:rPr>
              <w:t xml:space="preserve"> </w:t>
            </w:r>
            <w:r>
              <w:rPr>
                <w:rtl/>
                <w:sz w:val="20"/>
                <w:szCs w:val="20"/>
              </w:rPr>
              <w:t xml:space="preserve">و</w:t>
            </w:r>
            <w:r>
              <w:rPr>
                <w:rStyle w:val="VerbatimChar"/>
                <w:rtl/>
                <w:sz w:val="20"/>
                <w:szCs w:val="20"/>
              </w:rPr>
              <w:t xml:space="preserve">‎test_greedy_forward‎</w:t>
            </w:r>
            <w:r>
              <w:rPr>
                <w:rtl/>
                <w:sz w:val="20"/>
                <w:szCs w:val="20"/>
              </w:rPr>
              <w:t xml:space="preserve"> </w:t>
            </w:r>
            <w:r>
              <w:rPr>
                <w:rtl/>
                <w:sz w:val="20"/>
                <w:szCs w:val="20"/>
              </w:rPr>
              <w:t xml:space="preserve">و</w:t>
            </w:r>
            <w:r>
              <w:rPr>
                <w:rStyle w:val="VerbatimChar"/>
                <w:rtl/>
                <w:sz w:val="20"/>
                <w:szCs w:val="20"/>
              </w:rPr>
              <w:t xml:space="preserve">‎test_personalisation_floor‎</w:t>
            </w:r>
          </w:p>
        </w:tc>
      </w:tr>
      <w:tr>
        <w:tc>
          <w:tcPr>
            <w:tcW w:type="dxa" w:w="710"/>
          </w:tcPr>
          <w:p>
            <w:pPr>
              <w:pStyle w:val="Compact"/>
              <w:bidi w:val="1"/>
              <w:jc w:val="left"/>
              <w:spacing w:line="240" w:lineRule="auto" w:after="0" w:before="0"/>
            </w:pPr>
            <w:r>
              <w:rPr>
                <w:rtl/>
                <w:sz w:val="20"/>
                <w:szCs w:val="20"/>
              </w:rPr>
              <w:t xml:space="preserve">FR-11</w:t>
            </w:r>
          </w:p>
        </w:tc>
        <w:tc>
          <w:tcPr>
            <w:tcW w:type="dxa" w:w="1994"/>
          </w:tcPr>
          <w:p>
            <w:pPr>
              <w:pStyle w:val="Compact"/>
              <w:bidi w:val="1"/>
              <w:jc w:val="left"/>
              <w:spacing w:line="240" w:lineRule="auto" w:after="0" w:before="0"/>
            </w:pPr>
            <w:r>
              <w:rPr>
                <w:rtl/>
                <w:sz w:val="20"/>
                <w:szCs w:val="20"/>
              </w:rPr>
              <w:t xml:space="preserve">فاصل bootstrap-t العنقودي، واختبار قلب الإشارات الدقيق، وتصحيح هولم بأربع فرضيات، وجدولا الحكم، واختبار الهامش</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الاستدلال ومعيار النجاح (3-5-5، 3-5-6)</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‎test_hybrid_stats.py::test_bootstrap_t‎</w:t>
            </w:r>
            <w:r>
              <w:rPr>
                <w:rtl/>
                <w:sz w:val="20"/>
                <w:szCs w:val="20"/>
              </w:rPr>
              <w:t xml:space="preserve"> </w:t>
            </w:r>
            <w:r>
              <w:rPr>
                <w:rtl/>
                <w:sz w:val="20"/>
                <w:szCs w:val="20"/>
              </w:rPr>
              <w:t xml:space="preserve">و</w:t>
            </w:r>
            <w:r>
              <w:rPr>
                <w:rStyle w:val="VerbatimChar"/>
                <w:rtl/>
                <w:sz w:val="20"/>
                <w:szCs w:val="20"/>
              </w:rPr>
              <w:t xml:space="preserve">‎test_sign_flip_example‎</w:t>
            </w:r>
            <w:r>
              <w:rPr>
                <w:rtl/>
                <w:sz w:val="20"/>
                <w:szCs w:val="20"/>
              </w:rPr>
              <w:t xml:space="preserve"> </w:t>
            </w:r>
            <w:r>
              <w:rPr>
                <w:rtl/>
                <w:sz w:val="20"/>
                <w:szCs w:val="20"/>
              </w:rPr>
              <w:t xml:space="preserve">و</w:t>
            </w:r>
            <w:r>
              <w:rPr>
                <w:rStyle w:val="VerbatimChar"/>
                <w:rtl/>
                <w:sz w:val="20"/>
                <w:szCs w:val="20"/>
              </w:rPr>
              <w:t xml:space="preserve">‎test_holm_example‎</w:t>
            </w:r>
            <w:r>
              <w:rPr>
                <w:rtl/>
                <w:sz w:val="20"/>
                <w:szCs w:val="20"/>
              </w:rPr>
              <w:t xml:space="preserve"> </w:t>
            </w:r>
            <w:r>
              <w:rPr>
                <w:rtl/>
                <w:sz w:val="20"/>
                <w:szCs w:val="20"/>
              </w:rPr>
              <w:t xml:space="preserve">و</w:t>
            </w:r>
            <w:r>
              <w:rPr>
                <w:rStyle w:val="VerbatimChar"/>
                <w:rtl/>
                <w:sz w:val="20"/>
                <w:szCs w:val="20"/>
              </w:rPr>
              <w:t xml:space="preserve">‎test_verdicts_table19a‎</w:t>
            </w:r>
            <w:r>
              <w:rPr>
                <w:rtl/>
                <w:sz w:val="20"/>
                <w:szCs w:val="20"/>
              </w:rPr>
              <w:t xml:space="preserve"> </w:t>
            </w:r>
            <w:r>
              <w:rPr>
                <w:rtl/>
                <w:sz w:val="20"/>
                <w:szCs w:val="20"/>
              </w:rPr>
              <w:t xml:space="preserve">و</w:t>
            </w:r>
            <w:r>
              <w:rPr>
                <w:rStyle w:val="VerbatimChar"/>
                <w:rtl/>
                <w:sz w:val="20"/>
                <w:szCs w:val="20"/>
              </w:rPr>
              <w:t xml:space="preserve">‎test_bidirectional_h3_table‎</w:t>
            </w:r>
            <w:r>
              <w:rPr>
                <w:rtl/>
                <w:sz w:val="20"/>
                <w:szCs w:val="20"/>
              </w:rPr>
              <w:t xml:space="preserve">: النتائج تطابق أمثلة الملحق ب</w:t>
            </w:r>
          </w:p>
        </w:tc>
      </w:tr>
      <w:tr>
        <w:tc>
          <w:tcPr>
            <w:tcW w:type="dxa" w:w="710"/>
          </w:tcPr>
          <w:p>
            <w:pPr>
              <w:pStyle w:val="Compact"/>
              <w:bidi w:val="1"/>
              <w:jc w:val="left"/>
              <w:spacing w:line="240" w:lineRule="auto" w:after="0" w:before="0"/>
            </w:pPr>
            <w:r>
              <w:rPr>
                <w:rtl/>
                <w:sz w:val="20"/>
                <w:szCs w:val="20"/>
              </w:rPr>
              <w:t xml:space="preserve">FR-12</w:t>
            </w:r>
          </w:p>
        </w:tc>
        <w:tc>
          <w:tcPr>
            <w:tcW w:type="dxa" w:w="1994"/>
          </w:tcPr>
          <w:p>
            <w:pPr>
              <w:pStyle w:val="Compact"/>
              <w:bidi w:val="1"/>
              <w:jc w:val="left"/>
              <w:spacing w:line="240" w:lineRule="auto" w:after="0" w:before="0"/>
            </w:pPr>
            <w:r>
              <w:rPr>
                <w:rtl/>
                <w:sz w:val="20"/>
                <w:szCs w:val="20"/>
              </w:rPr>
              <w:t xml:space="preserve">سجل الزمن والذاكرة لكل (نموذج، زوج، مرحلة)، ومقارنته بسقف ثماني ساعات معالج</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ميزانية الحوسبة (3-5-8)</w:t>
            </w:r>
          </w:p>
        </w:tc>
        <w:tc>
          <w:tcPr>
            <w:tcW w:type="dxa" w:w="1838"/>
          </w:tcPr>
          <w:p>
            <w:pPr>
              <w:pStyle w:val="Compact"/>
              <w:bidi w:val="1"/>
              <w:jc w:val="left"/>
              <w:spacing w:line="240" w:lineRule="auto" w:after="0" w:before="0"/>
            </w:pPr>
            <w:r>
              <w:rPr>
                <w:rtl/>
                <w:sz w:val="20"/>
                <w:szCs w:val="20"/>
              </w:rPr>
              <w:t xml:space="preserve">منفّذ (السجل في</w:t>
            </w:r>
            <w:r>
              <w:rPr>
                <w:rtl/>
                <w:sz w:val="20"/>
                <w:szCs w:val="20"/>
              </w:rPr>
              <w:t xml:space="preserve"> </w:t>
            </w:r>
            <w:r>
              <w:rPr>
                <w:rStyle w:val="VerbatimChar"/>
                <w:rtl/>
                <w:sz w:val="20"/>
                <w:szCs w:val="20"/>
              </w:rPr>
              <w:t xml:space="preserve">‎timing.csv‎</w:t>
            </w:r>
            <w:r>
              <w:rPr>
                <w:rtl/>
                <w:sz w:val="20"/>
                <w:szCs w:val="20"/>
              </w:rPr>
              <w:t xml:space="preserve"> </w:t>
            </w:r>
            <w:r>
              <w:rPr>
                <w:rtl/>
                <w:sz w:val="20"/>
                <w:szCs w:val="20"/>
              </w:rPr>
              <w:t xml:space="preserve">وملفات بيانات التشغيل، والملخص الآلي في</w:t>
            </w:r>
            <w:r>
              <w:rPr>
                <w:rtl/>
                <w:sz w:val="20"/>
                <w:szCs w:val="20"/>
              </w:rPr>
              <w:t xml:space="preserve"> </w:t>
            </w:r>
            <w:r>
              <w:rPr>
                <w:rStyle w:val="VerbatimChar"/>
                <w:rtl/>
                <w:sz w:val="20"/>
                <w:szCs w:val="20"/>
              </w:rPr>
              <w:t xml:space="preserve">‎results/budget_summary.md‎</w:t>
            </w:r>
            <w:r>
              <w:rPr>
                <w:rtl/>
                <w:sz w:val="20"/>
                <w:szCs w:val="20"/>
              </w:rPr>
              <w:t xml:space="preserve"> </w:t>
            </w:r>
            <w:r>
              <w:rPr>
                <w:rtl/>
                <w:sz w:val="20"/>
                <w:szCs w:val="20"/>
              </w:rPr>
              <w:t xml:space="preserve">بالسكربت</w:t>
            </w:r>
            <w:r>
              <w:rPr>
                <w:rtl/>
                <w:sz w:val="20"/>
                <w:szCs w:val="20"/>
              </w:rPr>
              <w:t xml:space="preserve"> </w:t>
            </w:r>
            <w:r>
              <w:rPr>
                <w:rStyle w:val="VerbatimChar"/>
                <w:rtl/>
                <w:sz w:val="20"/>
                <w:szCs w:val="20"/>
              </w:rPr>
              <w:t xml:space="preserve">‎scripts/compute_budget_summary.py‎</w:t>
            </w:r>
            <w:r>
              <w:rPr>
                <w:rtl/>
                <w:sz w:val="20"/>
                <w:szCs w:val="20"/>
              </w:rPr>
              <w:t xml:space="preserve">)</w:t>
            </w:r>
          </w:p>
        </w:tc>
        <w:tc>
          <w:tcPr>
            <w:tcW w:type="dxa" w:w="2189"/>
          </w:tcPr>
          <w:p>
            <w:pPr>
              <w:pStyle w:val="Compact"/>
              <w:bidi w:val="1"/>
              <w:jc w:val="left"/>
              <w:spacing w:line="240" w:lineRule="auto" w:after="0" w:before="0"/>
            </w:pPr>
            <w:r>
              <w:rPr>
                <w:rtl/>
                <w:sz w:val="20"/>
                <w:szCs w:val="20"/>
              </w:rPr>
              <w:t xml:space="preserve">الأمر</w:t>
            </w:r>
            <w:r>
              <w:rPr>
                <w:rtl/>
                <w:sz w:val="20"/>
                <w:szCs w:val="20"/>
              </w:rPr>
              <w:t xml:space="preserve"> </w:t>
            </w:r>
            <w:r>
              <w:rPr>
                <w:rStyle w:val="VerbatimChar"/>
                <w:rtl/>
                <w:sz w:val="20"/>
                <w:szCs w:val="20"/>
              </w:rPr>
              <w:t xml:space="preserve">‎python3 scripts/compute_budget_summary.py --check‎</w:t>
            </w:r>
            <w:r>
              <w:rPr>
                <w:rtl/>
                <w:sz w:val="20"/>
                <w:szCs w:val="20"/>
              </w:rPr>
              <w:t xml:space="preserve"> </w:t>
            </w:r>
            <w:r>
              <w:rPr>
                <w:rtl/>
                <w:sz w:val="20"/>
                <w:szCs w:val="20"/>
              </w:rPr>
              <w:t xml:space="preserve">يطبع «identical»: الملخص في</w:t>
            </w:r>
            <w:r>
              <w:rPr>
                <w:rtl/>
                <w:sz w:val="20"/>
                <w:szCs w:val="20"/>
              </w:rPr>
              <w:t xml:space="preserve"> </w:t>
            </w:r>
            <w:r>
              <w:rPr>
                <w:rStyle w:val="VerbatimChar"/>
                <w:rtl/>
                <w:sz w:val="20"/>
                <w:szCs w:val="20"/>
              </w:rPr>
              <w:t xml:space="preserve">‎results/budget_summary.md‎</w:t>
            </w:r>
            <w:r>
              <w:rPr>
                <w:rtl/>
                <w:sz w:val="20"/>
                <w:szCs w:val="20"/>
              </w:rPr>
              <w:t xml:space="preserve"> </w:t>
            </w:r>
            <w:r>
              <w:rPr>
                <w:rtl/>
                <w:sz w:val="20"/>
                <w:szCs w:val="20"/>
              </w:rPr>
              <w:t xml:space="preserve">مولَّد من السجلات، ويقارن كل تشغيل بسقف ثماني ساعات معالج (فحص بالأمر)</w:t>
            </w:r>
          </w:p>
        </w:tc>
      </w:tr>
      <w:tr>
        <w:tc>
          <w:tcPr>
            <w:tcW w:type="dxa" w:w="710"/>
          </w:tcPr>
          <w:p>
            <w:pPr>
              <w:pStyle w:val="Compact"/>
              <w:bidi w:val="1"/>
              <w:jc w:val="left"/>
              <w:spacing w:line="240" w:lineRule="auto" w:after="0" w:before="0"/>
            </w:pPr>
            <w:r>
              <w:rPr>
                <w:rtl/>
                <w:sz w:val="20"/>
                <w:szCs w:val="20"/>
              </w:rPr>
              <w:t xml:space="preserve">FR-13</w:t>
            </w:r>
          </w:p>
        </w:tc>
        <w:tc>
          <w:tcPr>
            <w:tcW w:type="dxa" w:w="1994"/>
          </w:tcPr>
          <w:p>
            <w:pPr>
              <w:pStyle w:val="Compact"/>
              <w:bidi w:val="1"/>
              <w:jc w:val="left"/>
              <w:spacing w:line="240" w:lineRule="auto" w:after="0" w:before="0"/>
            </w:pPr>
            <w:r>
              <w:rPr>
                <w:rtl/>
                <w:sz w:val="20"/>
                <w:szCs w:val="20"/>
              </w:rPr>
              <w:t xml:space="preserve">التجميد: فحص آلي لقائمة التجميد، وملف الإعداد المجمَّد، والتذكير بوسم نسخة الشيفرة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التجميد (3-5-12)</w:t>
            </w:r>
          </w:p>
        </w:tc>
        <w:tc>
          <w:tcPr>
            <w:tcW w:type="dxa" w:w="1838"/>
          </w:tcPr>
          <w:p>
            <w:pPr>
              <w:pStyle w:val="Compact"/>
              <w:bidi w:val="1"/>
              <w:jc w:val="left"/>
              <w:spacing w:line="240" w:lineRule="auto" w:after="0" w:before="0"/>
            </w:pPr>
            <w:r>
              <w:rPr>
                <w:rtl/>
                <w:sz w:val="20"/>
                <w:szCs w:val="20"/>
              </w:rPr>
              <w:t xml:space="preserve">منفّذ (قائمة التجميد مولَّدة آلياً في results/frozen/freeze_checklist.md بشروطها العشرة مستوفاة، ثم وُسمت نسخة الشيفرة freeze-03)</w:t>
            </w:r>
          </w:p>
        </w:tc>
        <w:tc>
          <w:tcPr>
            <w:tcW w:type="dxa" w:w="2189"/>
          </w:tcPr>
          <w:p>
            <w:pPr>
              <w:pStyle w:val="Compact"/>
              <w:bidi w:val="1"/>
              <w:jc w:val="left"/>
              <w:spacing w:line="240" w:lineRule="auto" w:after="0" w:before="0"/>
            </w:pPr>
            <w:r>
              <w:rPr>
                <w:rStyle w:val="VerbatimChar"/>
                <w:rtl/>
                <w:sz w:val="20"/>
                <w:szCs w:val="20"/>
              </w:rPr>
              <w:t xml:space="preserve">‎test_freeze_config.py‎</w:t>
            </w:r>
            <w:r>
              <w:rPr>
                <w:rtl/>
                <w:sz w:val="20"/>
                <w:szCs w:val="20"/>
              </w:rPr>
              <w:t xml:space="preserve"> </w:t>
            </w:r>
            <w:r>
              <w:rPr>
                <w:rtl/>
                <w:sz w:val="20"/>
                <w:szCs w:val="20"/>
              </w:rPr>
              <w:t xml:space="preserve">(خمسة اختبارات لتوليد قائمة التجميد) تمر، والقائمة المولَّدة</w:t>
            </w:r>
            <w:r>
              <w:rPr>
                <w:rtl/>
                <w:sz w:val="20"/>
                <w:szCs w:val="20"/>
              </w:rPr>
              <w:t xml:space="preserve"> </w:t>
            </w:r>
            <w:r>
              <w:rPr>
                <w:rStyle w:val="VerbatimChar"/>
                <w:rtl/>
                <w:sz w:val="20"/>
                <w:szCs w:val="20"/>
              </w:rPr>
              <w:t xml:space="preserve">‎results/frozen/freeze_checklist.md‎</w:t>
            </w:r>
            <w:r>
              <w:rPr>
                <w:rtl/>
                <w:sz w:val="20"/>
                <w:szCs w:val="20"/>
              </w:rPr>
              <w:t xml:space="preserve"> </w:t>
            </w:r>
            <w:r>
              <w:rPr>
                <w:rtl/>
                <w:sz w:val="20"/>
                <w:szCs w:val="20"/>
              </w:rPr>
              <w:t xml:space="preserve">تعلم الشروط العشرة مستوفاة، ومنها شرطا المراجعتين الآليتين بدور «الزميل الباحث» والمشرف</w:t>
            </w:r>
          </w:p>
        </w:tc>
      </w:tr>
      <w:tr>
        <w:tc>
          <w:tcPr>
            <w:tcW w:type="dxa" w:w="710"/>
          </w:tcPr>
          <w:p>
            <w:pPr>
              <w:pStyle w:val="Compact"/>
              <w:bidi w:val="1"/>
              <w:jc w:val="left"/>
              <w:spacing w:line="240" w:lineRule="auto" w:after="0" w:before="0"/>
            </w:pPr>
            <w:r>
              <w:rPr>
                <w:rtl/>
                <w:sz w:val="20"/>
                <w:szCs w:val="20"/>
              </w:rPr>
              <w:t xml:space="preserve">FR-14</w:t>
            </w:r>
          </w:p>
        </w:tc>
        <w:tc>
          <w:tcPr>
            <w:tcW w:type="dxa" w:w="1994"/>
          </w:tcPr>
          <w:p>
            <w:pPr>
              <w:pStyle w:val="Compact"/>
              <w:bidi w:val="1"/>
              <w:jc w:val="left"/>
              <w:spacing w:line="240" w:lineRule="auto" w:after="0" w:before="0"/>
            </w:pPr>
            <w:r>
              <w:rPr>
                <w:rtl/>
                <w:sz w:val="20"/>
                <w:szCs w:val="20"/>
              </w:rPr>
              <w:t xml:space="preserve">التشغيل التأكيدي الوحيد وجدول الأحكام</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التجميد والتأكيد (3-5-12)</w:t>
            </w:r>
          </w:p>
        </w:tc>
        <w:tc>
          <w:tcPr>
            <w:tcW w:type="dxa" w:w="1838"/>
          </w:tcPr>
          <w:p>
            <w:pPr>
              <w:pStyle w:val="Compact"/>
              <w:bidi w:val="1"/>
              <w:jc w:val="left"/>
              <w:spacing w:line="240" w:lineRule="auto" w:after="0" w:before="0"/>
            </w:pPr>
            <w:r>
              <w:rPr>
                <w:rtl/>
                <w:sz w:val="20"/>
                <w:szCs w:val="20"/>
              </w:rPr>
              <w:t xml:space="preserve">منفّذ (تشغيل واحد بلا انحراف؛ results/conf2014/verdicts.csv وملف القفل LOCK)</w:t>
            </w:r>
          </w:p>
        </w:tc>
        <w:tc>
          <w:tcPr>
            <w:tcW w:type="dxa" w:w="2189"/>
          </w:tcPr>
          <w:p>
            <w:pPr>
              <w:pStyle w:val="Compact"/>
              <w:bidi w:val="1"/>
              <w:jc w:val="left"/>
              <w:spacing w:line="240" w:lineRule="auto" w:after="0" w:before="0"/>
            </w:pPr>
            <w:r>
              <w:rPr>
                <w:rStyle w:val="VerbatimChar"/>
                <w:rtl/>
                <w:sz w:val="20"/>
                <w:szCs w:val="20"/>
              </w:rPr>
              <w:t xml:space="preserve">‎test_confirmatory.py::test_refusals‎</w:t>
            </w:r>
            <w:r>
              <w:rPr>
                <w:rtl/>
                <w:sz w:val="20"/>
                <w:szCs w:val="20"/>
              </w:rPr>
              <w:t xml:space="preserve"> </w:t>
            </w:r>
            <w:r>
              <w:rPr>
                <w:rtl/>
                <w:sz w:val="20"/>
                <w:szCs w:val="20"/>
              </w:rPr>
              <w:t xml:space="preserve">(رفض التشغيل إن وُجد مجلد المخرجات أو غاب الوسم أو تغيّرت الشجرة) و</w:t>
            </w:r>
            <w:r>
              <w:rPr>
                <w:rStyle w:val="VerbatimChar"/>
                <w:rtl/>
                <w:sz w:val="20"/>
                <w:szCs w:val="20"/>
              </w:rPr>
              <w:t xml:space="preserve">‎test_lock_refusals‎</w:t>
            </w:r>
            <w:r>
              <w:rPr>
                <w:rtl/>
                <w:sz w:val="20"/>
                <w:szCs w:val="20"/>
              </w:rPr>
              <w:t xml:space="preserve"> </w:t>
            </w:r>
            <w:r>
              <w:rPr>
                <w:rtl/>
                <w:sz w:val="20"/>
                <w:szCs w:val="20"/>
              </w:rPr>
              <w:t xml:space="preserve">(رفض أي تعديل بعد ملف القفل)</w:t>
            </w:r>
          </w:p>
        </w:tc>
      </w:tr>
      <w:tr>
        <w:tc>
          <w:tcPr>
            <w:tcW w:type="dxa" w:w="710"/>
          </w:tcPr>
          <w:p>
            <w:pPr>
              <w:pStyle w:val="Compact"/>
              <w:bidi w:val="1"/>
              <w:jc w:val="left"/>
              <w:spacing w:line="240" w:lineRule="auto" w:after="0" w:before="0"/>
            </w:pPr>
            <w:r>
              <w:rPr>
                <w:rtl/>
                <w:sz w:val="20"/>
                <w:szCs w:val="20"/>
              </w:rPr>
              <w:t xml:space="preserve">FR-15</w:t>
            </w:r>
          </w:p>
        </w:tc>
        <w:tc>
          <w:tcPr>
            <w:tcW w:type="dxa" w:w="1994"/>
          </w:tcPr>
          <w:p>
            <w:pPr>
              <w:pStyle w:val="Compact"/>
              <w:bidi w:val="1"/>
              <w:jc w:val="left"/>
              <w:spacing w:line="240" w:lineRule="auto" w:after="0" w:before="0"/>
            </w:pPr>
            <w:r>
              <w:rPr>
                <w:rtl/>
                <w:sz w:val="20"/>
                <w:szCs w:val="20"/>
              </w:rPr>
              <w:t xml:space="preserve">تحليلات الحساسية والإنصاف وأثر البروتوكول، دون اتصال وحده</w:t>
            </w:r>
          </w:p>
        </w:tc>
        <w:tc>
          <w:tcPr>
            <w:tcW w:type="dxa" w:w="710"/>
          </w:tcPr>
          <w:p>
            <w:pPr>
              <w:pStyle w:val="Compact"/>
              <w:bidi w:val="1"/>
              <w:jc w:val="left"/>
              <w:spacing w:line="240" w:lineRule="auto" w:after="0" w:before="0"/>
            </w:pPr>
            <w:r>
              <w:rPr>
                <w:rtl/>
                <w:sz w:val="20"/>
                <w:szCs w:val="20"/>
              </w:rPr>
              <w:t xml:space="preserve">ينبغي</w:t>
            </w:r>
          </w:p>
        </w:tc>
        <w:tc>
          <w:tcPr>
            <w:tcW w:type="dxa" w:w="1344"/>
          </w:tcPr>
          <w:p>
            <w:pPr>
              <w:pStyle w:val="Compact"/>
              <w:bidi w:val="1"/>
              <w:jc w:val="left"/>
              <w:spacing w:line="240" w:lineRule="auto" w:after="0" w:before="0"/>
            </w:pPr>
            <w:r>
              <w:rPr>
                <w:rtl/>
                <w:sz w:val="20"/>
                <w:szCs w:val="20"/>
              </w:rPr>
              <w:t xml:space="preserve">الحساسية والإنصاف (3-5-10، 3-5-11)</w:t>
            </w:r>
          </w:p>
        </w:tc>
        <w:tc>
          <w:tcPr>
            <w:tcW w:type="dxa" w:w="1838"/>
          </w:tcPr>
          <w:p>
            <w:pPr>
              <w:pStyle w:val="Compact"/>
              <w:bidi w:val="1"/>
              <w:jc w:val="left"/>
              <w:spacing w:line="240" w:lineRule="auto" w:after="0" w:before="0"/>
            </w:pPr>
            <w:r>
              <w:rPr>
                <w:rtl/>
                <w:sz w:val="20"/>
                <w:szCs w:val="20"/>
              </w:rPr>
              <w:t xml:space="preserve">منفّذ (الطور الثاني من التشغيل التأكيدي: ملفات الحساسية والإنصاف وأثر البروتوكول في results/conf2014/)</w:t>
            </w:r>
          </w:p>
        </w:tc>
        <w:tc>
          <w:tcPr>
            <w:tcW w:type="dxa" w:w="2189"/>
          </w:tcPr>
          <w:p>
            <w:pPr>
              <w:pStyle w:val="Compact"/>
              <w:bidi w:val="1"/>
              <w:jc w:val="left"/>
              <w:spacing w:line="240" w:lineRule="auto" w:after="0" w:before="0"/>
            </w:pPr>
            <w:r>
              <w:rPr>
                <w:rtl/>
                <w:sz w:val="20"/>
                <w:szCs w:val="20"/>
              </w:rPr>
              <w:t xml:space="preserve">وجود ملفات الطور الثاني في</w:t>
            </w:r>
            <w:r>
              <w:rPr>
                <w:rtl/>
                <w:sz w:val="20"/>
                <w:szCs w:val="20"/>
              </w:rPr>
              <w:t xml:space="preserve"> </w:t>
            </w:r>
            <w:r>
              <w:rPr>
                <w:rStyle w:val="VerbatimChar"/>
                <w:rtl/>
                <w:sz w:val="20"/>
                <w:szCs w:val="20"/>
              </w:rPr>
              <w:t xml:space="preserve">‎results/conf2014/‎</w:t>
            </w:r>
            <w:r>
              <w:rPr>
                <w:rtl/>
                <w:sz w:val="20"/>
                <w:szCs w:val="20"/>
              </w:rPr>
              <w:t xml:space="preserve"> </w:t>
            </w:r>
            <w:r>
              <w:rPr>
                <w:rtl/>
                <w:sz w:val="20"/>
                <w:szCs w:val="20"/>
              </w:rPr>
              <w:t xml:space="preserve">وقراءتها في القسم 5-8 (فحص يدوي)</w:t>
            </w:r>
          </w:p>
        </w:tc>
      </w:tr>
      <w:tr>
        <w:tc>
          <w:tcPr>
            <w:tcW w:type="dxa" w:w="710"/>
          </w:tcPr>
          <w:p>
            <w:pPr>
              <w:pStyle w:val="Compact"/>
              <w:bidi w:val="1"/>
              <w:jc w:val="left"/>
              <w:spacing w:line="240" w:lineRule="auto" w:after="0" w:before="0"/>
            </w:pPr>
            <w:r>
              <w:rPr>
                <w:rtl/>
                <w:sz w:val="20"/>
                <w:szCs w:val="20"/>
              </w:rPr>
              <w:t xml:space="preserve">FR-16</w:t>
            </w:r>
          </w:p>
        </w:tc>
        <w:tc>
          <w:tcPr>
            <w:tcW w:type="dxa" w:w="1994"/>
          </w:tcPr>
          <w:p>
            <w:pPr>
              <w:pStyle w:val="Compact"/>
              <w:bidi w:val="1"/>
              <w:jc w:val="left"/>
              <w:spacing w:line="240" w:lineRule="auto" w:after="0" w:before="0"/>
            </w:pPr>
            <w:r>
              <w:rPr>
                <w:rtl/>
                <w:sz w:val="20"/>
                <w:szCs w:val="20"/>
              </w:rPr>
              <w:t xml:space="preserve">بناء معاملات نقاط القطع للمكوّنات الثقيلة، ونماذج الخطر، ونموذج عناقيد اليوم 56</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إعادة التشغيل (4-1-1)</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‎test_serving.py::test_wrmf_foldin_uses_artifact_items‎</w:t>
            </w:r>
            <w:r>
              <w:rPr>
                <w:rtl/>
                <w:sz w:val="20"/>
                <w:szCs w:val="20"/>
              </w:rPr>
              <w:t xml:space="preserve">: الخدمة تقرأ معاملات أقرب نقطة قطع ولا تدرّب عند الطلب</w:t>
            </w:r>
          </w:p>
        </w:tc>
      </w:tr>
      <w:tr>
        <w:tc>
          <w:tcPr>
            <w:tcW w:type="dxa" w:w="710"/>
          </w:tcPr>
          <w:p>
            <w:pPr>
              <w:pStyle w:val="Compact"/>
              <w:bidi w:val="1"/>
              <w:jc w:val="left"/>
              <w:spacing w:line="240" w:lineRule="auto" w:after="0" w:before="0"/>
            </w:pPr>
            <w:r>
              <w:rPr>
                <w:rtl/>
                <w:sz w:val="20"/>
                <w:szCs w:val="20"/>
              </w:rPr>
              <w:t xml:space="preserve">FR-17</w:t>
            </w:r>
          </w:p>
        </w:tc>
        <w:tc>
          <w:tcPr>
            <w:tcW w:type="dxa" w:w="1994"/>
          </w:tcPr>
          <w:p>
            <w:pPr>
              <w:pStyle w:val="Compact"/>
              <w:bidi w:val="1"/>
              <w:jc w:val="left"/>
              <w:spacing w:line="240" w:lineRule="auto" w:after="0" w:before="0"/>
            </w:pPr>
            <w:r>
              <w:rPr>
                <w:rtl/>
                <w:sz w:val="20"/>
                <w:szCs w:val="20"/>
              </w:rPr>
              <w:t xml:space="preserve">تفكيك الدرجة إلى مساهمات المكوّنات، والجملة الرئيسية والثانية، ودليل كل مكوّن</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تفسير التوصيات (3-4-6)</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‎test_serving.py::test_recommend_structure_and_unseen‎</w:t>
            </w:r>
            <w:r>
              <w:rPr>
                <w:rtl/>
                <w:sz w:val="20"/>
                <w:szCs w:val="20"/>
              </w:rPr>
              <w:t xml:space="preserve"> </w:t>
            </w:r>
            <w:r>
              <w:rPr>
                <w:rtl/>
                <w:sz w:val="20"/>
                <w:szCs w:val="20"/>
              </w:rPr>
              <w:t xml:space="preserve">و</w:t>
            </w:r>
            <w:r>
              <w:rPr>
                <w:rStyle w:val="VerbatimChar"/>
                <w:rtl/>
                <w:sz w:val="20"/>
                <w:szCs w:val="20"/>
              </w:rPr>
              <w:t xml:space="preserve">‎test_api_live.py::test_explanation_contract_and_consistency‎</w:t>
            </w:r>
            <w:r>
              <w:rPr>
                <w:rtl/>
                <w:sz w:val="20"/>
                <w:szCs w:val="20"/>
              </w:rPr>
              <w:t xml:space="preserve">: المساهمات تجمع إلى الدرجة، ولكل توصية جملة رئيسية</w:t>
            </w:r>
          </w:p>
        </w:tc>
      </w:tr>
      <w:tr>
        <w:tc>
          <w:tcPr>
            <w:tcW w:type="dxa" w:w="710"/>
          </w:tcPr>
          <w:p>
            <w:pPr>
              <w:pStyle w:val="Compact"/>
              <w:bidi w:val="1"/>
              <w:jc w:val="left"/>
              <w:spacing w:line="240" w:lineRule="auto" w:after="0" w:before="0"/>
            </w:pPr>
            <w:r>
              <w:rPr>
                <w:rtl/>
                <w:sz w:val="20"/>
                <w:szCs w:val="20"/>
              </w:rPr>
              <w:t xml:space="preserve">FR-36</w:t>
            </w:r>
          </w:p>
        </w:tc>
        <w:tc>
          <w:tcPr>
            <w:tcW w:type="dxa" w:w="1994"/>
          </w:tcPr>
          <w:p>
            <w:pPr>
              <w:pStyle w:val="Compact"/>
              <w:bidi w:val="1"/>
              <w:jc w:val="left"/>
              <w:spacing w:line="240" w:lineRule="auto" w:after="0" w:before="0"/>
            </w:pPr>
            <w:r>
              <w:rPr>
                <w:rtl/>
                <w:sz w:val="20"/>
                <w:szCs w:val="20"/>
              </w:rPr>
              <w:t xml:space="preserve">قراءة معرّفات طلاب 2014 المحدودة لترشيح تدريب H4-أ، مع سجل وصول (الزمن، وMD5، والأعمدة، والعدد، ونسخة الشيفرة)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استقلال الأفراد (3-4-5)</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‎test_splits.py::test_columns_and_log‎</w:t>
            </w:r>
            <w:r>
              <w:rPr>
                <w:rtl/>
                <w:sz w:val="20"/>
                <w:szCs w:val="20"/>
              </w:rPr>
              <w:t xml:space="preserve"> </w:t>
            </w:r>
            <w:r>
              <w:rPr>
                <w:rtl/>
                <w:sz w:val="20"/>
                <w:szCs w:val="20"/>
              </w:rPr>
              <w:t xml:space="preserve">و</w:t>
            </w:r>
            <w:r>
              <w:rPr>
                <w:rStyle w:val="VerbatimChar"/>
                <w:rtl/>
                <w:sz w:val="20"/>
                <w:szCs w:val="20"/>
              </w:rPr>
              <w:t xml:space="preserve">‎test_extra_columns_rejected_and_logged‎</w:t>
            </w:r>
            <w:r>
              <w:rPr>
                <w:rtl/>
                <w:sz w:val="20"/>
                <w:szCs w:val="20"/>
              </w:rPr>
              <w:t xml:space="preserve"> </w:t>
            </w:r>
            <w:r>
              <w:rPr>
                <w:rtl/>
                <w:sz w:val="20"/>
                <w:szCs w:val="20"/>
              </w:rPr>
              <w:t xml:space="preserve">و</w:t>
            </w:r>
            <w:r>
              <w:rPr>
                <w:rStyle w:val="VerbatimChar"/>
                <w:rtl/>
                <w:sz w:val="20"/>
                <w:szCs w:val="20"/>
              </w:rPr>
              <w:t xml:space="preserve">‎test_purpose_whitelist‎</w:t>
            </w:r>
            <w:r>
              <w:rPr>
                <w:rtl/>
                <w:sz w:val="20"/>
                <w:szCs w:val="20"/>
              </w:rPr>
              <w:t xml:space="preserve">: ثلاثة أعمدة فقط، وغرض من القائمة البيضاء، وسطر في سجل الوصول لكل قراءة</w:t>
            </w:r>
          </w:p>
        </w:tc>
      </w:tr>
      <w:tr>
        <w:tc>
          <w:tcPr>
            <w:tcW w:type="dxa" w:w="710"/>
          </w:tcPr>
          <w:p>
            <w:pPr>
              <w:pStyle w:val="Compact"/>
              <w:bidi w:val="1"/>
              <w:jc w:val="left"/>
              <w:spacing w:line="240" w:lineRule="auto" w:after="0" w:before="0"/>
            </w:pPr>
            <w:r>
              <w:rPr>
                <w:rtl/>
                <w:sz w:val="20"/>
                <w:szCs w:val="20"/>
              </w:rPr>
              <w:t xml:space="preserve">FR-38</w:t>
            </w:r>
          </w:p>
        </w:tc>
        <w:tc>
          <w:tcPr>
            <w:tcW w:type="dxa" w:w="1994"/>
          </w:tcPr>
          <w:p>
            <w:pPr>
              <w:pStyle w:val="Compact"/>
              <w:bidi w:val="1"/>
              <w:jc w:val="left"/>
              <w:spacing w:line="240" w:lineRule="auto" w:after="0" w:before="0"/>
            </w:pPr>
            <w:r>
              <w:rPr>
                <w:rtl/>
                <w:sz w:val="20"/>
                <w:szCs w:val="20"/>
              </w:rPr>
              <w:t xml:space="preserve">أمر واحد يعيد إنتاج نتائج التطوير والمعاملات من الصفر، مع تقرير مطابقة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قابلية الإعادة (3-6-2)</w:t>
            </w:r>
          </w:p>
        </w:tc>
        <w:tc>
          <w:tcPr>
            <w:tcW w:type="dxa" w:w="1838"/>
          </w:tcPr>
          <w:p>
            <w:pPr>
              <w:pStyle w:val="Compact"/>
              <w:bidi w:val="1"/>
              <w:jc w:val="left"/>
              <w:spacing w:line="240" w:lineRule="auto" w:after="0" w:before="0"/>
            </w:pPr>
            <w:r>
              <w:rPr>
                <w:rtl/>
                <w:sz w:val="20"/>
                <w:szCs w:val="20"/>
              </w:rPr>
              <w:t xml:space="preserve">منفّذ (results/dev2013/repro_diff.md: «مطابق» على نسخة نظيفة)</w:t>
            </w:r>
          </w:p>
        </w:tc>
        <w:tc>
          <w:tcPr>
            <w:tcW w:type="dxa" w:w="2189"/>
          </w:tcPr>
          <w:p>
            <w:pPr>
              <w:pStyle w:val="Compact"/>
              <w:bidi w:val="1"/>
              <w:jc w:val="left"/>
              <w:spacing w:line="240" w:lineRule="auto" w:after="0" w:before="0"/>
            </w:pPr>
            <w:r>
              <w:rPr>
                <w:rtl/>
                <w:sz w:val="20"/>
                <w:szCs w:val="20"/>
              </w:rPr>
              <w:t xml:space="preserve">الأمر</w:t>
            </w:r>
            <w:r>
              <w:rPr>
                <w:rtl/>
                <w:sz w:val="20"/>
                <w:szCs w:val="20"/>
              </w:rPr>
              <w:t xml:space="preserve"> </w:t>
            </w:r>
            <w:r>
              <w:rPr>
                <w:rStyle w:val="VerbatimChar"/>
                <w:rtl/>
                <w:sz w:val="20"/>
                <w:szCs w:val="20"/>
              </w:rPr>
              <w:t xml:space="preserve">‎python3 -m src.ml.experiments.reproduce_dev‎</w:t>
            </w:r>
            <w:r>
              <w:rPr>
                <w:rtl/>
                <w:sz w:val="20"/>
                <w:szCs w:val="20"/>
              </w:rPr>
              <w:t xml:space="preserve"> </w:t>
            </w:r>
            <w:r>
              <w:rPr>
                <w:rtl/>
                <w:sz w:val="20"/>
                <w:szCs w:val="20"/>
              </w:rPr>
              <w:t xml:space="preserve">على نسخة نظيفة يكتب «مطابق» في</w:t>
            </w:r>
            <w:r>
              <w:rPr>
                <w:rtl/>
                <w:sz w:val="20"/>
                <w:szCs w:val="20"/>
              </w:rPr>
              <w:t xml:space="preserve"> </w:t>
            </w:r>
            <w:r>
              <w:rPr>
                <w:rStyle w:val="VerbatimChar"/>
                <w:rtl/>
                <w:sz w:val="20"/>
                <w:szCs w:val="20"/>
              </w:rPr>
              <w:t xml:space="preserve">‎results/dev2013/repro_diff.md‎</w:t>
            </w:r>
            <w:r>
              <w:rPr>
                <w:rtl/>
                <w:sz w:val="20"/>
                <w:szCs w:val="20"/>
              </w:rPr>
              <w:t xml:space="preserve"> </w:t>
            </w:r>
            <w:r>
              <w:rPr>
                <w:rtl/>
                <w:sz w:val="20"/>
                <w:szCs w:val="20"/>
              </w:rPr>
              <w:t xml:space="preserve">(فحص بالأمر)</w:t>
            </w:r>
          </w:p>
        </w:tc>
      </w:tr>
      <w:tr>
        <w:tc>
          <w:tcPr>
            <w:tcW w:type="dxa" w:w="710"/>
          </w:tcPr>
          <w:p>
            <w:pPr>
              <w:pStyle w:val="Compact"/>
              <w:bidi w:val="1"/>
              <w:jc w:val="left"/>
              <w:spacing w:line="240" w:lineRule="auto" w:after="0" w:before="0"/>
            </w:pPr>
            <w:r>
              <w:rPr>
                <w:rtl/>
                <w:sz w:val="20"/>
                <w:szCs w:val="20"/>
              </w:rPr>
              <w:t xml:space="preserve">FR-39</w:t>
            </w:r>
          </w:p>
        </w:tc>
        <w:tc>
          <w:tcPr>
            <w:tcW w:type="dxa" w:w="1994"/>
          </w:tcPr>
          <w:p>
            <w:pPr>
              <w:pStyle w:val="Compact"/>
              <w:bidi w:val="1"/>
              <w:jc w:val="left"/>
              <w:spacing w:line="240" w:lineRule="auto" w:after="0" w:before="0"/>
            </w:pPr>
            <w:r>
              <w:rPr>
                <w:rtl/>
                <w:sz w:val="20"/>
                <w:szCs w:val="20"/>
              </w:rPr>
              <w:t xml:space="preserve">جدول الحد الأدنى للأثر القابل للكشف لكل فرضية قبل التجميد، والوصف المسجل الملحق بحكم «غير حاسمة»</w:t>
            </w:r>
          </w:p>
        </w:tc>
        <w:tc>
          <w:tcPr>
            <w:tcW w:type="dxa" w:w="710"/>
          </w:tcPr>
          <w:p>
            <w:pPr>
              <w:pStyle w:val="Compact"/>
              <w:bidi w:val="1"/>
              <w:jc w:val="left"/>
              <w:spacing w:line="240" w:lineRule="auto" w:after="0" w:before="0"/>
            </w:pPr>
            <w:r>
              <w:rPr>
                <w:rtl/>
                <w:sz w:val="20"/>
                <w:szCs w:val="20"/>
              </w:rPr>
              <w:t xml:space="preserve">لازم</w:t>
            </w:r>
          </w:p>
        </w:tc>
        <w:tc>
          <w:tcPr>
            <w:tcW w:type="dxa" w:w="1344"/>
          </w:tcPr>
          <w:p>
            <w:pPr>
              <w:pStyle w:val="Compact"/>
              <w:bidi w:val="1"/>
              <w:jc w:val="left"/>
              <w:spacing w:line="240" w:lineRule="auto" w:after="0" w:before="0"/>
            </w:pPr>
            <w:r>
              <w:rPr>
                <w:rtl/>
                <w:sz w:val="20"/>
                <w:szCs w:val="20"/>
              </w:rPr>
              <w:t xml:space="preserve">القوة الإحصائية (3-5-7)</w:t>
            </w:r>
          </w:p>
        </w:tc>
        <w:tc>
          <w:tcPr>
            <w:tcW w:type="dxa" w:w="1838"/>
          </w:tcPr>
          <w:p>
            <w:pPr>
              <w:pStyle w:val="Compact"/>
              <w:bidi w:val="1"/>
              <w:jc w:val="left"/>
              <w:spacing w:line="240" w:lineRule="auto" w:after="0" w:before="0"/>
            </w:pPr>
            <w:r>
              <w:rPr>
                <w:rtl/>
                <w:sz w:val="20"/>
                <w:szCs w:val="20"/>
              </w:rPr>
              <w:t xml:space="preserve">منفّذ</w:t>
            </w:r>
          </w:p>
        </w:tc>
        <w:tc>
          <w:tcPr>
            <w:tcW w:type="dxa" w:w="2189"/>
          </w:tcPr>
          <w:p>
            <w:pPr>
              <w:pStyle w:val="Compact"/>
              <w:bidi w:val="1"/>
              <w:jc w:val="left"/>
              <w:spacing w:line="240" w:lineRule="auto" w:after="0" w:before="0"/>
            </w:pPr>
            <w:r>
              <w:rPr>
                <w:rStyle w:val="VerbatimChar"/>
                <w:rtl/>
                <w:sz w:val="20"/>
                <w:szCs w:val="20"/>
              </w:rPr>
              <w:t xml:space="preserve">‎test_hybrid_stats.py::test_margin_and_power‎</w:t>
            </w:r>
            <w:r>
              <w:rPr>
                <w:rtl/>
                <w:sz w:val="20"/>
                <w:szCs w:val="20"/>
              </w:rPr>
              <w:t xml:space="preserve"> </w:t>
            </w:r>
            <w:r>
              <w:rPr>
                <w:rtl/>
                <w:sz w:val="20"/>
                <w:szCs w:val="20"/>
              </w:rPr>
              <w:t xml:space="preserve">و</w:t>
            </w:r>
            <w:r>
              <w:rPr>
                <w:rStyle w:val="VerbatimChar"/>
                <w:rtl/>
                <w:sz w:val="20"/>
                <w:szCs w:val="20"/>
              </w:rPr>
              <w:t xml:space="preserve">‎test_degenerate_label_and_verdict‎</w:t>
            </w:r>
            <w:r>
              <w:rPr>
                <w:rtl/>
                <w:sz w:val="20"/>
                <w:szCs w:val="20"/>
              </w:rPr>
              <w:t xml:space="preserve">، و</w:t>
            </w:r>
            <w:r>
              <w:rPr>
                <w:rStyle w:val="VerbatimChar"/>
                <w:rtl/>
                <w:sz w:val="20"/>
                <w:szCs w:val="20"/>
              </w:rPr>
              <w:t xml:space="preserve">‎results/dev2013/mde80.md‎</w:t>
            </w:r>
            <w:r>
              <w:rPr>
                <w:rtl/>
                <w:sz w:val="20"/>
                <w:szCs w:val="20"/>
              </w:rPr>
              <w:t xml:space="preserve"> </w:t>
            </w:r>
            <w:r>
              <w:rPr>
                <w:rtl/>
                <w:sz w:val="20"/>
                <w:szCs w:val="20"/>
              </w:rPr>
              <w:t xml:space="preserve">مكتوب قبل الوسم</w:t>
            </w:r>
          </w:p>
        </w:tc>
      </w:tr>
    </w:tbl>
    <w:p>
      <w:pPr>
        <w:bidi w:val="1"/>
      </w:pPr>
      <w:r>
        <w:rPr>
          <w:rtl/>
        </w:rPr>
        <w:t xml:space="preserve">ويعرض الجدول ج-2 المتطلبات الوظيفية لخدمة إعادة التشغيل وواجهتها البرمجية، التي يستعملها المتعلم والمدرّس والباحث.</w:t>
      </w:r>
    </w:p>
    <w:p>
      <w:pPr>
        <w:pStyle w:val="TableCaption"/>
        <w:bidi w:val="1"/>
      </w:pPr>
      <w:r>
        <w:rPr>
          <w:rtl/>
          <w:bCs/>
          <w:b/>
        </w:rPr>
        <w:t xml:space="preserve">جدول ج-2: المتطلبات الوظيفية للخدمة والواجهة البرمجية (الممثلون: المتعلم، والمدرّس، والباحث؛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10"/>
        <w:gridCol w:w="2398"/>
        <w:gridCol w:w="820"/>
        <w:gridCol w:w="1529"/>
        <w:gridCol w:w="930"/>
        <w:gridCol w:w="2398"/>
      </w:tblGrid>
      <w:tr>
        <w:trPr>
          <w:tblHeader w:val="true"/>
        </w:trPr>
        <w:tc>
          <w:tcPr>
            <w:tcW w:type="dxa" w:w="710"/>
            <w:shd w:val="clear" w:color="auto" w:fill="D9E2F3"/>
          </w:tcPr>
          <w:p>
            <w:pPr>
              <w:pStyle w:val="Compact"/>
              <w:bidi w:val="1"/>
              <w:jc w:val="left"/>
              <w:spacing w:line="240" w:lineRule="auto" w:after="0" w:before="0"/>
            </w:pPr>
            <w:r>
              <w:rPr>
                <w:b/>
                <w:rtl/>
                <w:sz w:val="20"/>
                <w:szCs w:val="20"/>
              </w:rPr>
              <w:t xml:space="preserve">الرقم</w:t>
            </w:r>
          </w:p>
        </w:tc>
        <w:tc>
          <w:tcPr>
            <w:tcW w:type="dxa" w:w="2398"/>
            <w:shd w:val="clear" w:color="auto" w:fill="D9E2F3"/>
          </w:tcPr>
          <w:p>
            <w:pPr>
              <w:pStyle w:val="Compact"/>
              <w:bidi w:val="1"/>
              <w:jc w:val="left"/>
              <w:spacing w:line="240" w:lineRule="auto" w:after="0" w:before="0"/>
            </w:pPr>
            <w:r>
              <w:rPr>
                <w:b/>
                <w:rtl/>
                <w:sz w:val="20"/>
                <w:szCs w:val="20"/>
              </w:rPr>
              <w:t xml:space="preserve">المتطلب</w:t>
            </w:r>
          </w:p>
        </w:tc>
        <w:tc>
          <w:tcPr>
            <w:tcW w:type="dxa" w:w="820"/>
            <w:shd w:val="clear" w:color="auto" w:fill="D9E2F3"/>
          </w:tcPr>
          <w:p>
            <w:pPr>
              <w:pStyle w:val="Compact"/>
              <w:bidi w:val="1"/>
              <w:jc w:val="left"/>
              <w:spacing w:line="240" w:lineRule="auto" w:after="0" w:before="0"/>
            </w:pPr>
            <w:r>
              <w:rPr>
                <w:b/>
                <w:rtl/>
                <w:sz w:val="20"/>
                <w:szCs w:val="20"/>
              </w:rPr>
              <w:t xml:space="preserve">الأولوية</w:t>
            </w:r>
          </w:p>
        </w:tc>
        <w:tc>
          <w:tcPr>
            <w:tcW w:type="dxa" w:w="1529"/>
            <w:shd w:val="clear" w:color="auto" w:fill="D9E2F3"/>
          </w:tcPr>
          <w:p>
            <w:pPr>
              <w:pStyle w:val="Compact"/>
              <w:bidi w:val="1"/>
              <w:jc w:val="left"/>
              <w:spacing w:line="240" w:lineRule="auto" w:after="0" w:before="0"/>
            </w:pPr>
            <w:r>
              <w:rPr>
                <w:b/>
                <w:rtl/>
                <w:sz w:val="20"/>
                <w:szCs w:val="20"/>
              </w:rPr>
              <w:t xml:space="preserve">المصدر</w:t>
            </w:r>
          </w:p>
        </w:tc>
        <w:tc>
          <w:tcPr>
            <w:tcW w:type="dxa" w:w="930"/>
            <w:shd w:val="clear" w:color="auto" w:fill="D9E2F3"/>
          </w:tcPr>
          <w:p>
            <w:pPr>
              <w:pStyle w:val="Compact"/>
              <w:bidi w:val="1"/>
              <w:jc w:val="left"/>
              <w:spacing w:line="240" w:lineRule="auto" w:after="0" w:before="0"/>
            </w:pPr>
            <w:r>
              <w:rPr>
                <w:b/>
                <w:rtl/>
                <w:sz w:val="20"/>
                <w:szCs w:val="20"/>
              </w:rPr>
              <w:t xml:space="preserve">الحالة</w:t>
            </w:r>
          </w:p>
        </w:tc>
        <w:tc>
          <w:tcPr>
            <w:tcW w:type="dxa" w:w="2398"/>
            <w:shd w:val="clear" w:color="auto" w:fill="D9E2F3"/>
          </w:tcPr>
          <w:p>
            <w:pPr>
              <w:pStyle w:val="Compact"/>
              <w:bidi w:val="1"/>
              <w:jc w:val="left"/>
              <w:spacing w:line="240" w:lineRule="auto" w:after="0" w:before="0"/>
            </w:pPr>
            <w:r>
              <w:rPr>
                <w:b/>
                <w:rtl/>
                <w:sz w:val="20"/>
                <w:szCs w:val="20"/>
              </w:rPr>
              <w:t xml:space="preserve">معيار القبول</w:t>
            </w:r>
          </w:p>
        </w:tc>
      </w:tr>
      <w:tr>
        <w:tc>
          <w:tcPr>
            <w:tcW w:type="dxa" w:w="710"/>
          </w:tcPr>
          <w:p>
            <w:pPr>
              <w:pStyle w:val="Compact"/>
              <w:bidi w:val="1"/>
              <w:jc w:val="left"/>
              <w:spacing w:line="240" w:lineRule="auto" w:after="0" w:before="0"/>
            </w:pPr>
            <w:r>
              <w:rPr>
                <w:rtl/>
                <w:sz w:val="20"/>
                <w:szCs w:val="20"/>
              </w:rPr>
              <w:t xml:space="preserve">FR-18</w:t>
            </w:r>
          </w:p>
        </w:tc>
        <w:tc>
          <w:tcPr>
            <w:tcW w:type="dxa" w:w="2398"/>
          </w:tcPr>
          <w:p>
            <w:pPr>
              <w:pStyle w:val="Compact"/>
              <w:bidi w:val="1"/>
              <w:jc w:val="left"/>
              <w:spacing w:line="240" w:lineRule="auto" w:after="0" w:before="0"/>
            </w:pPr>
            <w:r>
              <w:rPr>
                <w:rtl/>
                <w:sz w:val="20"/>
                <w:szCs w:val="20"/>
              </w:rPr>
              <w:t xml:space="preserve">سرد العروض بدورها وحالة إتاحتها وطولها ونقاط قطعها، دون قراءة أي بيانات لعروض 2014 المقفلة</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الفصل بين التطوير والتأكيد (3-5-9)</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‎test_api_live.py::test_health_and_presentations‎</w:t>
            </w:r>
            <w:r>
              <w:rPr>
                <w:rtl/>
                <w:sz w:val="20"/>
                <w:szCs w:val="20"/>
              </w:rPr>
              <w:t xml:space="preserve"> </w:t>
            </w:r>
            <w:r>
              <w:rPr>
                <w:rtl/>
                <w:sz w:val="20"/>
                <w:szCs w:val="20"/>
              </w:rPr>
              <w:t xml:space="preserve">(تسعة عروض منشورة، وعروض 2014 «مقفلة» بلا بيانات) و</w:t>
            </w:r>
            <w:r>
              <w:rPr>
                <w:rStyle w:val="VerbatimChar"/>
                <w:rtl/>
                <w:sz w:val="20"/>
                <w:szCs w:val="20"/>
              </w:rPr>
              <w:t xml:space="preserve">‎test_static_errors.py::test_confirmatory_locked_409_everywhere‎</w:t>
            </w:r>
          </w:p>
        </w:tc>
      </w:tr>
      <w:tr>
        <w:tc>
          <w:tcPr>
            <w:tcW w:type="dxa" w:w="710"/>
          </w:tcPr>
          <w:p>
            <w:pPr>
              <w:pStyle w:val="Compact"/>
              <w:bidi w:val="1"/>
              <w:jc w:val="left"/>
              <w:spacing w:line="240" w:lineRule="auto" w:after="0" w:before="0"/>
            </w:pPr>
            <w:r>
              <w:rPr>
                <w:rtl/>
                <w:sz w:val="20"/>
                <w:szCs w:val="20"/>
              </w:rPr>
              <w:t xml:space="preserve">FR-19</w:t>
            </w:r>
          </w:p>
        </w:tc>
        <w:tc>
          <w:tcPr>
            <w:tcW w:type="dxa" w:w="2398"/>
          </w:tcPr>
          <w:p>
            <w:pPr>
              <w:pStyle w:val="Compact"/>
              <w:bidi w:val="1"/>
              <w:jc w:val="left"/>
              <w:spacing w:line="240" w:lineRule="auto" w:after="0" w:before="0"/>
            </w:pPr>
            <w:r>
              <w:rPr>
                <w:rtl/>
                <w:sz w:val="20"/>
                <w:szCs w:val="20"/>
              </w:rPr>
              <w:t xml:space="preserve">سرد تسجيلات عرض مع بحث وترقيم، بقائمة بيضاء من الحقول دون سمة حساسة أو نتيجة نهائية</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وحدات التحليل والأخلاقيات (3-2-4، 3-7)</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‎test_api_live.py::test_registrations_paging_and_search‎</w:t>
            </w:r>
            <w:r>
              <w:rPr>
                <w:rtl/>
                <w:sz w:val="20"/>
                <w:szCs w:val="20"/>
              </w:rPr>
              <w:t xml:space="preserve"> </w:t>
            </w:r>
            <w:r>
              <w:rPr>
                <w:rtl/>
                <w:sz w:val="20"/>
                <w:szCs w:val="20"/>
              </w:rPr>
              <w:t xml:space="preserve">و</w:t>
            </w:r>
            <w:r>
              <w:rPr>
                <w:rStyle w:val="VerbatimChar"/>
                <w:rtl/>
                <w:sz w:val="20"/>
                <w:szCs w:val="20"/>
              </w:rPr>
              <w:t xml:space="preserve">‎test_contract_json.py::test_registrations_have_no_final_result_or_unregistration‎</w:t>
            </w:r>
          </w:p>
        </w:tc>
      </w:tr>
      <w:tr>
        <w:tc>
          <w:tcPr>
            <w:tcW w:type="dxa" w:w="710"/>
          </w:tcPr>
          <w:p>
            <w:pPr>
              <w:pStyle w:val="Compact"/>
              <w:bidi w:val="1"/>
              <w:jc w:val="left"/>
              <w:spacing w:line="240" w:lineRule="auto" w:after="0" w:before="0"/>
            </w:pPr>
            <w:r>
              <w:rPr>
                <w:rtl/>
                <w:sz w:val="20"/>
                <w:szCs w:val="20"/>
              </w:rPr>
              <w:t xml:space="preserve">FR-20</w:t>
            </w:r>
          </w:p>
        </w:tc>
        <w:tc>
          <w:tcPr>
            <w:tcW w:type="dxa" w:w="2398"/>
          </w:tcPr>
          <w:p>
            <w:pPr>
              <w:pStyle w:val="Compact"/>
              <w:bidi w:val="1"/>
              <w:jc w:val="left"/>
              <w:spacing w:line="240" w:lineRule="auto" w:after="0" w:before="0"/>
            </w:pPr>
            <w:r>
              <w:rPr>
                <w:rtl/>
                <w:sz w:val="20"/>
                <w:szCs w:val="20"/>
              </w:rPr>
              <w:t xml:space="preserve">حساب كل استجابة عند اليوم المطلوب t، وإعلان اليوم وتاريخ النموذج فيها</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إعادة التشغيل (4-1-1)</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‎test_serving.py::test_no_future_data_used‎</w:t>
            </w:r>
            <w:r>
              <w:rPr>
                <w:rtl/>
                <w:sz w:val="20"/>
                <w:szCs w:val="20"/>
              </w:rPr>
              <w:t xml:space="preserve"> </w:t>
            </w:r>
            <w:r>
              <w:rPr>
                <w:rtl/>
                <w:sz w:val="20"/>
                <w:szCs w:val="20"/>
              </w:rPr>
              <w:t xml:space="preserve">و</w:t>
            </w:r>
            <w:r>
              <w:rPr>
                <w:rStyle w:val="VerbatimChar"/>
                <w:rtl/>
                <w:sz w:val="20"/>
                <w:szCs w:val="20"/>
              </w:rPr>
              <w:t xml:space="preserve">‎test_future_events_resources_learners_change_nothing‎</w:t>
            </w:r>
            <w:r>
              <w:rPr>
                <w:rtl/>
                <w:sz w:val="20"/>
                <w:szCs w:val="20"/>
              </w:rPr>
              <w:t xml:space="preserve">، و</w:t>
            </w:r>
            <w:r>
              <w:rPr>
                <w:rStyle w:val="VerbatimChar"/>
                <w:rtl/>
                <w:sz w:val="20"/>
                <w:szCs w:val="20"/>
              </w:rPr>
              <w:t xml:space="preserve">‎test_contract_no_risk.py::test_every_day_dependent_response_carries_provenance_model_cut‎</w:t>
            </w:r>
          </w:p>
        </w:tc>
      </w:tr>
      <w:tr>
        <w:tc>
          <w:tcPr>
            <w:tcW w:type="dxa" w:w="710"/>
          </w:tcPr>
          <w:p>
            <w:pPr>
              <w:pStyle w:val="Compact"/>
              <w:bidi w:val="1"/>
              <w:jc w:val="left"/>
              <w:spacing w:line="240" w:lineRule="auto" w:after="0" w:before="0"/>
            </w:pPr>
            <w:r>
              <w:rPr>
                <w:rtl/>
                <w:sz w:val="20"/>
                <w:szCs w:val="20"/>
              </w:rPr>
              <w:t xml:space="preserve">FR-21</w:t>
            </w:r>
          </w:p>
        </w:tc>
        <w:tc>
          <w:tcPr>
            <w:tcW w:type="dxa" w:w="2398"/>
          </w:tcPr>
          <w:p>
            <w:pPr>
              <w:pStyle w:val="Compact"/>
              <w:bidi w:val="1"/>
              <w:jc w:val="left"/>
              <w:spacing w:line="240" w:lineRule="auto" w:after="0" w:before="0"/>
            </w:pPr>
            <w:r>
              <w:rPr>
                <w:rtl/>
                <w:sz w:val="20"/>
                <w:szCs w:val="20"/>
              </w:rPr>
              <w:t xml:space="preserve">أفضل k توصية (افتراضياً 10، وحتى 20) لمهمة الموارد الجديدة، ومهمة أي وصول بخيار صريح، مع التفسير المضمَّن</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المهام (3-5-2)؛ تفسير التوصيات (3-4-6)</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‎test_api_live.py::test_recommendation_contract‎</w:t>
            </w:r>
            <w:r>
              <w:rPr>
                <w:rtl/>
                <w:sz w:val="20"/>
                <w:szCs w:val="20"/>
              </w:rPr>
              <w:t xml:space="preserve"> </w:t>
            </w:r>
            <w:r>
              <w:rPr>
                <w:rtl/>
                <w:sz w:val="20"/>
                <w:szCs w:val="20"/>
              </w:rPr>
              <w:t xml:space="preserve">و</w:t>
            </w:r>
            <w:r>
              <w:rPr>
                <w:rStyle w:val="VerbatimChar"/>
                <w:rtl/>
                <w:sz w:val="20"/>
                <w:szCs w:val="20"/>
              </w:rPr>
              <w:t xml:space="preserve">‎test_task_a_excludes_seen_task_b_may_include‎</w:t>
            </w:r>
            <w:r>
              <w:rPr>
                <w:rtl/>
                <w:sz w:val="20"/>
                <w:szCs w:val="20"/>
              </w:rPr>
              <w:t xml:space="preserve">، و</w:t>
            </w:r>
            <w:r>
              <w:rPr>
                <w:rStyle w:val="VerbatimChar"/>
                <w:rtl/>
                <w:sz w:val="20"/>
                <w:szCs w:val="20"/>
              </w:rPr>
              <w:t xml:space="preserve">‎test_static_errors.py::test_validation_422‎</w:t>
            </w:r>
            <w:r>
              <w:rPr>
                <w:rtl/>
                <w:sz w:val="20"/>
                <w:szCs w:val="20"/>
              </w:rPr>
              <w:t xml:space="preserve"> </w:t>
            </w:r>
            <w:r>
              <w:rPr>
                <w:rtl/>
                <w:sz w:val="20"/>
                <w:szCs w:val="20"/>
              </w:rPr>
              <w:t xml:space="preserve">يرفض k = 0 وk = 21</w:t>
            </w:r>
          </w:p>
        </w:tc>
      </w:tr>
      <w:tr>
        <w:tc>
          <w:tcPr>
            <w:tcW w:type="dxa" w:w="710"/>
          </w:tcPr>
          <w:p>
            <w:pPr>
              <w:pStyle w:val="Compact"/>
              <w:bidi w:val="1"/>
              <w:jc w:val="left"/>
              <w:spacing w:line="240" w:lineRule="auto" w:after="0" w:before="0"/>
            </w:pPr>
            <w:r>
              <w:rPr>
                <w:rtl/>
                <w:sz w:val="20"/>
                <w:szCs w:val="20"/>
              </w:rPr>
              <w:t xml:space="preserve">FR-22</w:t>
            </w:r>
          </w:p>
        </w:tc>
        <w:tc>
          <w:tcPr>
            <w:tcW w:type="dxa" w:w="2398"/>
          </w:tcPr>
          <w:p>
            <w:pPr>
              <w:pStyle w:val="Compact"/>
              <w:bidi w:val="1"/>
              <w:jc w:val="left"/>
              <w:spacing w:line="240" w:lineRule="auto" w:after="0" w:before="0"/>
            </w:pPr>
            <w:r>
              <w:rPr>
                <w:rtl/>
                <w:sz w:val="20"/>
                <w:szCs w:val="20"/>
              </w:rPr>
              <w:t xml:space="preserve">تفسير مفصل لكل توصية معروضة: المكوّن ووزنه ورتبته المطبَّعة ومساهمته ودليله</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تفسير التوصيات (3-4-6)</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‎test_api_live.py::test_explanation_contract_and_consistency‎</w:t>
            </w:r>
            <w:r>
              <w:rPr>
                <w:rtl/>
                <w:sz w:val="20"/>
                <w:szCs w:val="20"/>
              </w:rPr>
              <w:t xml:space="preserve">: لكل مكوّن الوزن والرتبة المطبَّعة والمساهمة والجملة والدليل، والمساهمات تجمع إلى الدرجة</w:t>
            </w:r>
          </w:p>
        </w:tc>
      </w:tr>
      <w:tr>
        <w:tc>
          <w:tcPr>
            <w:tcW w:type="dxa" w:w="710"/>
          </w:tcPr>
          <w:p>
            <w:pPr>
              <w:pStyle w:val="Compact"/>
              <w:bidi w:val="1"/>
              <w:jc w:val="left"/>
              <w:spacing w:line="240" w:lineRule="auto" w:after="0" w:before="0"/>
            </w:pPr>
            <w:r>
              <w:rPr>
                <w:rtl/>
                <w:sz w:val="20"/>
                <w:szCs w:val="20"/>
              </w:rPr>
              <w:t xml:space="preserve">FR-23</w:t>
            </w:r>
          </w:p>
        </w:tc>
        <w:tc>
          <w:tcPr>
            <w:tcW w:type="dxa" w:w="2398"/>
          </w:tcPr>
          <w:p>
            <w:pPr>
              <w:pStyle w:val="Compact"/>
              <w:bidi w:val="1"/>
              <w:jc w:val="left"/>
              <w:spacing w:line="240" w:lineRule="auto" w:after="0" w:before="0"/>
            </w:pPr>
            <w:r>
              <w:rPr>
                <w:rtl/>
                <w:sz w:val="20"/>
                <w:szCs w:val="20"/>
              </w:rPr>
              <w:t xml:space="preserve">نشاط المتعلم حتى t دون خطر ولا عنقود</w:t>
            </w:r>
          </w:p>
        </w:tc>
        <w:tc>
          <w:tcPr>
            <w:tcW w:type="dxa" w:w="820"/>
          </w:tcPr>
          <w:p>
            <w:pPr>
              <w:pStyle w:val="Compact"/>
              <w:bidi w:val="1"/>
              <w:jc w:val="left"/>
              <w:spacing w:line="240" w:lineRule="auto" w:after="0" w:before="0"/>
            </w:pPr>
            <w:r>
              <w:rPr>
                <w:rtl/>
                <w:sz w:val="20"/>
                <w:szCs w:val="20"/>
              </w:rPr>
              <w:t xml:space="preserve">ينبغي</w:t>
            </w:r>
          </w:p>
        </w:tc>
        <w:tc>
          <w:tcPr>
            <w:tcW w:type="dxa" w:w="1529"/>
          </w:tcPr>
          <w:p>
            <w:pPr>
              <w:pStyle w:val="Compact"/>
              <w:bidi w:val="1"/>
              <w:jc w:val="left"/>
              <w:spacing w:line="240" w:lineRule="auto" w:after="0" w:before="0"/>
            </w:pPr>
            <w:r>
              <w:rPr>
                <w:rtl/>
                <w:sz w:val="20"/>
                <w:szCs w:val="20"/>
              </w:rPr>
              <w:t xml:space="preserve">عرض الخطر (3-7)</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‎test_api_live.py::test_history_contract‎</w:t>
            </w:r>
            <w:r>
              <w:rPr>
                <w:rtl/>
                <w:sz w:val="20"/>
                <w:szCs w:val="20"/>
              </w:rPr>
              <w:t xml:space="preserve"> </w:t>
            </w:r>
            <w:r>
              <w:rPr>
                <w:rtl/>
                <w:sz w:val="20"/>
                <w:szCs w:val="20"/>
              </w:rPr>
              <w:t xml:space="preserve">و</w:t>
            </w:r>
            <w:r>
              <w:rPr>
                <w:rStyle w:val="VerbatimChar"/>
                <w:rtl/>
                <w:sz w:val="20"/>
                <w:szCs w:val="20"/>
              </w:rPr>
              <w:t xml:space="preserve">‎test_learner_responses_have_no_risk_or_sensitive‎</w:t>
            </w:r>
          </w:p>
        </w:tc>
      </w:tr>
      <w:tr>
        <w:tc>
          <w:tcPr>
            <w:tcW w:type="dxa" w:w="710"/>
          </w:tcPr>
          <w:p>
            <w:pPr>
              <w:pStyle w:val="Compact"/>
              <w:bidi w:val="1"/>
              <w:jc w:val="left"/>
              <w:spacing w:line="240" w:lineRule="auto" w:after="0" w:before="0"/>
            </w:pPr>
            <w:r>
              <w:rPr>
                <w:rtl/>
                <w:sz w:val="20"/>
                <w:szCs w:val="20"/>
              </w:rPr>
              <w:t xml:space="preserve">FR-24</w:t>
            </w:r>
          </w:p>
        </w:tc>
        <w:tc>
          <w:tcPr>
            <w:tcW w:type="dxa" w:w="2398"/>
          </w:tcPr>
          <w:p>
            <w:pPr>
              <w:pStyle w:val="Compact"/>
              <w:bidi w:val="1"/>
              <w:jc w:val="left"/>
              <w:spacing w:line="240" w:lineRule="auto" w:after="0" w:before="0"/>
            </w:pPr>
            <w:r>
              <w:rPr>
                <w:rtl/>
                <w:sz w:val="20"/>
                <w:szCs w:val="20"/>
              </w:rPr>
              <w:t xml:space="preserve">النظرة العامة للمدرّس: المتعلمون النشطون، والكتالوج عند t، ووسيط الأيام النشطة، و«اتساع التوصيات عند اليوم t»، والتقييمات القادمة، وأعلى الموارد، وفئات درجة الخطر</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لوحة المدرّس (4-4-2)</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‎test_api_live.py::test_overview_contract‎</w:t>
            </w:r>
            <w:r>
              <w:rPr>
                <w:rtl/>
                <w:sz w:val="20"/>
                <w:szCs w:val="20"/>
              </w:rPr>
              <w:t xml:space="preserve"> </w:t>
            </w:r>
            <w:r>
              <w:rPr>
                <w:rtl/>
                <w:sz w:val="20"/>
                <w:szCs w:val="20"/>
              </w:rPr>
              <w:t xml:space="preserve">و</w:t>
            </w:r>
            <w:r>
              <w:rPr>
                <w:rStyle w:val="VerbatimChar"/>
                <w:rtl/>
                <w:sz w:val="20"/>
                <w:szCs w:val="20"/>
              </w:rPr>
              <w:t xml:space="preserve">‎test_contract_json.py::test_kpi_cohort_consistent_with_clusters_and_table‎</w:t>
            </w:r>
          </w:p>
        </w:tc>
      </w:tr>
      <w:tr>
        <w:tc>
          <w:tcPr>
            <w:tcW w:type="dxa" w:w="710"/>
          </w:tcPr>
          <w:p>
            <w:pPr>
              <w:pStyle w:val="Compact"/>
              <w:bidi w:val="1"/>
              <w:jc w:val="left"/>
              <w:spacing w:line="240" w:lineRule="auto" w:after="0" w:before="0"/>
            </w:pPr>
            <w:r>
              <w:rPr>
                <w:rtl/>
                <w:sz w:val="20"/>
                <w:szCs w:val="20"/>
              </w:rPr>
              <w:t xml:space="preserve">FR-25</w:t>
            </w:r>
          </w:p>
        </w:tc>
        <w:tc>
          <w:tcPr>
            <w:tcW w:type="dxa" w:w="2398"/>
          </w:tcPr>
          <w:p>
            <w:pPr>
              <w:pStyle w:val="Compact"/>
              <w:bidi w:val="1"/>
              <w:jc w:val="left"/>
              <w:spacing w:line="240" w:lineRule="auto" w:after="0" w:before="0"/>
            </w:pPr>
            <w:r>
              <w:rPr>
                <w:rtl/>
                <w:sz w:val="20"/>
                <w:szCs w:val="20"/>
              </w:rPr>
              <w:t xml:space="preserve">عناقيد اليوم 56 (العدد، والاستقرار، والأحجام، والمراكز، ووصف عربي مولَّد بقاعدة)، تُعرض عند t ‎≥‎ 56</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التجميع (3-4-5)</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‎test_api_live.py::test_clusters_contract‎</w:t>
            </w:r>
            <w:r>
              <w:rPr>
                <w:rtl/>
                <w:sz w:val="20"/>
                <w:szCs w:val="20"/>
              </w:rPr>
              <w:t xml:space="preserve"> </w:t>
            </w:r>
            <w:r>
              <w:rPr>
                <w:rtl/>
                <w:sz w:val="20"/>
                <w:szCs w:val="20"/>
              </w:rPr>
              <w:t xml:space="preserve">و</w:t>
            </w:r>
            <w:r>
              <w:rPr>
                <w:rStyle w:val="VerbatimChar"/>
                <w:rtl/>
                <w:sz w:val="20"/>
                <w:szCs w:val="20"/>
              </w:rPr>
              <w:t xml:space="preserve">‎test_cluster_matches_engine‎</w:t>
            </w:r>
            <w:r>
              <w:rPr>
                <w:rtl/>
                <w:sz w:val="20"/>
                <w:szCs w:val="20"/>
              </w:rPr>
              <w:t xml:space="preserve">، و</w:t>
            </w:r>
            <w:r>
              <w:rPr>
                <w:rStyle w:val="VerbatimChar"/>
                <w:rtl/>
                <w:sz w:val="20"/>
                <w:szCs w:val="20"/>
              </w:rPr>
              <w:t xml:space="preserve">‎test_instructor_day_before_first_snapshot‎</w:t>
            </w:r>
            <w:r>
              <w:rPr>
                <w:rtl/>
                <w:sz w:val="20"/>
                <w:szCs w:val="20"/>
              </w:rPr>
              <w:t xml:space="preserve"> </w:t>
            </w:r>
            <w:r>
              <w:rPr>
                <w:rtl/>
                <w:sz w:val="20"/>
                <w:szCs w:val="20"/>
              </w:rPr>
              <w:t xml:space="preserve">يرفض ما قبل اليوم 56</w:t>
            </w:r>
          </w:p>
        </w:tc>
      </w:tr>
      <w:tr>
        <w:tc>
          <w:tcPr>
            <w:tcW w:type="dxa" w:w="710"/>
          </w:tcPr>
          <w:p>
            <w:pPr>
              <w:pStyle w:val="Compact"/>
              <w:bidi w:val="1"/>
              <w:jc w:val="left"/>
              <w:spacing w:line="240" w:lineRule="auto" w:after="0" w:before="0"/>
            </w:pPr>
            <w:r>
              <w:rPr>
                <w:rtl/>
                <w:sz w:val="20"/>
                <w:szCs w:val="20"/>
              </w:rPr>
              <w:t xml:space="preserve">FR-26</w:t>
            </w:r>
          </w:p>
        </w:tc>
        <w:tc>
          <w:tcPr>
            <w:tcW w:type="dxa" w:w="2398"/>
          </w:tcPr>
          <w:p>
            <w:pPr>
              <w:pStyle w:val="Compact"/>
              <w:bidi w:val="1"/>
              <w:jc w:val="left"/>
              <w:spacing w:line="240" w:lineRule="auto" w:after="0" w:before="0"/>
            </w:pPr>
            <w:r>
              <w:rPr>
                <w:rtl/>
                <w:sz w:val="20"/>
                <w:szCs w:val="20"/>
              </w:rPr>
              <w:t xml:space="preserve">درجة خطر نسبية غير معايَرة من الانحدار اللوجستي على ملامح سجل بيئة التعلم وحدها، عند آخر نقطة قطع معروضة من {56، 112} لا تتجاوز t (نقطة القطع 28 مبنية ولا تُعرض، لأن مسارات المدرّس ترفض ما قبل اليوم 56)، مع عتبة يودن بدقتها الكاملة ومصدر التقدير، في مسارات المدرّس وحدها</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التنبؤ بالخطر وعرضه (3-4-5، 3-7)</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‎test_api_live.py::test_risk_matches_engine_m1‎</w:t>
            </w:r>
            <w:r>
              <w:rPr>
                <w:rtl/>
                <w:sz w:val="20"/>
                <w:szCs w:val="20"/>
              </w:rPr>
              <w:t xml:space="preserve"> </w:t>
            </w:r>
            <w:r>
              <w:rPr>
                <w:rtl/>
                <w:sz w:val="20"/>
                <w:szCs w:val="20"/>
              </w:rPr>
              <w:t xml:space="preserve">و</w:t>
            </w:r>
            <w:r>
              <w:rPr>
                <w:rStyle w:val="VerbatimChar"/>
                <w:rtl/>
                <w:sz w:val="20"/>
                <w:szCs w:val="20"/>
              </w:rPr>
              <w:t xml:space="preserve">‎test_meta_declares_unsafe_demo_and_score‎</w:t>
            </w:r>
            <w:r>
              <w:rPr>
                <w:rtl/>
                <w:sz w:val="20"/>
                <w:szCs w:val="20"/>
              </w:rPr>
              <w:t xml:space="preserve">، و</w:t>
            </w:r>
            <w:r>
              <w:rPr>
                <w:rStyle w:val="VerbatimChar"/>
                <w:rtl/>
                <w:sz w:val="20"/>
                <w:szCs w:val="20"/>
              </w:rPr>
              <w:t xml:space="preserve">‎test_contract_no_risk.py::test_learner_models_have_no_risk_or_sensitive_fields‎</w:t>
            </w:r>
          </w:p>
        </w:tc>
      </w:tr>
      <w:tr>
        <w:tc>
          <w:tcPr>
            <w:tcW w:type="dxa" w:w="710"/>
          </w:tcPr>
          <w:p>
            <w:pPr>
              <w:pStyle w:val="Compact"/>
              <w:bidi w:val="1"/>
              <w:jc w:val="left"/>
              <w:spacing w:line="240" w:lineRule="auto" w:after="0" w:before="0"/>
            </w:pPr>
            <w:r>
              <w:rPr>
                <w:rtl/>
                <w:sz w:val="20"/>
                <w:szCs w:val="20"/>
              </w:rPr>
              <w:t xml:space="preserve">FR-27</w:t>
            </w:r>
          </w:p>
        </w:tc>
        <w:tc>
          <w:tcPr>
            <w:tcW w:type="dxa" w:w="2398"/>
          </w:tcPr>
          <w:p>
            <w:pPr>
              <w:pStyle w:val="Compact"/>
              <w:bidi w:val="1"/>
              <w:jc w:val="left"/>
              <w:spacing w:line="240" w:lineRule="auto" w:after="0" w:before="0"/>
            </w:pPr>
            <w:r>
              <w:rPr>
                <w:rtl/>
                <w:sz w:val="20"/>
                <w:szCs w:val="20"/>
              </w:rPr>
              <w:t xml:space="preserve">ملف متعلم للمدرّس: الملامح مقابل الوسيط، والعنقود، وعوامل الدرجة، وأفضل ثلاث توصيات</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لوحة المدرّس (4-4-2)</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‎test_api_live.py::test_learner_detail_contract‎</w:t>
            </w:r>
          </w:p>
        </w:tc>
      </w:tr>
      <w:tr>
        <w:tc>
          <w:tcPr>
            <w:tcW w:type="dxa" w:w="710"/>
          </w:tcPr>
          <w:p>
            <w:pPr>
              <w:pStyle w:val="Compact"/>
              <w:bidi w:val="1"/>
              <w:jc w:val="left"/>
              <w:spacing w:line="240" w:lineRule="auto" w:after="0" w:before="0"/>
            </w:pPr>
            <w:r>
              <w:rPr>
                <w:rtl/>
                <w:sz w:val="20"/>
                <w:szCs w:val="20"/>
              </w:rPr>
              <w:t xml:space="preserve">FR-28</w:t>
            </w:r>
          </w:p>
        </w:tc>
        <w:tc>
          <w:tcPr>
            <w:tcW w:type="dxa" w:w="2398"/>
          </w:tcPr>
          <w:p>
            <w:pPr>
              <w:pStyle w:val="Compact"/>
              <w:bidi w:val="1"/>
              <w:jc w:val="left"/>
              <w:spacing w:line="240" w:lineRule="auto" w:after="0" w:before="0"/>
            </w:pPr>
            <w:r>
              <w:rPr>
                <w:rtl/>
                <w:sz w:val="20"/>
                <w:szCs w:val="20"/>
              </w:rPr>
              <w:t xml:space="preserve">مساران لحالة الخدمة ومصدر المخرجات (نسخة الشيفرة، ومكوّنات الهجين، ونقاط القطع، وبصمة البيانات)</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قابلية الإعادة (3-6-2)</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‎test_api_live.py::test_meta_contract‎</w:t>
            </w:r>
            <w:r>
              <w:rPr>
                <w:rtl/>
                <w:sz w:val="20"/>
                <w:szCs w:val="20"/>
              </w:rPr>
              <w:t xml:space="preserve"> </w:t>
            </w:r>
            <w:r>
              <w:rPr>
                <w:rtl/>
                <w:sz w:val="20"/>
                <w:szCs w:val="20"/>
              </w:rPr>
              <w:t xml:space="preserve">و</w:t>
            </w:r>
            <w:r>
              <w:rPr>
                <w:rStyle w:val="VerbatimChar"/>
                <w:rtl/>
                <w:sz w:val="20"/>
                <w:szCs w:val="20"/>
              </w:rPr>
              <w:t xml:space="preserve">‎test_static_errors.py::test_health‎</w:t>
            </w:r>
          </w:p>
        </w:tc>
      </w:tr>
      <w:tr>
        <w:tc>
          <w:tcPr>
            <w:tcW w:type="dxa" w:w="710"/>
          </w:tcPr>
          <w:p>
            <w:pPr>
              <w:pStyle w:val="Compact"/>
              <w:bidi w:val="1"/>
              <w:jc w:val="left"/>
              <w:spacing w:line="240" w:lineRule="auto" w:after="0" w:before="0"/>
            </w:pPr>
            <w:r>
              <w:rPr>
                <w:rtl/>
                <w:sz w:val="20"/>
                <w:szCs w:val="20"/>
              </w:rPr>
              <w:t xml:space="preserve">FR-29</w:t>
            </w:r>
          </w:p>
        </w:tc>
        <w:tc>
          <w:tcPr>
            <w:tcW w:type="dxa" w:w="2398"/>
          </w:tcPr>
          <w:p>
            <w:pPr>
              <w:pStyle w:val="Compact"/>
              <w:bidi w:val="1"/>
              <w:jc w:val="left"/>
              <w:spacing w:line="240" w:lineRule="auto" w:after="0" w:before="0"/>
            </w:pPr>
            <w:r>
              <w:rPr>
                <w:rtl/>
                <w:iCs/>
                <w:i/>
                <w:sz w:val="20"/>
                <w:szCs w:val="20"/>
              </w:rPr>
              <w:t xml:space="preserve">(محذوف: «وضع الباحث» كان سيكشف بيانات ما بعد t)</w:t>
            </w:r>
          </w:p>
        </w:tc>
        <w:tc>
          <w:tcPr>
            <w:tcW w:type="dxa" w:w="820"/>
          </w:tcPr>
          <w:p>
            <w:pPr>
              <w:pStyle w:val="Compact"/>
              <w:bidi w:val="1"/>
              <w:jc w:val="left"/>
              <w:spacing w:line="240" w:lineRule="auto" w:after="0" w:before="0"/>
            </w:pPr>
            <w:r>
              <w:rPr>
                <w:rtl/>
                <w:sz w:val="20"/>
                <w:szCs w:val="20"/>
              </w:rPr>
              <w:t xml:space="preserve">—</w:t>
            </w:r>
          </w:p>
        </w:tc>
        <w:tc>
          <w:tcPr>
            <w:tcW w:type="dxa" w:w="1529"/>
          </w:tcPr>
          <w:p>
            <w:pPr>
              <w:pStyle w:val="Compact"/>
              <w:bidi w:val="1"/>
              <w:jc w:val="left"/>
              <w:spacing w:line="240" w:lineRule="auto" w:after="0" w:before="0"/>
            </w:pPr>
            <w:r>
              <w:rPr>
                <w:rtl/>
                <w:sz w:val="20"/>
                <w:szCs w:val="20"/>
              </w:rPr>
              <w:t xml:space="preserve">—</w:t>
            </w:r>
          </w:p>
        </w:tc>
        <w:tc>
          <w:tcPr>
            <w:tcW w:type="dxa" w:w="930"/>
          </w:tcPr>
          <w:p>
            <w:pPr>
              <w:pStyle w:val="Compact"/>
              <w:bidi w:val="1"/>
              <w:jc w:val="left"/>
              <w:spacing w:line="240" w:lineRule="auto" w:after="0" w:before="0"/>
            </w:pPr>
            <w:r>
              <w:rPr>
                <w:rtl/>
                <w:sz w:val="20"/>
                <w:szCs w:val="20"/>
              </w:rPr>
              <w:t xml:space="preserve">—</w:t>
            </w:r>
          </w:p>
        </w:tc>
        <w:tc>
          <w:tcPr>
            <w:tcW w:type="dxa" w:w="2398"/>
          </w:tcPr>
          <w:p>
            <w:pPr>
              <w:pStyle w:val="Compact"/>
              <w:bidi w:val="1"/>
              <w:jc w:val="left"/>
              <w:spacing w:line="240" w:lineRule="auto" w:after="0" w:before="0"/>
            </w:pPr>
            <w:r>
              <w:rPr>
                <w:rtl/>
                <w:sz w:val="20"/>
                <w:szCs w:val="20"/>
              </w:rPr>
              <w:t xml:space="preserve">—</w:t>
            </w:r>
          </w:p>
        </w:tc>
      </w:tr>
      <w:tr>
        <w:tc>
          <w:tcPr>
            <w:tcW w:type="dxa" w:w="710"/>
          </w:tcPr>
          <w:p>
            <w:pPr>
              <w:pStyle w:val="Compact"/>
              <w:bidi w:val="1"/>
              <w:jc w:val="left"/>
              <w:spacing w:line="240" w:lineRule="auto" w:after="0" w:before="0"/>
            </w:pPr>
            <w:r>
              <w:rPr>
                <w:rtl/>
                <w:sz w:val="20"/>
                <w:szCs w:val="20"/>
              </w:rPr>
              <w:t xml:space="preserve">FR-30</w:t>
            </w:r>
          </w:p>
        </w:tc>
        <w:tc>
          <w:tcPr>
            <w:tcW w:type="dxa" w:w="2398"/>
          </w:tcPr>
          <w:p>
            <w:pPr>
              <w:pStyle w:val="Compact"/>
              <w:bidi w:val="1"/>
              <w:jc w:val="left"/>
              <w:spacing w:line="240" w:lineRule="auto" w:after="0" w:before="0"/>
            </w:pPr>
            <w:r>
              <w:rPr>
                <w:rtl/>
                <w:sz w:val="20"/>
                <w:szCs w:val="20"/>
              </w:rPr>
              <w:t xml:space="preserve">تصدير الجدول المعروض في لوحة المدرّس بصيغة CSV</w:t>
            </w:r>
          </w:p>
        </w:tc>
        <w:tc>
          <w:tcPr>
            <w:tcW w:type="dxa" w:w="820"/>
          </w:tcPr>
          <w:p>
            <w:pPr>
              <w:pStyle w:val="Compact"/>
              <w:bidi w:val="1"/>
              <w:jc w:val="left"/>
              <w:spacing w:line="240" w:lineRule="auto" w:after="0" w:before="0"/>
            </w:pPr>
            <w:r>
              <w:rPr>
                <w:rtl/>
                <w:sz w:val="20"/>
                <w:szCs w:val="20"/>
              </w:rPr>
              <w:t xml:space="preserve">يمكن</w:t>
            </w:r>
          </w:p>
        </w:tc>
        <w:tc>
          <w:tcPr>
            <w:tcW w:type="dxa" w:w="1529"/>
          </w:tcPr>
          <w:p>
            <w:pPr>
              <w:pStyle w:val="Compact"/>
              <w:bidi w:val="1"/>
              <w:jc w:val="left"/>
              <w:spacing w:line="240" w:lineRule="auto" w:after="0" w:before="0"/>
            </w:pPr>
            <w:r>
              <w:rPr>
                <w:rtl/>
                <w:sz w:val="20"/>
                <w:szCs w:val="20"/>
              </w:rPr>
              <w:t xml:space="preserve">لوحة المدرّس (4-4-2)</w:t>
            </w:r>
          </w:p>
        </w:tc>
        <w:tc>
          <w:tcPr>
            <w:tcW w:type="dxa" w:w="930"/>
          </w:tcPr>
          <w:p>
            <w:pPr>
              <w:pStyle w:val="Compact"/>
              <w:bidi w:val="1"/>
              <w:jc w:val="left"/>
              <w:spacing w:line="240" w:lineRule="auto" w:after="0" w:before="0"/>
            </w:pPr>
            <w:r>
              <w:rPr>
                <w:rtl/>
                <w:sz w:val="20"/>
                <w:szCs w:val="20"/>
              </w:rPr>
              <w:t xml:space="preserve">غير منفّذ</w:t>
            </w:r>
          </w:p>
        </w:tc>
        <w:tc>
          <w:tcPr>
            <w:tcW w:type="dxa" w:w="2398"/>
          </w:tcPr>
          <w:p>
            <w:pPr>
              <w:pStyle w:val="Compact"/>
              <w:bidi w:val="1"/>
              <w:jc w:val="left"/>
              <w:spacing w:line="240" w:lineRule="auto" w:after="0" w:before="0"/>
            </w:pPr>
            <w:r>
              <w:rPr>
                <w:rtl/>
                <w:sz w:val="20"/>
                <w:szCs w:val="20"/>
              </w:rPr>
              <w:t xml:space="preserve">—</w:t>
            </w:r>
          </w:p>
        </w:tc>
      </w:tr>
      <w:tr>
        <w:tc>
          <w:tcPr>
            <w:tcW w:type="dxa" w:w="710"/>
          </w:tcPr>
          <w:p>
            <w:pPr>
              <w:pStyle w:val="Compact"/>
              <w:bidi w:val="1"/>
              <w:jc w:val="left"/>
              <w:spacing w:line="240" w:lineRule="auto" w:after="0" w:before="0"/>
            </w:pPr>
            <w:r>
              <w:rPr>
                <w:rtl/>
                <w:sz w:val="20"/>
                <w:szCs w:val="20"/>
              </w:rPr>
              <w:t xml:space="preserve">FR-37</w:t>
            </w:r>
          </w:p>
        </w:tc>
        <w:tc>
          <w:tcPr>
            <w:tcW w:type="dxa" w:w="2398"/>
          </w:tcPr>
          <w:p>
            <w:pPr>
              <w:pStyle w:val="Compact"/>
              <w:bidi w:val="1"/>
              <w:jc w:val="left"/>
              <w:spacing w:line="240" w:lineRule="auto" w:after="0" w:before="0"/>
            </w:pPr>
            <w:r>
              <w:rPr>
                <w:rtl/>
                <w:sz w:val="20"/>
                <w:szCs w:val="20"/>
              </w:rPr>
              <w:t xml:space="preserve">إشعار ظاهر قبل اليوم 70 (لا مكوّن ثقيل، والأوزان مُعاد تطبيعها) وعند متعلم بلا تاريخ (ترتيب غير شخصي)</w:t>
            </w:r>
          </w:p>
        </w:tc>
        <w:tc>
          <w:tcPr>
            <w:tcW w:type="dxa" w:w="820"/>
          </w:tcPr>
          <w:p>
            <w:pPr>
              <w:pStyle w:val="Compact"/>
              <w:bidi w:val="1"/>
              <w:jc w:val="left"/>
              <w:spacing w:line="240" w:lineRule="auto" w:after="0" w:before="0"/>
            </w:pPr>
            <w:r>
              <w:rPr>
                <w:rtl/>
                <w:sz w:val="20"/>
                <w:szCs w:val="20"/>
              </w:rPr>
              <w:t xml:space="preserve">لازم</w:t>
            </w:r>
          </w:p>
        </w:tc>
        <w:tc>
          <w:tcPr>
            <w:tcW w:type="dxa" w:w="1529"/>
          </w:tcPr>
          <w:p>
            <w:pPr>
              <w:pStyle w:val="Compact"/>
              <w:bidi w:val="1"/>
              <w:jc w:val="left"/>
              <w:spacing w:line="240" w:lineRule="auto" w:after="0" w:before="0"/>
            </w:pPr>
            <w:r>
              <w:rPr>
                <w:rtl/>
                <w:sz w:val="20"/>
                <w:szCs w:val="20"/>
              </w:rPr>
              <w:t xml:space="preserve">إعادة التشغيل (4-1-1)</w:t>
            </w:r>
          </w:p>
        </w:tc>
        <w:tc>
          <w:tcPr>
            <w:tcW w:type="dxa" w:w="930"/>
          </w:tcPr>
          <w:p>
            <w:pPr>
              <w:pStyle w:val="Compact"/>
              <w:bidi w:val="1"/>
              <w:jc w:val="left"/>
              <w:spacing w:line="240" w:lineRule="auto" w:after="0" w:before="0"/>
            </w:pPr>
            <w:r>
              <w:rPr>
                <w:rtl/>
                <w:sz w:val="20"/>
                <w:szCs w:val="20"/>
              </w:rPr>
              <w:t xml:space="preserve">منفّذ</w:t>
            </w:r>
          </w:p>
        </w:tc>
        <w:tc>
          <w:tcPr>
            <w:tcW w:type="dxa" w:w="2398"/>
          </w:tcPr>
          <w:p>
            <w:pPr>
              <w:pStyle w:val="Compact"/>
              <w:bidi w:val="1"/>
              <w:jc w:val="left"/>
              <w:spacing w:line="240" w:lineRule="auto" w:after="0" w:before="0"/>
            </w:pPr>
            <w:r>
              <w:rPr>
                <w:rStyle w:val="VerbatimChar"/>
                <w:rtl/>
                <w:sz w:val="20"/>
                <w:szCs w:val="20"/>
              </w:rPr>
              <w:t xml:space="preserve">‎test_api_live.py::test_model_cut_by_day‎</w:t>
            </w:r>
            <w:r>
              <w:rPr>
                <w:rtl/>
                <w:sz w:val="20"/>
                <w:szCs w:val="20"/>
              </w:rPr>
              <w:t xml:space="preserve"> </w:t>
            </w:r>
            <w:r>
              <w:rPr>
                <w:rtl/>
                <w:sz w:val="20"/>
                <w:szCs w:val="20"/>
              </w:rPr>
              <w:t xml:space="preserve">(إشعار «قبل أول قطع») و</w:t>
            </w:r>
            <w:r>
              <w:rPr>
                <w:rStyle w:val="VerbatimChar"/>
                <w:rtl/>
                <w:sz w:val="20"/>
                <w:szCs w:val="20"/>
              </w:rPr>
              <w:t xml:space="preserve">‎test_no_history_notice_fr37‎</w:t>
            </w:r>
            <w:r>
              <w:rPr>
                <w:rtl/>
                <w:sz w:val="20"/>
                <w:szCs w:val="20"/>
              </w:rPr>
              <w:t xml:space="preserve"> </w:t>
            </w:r>
            <w:r>
              <w:rPr>
                <w:rtl/>
                <w:sz w:val="20"/>
                <w:szCs w:val="20"/>
              </w:rPr>
              <w:t xml:space="preserve">(إشعار الترتيب غير الشخصي)</w:t>
            </w:r>
          </w:p>
        </w:tc>
      </w:tr>
      <w:tr>
        <w:tc>
          <w:tcPr>
            <w:tcW w:type="dxa" w:w="710"/>
          </w:tcPr>
          <w:p>
            <w:pPr>
              <w:pStyle w:val="Compact"/>
              <w:bidi w:val="1"/>
              <w:jc w:val="left"/>
              <w:spacing w:line="240" w:lineRule="auto" w:after="0" w:before="0"/>
            </w:pPr>
            <w:r>
              <w:rPr>
                <w:rtl/>
                <w:sz w:val="20"/>
                <w:szCs w:val="20"/>
              </w:rPr>
              <w:t xml:space="preserve">FR-40</w:t>
            </w:r>
          </w:p>
        </w:tc>
        <w:tc>
          <w:tcPr>
            <w:tcW w:type="dxa" w:w="2398"/>
          </w:tcPr>
          <w:p>
            <w:pPr>
              <w:pStyle w:val="Compact"/>
              <w:bidi w:val="1"/>
              <w:jc w:val="left"/>
              <w:spacing w:line="240" w:lineRule="auto" w:after="0" w:before="0"/>
            </w:pPr>
            <w:r>
              <w:rPr>
                <w:rtl/>
                <w:sz w:val="20"/>
                <w:szCs w:val="20"/>
              </w:rPr>
              <w:t xml:space="preserve">خدمة عروض 2014 في الواجهة بعد التشغيل التأكيدي. يُسجَّل الإذن في</w:t>
            </w:r>
            <w:r>
              <w:rPr>
                <w:rtl/>
                <w:sz w:val="20"/>
                <w:szCs w:val="20"/>
              </w:rPr>
              <w:t xml:space="preserve"> </w:t>
            </w:r>
            <w:r>
              <w:rPr>
                <w:rStyle w:val="VerbatimChar"/>
                <w:rtl/>
                <w:sz w:val="20"/>
                <w:szCs w:val="20"/>
              </w:rPr>
              <w:t xml:space="preserve">‎results/conf2014/ui_open.json‎</w:t>
            </w:r>
            <w:r>
              <w:rPr>
                <w:rtl/>
                <w:sz w:val="20"/>
                <w:szCs w:val="20"/>
              </w:rPr>
              <w:t xml:space="preserve"> </w:t>
            </w:r>
            <w:r>
              <w:rPr>
                <w:rtl/>
                <w:sz w:val="20"/>
                <w:szCs w:val="20"/>
              </w:rPr>
              <w:t xml:space="preserve">بعد التحقق، ولا تُخدَم عروض 2014 في هذه النسخة</w:t>
            </w:r>
          </w:p>
        </w:tc>
        <w:tc>
          <w:tcPr>
            <w:tcW w:type="dxa" w:w="820"/>
          </w:tcPr>
          <w:p>
            <w:pPr>
              <w:pStyle w:val="Compact"/>
              <w:bidi w:val="1"/>
              <w:jc w:val="left"/>
              <w:spacing w:line="240" w:lineRule="auto" w:after="0" w:before="0"/>
            </w:pPr>
            <w:r>
              <w:rPr>
                <w:rtl/>
                <w:sz w:val="20"/>
                <w:szCs w:val="20"/>
              </w:rPr>
              <w:t xml:space="preserve">مؤجَّل</w:t>
            </w:r>
          </w:p>
        </w:tc>
        <w:tc>
          <w:tcPr>
            <w:tcW w:type="dxa" w:w="1529"/>
          </w:tcPr>
          <w:p>
            <w:pPr>
              <w:pStyle w:val="Compact"/>
              <w:bidi w:val="1"/>
              <w:jc w:val="left"/>
              <w:spacing w:line="240" w:lineRule="auto" w:after="0" w:before="0"/>
            </w:pPr>
            <w:r>
              <w:rPr>
                <w:rtl/>
                <w:sz w:val="20"/>
                <w:szCs w:val="20"/>
              </w:rPr>
              <w:t xml:space="preserve">الفصل بين التطوير والتأكيد (3-5-12)</w:t>
            </w:r>
          </w:p>
        </w:tc>
        <w:tc>
          <w:tcPr>
            <w:tcW w:type="dxa" w:w="930"/>
          </w:tcPr>
          <w:p>
            <w:pPr>
              <w:pStyle w:val="Compact"/>
              <w:bidi w:val="1"/>
              <w:jc w:val="left"/>
              <w:spacing w:line="240" w:lineRule="auto" w:after="0" w:before="0"/>
            </w:pPr>
            <w:r>
              <w:rPr>
                <w:rtl/>
                <w:sz w:val="20"/>
                <w:szCs w:val="20"/>
              </w:rPr>
              <w:t xml:space="preserve">مؤجَّل إلى عمل مستقبلي (سجل الإذن مكتوب، ولا كود يقرؤه)</w:t>
            </w:r>
          </w:p>
        </w:tc>
        <w:tc>
          <w:tcPr>
            <w:tcW w:type="dxa" w:w="2398"/>
          </w:tcPr>
          <w:p>
            <w:pPr>
              <w:pStyle w:val="Compact"/>
              <w:bidi w:val="1"/>
              <w:jc w:val="left"/>
              <w:spacing w:line="240" w:lineRule="auto" w:after="0" w:before="0"/>
            </w:pPr>
            <w:r>
              <w:rPr>
                <w:rtl/>
                <w:sz w:val="20"/>
                <w:szCs w:val="20"/>
              </w:rPr>
              <w:t xml:space="preserve">لا قبول في هذه النسخة؛ ويبقى</w:t>
            </w:r>
            <w:r>
              <w:rPr>
                <w:rtl/>
                <w:sz w:val="20"/>
                <w:szCs w:val="20"/>
              </w:rPr>
              <w:t xml:space="preserve"> </w:t>
            </w:r>
            <w:r>
              <w:rPr>
                <w:rStyle w:val="VerbatimChar"/>
                <w:rtl/>
                <w:sz w:val="20"/>
                <w:szCs w:val="20"/>
              </w:rPr>
              <w:t xml:space="preserve">‎test_static_errors.py::test_confirmatory_locked_409_everywhere‎</w:t>
            </w:r>
            <w:r>
              <w:rPr>
                <w:rtl/>
                <w:sz w:val="20"/>
                <w:szCs w:val="20"/>
              </w:rPr>
              <w:t xml:space="preserve"> </w:t>
            </w:r>
            <w:r>
              <w:rPr>
                <w:rtl/>
                <w:sz w:val="20"/>
                <w:szCs w:val="20"/>
              </w:rPr>
              <w:t xml:space="preserve">ناجحاً</w:t>
            </w:r>
          </w:p>
        </w:tc>
      </w:tr>
    </w:tbl>
    <w:p>
      <w:pPr>
        <w:bidi w:val="1"/>
      </w:pPr>
      <w:r>
        <w:rPr>
          <w:rtl/>
        </w:rPr>
        <w:t xml:space="preserve">ويعرض الجدول ج-3 المتطلبات الوظيفية لصفحات الواجهة نفسها.</w:t>
      </w:r>
    </w:p>
    <w:p>
      <w:pPr>
        <w:pStyle w:val="TableCaption"/>
        <w:bidi w:val="1"/>
      </w:pPr>
      <w:r>
        <w:rPr>
          <w:rtl/>
          <w:bCs/>
          <w:b/>
        </w:rPr>
        <w:t xml:space="preserve">جدول ج-3: المتطلبات الوظيفية للواجهة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10"/>
        <w:gridCol w:w="2465"/>
        <w:gridCol w:w="710"/>
        <w:gridCol w:w="1399"/>
        <w:gridCol w:w="710"/>
        <w:gridCol w:w="2792"/>
      </w:tblGrid>
      <w:tr>
        <w:trPr>
          <w:tblHeader w:val="true"/>
        </w:trPr>
        <w:tc>
          <w:tcPr>
            <w:tcW w:type="dxa" w:w="710"/>
            <w:shd w:val="clear" w:color="auto" w:fill="D9E2F3"/>
          </w:tcPr>
          <w:p>
            <w:pPr>
              <w:pStyle w:val="Compact"/>
              <w:bidi w:val="1"/>
              <w:jc w:val="left"/>
              <w:spacing w:line="240" w:lineRule="auto" w:after="0" w:before="0"/>
            </w:pPr>
            <w:r>
              <w:rPr>
                <w:b/>
                <w:rtl/>
                <w:sz w:val="20"/>
                <w:szCs w:val="20"/>
              </w:rPr>
              <w:t xml:space="preserve">الرقم</w:t>
            </w:r>
          </w:p>
        </w:tc>
        <w:tc>
          <w:tcPr>
            <w:tcW w:type="dxa" w:w="2465"/>
            <w:shd w:val="clear" w:color="auto" w:fill="D9E2F3"/>
          </w:tcPr>
          <w:p>
            <w:pPr>
              <w:pStyle w:val="Compact"/>
              <w:bidi w:val="1"/>
              <w:jc w:val="left"/>
              <w:spacing w:line="240" w:lineRule="auto" w:after="0" w:before="0"/>
            </w:pPr>
            <w:r>
              <w:rPr>
                <w:b/>
                <w:rtl/>
                <w:sz w:val="20"/>
                <w:szCs w:val="20"/>
              </w:rPr>
              <w:t xml:space="preserve">المتطلب</w:t>
            </w:r>
          </w:p>
        </w:tc>
        <w:tc>
          <w:tcPr>
            <w:tcW w:type="dxa" w:w="710"/>
            <w:shd w:val="clear" w:color="auto" w:fill="D9E2F3"/>
          </w:tcPr>
          <w:p>
            <w:pPr>
              <w:pStyle w:val="Compact"/>
              <w:bidi w:val="1"/>
              <w:jc w:val="left"/>
              <w:spacing w:line="240" w:lineRule="auto" w:after="0" w:before="0"/>
            </w:pPr>
            <w:r>
              <w:rPr>
                <w:b/>
                <w:rtl/>
                <w:sz w:val="20"/>
                <w:szCs w:val="20"/>
              </w:rPr>
              <w:t xml:space="preserve">الأولوية</w:t>
            </w:r>
          </w:p>
        </w:tc>
        <w:tc>
          <w:tcPr>
            <w:tcW w:type="dxa" w:w="1399"/>
            <w:shd w:val="clear" w:color="auto" w:fill="D9E2F3"/>
          </w:tcPr>
          <w:p>
            <w:pPr>
              <w:pStyle w:val="Compact"/>
              <w:bidi w:val="1"/>
              <w:jc w:val="left"/>
              <w:spacing w:line="240" w:lineRule="auto" w:after="0" w:before="0"/>
            </w:pPr>
            <w:r>
              <w:rPr>
                <w:b/>
                <w:rtl/>
                <w:sz w:val="20"/>
                <w:szCs w:val="20"/>
              </w:rPr>
              <w:t xml:space="preserve">المصدر</w:t>
            </w:r>
          </w:p>
        </w:tc>
        <w:tc>
          <w:tcPr>
            <w:tcW w:type="dxa" w:w="710"/>
            <w:shd w:val="clear" w:color="auto" w:fill="D9E2F3"/>
          </w:tcPr>
          <w:p>
            <w:pPr>
              <w:pStyle w:val="Compact"/>
              <w:bidi w:val="1"/>
              <w:jc w:val="left"/>
              <w:spacing w:line="240" w:lineRule="auto" w:after="0" w:before="0"/>
            </w:pPr>
            <w:r>
              <w:rPr>
                <w:b/>
                <w:rtl/>
                <w:sz w:val="20"/>
                <w:szCs w:val="20"/>
              </w:rPr>
              <w:t xml:space="preserve">الحالة</w:t>
            </w:r>
          </w:p>
        </w:tc>
        <w:tc>
          <w:tcPr>
            <w:tcW w:type="dxa" w:w="2792"/>
            <w:shd w:val="clear" w:color="auto" w:fill="D9E2F3"/>
          </w:tcPr>
          <w:p>
            <w:pPr>
              <w:pStyle w:val="Compact"/>
              <w:bidi w:val="1"/>
              <w:jc w:val="left"/>
              <w:spacing w:line="240" w:lineRule="auto" w:after="0" w:before="0"/>
            </w:pPr>
            <w:r>
              <w:rPr>
                <w:b/>
                <w:rtl/>
                <w:sz w:val="20"/>
                <w:szCs w:val="20"/>
              </w:rPr>
              <w:t xml:space="preserve">معيار القبول</w:t>
            </w:r>
          </w:p>
        </w:tc>
      </w:tr>
      <w:tr>
        <w:tc>
          <w:tcPr>
            <w:tcW w:type="dxa" w:w="710"/>
          </w:tcPr>
          <w:p>
            <w:pPr>
              <w:pStyle w:val="Compact"/>
              <w:bidi w:val="1"/>
              <w:jc w:val="left"/>
              <w:spacing w:line="240" w:lineRule="auto" w:after="0" w:before="0"/>
            </w:pPr>
            <w:r>
              <w:rPr>
                <w:rtl/>
                <w:sz w:val="20"/>
                <w:szCs w:val="20"/>
              </w:rPr>
              <w:t xml:space="preserve">FR-31</w:t>
            </w:r>
          </w:p>
        </w:tc>
        <w:tc>
          <w:tcPr>
            <w:tcW w:type="dxa" w:w="2465"/>
          </w:tcPr>
          <w:p>
            <w:pPr>
              <w:pStyle w:val="Compact"/>
              <w:bidi w:val="1"/>
              <w:jc w:val="left"/>
              <w:spacing w:line="240" w:lineRule="auto" w:after="0" w:before="0"/>
            </w:pPr>
            <w:r>
              <w:rPr>
                <w:rtl/>
                <w:sz w:val="20"/>
                <w:szCs w:val="20"/>
              </w:rPr>
              <w:t xml:space="preserve">صفحة المتعلم: اختيار العرض والتسجيل واليوم، وشريط سياق بتاريخ النموذج والتقييم القادم، وعشر بطاقات بتفسير وحصص المساهمة، ولوحة «لماذا؟»</w:t>
            </w:r>
          </w:p>
        </w:tc>
        <w:tc>
          <w:tcPr>
            <w:tcW w:type="dxa" w:w="710"/>
          </w:tcPr>
          <w:p>
            <w:pPr>
              <w:pStyle w:val="Compact"/>
              <w:bidi w:val="1"/>
              <w:jc w:val="left"/>
              <w:spacing w:line="240" w:lineRule="auto" w:after="0" w:before="0"/>
            </w:pPr>
            <w:r>
              <w:rPr>
                <w:rtl/>
                <w:sz w:val="20"/>
                <w:szCs w:val="20"/>
              </w:rPr>
              <w:t xml:space="preserve">لازم</w:t>
            </w:r>
          </w:p>
        </w:tc>
        <w:tc>
          <w:tcPr>
            <w:tcW w:type="dxa" w:w="1399"/>
          </w:tcPr>
          <w:p>
            <w:pPr>
              <w:pStyle w:val="Compact"/>
              <w:bidi w:val="1"/>
              <w:jc w:val="left"/>
              <w:spacing w:line="240" w:lineRule="auto" w:after="0" w:before="0"/>
            </w:pPr>
            <w:r>
              <w:rPr>
                <w:rtl/>
                <w:sz w:val="20"/>
                <w:szCs w:val="20"/>
              </w:rPr>
              <w:t xml:space="preserve">واجهة المتعلم (4-9-2)</w:t>
            </w:r>
          </w:p>
        </w:tc>
        <w:tc>
          <w:tcPr>
            <w:tcW w:type="dxa" w:w="710"/>
          </w:tcPr>
          <w:p>
            <w:pPr>
              <w:pStyle w:val="Compact"/>
              <w:bidi w:val="1"/>
              <w:jc w:val="left"/>
              <w:spacing w:line="240" w:lineRule="auto" w:after="0" w:before="0"/>
            </w:pPr>
            <w:r>
              <w:rPr>
                <w:rtl/>
                <w:sz w:val="20"/>
                <w:szCs w:val="20"/>
              </w:rPr>
              <w:t xml:space="preserve">منفّذ</w:t>
            </w:r>
          </w:p>
        </w:tc>
        <w:tc>
          <w:tcPr>
            <w:tcW w:type="dxa" w:w="2792"/>
          </w:tcPr>
          <w:p>
            <w:pPr>
              <w:pStyle w:val="Compact"/>
              <w:bidi w:val="1"/>
              <w:jc w:val="left"/>
              <w:spacing w:line="240" w:lineRule="auto" w:after="0" w:before="0"/>
            </w:pPr>
            <w:r>
              <w:rPr>
                <w:rtl/>
                <w:sz w:val="20"/>
                <w:szCs w:val="20"/>
              </w:rPr>
              <w:t xml:space="preserve">الاختبار الطرفي عند 1440 و375 و360 بكسل: عشر بطاقات على الأقل، وشارة «تاريخ النموذج»، ولوحة «لماذا؟» بمكوّن واحد على الأقل</w:t>
            </w:r>
          </w:p>
        </w:tc>
      </w:tr>
      <w:tr>
        <w:tc>
          <w:tcPr>
            <w:tcW w:type="dxa" w:w="710"/>
          </w:tcPr>
          <w:p>
            <w:pPr>
              <w:pStyle w:val="Compact"/>
              <w:bidi w:val="1"/>
              <w:jc w:val="left"/>
              <w:spacing w:line="240" w:lineRule="auto" w:after="0" w:before="0"/>
            </w:pPr>
            <w:r>
              <w:rPr>
                <w:rtl/>
                <w:sz w:val="20"/>
                <w:szCs w:val="20"/>
              </w:rPr>
              <w:t xml:space="preserve">FR-32</w:t>
            </w:r>
          </w:p>
        </w:tc>
        <w:tc>
          <w:tcPr>
            <w:tcW w:type="dxa" w:w="2465"/>
          </w:tcPr>
          <w:p>
            <w:pPr>
              <w:pStyle w:val="Compact"/>
              <w:bidi w:val="1"/>
              <w:jc w:val="left"/>
              <w:spacing w:line="240" w:lineRule="auto" w:after="0" w:before="0"/>
            </w:pPr>
            <w:r>
              <w:rPr>
                <w:rtl/>
                <w:sz w:val="20"/>
                <w:szCs w:val="20"/>
              </w:rPr>
              <w:t xml:space="preserve">لوحة المدرّس: بطاقات المؤشرات، والعناقيد، ومدرج درجة الخطر بعتبته، وجدول قابل للفرز والتصفية، ودرج ملف المتعلم</w:t>
            </w:r>
          </w:p>
        </w:tc>
        <w:tc>
          <w:tcPr>
            <w:tcW w:type="dxa" w:w="710"/>
          </w:tcPr>
          <w:p>
            <w:pPr>
              <w:pStyle w:val="Compact"/>
              <w:bidi w:val="1"/>
              <w:jc w:val="left"/>
              <w:spacing w:line="240" w:lineRule="auto" w:after="0" w:before="0"/>
            </w:pPr>
            <w:r>
              <w:rPr>
                <w:rtl/>
                <w:sz w:val="20"/>
                <w:szCs w:val="20"/>
              </w:rPr>
              <w:t xml:space="preserve">لازم</w:t>
            </w:r>
          </w:p>
        </w:tc>
        <w:tc>
          <w:tcPr>
            <w:tcW w:type="dxa" w:w="1399"/>
          </w:tcPr>
          <w:p>
            <w:pPr>
              <w:pStyle w:val="Compact"/>
              <w:bidi w:val="1"/>
              <w:jc w:val="left"/>
              <w:spacing w:line="240" w:lineRule="auto" w:after="0" w:before="0"/>
            </w:pPr>
            <w:r>
              <w:rPr>
                <w:rtl/>
                <w:sz w:val="20"/>
                <w:szCs w:val="20"/>
              </w:rPr>
              <w:t xml:space="preserve">لوحة المدرّس (4-9-2)</w:t>
            </w:r>
          </w:p>
        </w:tc>
        <w:tc>
          <w:tcPr>
            <w:tcW w:type="dxa" w:w="710"/>
          </w:tcPr>
          <w:p>
            <w:pPr>
              <w:pStyle w:val="Compact"/>
              <w:bidi w:val="1"/>
              <w:jc w:val="left"/>
              <w:spacing w:line="240" w:lineRule="auto" w:after="0" w:before="0"/>
            </w:pPr>
            <w:r>
              <w:rPr>
                <w:rtl/>
                <w:sz w:val="20"/>
                <w:szCs w:val="20"/>
              </w:rPr>
              <w:t xml:space="preserve">منفّذ</w:t>
            </w:r>
          </w:p>
        </w:tc>
        <w:tc>
          <w:tcPr>
            <w:tcW w:type="dxa" w:w="2792"/>
          </w:tcPr>
          <w:p>
            <w:pPr>
              <w:pStyle w:val="Compact"/>
              <w:bidi w:val="1"/>
              <w:jc w:val="left"/>
              <w:spacing w:line="240" w:lineRule="auto" w:after="0" w:before="0"/>
            </w:pPr>
            <w:r>
              <w:rPr>
                <w:rStyle w:val="VerbatimChar"/>
                <w:rtl/>
                <w:sz w:val="20"/>
                <w:szCs w:val="20"/>
              </w:rPr>
              <w:t xml:space="preserve">‎test_api_live.py::test_learners_contract_sort_page_filter‎</w:t>
            </w:r>
            <w:r>
              <w:rPr>
                <w:rtl/>
                <w:sz w:val="20"/>
                <w:szCs w:val="20"/>
              </w:rPr>
              <w:t xml:space="preserve"> </w:t>
            </w:r>
            <w:r>
              <w:rPr>
                <w:rtl/>
                <w:sz w:val="20"/>
                <w:szCs w:val="20"/>
              </w:rPr>
              <w:t xml:space="preserve">و</w:t>
            </w:r>
            <w:r>
              <w:rPr>
                <w:rStyle w:val="VerbatimChar"/>
                <w:rtl/>
                <w:sz w:val="20"/>
                <w:szCs w:val="20"/>
              </w:rPr>
              <w:t xml:space="preserve">‎test_learners_idle_filter_server_side_and_paging‎</w:t>
            </w:r>
            <w:r>
              <w:rPr>
                <w:rtl/>
                <w:sz w:val="20"/>
                <w:szCs w:val="20"/>
              </w:rPr>
              <w:t xml:space="preserve">، والاختبار الطرفي: الجدول والدرج والصفحة الثانية بلوحة المفاتيح وعدد الخاملين المطابق للخادم</w:t>
            </w:r>
          </w:p>
        </w:tc>
      </w:tr>
      <w:tr>
        <w:tc>
          <w:tcPr>
            <w:tcW w:type="dxa" w:w="710"/>
          </w:tcPr>
          <w:p>
            <w:pPr>
              <w:pStyle w:val="Compact"/>
              <w:bidi w:val="1"/>
              <w:jc w:val="left"/>
              <w:spacing w:line="240" w:lineRule="auto" w:after="0" w:before="0"/>
            </w:pPr>
            <w:r>
              <w:rPr>
                <w:rtl/>
                <w:sz w:val="20"/>
                <w:szCs w:val="20"/>
              </w:rPr>
              <w:t xml:space="preserve">FR-33</w:t>
            </w:r>
          </w:p>
        </w:tc>
        <w:tc>
          <w:tcPr>
            <w:tcW w:type="dxa" w:w="2465"/>
          </w:tcPr>
          <w:p>
            <w:pPr>
              <w:pStyle w:val="Compact"/>
              <w:bidi w:val="1"/>
              <w:jc w:val="left"/>
              <w:spacing w:line="240" w:lineRule="auto" w:after="0" w:before="0"/>
            </w:pPr>
            <w:r>
              <w:rPr>
                <w:rtl/>
                <w:sz w:val="20"/>
                <w:szCs w:val="20"/>
              </w:rPr>
              <w:t xml:space="preserve">حفظ حالة الصفحة (العرض، والتسجيل، واليوم، والتصفية) في عنوان الصفحة</w:t>
            </w:r>
          </w:p>
        </w:tc>
        <w:tc>
          <w:tcPr>
            <w:tcW w:type="dxa" w:w="710"/>
          </w:tcPr>
          <w:p>
            <w:pPr>
              <w:pStyle w:val="Compact"/>
              <w:bidi w:val="1"/>
              <w:jc w:val="left"/>
              <w:spacing w:line="240" w:lineRule="auto" w:after="0" w:before="0"/>
            </w:pPr>
            <w:r>
              <w:rPr>
                <w:rtl/>
                <w:sz w:val="20"/>
                <w:szCs w:val="20"/>
              </w:rPr>
              <w:t xml:space="preserve">ينبغي</w:t>
            </w:r>
          </w:p>
        </w:tc>
        <w:tc>
          <w:tcPr>
            <w:tcW w:type="dxa" w:w="1399"/>
          </w:tcPr>
          <w:p>
            <w:pPr>
              <w:pStyle w:val="Compact"/>
              <w:bidi w:val="1"/>
              <w:jc w:val="left"/>
              <w:spacing w:line="240" w:lineRule="auto" w:after="0" w:before="0"/>
            </w:pPr>
            <w:r>
              <w:rPr>
                <w:rtl/>
                <w:sz w:val="20"/>
                <w:szCs w:val="20"/>
              </w:rPr>
              <w:t xml:space="preserve">قابلية الإعادة (NFR-04)</w:t>
            </w:r>
          </w:p>
        </w:tc>
        <w:tc>
          <w:tcPr>
            <w:tcW w:type="dxa" w:w="710"/>
          </w:tcPr>
          <w:p>
            <w:pPr>
              <w:pStyle w:val="Compact"/>
              <w:bidi w:val="1"/>
              <w:jc w:val="left"/>
              <w:spacing w:line="240" w:lineRule="auto" w:after="0" w:before="0"/>
            </w:pPr>
            <w:r>
              <w:rPr>
                <w:rtl/>
                <w:sz w:val="20"/>
                <w:szCs w:val="20"/>
              </w:rPr>
              <w:t xml:space="preserve">منفّذ</w:t>
            </w:r>
          </w:p>
        </w:tc>
        <w:tc>
          <w:tcPr>
            <w:tcW w:type="dxa" w:w="2792"/>
          </w:tcPr>
          <w:p>
            <w:pPr>
              <w:pStyle w:val="Compact"/>
              <w:bidi w:val="1"/>
              <w:jc w:val="left"/>
              <w:spacing w:line="240" w:lineRule="auto" w:after="0" w:before="0"/>
            </w:pPr>
            <w:r>
              <w:rPr>
                <w:rtl/>
                <w:sz w:val="20"/>
                <w:szCs w:val="20"/>
              </w:rPr>
              <w:t xml:space="preserve">الاختبار الطرفي يفتح الصفحات بحالتها من العنوان، ويتحقق من كتابة الإزاحة فيه عند الانتقال إلى الصفحة الثانية وحذفها عند التصفية</w:t>
            </w:r>
          </w:p>
        </w:tc>
      </w:tr>
      <w:tr>
        <w:tc>
          <w:tcPr>
            <w:tcW w:type="dxa" w:w="710"/>
          </w:tcPr>
          <w:p>
            <w:pPr>
              <w:pStyle w:val="Compact"/>
              <w:bidi w:val="1"/>
              <w:jc w:val="left"/>
              <w:spacing w:line="240" w:lineRule="auto" w:after="0" w:before="0"/>
            </w:pPr>
            <w:r>
              <w:rPr>
                <w:rtl/>
                <w:sz w:val="20"/>
                <w:szCs w:val="20"/>
              </w:rPr>
              <w:t xml:space="preserve">FR-34</w:t>
            </w:r>
          </w:p>
        </w:tc>
        <w:tc>
          <w:tcPr>
            <w:tcW w:type="dxa" w:w="2465"/>
          </w:tcPr>
          <w:p>
            <w:pPr>
              <w:pStyle w:val="Compact"/>
              <w:bidi w:val="1"/>
              <w:jc w:val="left"/>
              <w:spacing w:line="240" w:lineRule="auto" w:after="0" w:before="0"/>
            </w:pPr>
            <w:r>
              <w:rPr>
                <w:rtl/>
                <w:sz w:val="20"/>
                <w:szCs w:val="20"/>
              </w:rPr>
              <w:t xml:space="preserve">شريط يوم يُظهر نقاط القطع الثلاث ونقاط قطع الخطر ومواعيد التقييم المنشورة</w:t>
            </w:r>
          </w:p>
        </w:tc>
        <w:tc>
          <w:tcPr>
            <w:tcW w:type="dxa" w:w="710"/>
          </w:tcPr>
          <w:p>
            <w:pPr>
              <w:pStyle w:val="Compact"/>
              <w:bidi w:val="1"/>
              <w:jc w:val="left"/>
              <w:spacing w:line="240" w:lineRule="auto" w:after="0" w:before="0"/>
            </w:pPr>
            <w:r>
              <w:rPr>
                <w:rtl/>
                <w:sz w:val="20"/>
                <w:szCs w:val="20"/>
              </w:rPr>
              <w:t xml:space="preserve">ينبغي</w:t>
            </w:r>
          </w:p>
        </w:tc>
        <w:tc>
          <w:tcPr>
            <w:tcW w:type="dxa" w:w="1399"/>
          </w:tcPr>
          <w:p>
            <w:pPr>
              <w:pStyle w:val="Compact"/>
              <w:bidi w:val="1"/>
              <w:jc w:val="left"/>
              <w:spacing w:line="240" w:lineRule="auto" w:after="0" w:before="0"/>
            </w:pPr>
            <w:r>
              <w:rPr>
                <w:rtl/>
                <w:sz w:val="20"/>
                <w:szCs w:val="20"/>
              </w:rPr>
              <w:t xml:space="preserve">إعادة التشغيل (4-1-1)</w:t>
            </w:r>
          </w:p>
        </w:tc>
        <w:tc>
          <w:tcPr>
            <w:tcW w:type="dxa" w:w="710"/>
          </w:tcPr>
          <w:p>
            <w:pPr>
              <w:pStyle w:val="Compact"/>
              <w:bidi w:val="1"/>
              <w:jc w:val="left"/>
              <w:spacing w:line="240" w:lineRule="auto" w:after="0" w:before="0"/>
            </w:pPr>
            <w:r>
              <w:rPr>
                <w:rtl/>
                <w:sz w:val="20"/>
                <w:szCs w:val="20"/>
              </w:rPr>
              <w:t xml:space="preserve">منفّذ</w:t>
            </w:r>
          </w:p>
        </w:tc>
        <w:tc>
          <w:tcPr>
            <w:tcW w:type="dxa" w:w="2792"/>
          </w:tcPr>
          <w:p>
            <w:pPr>
              <w:pStyle w:val="Compact"/>
              <w:bidi w:val="1"/>
              <w:jc w:val="left"/>
              <w:spacing w:line="240" w:lineRule="auto" w:after="0" w:before="0"/>
            </w:pPr>
            <w:r>
              <w:rPr>
                <w:rtl/>
                <w:sz w:val="20"/>
                <w:szCs w:val="20"/>
              </w:rPr>
              <w:t xml:space="preserve">فحص يدوي لعلامات الشريط؛ والاختبار الطرفي يتحقق من انتقال الشريط إلى اليوم 56 في لوحة المدرّس</w:t>
            </w:r>
          </w:p>
        </w:tc>
      </w:tr>
      <w:tr>
        <w:tc>
          <w:tcPr>
            <w:tcW w:type="dxa" w:w="710"/>
          </w:tcPr>
          <w:p>
            <w:pPr>
              <w:pStyle w:val="Compact"/>
              <w:bidi w:val="1"/>
              <w:jc w:val="left"/>
              <w:spacing w:line="240" w:lineRule="auto" w:after="0" w:before="0"/>
            </w:pPr>
            <w:r>
              <w:rPr>
                <w:rtl/>
                <w:sz w:val="20"/>
                <w:szCs w:val="20"/>
              </w:rPr>
              <w:t xml:space="preserve">FR-35</w:t>
            </w:r>
          </w:p>
        </w:tc>
        <w:tc>
          <w:tcPr>
            <w:tcW w:type="dxa" w:w="2465"/>
          </w:tcPr>
          <w:p>
            <w:pPr>
              <w:pStyle w:val="Compact"/>
              <w:bidi w:val="1"/>
              <w:jc w:val="left"/>
              <w:spacing w:line="240" w:lineRule="auto" w:after="0" w:before="0"/>
            </w:pPr>
            <w:r>
              <w:rPr>
                <w:rtl/>
                <w:sz w:val="20"/>
                <w:szCs w:val="20"/>
              </w:rPr>
              <w:t xml:space="preserve">صفحة «عن النظام»: المنهجية، والمصدر، والقيود (ومنها «بلا أمان وصول» و«درجة غير معايَرة»)، والإسناد بترخيص CC BY 4.0</w:t>
            </w:r>
          </w:p>
        </w:tc>
        <w:tc>
          <w:tcPr>
            <w:tcW w:type="dxa" w:w="710"/>
          </w:tcPr>
          <w:p>
            <w:pPr>
              <w:pStyle w:val="Compact"/>
              <w:bidi w:val="1"/>
              <w:jc w:val="left"/>
              <w:spacing w:line="240" w:lineRule="auto" w:after="0" w:before="0"/>
            </w:pPr>
            <w:r>
              <w:rPr>
                <w:rtl/>
                <w:sz w:val="20"/>
                <w:szCs w:val="20"/>
              </w:rPr>
              <w:t xml:space="preserve">لازم</w:t>
            </w:r>
          </w:p>
        </w:tc>
        <w:tc>
          <w:tcPr>
            <w:tcW w:type="dxa" w:w="1399"/>
          </w:tcPr>
          <w:p>
            <w:pPr>
              <w:pStyle w:val="Compact"/>
              <w:bidi w:val="1"/>
              <w:jc w:val="left"/>
              <w:spacing w:line="240" w:lineRule="auto" w:after="0" w:before="0"/>
            </w:pPr>
            <w:r>
              <w:rPr>
                <w:rtl/>
                <w:sz w:val="20"/>
                <w:szCs w:val="20"/>
              </w:rPr>
              <w:t xml:space="preserve">الترخيص والأمانة في العرض (3-2-3، 3-7)</w:t>
            </w:r>
          </w:p>
        </w:tc>
        <w:tc>
          <w:tcPr>
            <w:tcW w:type="dxa" w:w="710"/>
          </w:tcPr>
          <w:p>
            <w:pPr>
              <w:pStyle w:val="Compact"/>
              <w:bidi w:val="1"/>
              <w:jc w:val="left"/>
              <w:spacing w:line="240" w:lineRule="auto" w:after="0" w:before="0"/>
            </w:pPr>
            <w:r>
              <w:rPr>
                <w:rtl/>
                <w:sz w:val="20"/>
                <w:szCs w:val="20"/>
              </w:rPr>
              <w:t xml:space="preserve">منفّذ</w:t>
            </w:r>
          </w:p>
        </w:tc>
        <w:tc>
          <w:tcPr>
            <w:tcW w:type="dxa" w:w="2792"/>
          </w:tcPr>
          <w:p>
            <w:pPr>
              <w:pStyle w:val="Compact"/>
              <w:bidi w:val="1"/>
              <w:jc w:val="left"/>
              <w:spacing w:line="240" w:lineRule="auto" w:after="0" w:before="0"/>
            </w:pPr>
            <w:r>
              <w:rPr>
                <w:rtl/>
                <w:sz w:val="20"/>
                <w:szCs w:val="20"/>
              </w:rPr>
              <w:t xml:space="preserve">قائمة تفحّص يدوية لمحتوى الصفحة (المنهجية، والمصدر، والقيود، والإسناد بترخيص CC BY 4.0)؛ والاختبار الطرفي يفتحها دون خطأ ودون تمرير أفقي، ويفحص شجرة الوصول وتباين النص فيها</w:t>
            </w:r>
          </w:p>
        </w:tc>
      </w:tr>
    </w:tbl>
    <w:p>
      <w:pPr>
        <w:bidi w:val="1"/>
      </w:pPr>
      <w:r>
        <w:rPr>
          <w:rtl/>
        </w:rPr>
        <w:t xml:space="preserve">ويعرض الجدول ج-4 المتطلبات غير الوظيفية ومعيار التحقق من كل منها.</w:t>
      </w:r>
    </w:p>
    <w:p>
      <w:pPr>
        <w:pStyle w:val="TableCaption"/>
        <w:bidi w:val="1"/>
      </w:pPr>
      <w:r>
        <w:rPr>
          <w:rtl/>
          <w:bCs/>
          <w:b/>
        </w:rPr>
        <w:t xml:space="preserve">جدول ج-4: المتطلبات غير الوظيفية ومعايير التحقق (إعداد الباحث)</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20"/>
        <w:gridCol w:w="1150"/>
        <w:gridCol w:w="2240"/>
        <w:gridCol w:w="710"/>
        <w:gridCol w:w="1358"/>
        <w:gridCol w:w="2507"/>
      </w:tblGrid>
      <w:tr>
        <w:trPr>
          <w:tblHeader w:val="true"/>
        </w:trPr>
        <w:tc>
          <w:tcPr>
            <w:tcW w:type="dxa" w:w="820"/>
            <w:shd w:val="clear" w:color="auto" w:fill="D9E2F3"/>
          </w:tcPr>
          <w:p>
            <w:pPr>
              <w:pStyle w:val="Compact"/>
              <w:bidi w:val="1"/>
              <w:jc w:val="left"/>
              <w:spacing w:line="240" w:lineRule="auto" w:after="0" w:before="0"/>
            </w:pPr>
            <w:r>
              <w:rPr>
                <w:b/>
                <w:rtl/>
                <w:sz w:val="20"/>
                <w:szCs w:val="20"/>
              </w:rPr>
              <w:t xml:space="preserve">الرقم</w:t>
            </w:r>
          </w:p>
        </w:tc>
        <w:tc>
          <w:tcPr>
            <w:tcW w:type="dxa" w:w="1150"/>
            <w:shd w:val="clear" w:color="auto" w:fill="D9E2F3"/>
          </w:tcPr>
          <w:p>
            <w:pPr>
              <w:pStyle w:val="Compact"/>
              <w:bidi w:val="1"/>
              <w:jc w:val="left"/>
              <w:spacing w:line="240" w:lineRule="auto" w:after="0" w:before="0"/>
            </w:pPr>
            <w:r>
              <w:rPr>
                <w:b/>
                <w:rtl/>
                <w:sz w:val="20"/>
                <w:szCs w:val="20"/>
              </w:rPr>
              <w:t xml:space="preserve">الفئة</w:t>
            </w:r>
          </w:p>
        </w:tc>
        <w:tc>
          <w:tcPr>
            <w:tcW w:type="dxa" w:w="2240"/>
            <w:shd w:val="clear" w:color="auto" w:fill="D9E2F3"/>
          </w:tcPr>
          <w:p>
            <w:pPr>
              <w:pStyle w:val="Compact"/>
              <w:bidi w:val="1"/>
              <w:jc w:val="left"/>
              <w:spacing w:line="240" w:lineRule="auto" w:after="0" w:before="0"/>
            </w:pPr>
            <w:r>
              <w:rPr>
                <w:b/>
                <w:rtl/>
                <w:sz w:val="20"/>
                <w:szCs w:val="20"/>
              </w:rPr>
              <w:t xml:space="preserve">المتطلب ومعيار القبول</w:t>
            </w:r>
          </w:p>
        </w:tc>
        <w:tc>
          <w:tcPr>
            <w:tcW w:type="dxa" w:w="710"/>
            <w:shd w:val="clear" w:color="auto" w:fill="D9E2F3"/>
          </w:tcPr>
          <w:p>
            <w:pPr>
              <w:pStyle w:val="Compact"/>
              <w:bidi w:val="1"/>
              <w:jc w:val="left"/>
              <w:spacing w:line="240" w:lineRule="auto" w:after="0" w:before="0"/>
            </w:pPr>
            <w:r>
              <w:rPr>
                <w:b/>
                <w:rtl/>
                <w:sz w:val="20"/>
                <w:szCs w:val="20"/>
              </w:rPr>
              <w:t xml:space="preserve">الأولوية</w:t>
            </w:r>
          </w:p>
        </w:tc>
        <w:tc>
          <w:tcPr>
            <w:tcW w:type="dxa" w:w="1358"/>
            <w:shd w:val="clear" w:color="auto" w:fill="D9E2F3"/>
          </w:tcPr>
          <w:p>
            <w:pPr>
              <w:pStyle w:val="Compact"/>
              <w:bidi w:val="1"/>
              <w:jc w:val="left"/>
              <w:spacing w:line="240" w:lineRule="auto" w:after="0" w:before="0"/>
            </w:pPr>
            <w:r>
              <w:rPr>
                <w:b/>
                <w:rtl/>
                <w:sz w:val="20"/>
                <w:szCs w:val="20"/>
              </w:rPr>
              <w:t xml:space="preserve">المصدر</w:t>
            </w:r>
          </w:p>
        </w:tc>
        <w:tc>
          <w:tcPr>
            <w:tcW w:type="dxa" w:w="2507"/>
            <w:shd w:val="clear" w:color="auto" w:fill="D9E2F3"/>
          </w:tcPr>
          <w:p>
            <w:pPr>
              <w:pStyle w:val="Compact"/>
              <w:bidi w:val="1"/>
              <w:jc w:val="left"/>
              <w:spacing w:line="240" w:lineRule="auto" w:after="0" w:before="0"/>
            </w:pPr>
            <w:r>
              <w:rPr>
                <w:b/>
                <w:rtl/>
                <w:sz w:val="20"/>
                <w:szCs w:val="20"/>
              </w:rPr>
              <w:t xml:space="preserve">الحالة</w:t>
            </w:r>
          </w:p>
        </w:tc>
      </w:tr>
      <w:tr>
        <w:tc>
          <w:tcPr>
            <w:tcW w:type="dxa" w:w="820"/>
          </w:tcPr>
          <w:p>
            <w:pPr>
              <w:pStyle w:val="Compact"/>
              <w:bidi w:val="1"/>
              <w:jc w:val="left"/>
              <w:spacing w:line="240" w:lineRule="auto" w:after="0" w:before="0"/>
            </w:pPr>
            <w:r>
              <w:rPr>
                <w:rtl/>
                <w:sz w:val="20"/>
                <w:szCs w:val="20"/>
              </w:rPr>
              <w:t xml:space="preserve">NFR-01</w:t>
            </w:r>
          </w:p>
        </w:tc>
        <w:tc>
          <w:tcPr>
            <w:tcW w:type="dxa" w:w="1150"/>
          </w:tcPr>
          <w:p>
            <w:pPr>
              <w:pStyle w:val="Compact"/>
              <w:bidi w:val="1"/>
              <w:jc w:val="left"/>
              <w:spacing w:line="240" w:lineRule="auto" w:after="0" w:before="0"/>
            </w:pPr>
            <w:r>
              <w:rPr>
                <w:rtl/>
                <w:sz w:val="20"/>
                <w:szCs w:val="20"/>
              </w:rPr>
              <w:t xml:space="preserve">الأداء</w:t>
            </w:r>
          </w:p>
        </w:tc>
        <w:tc>
          <w:tcPr>
            <w:tcW w:type="dxa" w:w="2240"/>
          </w:tcPr>
          <w:p>
            <w:pPr>
              <w:pStyle w:val="Compact"/>
              <w:bidi w:val="1"/>
              <w:jc w:val="left"/>
              <w:spacing w:line="240" w:lineRule="auto" w:after="0" w:before="0"/>
            </w:pPr>
            <w:r>
              <w:rPr>
                <w:rtl/>
                <w:sz w:val="20"/>
                <w:szCs w:val="20"/>
              </w:rPr>
              <w:t xml:space="preserve">في يوم مسخَّن: 200 مللي ثانية على الأكثر لمسارات المتعلم وملف المتعلم في لوحة المدرّس، وثانية واحدة على الأكثر للنظرة العامة والعناقيد وجدول المتعلمين. وفي أي يوم غير مسخَّن من عرض حُسب له اختيار العناقيد مسبقاً لكل أيامه: خمس ثوانٍ على الأكثر لأول طلب توصية، وثماني ثوانٍ على الأكثر لأول نظرة عامة للمدرّس</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الواجهة (4-1)</w:t>
            </w:r>
          </w:p>
        </w:tc>
        <w:tc>
          <w:tcPr>
            <w:tcW w:type="dxa" w:w="2507"/>
          </w:tcPr>
          <w:p>
            <w:pPr>
              <w:pStyle w:val="Compact"/>
              <w:bidi w:val="1"/>
              <w:jc w:val="left"/>
              <w:spacing w:line="240" w:lineRule="auto" w:after="0" w:before="0"/>
            </w:pPr>
            <w:r>
              <w:rPr>
                <w:rtl/>
                <w:sz w:val="20"/>
                <w:szCs w:val="20"/>
              </w:rPr>
              <w:t xml:space="preserve">منفّذ ومقاس. يفرض الحدود اختباران آليان. والحساب المسبق منفّذ في هذه النسخة للعرض الافتراضي FFF_2013J وحده، واستغرق 21 دقيقة بأربع عمليات لأيامه المئتين والتسعة والستين. وقيس بطلبات HTTP على خادم مسخَّن بآلة من أربع أنوية (2026-10-27)، أول طلب في كل يوم: أول طلب توصية بين 1.5 و3.2 ثانية في أحد عشر يوماً، وأول نظرة عامة قبل أي طلب في يومها بين 2.8 و4.2 ثانية في خمسة أيام. وقبل الحساب المسبق كان أول طلب توصية بين 11.2 و13.3 ثانية في ثلاثة أيام. والعروض الأخرى بلا حساب مسبق يبقى أول طلب فيها نحو هذا الزمن</w:t>
            </w:r>
          </w:p>
        </w:tc>
      </w:tr>
      <w:tr>
        <w:tc>
          <w:tcPr>
            <w:tcW w:type="dxa" w:w="820"/>
          </w:tcPr>
          <w:p>
            <w:pPr>
              <w:pStyle w:val="Compact"/>
              <w:bidi w:val="1"/>
              <w:jc w:val="left"/>
              <w:spacing w:line="240" w:lineRule="auto" w:after="0" w:before="0"/>
            </w:pPr>
            <w:r>
              <w:rPr>
                <w:rtl/>
                <w:sz w:val="20"/>
                <w:szCs w:val="20"/>
              </w:rPr>
              <w:t xml:space="preserve">NFR-02</w:t>
            </w:r>
          </w:p>
        </w:tc>
        <w:tc>
          <w:tcPr>
            <w:tcW w:type="dxa" w:w="1150"/>
          </w:tcPr>
          <w:p>
            <w:pPr>
              <w:pStyle w:val="Compact"/>
              <w:bidi w:val="1"/>
              <w:jc w:val="left"/>
              <w:spacing w:line="240" w:lineRule="auto" w:after="0" w:before="0"/>
            </w:pPr>
            <w:r>
              <w:rPr>
                <w:rtl/>
                <w:sz w:val="20"/>
                <w:szCs w:val="20"/>
              </w:rPr>
              <w:t xml:space="preserve">الأداء</w:t>
            </w:r>
          </w:p>
        </w:tc>
        <w:tc>
          <w:tcPr>
            <w:tcW w:type="dxa" w:w="2240"/>
          </w:tcPr>
          <w:p>
            <w:pPr>
              <w:pStyle w:val="Compact"/>
              <w:bidi w:val="1"/>
              <w:jc w:val="left"/>
              <w:spacing w:line="240" w:lineRule="auto" w:after="0" w:before="0"/>
            </w:pPr>
            <w:r>
              <w:rPr>
                <w:rtl/>
                <w:sz w:val="20"/>
                <w:szCs w:val="20"/>
              </w:rPr>
              <w:t xml:space="preserve">إقلاع في حدود ثوانٍ، وذاكرة تشغيل لا تتجاوز 1.5 GB</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آلة التشغيل</w:t>
            </w:r>
          </w:p>
        </w:tc>
        <w:tc>
          <w:tcPr>
            <w:tcW w:type="dxa" w:w="2507"/>
          </w:tcPr>
          <w:p>
            <w:pPr>
              <w:pStyle w:val="Compact"/>
              <w:bidi w:val="1"/>
              <w:jc w:val="left"/>
              <w:spacing w:line="240" w:lineRule="auto" w:after="0" w:before="0"/>
            </w:pPr>
            <w:r>
              <w:rPr>
                <w:rtl/>
                <w:sz w:val="20"/>
                <w:szCs w:val="20"/>
              </w:rPr>
              <w:t xml:space="preserve">جزئي (الذاكرة لم تُلخَّص آلياً)</w:t>
            </w:r>
          </w:p>
        </w:tc>
      </w:tr>
      <w:tr>
        <w:tc>
          <w:tcPr>
            <w:tcW w:type="dxa" w:w="820"/>
          </w:tcPr>
          <w:p>
            <w:pPr>
              <w:pStyle w:val="Compact"/>
              <w:bidi w:val="1"/>
              <w:jc w:val="left"/>
              <w:spacing w:line="240" w:lineRule="auto" w:after="0" w:before="0"/>
            </w:pPr>
            <w:r>
              <w:rPr>
                <w:rtl/>
                <w:sz w:val="20"/>
                <w:szCs w:val="20"/>
              </w:rPr>
              <w:t xml:space="preserve">NFR-03</w:t>
            </w:r>
          </w:p>
        </w:tc>
        <w:tc>
          <w:tcPr>
            <w:tcW w:type="dxa" w:w="1150"/>
          </w:tcPr>
          <w:p>
            <w:pPr>
              <w:pStyle w:val="Compact"/>
              <w:bidi w:val="1"/>
              <w:jc w:val="left"/>
              <w:spacing w:line="240" w:lineRule="auto" w:after="0" w:before="0"/>
            </w:pPr>
            <w:r>
              <w:rPr>
                <w:rtl/>
                <w:sz w:val="20"/>
                <w:szCs w:val="20"/>
              </w:rPr>
              <w:t xml:space="preserve">الحوسبة</w:t>
            </w:r>
          </w:p>
        </w:tc>
        <w:tc>
          <w:tcPr>
            <w:tcW w:type="dxa" w:w="2240"/>
          </w:tcPr>
          <w:p>
            <w:pPr>
              <w:pStyle w:val="Compact"/>
              <w:bidi w:val="1"/>
              <w:jc w:val="left"/>
              <w:spacing w:line="240" w:lineRule="auto" w:after="0" w:before="0"/>
            </w:pPr>
            <w:r>
              <w:rPr>
                <w:rtl/>
                <w:sz w:val="20"/>
                <w:szCs w:val="20"/>
              </w:rPr>
              <w:t xml:space="preserve">لا يتجاوز تشغيل التطوير الكامل والتشغيل التأكيدي ثماني ساعات معالج لكل منهما</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ميزانية الحوسبة (3-5-8)</w:t>
            </w:r>
          </w:p>
        </w:tc>
        <w:tc>
          <w:tcPr>
            <w:tcW w:type="dxa" w:w="2507"/>
          </w:tcPr>
          <w:p>
            <w:pPr>
              <w:pStyle w:val="Compact"/>
              <w:bidi w:val="1"/>
              <w:jc w:val="left"/>
              <w:spacing w:line="240" w:lineRule="auto" w:after="0" w:before="0"/>
            </w:pPr>
            <w:r>
              <w:rPr>
                <w:rtl/>
                <w:sz w:val="20"/>
                <w:szCs w:val="20"/>
              </w:rPr>
              <w:t xml:space="preserve">منفّذ للتطوير؛ ومستوفى للتأكيدي بحد أعلى محسوب: أربع عمليات × زمن الجدار = 2.4 ساعة للطور الأول و7.1 ساعة للطور الثاني، وكلاهما لا يتجاوز ثماني ساعات لكل طور، بافتراض ألا يزيد العمل المتوازي على أربع عمليات، ودون قياس مباشر لزمن المعالج؛ والتفصيل في</w:t>
            </w:r>
            <w:r>
              <w:rPr>
                <w:rtl/>
                <w:sz w:val="20"/>
                <w:szCs w:val="20"/>
              </w:rPr>
              <w:t xml:space="preserve"> </w:t>
            </w:r>
            <w:r>
              <w:rPr>
                <w:rStyle w:val="VerbatimChar"/>
                <w:rtl/>
                <w:sz w:val="20"/>
                <w:szCs w:val="20"/>
              </w:rPr>
              <w:t xml:space="preserve">‎results/budget_summary.md‎</w:t>
            </w:r>
            <w:r>
              <w:rPr>
                <w:rtl/>
                <w:sz w:val="20"/>
                <w:szCs w:val="20"/>
              </w:rPr>
              <w:t xml:space="preserve"> </w:t>
            </w:r>
            <w:r>
              <w:rPr>
                <w:rtl/>
                <w:sz w:val="20"/>
                <w:szCs w:val="20"/>
              </w:rPr>
              <w:t xml:space="preserve">(FR-12)</w:t>
            </w:r>
          </w:p>
        </w:tc>
      </w:tr>
      <w:tr>
        <w:tc>
          <w:tcPr>
            <w:tcW w:type="dxa" w:w="820"/>
          </w:tcPr>
          <w:p>
            <w:pPr>
              <w:pStyle w:val="Compact"/>
              <w:bidi w:val="1"/>
              <w:jc w:val="left"/>
              <w:spacing w:line="240" w:lineRule="auto" w:after="0" w:before="0"/>
            </w:pPr>
            <w:r>
              <w:rPr>
                <w:rtl/>
                <w:sz w:val="20"/>
                <w:szCs w:val="20"/>
              </w:rPr>
              <w:t xml:space="preserve">NFR-04</w:t>
            </w:r>
          </w:p>
        </w:tc>
        <w:tc>
          <w:tcPr>
            <w:tcW w:type="dxa" w:w="1150"/>
          </w:tcPr>
          <w:p>
            <w:pPr>
              <w:pStyle w:val="Compact"/>
              <w:bidi w:val="1"/>
              <w:jc w:val="left"/>
              <w:spacing w:line="240" w:lineRule="auto" w:after="0" w:before="0"/>
            </w:pPr>
            <w:r>
              <w:rPr>
                <w:rtl/>
                <w:sz w:val="20"/>
                <w:szCs w:val="20"/>
              </w:rPr>
              <w:t xml:space="preserve">قابلية الإعادة</w:t>
            </w:r>
          </w:p>
        </w:tc>
        <w:tc>
          <w:tcPr>
            <w:tcW w:type="dxa" w:w="2240"/>
          </w:tcPr>
          <w:p>
            <w:pPr>
              <w:pStyle w:val="Compact"/>
              <w:bidi w:val="1"/>
              <w:jc w:val="left"/>
              <w:spacing w:line="240" w:lineRule="auto" w:after="0" w:before="0"/>
            </w:pPr>
            <w:r>
              <w:rPr>
                <w:rtl/>
                <w:sz w:val="20"/>
                <w:szCs w:val="20"/>
              </w:rPr>
              <w:t xml:space="preserve">بذور ثابتة، ومفاتيح تعادل حتمية، وبيانات تشغيل بنسخة الشيفرة وبصمة البيانات؛ والطلب نفسه يعطي الاستجابة نفسها</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قابلية الإعادة (3-6-2)</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NFR-05</w:t>
            </w:r>
          </w:p>
        </w:tc>
        <w:tc>
          <w:tcPr>
            <w:tcW w:type="dxa" w:w="1150"/>
          </w:tcPr>
          <w:p>
            <w:pPr>
              <w:pStyle w:val="Compact"/>
              <w:bidi w:val="1"/>
              <w:jc w:val="left"/>
              <w:spacing w:line="240" w:lineRule="auto" w:after="0" w:before="0"/>
            </w:pPr>
            <w:r>
              <w:rPr>
                <w:rtl/>
                <w:sz w:val="20"/>
                <w:szCs w:val="20"/>
              </w:rPr>
              <w:t xml:space="preserve">الصدق العلمي</w:t>
            </w:r>
          </w:p>
        </w:tc>
        <w:tc>
          <w:tcPr>
            <w:tcW w:type="dxa" w:w="2240"/>
          </w:tcPr>
          <w:p>
            <w:pPr>
              <w:pStyle w:val="Compact"/>
              <w:bidi w:val="1"/>
              <w:jc w:val="left"/>
              <w:spacing w:line="240" w:lineRule="auto" w:after="0" w:before="0"/>
            </w:pPr>
            <w:r>
              <w:rPr>
                <w:rtl/>
                <w:sz w:val="20"/>
                <w:szCs w:val="20"/>
              </w:rPr>
              <w:t xml:space="preserve">لا رقم في الرسالة إلا من ملف نتائج يولّده الكود؛ وإعادة التشغيل لا تنتج أي رقم تقييم</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قابلية الإعادة (3-6-2)؛ (4-1-1)</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NFR-06</w:t>
            </w:r>
          </w:p>
        </w:tc>
        <w:tc>
          <w:tcPr>
            <w:tcW w:type="dxa" w:w="1150"/>
          </w:tcPr>
          <w:p>
            <w:pPr>
              <w:pStyle w:val="Compact"/>
              <w:bidi w:val="1"/>
              <w:jc w:val="left"/>
              <w:spacing w:line="240" w:lineRule="auto" w:after="0" w:before="0"/>
            </w:pPr>
            <w:r>
              <w:rPr>
                <w:rtl/>
                <w:sz w:val="20"/>
                <w:szCs w:val="20"/>
              </w:rPr>
              <w:t xml:space="preserve">منع التسرب</w:t>
            </w:r>
          </w:p>
        </w:tc>
        <w:tc>
          <w:tcPr>
            <w:tcW w:type="dxa" w:w="2240"/>
          </w:tcPr>
          <w:p>
            <w:pPr>
              <w:pStyle w:val="Compact"/>
              <w:bidi w:val="1"/>
              <w:jc w:val="left"/>
              <w:spacing w:line="240" w:lineRule="auto" w:after="0" w:before="0"/>
            </w:pPr>
            <w:r>
              <w:rPr>
                <w:rtl/>
                <w:sz w:val="20"/>
                <w:szCs w:val="20"/>
              </w:rPr>
              <w:t xml:space="preserve">كل ما يُستعمل لطلب اليوم t محسوب من أحداث لا تتجاوز t ومعاملات نقطة قطع لا تتجاوز t؛ وتغيير حدث بعد t لا يغيّر الاستجابة</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منع التسرب (3-5-9)</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NFR-07</w:t>
            </w:r>
          </w:p>
        </w:tc>
        <w:tc>
          <w:tcPr>
            <w:tcW w:type="dxa" w:w="1150"/>
          </w:tcPr>
          <w:p>
            <w:pPr>
              <w:pStyle w:val="Compact"/>
              <w:bidi w:val="1"/>
              <w:jc w:val="left"/>
              <w:spacing w:line="240" w:lineRule="auto" w:after="0" w:before="0"/>
            </w:pPr>
            <w:r>
              <w:rPr>
                <w:rtl/>
                <w:sz w:val="20"/>
                <w:szCs w:val="20"/>
              </w:rPr>
              <w:t xml:space="preserve">عزل التأكيد</w:t>
            </w:r>
          </w:p>
        </w:tc>
        <w:tc>
          <w:tcPr>
            <w:tcW w:type="dxa" w:w="2240"/>
          </w:tcPr>
          <w:p>
            <w:pPr>
              <w:pStyle w:val="Compact"/>
              <w:bidi w:val="1"/>
              <w:jc w:val="left"/>
              <w:spacing w:line="240" w:lineRule="auto" w:after="0" w:before="0"/>
            </w:pPr>
            <w:r>
              <w:rPr>
                <w:rtl/>
                <w:sz w:val="20"/>
                <w:szCs w:val="20"/>
              </w:rPr>
              <w:t xml:space="preserve">عروض 2014 محجوبة في طبقة خط التجارب، ولا تُخدَم من الواجهة (رمز 409 لكل عروض 2014)</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الفصل بين التطوير والتأكيد (3-5-9)</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NFR-08</w:t>
            </w:r>
          </w:p>
        </w:tc>
        <w:tc>
          <w:tcPr>
            <w:tcW w:type="dxa" w:w="1150"/>
          </w:tcPr>
          <w:p>
            <w:pPr>
              <w:pStyle w:val="Compact"/>
              <w:bidi w:val="1"/>
              <w:jc w:val="left"/>
              <w:spacing w:line="240" w:lineRule="auto" w:after="0" w:before="0"/>
            </w:pPr>
            <w:r>
              <w:rPr>
                <w:rtl/>
                <w:sz w:val="20"/>
                <w:szCs w:val="20"/>
              </w:rPr>
              <w:t xml:space="preserve">الخصوصية</w:t>
            </w:r>
          </w:p>
        </w:tc>
        <w:tc>
          <w:tcPr>
            <w:tcW w:type="dxa" w:w="2240"/>
          </w:tcPr>
          <w:p>
            <w:pPr>
              <w:pStyle w:val="Compact"/>
              <w:bidi w:val="1"/>
              <w:jc w:val="left"/>
              <w:spacing w:line="240" w:lineRule="auto" w:after="0" w:before="0"/>
            </w:pPr>
            <w:r>
              <w:rPr>
                <w:rtl/>
                <w:sz w:val="20"/>
                <w:szCs w:val="20"/>
              </w:rPr>
              <w:t xml:space="preserve">السمات الست الحساسة والنتيجة النهائية لا تُخزَّن في المعاملات ولا تمر في أي استجابة؛ ولا محاولة لإعادة التعريف</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الأخلاقيات (3-7)</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NFR-09</w:t>
            </w:r>
          </w:p>
        </w:tc>
        <w:tc>
          <w:tcPr>
            <w:tcW w:type="dxa" w:w="1150"/>
          </w:tcPr>
          <w:p>
            <w:pPr>
              <w:pStyle w:val="Compact"/>
              <w:bidi w:val="1"/>
              <w:jc w:val="left"/>
              <w:spacing w:line="240" w:lineRule="auto" w:after="0" w:before="0"/>
            </w:pPr>
            <w:r>
              <w:rPr>
                <w:rtl/>
                <w:sz w:val="20"/>
                <w:szCs w:val="20"/>
              </w:rPr>
              <w:t xml:space="preserve">فصل الخطر</w:t>
            </w:r>
          </w:p>
        </w:tc>
        <w:tc>
          <w:tcPr>
            <w:tcW w:type="dxa" w:w="2240"/>
          </w:tcPr>
          <w:p>
            <w:pPr>
              <w:pStyle w:val="Compact"/>
              <w:bidi w:val="1"/>
              <w:jc w:val="left"/>
              <w:spacing w:line="240" w:lineRule="auto" w:after="0" w:before="0"/>
            </w:pPr>
            <w:r>
              <w:rPr>
                <w:rtl/>
                <w:sz w:val="20"/>
                <w:szCs w:val="20"/>
              </w:rPr>
              <w:t xml:space="preserve">لا حقل خطر ولا عنقود في عقود المتعلم، وقائمة بيضاء لحقول عقود المدرّس، باختبار عقد آلي</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عرض الخطر (3-7)</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NFR-10</w:t>
            </w:r>
          </w:p>
        </w:tc>
        <w:tc>
          <w:tcPr>
            <w:tcW w:type="dxa" w:w="1150"/>
          </w:tcPr>
          <w:p>
            <w:pPr>
              <w:pStyle w:val="Compact"/>
              <w:bidi w:val="1"/>
              <w:jc w:val="left"/>
              <w:spacing w:line="240" w:lineRule="auto" w:after="0" w:before="0"/>
            </w:pPr>
            <w:r>
              <w:rPr>
                <w:rtl/>
                <w:sz w:val="20"/>
                <w:szCs w:val="20"/>
              </w:rPr>
              <w:t xml:space="preserve">إدارة البيانات</w:t>
            </w:r>
          </w:p>
        </w:tc>
        <w:tc>
          <w:tcPr>
            <w:tcW w:type="dxa" w:w="2240"/>
          </w:tcPr>
          <w:p>
            <w:pPr>
              <w:pStyle w:val="Compact"/>
              <w:bidi w:val="1"/>
              <w:jc w:val="left"/>
              <w:spacing w:line="240" w:lineRule="auto" w:after="0" w:before="0"/>
            </w:pPr>
            <w:r>
              <w:rPr>
                <w:rtl/>
                <w:sz w:val="20"/>
                <w:szCs w:val="20"/>
              </w:rPr>
              <w:t xml:space="preserve">البيانات الخام والذاكرة المؤقتة ومخرجات البناء خارج نظام إدارة الإصدارات</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الترخيص (3-2-3)</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NFR-11</w:t>
            </w:r>
          </w:p>
        </w:tc>
        <w:tc>
          <w:tcPr>
            <w:tcW w:type="dxa" w:w="1150"/>
          </w:tcPr>
          <w:p>
            <w:pPr>
              <w:pStyle w:val="Compact"/>
              <w:bidi w:val="1"/>
              <w:jc w:val="left"/>
              <w:spacing w:line="240" w:lineRule="auto" w:after="0" w:before="0"/>
            </w:pPr>
            <w:r>
              <w:rPr>
                <w:rtl/>
                <w:sz w:val="20"/>
                <w:szCs w:val="20"/>
              </w:rPr>
              <w:t xml:space="preserve">القيود البيئية</w:t>
            </w:r>
          </w:p>
        </w:tc>
        <w:tc>
          <w:tcPr>
            <w:tcW w:type="dxa" w:w="2240"/>
          </w:tcPr>
          <w:p>
            <w:pPr>
              <w:pStyle w:val="Compact"/>
              <w:bidi w:val="1"/>
              <w:jc w:val="left"/>
              <w:spacing w:line="240" w:lineRule="auto" w:after="0" w:before="0"/>
            </w:pPr>
            <w:r>
              <w:rPr>
                <w:rtl/>
                <w:sz w:val="20"/>
                <w:szCs w:val="20"/>
              </w:rPr>
              <w:t xml:space="preserve">لا اعتماد إلا على المكتبة القياسية وnumpy وpandas وstarlette وuvicorn وpydantic، ولا شبكات توزيع ولا حزم npm</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بيئة التنفيذ (3-6-1)</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NFR-12</w:t>
            </w:r>
          </w:p>
        </w:tc>
        <w:tc>
          <w:tcPr>
            <w:tcW w:type="dxa" w:w="1150"/>
          </w:tcPr>
          <w:p>
            <w:pPr>
              <w:pStyle w:val="Compact"/>
              <w:bidi w:val="1"/>
              <w:jc w:val="left"/>
              <w:spacing w:line="240" w:lineRule="auto" w:after="0" w:before="0"/>
            </w:pPr>
            <w:r>
              <w:rPr>
                <w:rtl/>
                <w:sz w:val="20"/>
                <w:szCs w:val="20"/>
              </w:rPr>
              <w:t xml:space="preserve">قابلية الاستخدام</w:t>
            </w:r>
          </w:p>
        </w:tc>
        <w:tc>
          <w:tcPr>
            <w:tcW w:type="dxa" w:w="2240"/>
          </w:tcPr>
          <w:p>
            <w:pPr>
              <w:pStyle w:val="Compact"/>
              <w:bidi w:val="1"/>
              <w:jc w:val="left"/>
              <w:spacing w:line="240" w:lineRule="auto" w:after="0" w:before="0"/>
            </w:pPr>
            <w:r>
              <w:rPr>
                <w:rtl/>
                <w:sz w:val="20"/>
                <w:szCs w:val="20"/>
              </w:rPr>
              <w:t xml:space="preserve">الوصول إلى التوصيات بثلاث تفاعلات على الأكثر، وجملة تفسير غير تقنية، والمصطلح الإنكليزي عند أول ظهور</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الواجهة (4-9)</w:t>
            </w:r>
          </w:p>
        </w:tc>
        <w:tc>
          <w:tcPr>
            <w:tcW w:type="dxa" w:w="2507"/>
          </w:tcPr>
          <w:p>
            <w:pPr>
              <w:pStyle w:val="Compact"/>
              <w:bidi w:val="1"/>
              <w:jc w:val="left"/>
              <w:spacing w:line="240" w:lineRule="auto" w:after="0" w:before="0"/>
            </w:pPr>
            <w:r>
              <w:rPr>
                <w:rtl/>
                <w:sz w:val="20"/>
                <w:szCs w:val="20"/>
              </w:rPr>
              <w:t xml:space="preserve">منفّذ (قائمة تفحّص)</w:t>
            </w:r>
          </w:p>
        </w:tc>
      </w:tr>
      <w:tr>
        <w:tc>
          <w:tcPr>
            <w:tcW w:type="dxa" w:w="820"/>
          </w:tcPr>
          <w:p>
            <w:pPr>
              <w:pStyle w:val="Compact"/>
              <w:bidi w:val="1"/>
              <w:jc w:val="left"/>
              <w:spacing w:line="240" w:lineRule="auto" w:after="0" w:before="0"/>
            </w:pPr>
            <w:r>
              <w:rPr>
                <w:rtl/>
                <w:sz w:val="20"/>
                <w:szCs w:val="20"/>
              </w:rPr>
              <w:t xml:space="preserve">NFR-13</w:t>
            </w:r>
          </w:p>
        </w:tc>
        <w:tc>
          <w:tcPr>
            <w:tcW w:type="dxa" w:w="1150"/>
          </w:tcPr>
          <w:p>
            <w:pPr>
              <w:pStyle w:val="Compact"/>
              <w:bidi w:val="1"/>
              <w:jc w:val="left"/>
              <w:spacing w:line="240" w:lineRule="auto" w:after="0" w:before="0"/>
            </w:pPr>
            <w:r>
              <w:rPr>
                <w:rtl/>
                <w:sz w:val="20"/>
                <w:szCs w:val="20"/>
              </w:rPr>
              <w:t xml:space="preserve">العربية والاتجاه</w:t>
            </w:r>
          </w:p>
        </w:tc>
        <w:tc>
          <w:tcPr>
            <w:tcW w:type="dxa" w:w="2240"/>
          </w:tcPr>
          <w:p>
            <w:pPr>
              <w:pStyle w:val="Compact"/>
              <w:bidi w:val="1"/>
              <w:jc w:val="left"/>
              <w:spacing w:line="240" w:lineRule="auto" w:after="0" w:before="0"/>
            </w:pPr>
            <w:r>
              <w:rPr>
                <w:rtl/>
                <w:sz w:val="20"/>
                <w:szCs w:val="20"/>
              </w:rPr>
              <w:t xml:space="preserve">اتجاه من اليمين إلى اليسار، وخصائص CSS المنطقية، وعزل المعرّفات اللاتينية ورموز المقارنة، وأرقام لاتينية</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الواجهة (4-9-3)</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NFR-14</w:t>
            </w:r>
          </w:p>
        </w:tc>
        <w:tc>
          <w:tcPr>
            <w:tcW w:type="dxa" w:w="1150"/>
          </w:tcPr>
          <w:p>
            <w:pPr>
              <w:pStyle w:val="Compact"/>
              <w:bidi w:val="1"/>
              <w:jc w:val="left"/>
              <w:spacing w:line="240" w:lineRule="auto" w:after="0" w:before="0"/>
            </w:pPr>
            <w:r>
              <w:rPr>
                <w:rtl/>
                <w:sz w:val="20"/>
                <w:szCs w:val="20"/>
              </w:rPr>
              <w:t xml:space="preserve">إمكانية الوصول</w:t>
            </w:r>
          </w:p>
        </w:tc>
        <w:tc>
          <w:tcPr>
            <w:tcW w:type="dxa" w:w="2240"/>
          </w:tcPr>
          <w:p>
            <w:pPr>
              <w:pStyle w:val="Compact"/>
              <w:bidi w:val="1"/>
              <w:jc w:val="left"/>
              <w:spacing w:line="240" w:lineRule="auto" w:after="0" w:before="0"/>
            </w:pPr>
            <w:r>
              <w:rPr>
                <w:rtl/>
                <w:sz w:val="20"/>
                <w:szCs w:val="20"/>
              </w:rPr>
              <w:t xml:space="preserve">استهداف مستوى AA من WCAG 2.2 بالتحقق من بنود الجدول 4-12</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WCAG 2.2 [71]</w:t>
            </w:r>
          </w:p>
        </w:tc>
        <w:tc>
          <w:tcPr>
            <w:tcW w:type="dxa" w:w="2507"/>
          </w:tcPr>
          <w:p>
            <w:pPr>
              <w:pStyle w:val="Compact"/>
              <w:bidi w:val="1"/>
              <w:jc w:val="left"/>
              <w:spacing w:line="240" w:lineRule="auto" w:after="0" w:before="0"/>
            </w:pPr>
            <w:r>
              <w:rPr>
                <w:rtl/>
                <w:sz w:val="20"/>
                <w:szCs w:val="20"/>
              </w:rPr>
              <w:t xml:space="preserve">جزئي (تُفحص آلياً بنود الجدول 4-12 القابلة للأتمتة: ترتيب التركيز وحلقته بلوحة المفاتيح، ورابطا التخطي إلى جدول المتعلمين والتوصيات، واسم وصولي لكل عنصر تفاعلي في شجرة الوصول، وتباين أزواج الألوان والنص المرسوم (NFR-22)، والعرض من 360 إلى 1440 بكسل؛ ولم يُجرَ تدقيق يدوي كامل ولا اختبار مع قارئ شاشة)</w:t>
            </w:r>
          </w:p>
        </w:tc>
      </w:tr>
      <w:tr>
        <w:tc>
          <w:tcPr>
            <w:tcW w:type="dxa" w:w="820"/>
          </w:tcPr>
          <w:p>
            <w:pPr>
              <w:pStyle w:val="Compact"/>
              <w:bidi w:val="1"/>
              <w:jc w:val="left"/>
              <w:spacing w:line="240" w:lineRule="auto" w:after="0" w:before="0"/>
            </w:pPr>
            <w:r>
              <w:rPr>
                <w:rtl/>
                <w:sz w:val="20"/>
                <w:szCs w:val="20"/>
              </w:rPr>
              <w:t xml:space="preserve">NFR-15</w:t>
            </w:r>
          </w:p>
        </w:tc>
        <w:tc>
          <w:tcPr>
            <w:tcW w:type="dxa" w:w="1150"/>
          </w:tcPr>
          <w:p>
            <w:pPr>
              <w:pStyle w:val="Compact"/>
              <w:bidi w:val="1"/>
              <w:jc w:val="left"/>
              <w:spacing w:line="240" w:lineRule="auto" w:after="0" w:before="0"/>
            </w:pPr>
            <w:r>
              <w:rPr>
                <w:rtl/>
                <w:sz w:val="20"/>
                <w:szCs w:val="20"/>
              </w:rPr>
              <w:t xml:space="preserve">التجاوب</w:t>
            </w:r>
          </w:p>
        </w:tc>
        <w:tc>
          <w:tcPr>
            <w:tcW w:type="dxa" w:w="2240"/>
          </w:tcPr>
          <w:p>
            <w:pPr>
              <w:pStyle w:val="Compact"/>
              <w:bidi w:val="1"/>
              <w:jc w:val="left"/>
              <w:spacing w:line="240" w:lineRule="auto" w:after="0" w:before="0"/>
            </w:pPr>
            <w:r>
              <w:rPr>
                <w:rtl/>
                <w:sz w:val="20"/>
                <w:szCs w:val="20"/>
              </w:rPr>
              <w:t xml:space="preserve">عرض صحيح من 360 إلى 1440 بكسل، والجداول تتمرر داخل حاويتها</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WCAG 1.4.10 [71]</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NFR-16</w:t>
            </w:r>
          </w:p>
        </w:tc>
        <w:tc>
          <w:tcPr>
            <w:tcW w:type="dxa" w:w="1150"/>
          </w:tcPr>
          <w:p>
            <w:pPr>
              <w:pStyle w:val="Compact"/>
              <w:bidi w:val="1"/>
              <w:jc w:val="left"/>
              <w:spacing w:line="240" w:lineRule="auto" w:after="0" w:before="0"/>
            </w:pPr>
            <w:r>
              <w:rPr>
                <w:rtl/>
                <w:sz w:val="20"/>
                <w:szCs w:val="20"/>
              </w:rPr>
              <w:t xml:space="preserve">قابلية الصيانة</w:t>
            </w:r>
          </w:p>
        </w:tc>
        <w:tc>
          <w:tcPr>
            <w:tcW w:type="dxa" w:w="2240"/>
          </w:tcPr>
          <w:p>
            <w:pPr>
              <w:pStyle w:val="Compact"/>
              <w:bidi w:val="1"/>
              <w:jc w:val="left"/>
              <w:spacing w:line="240" w:lineRule="auto" w:after="0" w:before="0"/>
            </w:pPr>
            <w:r>
              <w:rPr>
                <w:rtl/>
                <w:sz w:val="20"/>
                <w:szCs w:val="20"/>
              </w:rPr>
              <w:t xml:space="preserve">عقود pydantic مصدر وحيد لشكل الاستجابات، وأنواع الواجهة مطابقة لها، وفحص صارم للأنواع</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المعمارية (4-5-2)</w:t>
            </w:r>
          </w:p>
        </w:tc>
        <w:tc>
          <w:tcPr>
            <w:tcW w:type="dxa" w:w="2507"/>
          </w:tcPr>
          <w:p>
            <w:pPr>
              <w:pStyle w:val="Compact"/>
              <w:bidi w:val="1"/>
              <w:jc w:val="left"/>
              <w:spacing w:line="240" w:lineRule="auto" w:after="0" w:before="0"/>
            </w:pPr>
            <w:r>
              <w:rPr>
                <w:rtl/>
                <w:sz w:val="20"/>
                <w:szCs w:val="20"/>
              </w:rPr>
              <w:t xml:space="preserve">جزئي (المطابقة بالمقارنة مع ملفات المحاكاة)</w:t>
            </w:r>
          </w:p>
        </w:tc>
      </w:tr>
      <w:tr>
        <w:tc>
          <w:tcPr>
            <w:tcW w:type="dxa" w:w="820"/>
          </w:tcPr>
          <w:p>
            <w:pPr>
              <w:pStyle w:val="Compact"/>
              <w:bidi w:val="1"/>
              <w:jc w:val="left"/>
              <w:spacing w:line="240" w:lineRule="auto" w:after="0" w:before="0"/>
            </w:pPr>
            <w:r>
              <w:rPr>
                <w:rtl/>
                <w:sz w:val="20"/>
                <w:szCs w:val="20"/>
              </w:rPr>
              <w:t xml:space="preserve">NFR-17</w:t>
            </w:r>
          </w:p>
        </w:tc>
        <w:tc>
          <w:tcPr>
            <w:tcW w:type="dxa" w:w="1150"/>
          </w:tcPr>
          <w:p>
            <w:pPr>
              <w:pStyle w:val="Compact"/>
              <w:bidi w:val="1"/>
              <w:jc w:val="left"/>
              <w:spacing w:line="240" w:lineRule="auto" w:after="0" w:before="0"/>
            </w:pPr>
            <w:r>
              <w:rPr>
                <w:rtl/>
                <w:sz w:val="20"/>
                <w:szCs w:val="20"/>
              </w:rPr>
              <w:t xml:space="preserve">قابلية الاختبار</w:t>
            </w:r>
          </w:p>
        </w:tc>
        <w:tc>
          <w:tcPr>
            <w:tcW w:type="dxa" w:w="2240"/>
          </w:tcPr>
          <w:p>
            <w:pPr>
              <w:pStyle w:val="Compact"/>
              <w:bidi w:val="1"/>
              <w:jc w:val="left"/>
              <w:spacing w:line="240" w:lineRule="auto" w:after="0" w:before="0"/>
            </w:pPr>
            <w:r>
              <w:rPr>
                <w:rtl/>
                <w:sz w:val="20"/>
                <w:szCs w:val="20"/>
              </w:rPr>
              <w:t xml:space="preserve">اختبارات الواجهة البرمجية بعميل داخلي، والمحرّك بمحرك اصطناعي محقون، وفحص الأنواع، واختبار طرفي بمتصفح حقيقي</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بيئة التنفيذ (3-6-1)</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NFR-18</w:t>
            </w:r>
          </w:p>
        </w:tc>
        <w:tc>
          <w:tcPr>
            <w:tcW w:type="dxa" w:w="1150"/>
          </w:tcPr>
          <w:p>
            <w:pPr>
              <w:pStyle w:val="Compact"/>
              <w:bidi w:val="1"/>
              <w:jc w:val="left"/>
              <w:spacing w:line="240" w:lineRule="auto" w:after="0" w:before="0"/>
            </w:pPr>
            <w:r>
              <w:rPr>
                <w:rtl/>
                <w:sz w:val="20"/>
                <w:szCs w:val="20"/>
              </w:rPr>
              <w:t xml:space="preserve">الأمانة في العرض</w:t>
            </w:r>
          </w:p>
        </w:tc>
        <w:tc>
          <w:tcPr>
            <w:tcW w:type="dxa" w:w="2240"/>
          </w:tcPr>
          <w:p>
            <w:pPr>
              <w:pStyle w:val="Compact"/>
              <w:bidi w:val="1"/>
              <w:jc w:val="left"/>
              <w:spacing w:line="240" w:lineRule="auto" w:after="0" w:before="0"/>
            </w:pPr>
            <w:r>
              <w:rPr>
                <w:rtl/>
                <w:sz w:val="20"/>
                <w:szCs w:val="20"/>
              </w:rPr>
              <w:t xml:space="preserve">«درجة خطر نسبية غير معايَرة»، ووسم مصدر التقدير، وتاريخ النموذج، وتنبيه إعادة التشغيل التاريخية، ولا ادعاء بأثر تعليمي</w:t>
            </w:r>
          </w:p>
        </w:tc>
        <w:tc>
          <w:tcPr>
            <w:tcW w:type="dxa" w:w="710"/>
          </w:tcPr>
          <w:p>
            <w:pPr>
              <w:pStyle w:val="Compact"/>
              <w:bidi w:val="1"/>
              <w:jc w:val="left"/>
              <w:spacing w:line="240" w:lineRule="auto" w:after="0" w:before="0"/>
            </w:pPr>
            <w:r>
              <w:rPr>
                <w:rtl/>
                <w:sz w:val="20"/>
                <w:szCs w:val="20"/>
              </w:rPr>
              <w:t xml:space="preserve">لازم</w:t>
            </w:r>
          </w:p>
        </w:tc>
        <w:tc>
          <w:tcPr>
            <w:tcW w:type="dxa" w:w="1358"/>
          </w:tcPr>
          <w:p>
            <w:pPr>
              <w:pStyle w:val="Compact"/>
              <w:bidi w:val="1"/>
              <w:jc w:val="left"/>
              <w:spacing w:line="240" w:lineRule="auto" w:after="0" w:before="0"/>
            </w:pPr>
            <w:r>
              <w:rPr>
                <w:rtl/>
                <w:sz w:val="20"/>
                <w:szCs w:val="20"/>
              </w:rPr>
              <w:t xml:space="preserve">الأخلاقيات (3-7)</w:t>
            </w:r>
          </w:p>
        </w:tc>
        <w:tc>
          <w:tcPr>
            <w:tcW w:type="dxa" w:w="2507"/>
          </w:tcPr>
          <w:p>
            <w:pPr>
              <w:pStyle w:val="Compact"/>
              <w:bidi w:val="1"/>
              <w:jc w:val="left"/>
              <w:spacing w:line="240" w:lineRule="auto" w:after="0" w:before="0"/>
            </w:pPr>
            <w:r>
              <w:rPr>
                <w:rtl/>
                <w:sz w:val="20"/>
                <w:szCs w:val="20"/>
              </w:rPr>
              <w:t xml:space="preserve">منفّذ (كل تسمية ظاهرة للدرجة «درجة الخطر النسبية» أو «درجة خطر نسبية غير معايَرة»، ومنها عنوان عمود الجدول)</w:t>
            </w:r>
          </w:p>
        </w:tc>
      </w:tr>
      <w:tr>
        <w:tc>
          <w:tcPr>
            <w:tcW w:type="dxa" w:w="820"/>
          </w:tcPr>
          <w:p>
            <w:pPr>
              <w:pStyle w:val="Compact"/>
              <w:bidi w:val="1"/>
              <w:jc w:val="left"/>
              <w:spacing w:line="240" w:lineRule="auto" w:after="0" w:before="0"/>
            </w:pPr>
            <w:r>
              <w:rPr>
                <w:rtl/>
                <w:sz w:val="20"/>
                <w:szCs w:val="20"/>
              </w:rPr>
              <w:t xml:space="preserve">NFR-19</w:t>
            </w:r>
          </w:p>
        </w:tc>
        <w:tc>
          <w:tcPr>
            <w:tcW w:type="dxa" w:w="1150"/>
          </w:tcPr>
          <w:p>
            <w:pPr>
              <w:pStyle w:val="Compact"/>
              <w:bidi w:val="1"/>
              <w:jc w:val="left"/>
              <w:spacing w:line="240" w:lineRule="auto" w:after="0" w:before="0"/>
            </w:pPr>
            <w:r>
              <w:rPr>
                <w:rtl/>
                <w:sz w:val="20"/>
                <w:szCs w:val="20"/>
              </w:rPr>
              <w:t xml:space="preserve">المتانة</w:t>
            </w:r>
          </w:p>
        </w:tc>
        <w:tc>
          <w:tcPr>
            <w:tcW w:type="dxa" w:w="2240"/>
          </w:tcPr>
          <w:p>
            <w:pPr>
              <w:pStyle w:val="Compact"/>
              <w:bidi w:val="1"/>
              <w:jc w:val="left"/>
              <w:spacing w:line="240" w:lineRule="auto" w:after="0" w:before="0"/>
            </w:pPr>
            <w:r>
              <w:rPr>
                <w:rtl/>
                <w:sz w:val="20"/>
                <w:szCs w:val="20"/>
              </w:rPr>
              <w:t xml:space="preserve">بنية أخطاء موحدة دون تتبعات استثناءات في الاستجابات، واختبار لكل رمز</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الواجهة البرمجية (4-8)</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NFR-20</w:t>
            </w:r>
          </w:p>
        </w:tc>
        <w:tc>
          <w:tcPr>
            <w:tcW w:type="dxa" w:w="1150"/>
          </w:tcPr>
          <w:p>
            <w:pPr>
              <w:pStyle w:val="Compact"/>
              <w:bidi w:val="1"/>
              <w:jc w:val="left"/>
              <w:spacing w:line="240" w:lineRule="auto" w:after="0" w:before="0"/>
            </w:pPr>
            <w:r>
              <w:rPr>
                <w:rtl/>
                <w:sz w:val="20"/>
                <w:szCs w:val="20"/>
              </w:rPr>
              <w:t xml:space="preserve">الأمان التشغيلي</w:t>
            </w:r>
          </w:p>
        </w:tc>
        <w:tc>
          <w:tcPr>
            <w:tcW w:type="dxa" w:w="2240"/>
          </w:tcPr>
          <w:p>
            <w:pPr>
              <w:pStyle w:val="Compact"/>
              <w:bidi w:val="1"/>
              <w:jc w:val="left"/>
              <w:spacing w:line="240" w:lineRule="auto" w:after="0" w:before="0"/>
            </w:pPr>
            <w:r>
              <w:rPr>
                <w:rtl/>
                <w:sz w:val="20"/>
                <w:szCs w:val="20"/>
              </w:rPr>
              <w:t xml:space="preserve">الربط بالعنوان المحلي افتراضياً، وخيار يعيد «غير موجود» لمسارات المدرّس</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حدود النظام (4-1-2)</w:t>
            </w:r>
          </w:p>
        </w:tc>
        <w:tc>
          <w:tcPr>
            <w:tcW w:type="dxa" w:w="2507"/>
          </w:tcPr>
          <w:p>
            <w:pPr>
              <w:pStyle w:val="Compact"/>
              <w:bidi w:val="1"/>
              <w:jc w:val="left"/>
              <w:spacing w:line="240" w:lineRule="auto" w:after="0" w:before="0"/>
            </w:pPr>
            <w:r>
              <w:rPr>
                <w:rtl/>
                <w:sz w:val="20"/>
                <w:szCs w:val="20"/>
              </w:rPr>
              <w:t xml:space="preserve">منفّذ</w:t>
            </w:r>
          </w:p>
        </w:tc>
      </w:tr>
      <w:tr>
        <w:tc>
          <w:tcPr>
            <w:tcW w:type="dxa" w:w="820"/>
          </w:tcPr>
          <w:p>
            <w:pPr>
              <w:pStyle w:val="Compact"/>
              <w:bidi w:val="1"/>
              <w:jc w:val="left"/>
              <w:spacing w:line="240" w:lineRule="auto" w:after="0" w:before="0"/>
            </w:pPr>
            <w:r>
              <w:rPr>
                <w:rtl/>
                <w:sz w:val="20"/>
                <w:szCs w:val="20"/>
              </w:rPr>
              <w:t xml:space="preserve">NFR-21</w:t>
            </w:r>
          </w:p>
        </w:tc>
        <w:tc>
          <w:tcPr>
            <w:tcW w:type="dxa" w:w="1150"/>
          </w:tcPr>
          <w:p>
            <w:pPr>
              <w:pStyle w:val="Compact"/>
              <w:bidi w:val="1"/>
              <w:jc w:val="left"/>
              <w:spacing w:line="240" w:lineRule="auto" w:after="0" w:before="0"/>
            </w:pPr>
            <w:r>
              <w:rPr>
                <w:rtl/>
                <w:sz w:val="20"/>
                <w:szCs w:val="20"/>
              </w:rPr>
              <w:t xml:space="preserve">التخزين</w:t>
            </w:r>
          </w:p>
        </w:tc>
        <w:tc>
          <w:tcPr>
            <w:tcW w:type="dxa" w:w="2240"/>
          </w:tcPr>
          <w:p>
            <w:pPr>
              <w:pStyle w:val="Compact"/>
              <w:bidi w:val="1"/>
              <w:jc w:val="left"/>
              <w:spacing w:line="240" w:lineRule="auto" w:after="0" w:before="0"/>
            </w:pPr>
            <w:r>
              <w:rPr>
                <w:rtl/>
                <w:sz w:val="20"/>
                <w:szCs w:val="20"/>
              </w:rPr>
              <w:t xml:space="preserve">لا يتجاوز حجم المعاملات المخزَّنة 100 MB</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نموذج البيانات (4-7)</w:t>
            </w:r>
          </w:p>
        </w:tc>
        <w:tc>
          <w:tcPr>
            <w:tcW w:type="dxa" w:w="2507"/>
          </w:tcPr>
          <w:p>
            <w:pPr>
              <w:pStyle w:val="Compact"/>
              <w:bidi w:val="1"/>
              <w:jc w:val="left"/>
              <w:spacing w:line="240" w:lineRule="auto" w:after="0" w:before="0"/>
            </w:pPr>
            <w:r>
              <w:rPr>
                <w:rtl/>
                <w:sz w:val="20"/>
                <w:szCs w:val="20"/>
              </w:rPr>
              <w:t xml:space="preserve">منفّذ (نحو 0.5 MB)</w:t>
            </w:r>
          </w:p>
        </w:tc>
      </w:tr>
      <w:tr>
        <w:tc>
          <w:tcPr>
            <w:tcW w:type="dxa" w:w="820"/>
          </w:tcPr>
          <w:p>
            <w:pPr>
              <w:pStyle w:val="Compact"/>
              <w:bidi w:val="1"/>
              <w:jc w:val="left"/>
              <w:spacing w:line="240" w:lineRule="auto" w:after="0" w:before="0"/>
            </w:pPr>
            <w:r>
              <w:rPr>
                <w:rtl/>
                <w:sz w:val="20"/>
                <w:szCs w:val="20"/>
              </w:rPr>
              <w:t xml:space="preserve">NFR-22</w:t>
            </w:r>
          </w:p>
        </w:tc>
        <w:tc>
          <w:tcPr>
            <w:tcW w:type="dxa" w:w="1150"/>
          </w:tcPr>
          <w:p>
            <w:pPr>
              <w:pStyle w:val="Compact"/>
              <w:bidi w:val="1"/>
              <w:jc w:val="left"/>
              <w:spacing w:line="240" w:lineRule="auto" w:after="0" w:before="0"/>
            </w:pPr>
            <w:r>
              <w:rPr>
                <w:rtl/>
                <w:sz w:val="20"/>
                <w:szCs w:val="20"/>
              </w:rPr>
              <w:t xml:space="preserve">التحقق الآلي</w:t>
            </w:r>
          </w:p>
        </w:tc>
        <w:tc>
          <w:tcPr>
            <w:tcW w:type="dxa" w:w="2240"/>
          </w:tcPr>
          <w:p>
            <w:pPr>
              <w:pStyle w:val="Compact"/>
              <w:bidi w:val="1"/>
              <w:jc w:val="left"/>
              <w:spacing w:line="240" w:lineRule="auto" w:after="0" w:before="0"/>
            </w:pPr>
            <w:r>
              <w:rPr>
                <w:rtl/>
                <w:sz w:val="20"/>
                <w:szCs w:val="20"/>
              </w:rPr>
              <w:t xml:space="preserve">فحص آلي لنسب التباين لكل أزواج الألوان المستعملة</w:t>
            </w:r>
          </w:p>
        </w:tc>
        <w:tc>
          <w:tcPr>
            <w:tcW w:type="dxa" w:w="710"/>
          </w:tcPr>
          <w:p>
            <w:pPr>
              <w:pStyle w:val="Compact"/>
              <w:bidi w:val="1"/>
              <w:jc w:val="left"/>
              <w:spacing w:line="240" w:lineRule="auto" w:after="0" w:before="0"/>
            </w:pPr>
            <w:r>
              <w:rPr>
                <w:rtl/>
                <w:sz w:val="20"/>
                <w:szCs w:val="20"/>
              </w:rPr>
              <w:t xml:space="preserve">ينبغي</w:t>
            </w:r>
          </w:p>
        </w:tc>
        <w:tc>
          <w:tcPr>
            <w:tcW w:type="dxa" w:w="1358"/>
          </w:tcPr>
          <w:p>
            <w:pPr>
              <w:pStyle w:val="Compact"/>
              <w:bidi w:val="1"/>
              <w:jc w:val="left"/>
              <w:spacing w:line="240" w:lineRule="auto" w:after="0" w:before="0"/>
            </w:pPr>
            <w:r>
              <w:rPr>
                <w:rtl/>
                <w:sz w:val="20"/>
                <w:szCs w:val="20"/>
              </w:rPr>
              <w:t xml:space="preserve">NFR-14</w:t>
            </w:r>
          </w:p>
        </w:tc>
        <w:tc>
          <w:tcPr>
            <w:tcW w:type="dxa" w:w="2507"/>
          </w:tcPr>
          <w:p>
            <w:pPr>
              <w:pStyle w:val="Compact"/>
              <w:bidi w:val="1"/>
              <w:jc w:val="left"/>
              <w:spacing w:line="240" w:lineRule="auto" w:after="0" w:before="0"/>
            </w:pPr>
            <w:r>
              <w:rPr>
                <w:rtl/>
                <w:sz w:val="20"/>
                <w:szCs w:val="20"/>
              </w:rPr>
              <w:t xml:space="preserve">منفّذ (اختبار يحسب نسبة WCAG لكل زوج مستعمل ويفشل دون 4.5:1 للنص و3:1 للحدود والأشكال، ويفشل إن ظهر لون غير مصنَّف؛ وفحص تباين كل نص مرسوم في الاختبار الطرفي)</w:t>
            </w:r>
          </w:p>
        </w:tc>
      </w:tr>
    </w:tbl>
    <w:p>
      <w:pPr>
        <w:bidi w:val="1"/>
      </w:pPr>
      <w:r>
        <w:rPr>
          <w:rtl/>
        </w:rPr>
        <w:t xml:space="preserve">ويعرض الجدول ج-5 مصفوفة التتبّع الكاملة من كل متطلب إلى مصدره والمكوّن والملف الذي ينفّذه وطريقة التحقق منه.</w:t>
      </w:r>
    </w:p>
    <w:p>
      <w:pPr>
        <w:pStyle w:val="TableCaption"/>
        <w:bidi w:val="1"/>
      </w:pPr>
      <w:r>
        <w:rPr>
          <w:rtl/>
          <w:bCs/>
          <w:b/>
        </w:rPr>
        <w:t xml:space="preserve">جدول ج-5: مصفوفة التتبّع الكاملة (المتطلب ← المصدر ← المكوّن والملف ← التحقق؛ إعداد الباحث)</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86"/>
        <w:gridCol w:w="1007"/>
        <w:gridCol w:w="2654"/>
        <w:gridCol w:w="4239"/>
      </w:tblGrid>
      <w:tr>
        <w:trPr>
          <w:tblHeader w:val="true"/>
        </w:trPr>
        <w:tc>
          <w:tcPr>
            <w:tcW w:type="dxa" w:w="886"/>
            <w:shd w:val="clear" w:color="auto" w:fill="D9E2F3"/>
          </w:tcPr>
          <w:p>
            <w:pPr>
              <w:pStyle w:val="Compact"/>
              <w:bidi w:val="1"/>
              <w:jc w:val="left"/>
              <w:spacing w:line="240" w:lineRule="auto" w:after="0" w:before="0"/>
            </w:pPr>
            <w:r>
              <w:rPr>
                <w:b/>
                <w:rtl/>
                <w:sz w:val="22"/>
                <w:szCs w:val="22"/>
              </w:rPr>
              <w:t xml:space="preserve">المتطلب</w:t>
            </w:r>
          </w:p>
        </w:tc>
        <w:tc>
          <w:tcPr>
            <w:tcW w:type="dxa" w:w="1007"/>
            <w:shd w:val="clear" w:color="auto" w:fill="D9E2F3"/>
          </w:tcPr>
          <w:p>
            <w:pPr>
              <w:pStyle w:val="Compact"/>
              <w:bidi w:val="1"/>
              <w:jc w:val="left"/>
              <w:spacing w:line="240" w:lineRule="auto" w:after="0" w:before="0"/>
            </w:pPr>
            <w:r>
              <w:rPr>
                <w:b/>
                <w:rtl/>
                <w:sz w:val="22"/>
                <w:szCs w:val="22"/>
              </w:rPr>
              <w:t xml:space="preserve">المصدر</w:t>
            </w:r>
          </w:p>
        </w:tc>
        <w:tc>
          <w:tcPr>
            <w:tcW w:type="dxa" w:w="2654"/>
            <w:shd w:val="clear" w:color="auto" w:fill="D9E2F3"/>
          </w:tcPr>
          <w:p>
            <w:pPr>
              <w:pStyle w:val="Compact"/>
              <w:bidi w:val="1"/>
              <w:jc w:val="left"/>
              <w:spacing w:line="240" w:lineRule="auto" w:after="0" w:before="0"/>
            </w:pPr>
            <w:r>
              <w:rPr>
                <w:b/>
                <w:rtl/>
                <w:sz w:val="22"/>
                <w:szCs w:val="22"/>
              </w:rPr>
              <w:t xml:space="preserve">المكوّن · الملف</w:t>
            </w:r>
          </w:p>
        </w:tc>
        <w:tc>
          <w:tcPr>
            <w:tcW w:type="dxa" w:w="4239"/>
            <w:shd w:val="clear" w:color="auto" w:fill="D9E2F3"/>
          </w:tcPr>
          <w:p>
            <w:pPr>
              <w:pStyle w:val="Compact"/>
              <w:bidi w:val="1"/>
              <w:jc w:val="left"/>
              <w:spacing w:line="240" w:lineRule="auto" w:after="0" w:before="0"/>
            </w:pPr>
            <w:r>
              <w:rPr>
                <w:b/>
                <w:rtl/>
                <w:sz w:val="22"/>
                <w:szCs w:val="22"/>
              </w:rPr>
              <w:t xml:space="preserve">التحقق</w:t>
            </w:r>
          </w:p>
        </w:tc>
      </w:tr>
      <w:tr>
        <w:tc>
          <w:tcPr>
            <w:tcW w:type="dxa" w:w="886"/>
          </w:tcPr>
          <w:p>
            <w:pPr>
              <w:pStyle w:val="Compact"/>
              <w:bidi w:val="1"/>
              <w:jc w:val="left"/>
              <w:spacing w:line="240" w:lineRule="auto" w:after="0" w:before="0"/>
            </w:pPr>
            <w:r>
              <w:rPr>
                <w:rtl/>
                <w:sz w:val="22"/>
                <w:szCs w:val="22"/>
              </w:rPr>
              <w:t xml:space="preserve">FR-01</w:t>
            </w:r>
          </w:p>
        </w:tc>
        <w:tc>
          <w:tcPr>
            <w:tcW w:type="dxa" w:w="1007"/>
          </w:tcPr>
          <w:p>
            <w:pPr>
              <w:pStyle w:val="Compact"/>
              <w:bidi w:val="1"/>
              <w:jc w:val="left"/>
              <w:spacing w:line="240" w:lineRule="auto" w:after="0" w:before="0"/>
            </w:pPr>
            <w:r>
              <w:rPr>
                <w:rtl/>
                <w:sz w:val="22"/>
                <w:szCs w:val="22"/>
              </w:rPr>
              <w:t xml:space="preserve">3-2-3</w:t>
            </w:r>
          </w:p>
        </w:tc>
        <w:tc>
          <w:tcPr>
            <w:tcW w:type="dxa" w:w="2654"/>
          </w:tcPr>
          <w:p>
            <w:pPr>
              <w:pStyle w:val="Compact"/>
              <w:bidi w:val="1"/>
              <w:jc w:val="left"/>
              <w:spacing w:line="240" w:lineRule="auto" w:after="0" w:before="0"/>
            </w:pPr>
            <w:r>
              <w:rPr>
                <w:rtl/>
                <w:sz w:val="22"/>
                <w:szCs w:val="22"/>
              </w:rPr>
              <w:t xml:space="preserve">data/verify_oulad.py</w:t>
            </w:r>
          </w:p>
        </w:tc>
        <w:tc>
          <w:tcPr>
            <w:tcW w:type="dxa" w:w="4239"/>
          </w:tcPr>
          <w:p>
            <w:pPr>
              <w:pStyle w:val="Compact"/>
              <w:bidi w:val="1"/>
              <w:jc w:val="left"/>
              <w:spacing w:line="240" w:lineRule="auto" w:after="0" w:before="0"/>
            </w:pPr>
            <w:r>
              <w:rPr>
                <w:rtl/>
                <w:sz w:val="22"/>
                <w:szCs w:val="22"/>
              </w:rPr>
              <w:t xml:space="preserve">تشغيل قبل كل تجربة؛ البصمة في بيانات التشغيل</w:t>
            </w:r>
          </w:p>
        </w:tc>
      </w:tr>
      <w:tr>
        <w:tc>
          <w:tcPr>
            <w:tcW w:type="dxa" w:w="886"/>
          </w:tcPr>
          <w:p>
            <w:pPr>
              <w:pStyle w:val="Compact"/>
              <w:bidi w:val="1"/>
              <w:jc w:val="left"/>
              <w:spacing w:line="240" w:lineRule="auto" w:after="0" w:before="0"/>
            </w:pPr>
            <w:r>
              <w:rPr>
                <w:rtl/>
                <w:sz w:val="22"/>
                <w:szCs w:val="22"/>
              </w:rPr>
              <w:t xml:space="preserve">FR-02</w:t>
            </w:r>
          </w:p>
        </w:tc>
        <w:tc>
          <w:tcPr>
            <w:tcW w:type="dxa" w:w="1007"/>
          </w:tcPr>
          <w:p>
            <w:pPr>
              <w:pStyle w:val="Compact"/>
              <w:bidi w:val="1"/>
              <w:jc w:val="left"/>
              <w:spacing w:line="240" w:lineRule="auto" w:after="0" w:before="0"/>
            </w:pPr>
            <w:r>
              <w:rPr>
                <w:rtl/>
                <w:sz w:val="22"/>
                <w:szCs w:val="22"/>
              </w:rPr>
              <w:t xml:space="preserve">3-5-9</w:t>
            </w:r>
          </w:p>
        </w:tc>
        <w:tc>
          <w:tcPr>
            <w:tcW w:type="dxa" w:w="2654"/>
          </w:tcPr>
          <w:p>
            <w:pPr>
              <w:pStyle w:val="Compact"/>
              <w:bidi w:val="1"/>
              <w:jc w:val="left"/>
              <w:spacing w:line="240" w:lineRule="auto" w:after="0" w:before="0"/>
            </w:pPr>
            <w:r>
              <w:rPr>
                <w:rtl/>
                <w:sz w:val="22"/>
                <w:szCs w:val="22"/>
              </w:rPr>
              <w:t xml:space="preserve">src/ml/data.py (حارس 2014)</w:t>
            </w:r>
          </w:p>
        </w:tc>
        <w:tc>
          <w:tcPr>
            <w:tcW w:type="dxa" w:w="4239"/>
          </w:tcPr>
          <w:p>
            <w:pPr>
              <w:pStyle w:val="Compact"/>
              <w:bidi w:val="1"/>
              <w:jc w:val="left"/>
              <w:spacing w:line="240" w:lineRule="auto" w:after="0" w:before="0"/>
            </w:pPr>
            <w:r>
              <w:rPr>
                <w:rtl/>
                <w:sz w:val="22"/>
                <w:szCs w:val="22"/>
              </w:rPr>
              <w:t xml:space="preserve">test_splits.py::test_2014_refused، test_rest_of_barrier_intact</w:t>
            </w:r>
          </w:p>
        </w:tc>
      </w:tr>
      <w:tr>
        <w:tc>
          <w:tcPr>
            <w:tcW w:type="dxa" w:w="886"/>
          </w:tcPr>
          <w:p>
            <w:pPr>
              <w:pStyle w:val="Compact"/>
              <w:bidi w:val="1"/>
              <w:jc w:val="left"/>
              <w:spacing w:line="240" w:lineRule="auto" w:after="0" w:before="0"/>
            </w:pPr>
            <w:r>
              <w:rPr>
                <w:rtl/>
                <w:sz w:val="22"/>
                <w:szCs w:val="22"/>
              </w:rPr>
              <w:t xml:space="preserve">FR-03</w:t>
            </w:r>
          </w:p>
        </w:tc>
        <w:tc>
          <w:tcPr>
            <w:tcW w:type="dxa" w:w="1007"/>
          </w:tcPr>
          <w:p>
            <w:pPr>
              <w:pStyle w:val="Compact"/>
              <w:bidi w:val="1"/>
              <w:jc w:val="left"/>
              <w:spacing w:line="240" w:lineRule="auto" w:after="0" w:before="0"/>
            </w:pPr>
            <w:r>
              <w:rPr>
                <w:rtl/>
                <w:sz w:val="22"/>
                <w:szCs w:val="22"/>
              </w:rPr>
              <w:t xml:space="preserve">3-2-4، 3-2-5</w:t>
            </w:r>
          </w:p>
        </w:tc>
        <w:tc>
          <w:tcPr>
            <w:tcW w:type="dxa" w:w="2654"/>
          </w:tcPr>
          <w:p>
            <w:pPr>
              <w:pStyle w:val="Compact"/>
              <w:bidi w:val="1"/>
              <w:jc w:val="left"/>
              <w:spacing w:line="240" w:lineRule="auto" w:after="0" w:before="0"/>
            </w:pPr>
            <w:r>
              <w:rPr>
                <w:rtl/>
                <w:sz w:val="22"/>
                <w:szCs w:val="22"/>
              </w:rPr>
              <w:t xml:space="preserve">src/ml/data.py</w:t>
            </w:r>
          </w:p>
        </w:tc>
        <w:tc>
          <w:tcPr>
            <w:tcW w:type="dxa" w:w="4239"/>
          </w:tcPr>
          <w:p>
            <w:pPr>
              <w:pStyle w:val="Compact"/>
              <w:bidi w:val="1"/>
              <w:jc w:val="left"/>
              <w:spacing w:line="240" w:lineRule="auto" w:after="0" w:before="0"/>
            </w:pPr>
            <w:r>
              <w:rPr>
                <w:rtl/>
                <w:sz w:val="22"/>
                <w:szCs w:val="22"/>
              </w:rPr>
              <w:t xml:space="preserve">test_splits.py::test_catalogue_and_exclusion، test_exclusion_sets، test_tasks</w:t>
            </w:r>
          </w:p>
        </w:tc>
      </w:tr>
      <w:tr>
        <w:tc>
          <w:tcPr>
            <w:tcW w:type="dxa" w:w="886"/>
          </w:tcPr>
          <w:p>
            <w:pPr>
              <w:pStyle w:val="Compact"/>
              <w:bidi w:val="1"/>
              <w:jc w:val="left"/>
              <w:spacing w:line="240" w:lineRule="auto" w:after="0" w:before="0"/>
            </w:pPr>
            <w:r>
              <w:rPr>
                <w:rtl/>
                <w:sz w:val="22"/>
                <w:szCs w:val="22"/>
              </w:rPr>
              <w:t xml:space="preserve">FR-04</w:t>
            </w:r>
          </w:p>
        </w:tc>
        <w:tc>
          <w:tcPr>
            <w:tcW w:type="dxa" w:w="1007"/>
          </w:tcPr>
          <w:p>
            <w:pPr>
              <w:pStyle w:val="Compact"/>
              <w:bidi w:val="1"/>
              <w:jc w:val="left"/>
              <w:spacing w:line="240" w:lineRule="auto" w:after="0" w:before="0"/>
            </w:pPr>
            <w:r>
              <w:rPr>
                <w:rtl/>
                <w:sz w:val="22"/>
                <w:szCs w:val="22"/>
              </w:rPr>
              <w:t xml:space="preserve">H2</w:t>
            </w:r>
          </w:p>
        </w:tc>
        <w:tc>
          <w:tcPr>
            <w:tcW w:type="dxa" w:w="2654"/>
          </w:tcPr>
          <w:p>
            <w:pPr>
              <w:pStyle w:val="Compact"/>
              <w:bidi w:val="1"/>
              <w:jc w:val="left"/>
              <w:spacing w:line="240" w:lineRule="auto" w:after="0" w:before="0"/>
            </w:pPr>
            <w:r>
              <w:rPr>
                <w:rtl/>
                <w:sz w:val="22"/>
                <w:szCs w:val="22"/>
              </w:rPr>
              <w:t xml:space="preserve">src/ml/signals.py</w:t>
            </w:r>
          </w:p>
        </w:tc>
        <w:tc>
          <w:tcPr>
            <w:tcW w:type="dxa" w:w="4239"/>
          </w:tcPr>
          <w:p>
            <w:pPr>
              <w:pStyle w:val="Compact"/>
              <w:bidi w:val="1"/>
              <w:jc w:val="left"/>
              <w:spacing w:line="240" w:lineRule="auto" w:after="0" w:before="0"/>
            </w:pPr>
            <w:r>
              <w:rPr>
                <w:rtl/>
                <w:sz w:val="22"/>
                <w:szCs w:val="22"/>
              </w:rPr>
              <w:t xml:space="preserve">test_signals.py (سبعة اختبارات، ومنها مثال الملحق ب-1)</w:t>
            </w:r>
          </w:p>
        </w:tc>
      </w:tr>
      <w:tr>
        <w:tc>
          <w:tcPr>
            <w:tcW w:type="dxa" w:w="886"/>
          </w:tcPr>
          <w:p>
            <w:pPr>
              <w:pStyle w:val="Compact"/>
              <w:bidi w:val="1"/>
              <w:jc w:val="left"/>
              <w:spacing w:line="240" w:lineRule="auto" w:after="0" w:before="0"/>
            </w:pPr>
            <w:r>
              <w:rPr>
                <w:rtl/>
                <w:sz w:val="22"/>
                <w:szCs w:val="22"/>
              </w:rPr>
              <w:t xml:space="preserve">FR-05</w:t>
            </w:r>
          </w:p>
        </w:tc>
        <w:tc>
          <w:tcPr>
            <w:tcW w:type="dxa" w:w="1007"/>
          </w:tcPr>
          <w:p>
            <w:pPr>
              <w:pStyle w:val="Compact"/>
              <w:bidi w:val="1"/>
              <w:jc w:val="left"/>
              <w:spacing w:line="240" w:lineRule="auto" w:after="0" w:before="0"/>
            </w:pPr>
            <w:r>
              <w:rPr>
                <w:rtl/>
                <w:sz w:val="22"/>
                <w:szCs w:val="22"/>
              </w:rPr>
              <w:t xml:space="preserve">H1، H2</w:t>
            </w:r>
          </w:p>
        </w:tc>
        <w:tc>
          <w:tcPr>
            <w:tcW w:type="dxa" w:w="2654"/>
          </w:tcPr>
          <w:p>
            <w:pPr>
              <w:pStyle w:val="Compact"/>
              <w:bidi w:val="1"/>
              <w:jc w:val="left"/>
              <w:spacing w:line="240" w:lineRule="auto" w:after="0" w:before="0"/>
            </w:pPr>
            <w:r>
              <w:rPr>
                <w:rtl/>
                <w:sz w:val="22"/>
                <w:szCs w:val="22"/>
              </w:rPr>
              <w:t xml:space="preserve">src/ml/models/، harness.py، run_baselines.py</w:t>
            </w:r>
          </w:p>
        </w:tc>
        <w:tc>
          <w:tcPr>
            <w:tcW w:type="dxa" w:w="4239"/>
          </w:tcPr>
          <w:p>
            <w:pPr>
              <w:pStyle w:val="Compact"/>
              <w:bidi w:val="1"/>
              <w:jc w:val="left"/>
              <w:spacing w:line="240" w:lineRule="auto" w:after="0" w:before="0"/>
            </w:pPr>
            <w:r>
              <w:rPr>
                <w:rtl/>
                <w:sz w:val="22"/>
                <w:szCs w:val="22"/>
              </w:rPr>
              <w:t xml:space="preserve">test_models.py::test_adr004_spaces، test_recommend_interface؛ ملفات نتائج التطوير</w:t>
            </w:r>
          </w:p>
        </w:tc>
      </w:tr>
      <w:tr>
        <w:tc>
          <w:tcPr>
            <w:tcW w:type="dxa" w:w="886"/>
          </w:tcPr>
          <w:p>
            <w:pPr>
              <w:pStyle w:val="Compact"/>
              <w:bidi w:val="1"/>
              <w:jc w:val="left"/>
              <w:spacing w:line="240" w:lineRule="auto" w:after="0" w:before="0"/>
            </w:pPr>
            <w:r>
              <w:rPr>
                <w:rtl/>
                <w:sz w:val="22"/>
                <w:szCs w:val="22"/>
              </w:rPr>
              <w:t xml:space="preserve">FR-06</w:t>
            </w:r>
          </w:p>
        </w:tc>
        <w:tc>
          <w:tcPr>
            <w:tcW w:type="dxa" w:w="1007"/>
          </w:tcPr>
          <w:p>
            <w:pPr>
              <w:pStyle w:val="Compact"/>
              <w:bidi w:val="1"/>
              <w:jc w:val="left"/>
              <w:spacing w:line="240" w:lineRule="auto" w:after="0" w:before="0"/>
            </w:pPr>
            <w:r>
              <w:rPr>
                <w:rtl/>
                <w:sz w:val="22"/>
                <w:szCs w:val="22"/>
              </w:rPr>
              <w:t xml:space="preserve">H3</w:t>
            </w:r>
          </w:p>
        </w:tc>
        <w:tc>
          <w:tcPr>
            <w:tcW w:type="dxa" w:w="2654"/>
          </w:tcPr>
          <w:p>
            <w:pPr>
              <w:pStyle w:val="Compact"/>
              <w:bidi w:val="1"/>
              <w:jc w:val="left"/>
              <w:spacing w:line="240" w:lineRule="auto" w:after="0" w:before="0"/>
            </w:pPr>
            <w:r>
              <w:rPr>
                <w:rtl/>
                <w:sz w:val="22"/>
                <w:szCs w:val="22"/>
              </w:rPr>
              <w:t xml:space="preserve">models/gru_lite.py، gru_sanity.py، run_gru.py</w:t>
            </w:r>
          </w:p>
        </w:tc>
        <w:tc>
          <w:tcPr>
            <w:tcW w:type="dxa" w:w="4239"/>
          </w:tcPr>
          <w:p>
            <w:pPr>
              <w:pStyle w:val="Compact"/>
              <w:bidi w:val="1"/>
              <w:jc w:val="left"/>
              <w:spacing w:line="240" w:lineRule="auto" w:after="0" w:before="0"/>
            </w:pPr>
            <w:r>
              <w:rPr>
                <w:rtl/>
                <w:sz w:val="22"/>
                <w:szCs w:val="22"/>
              </w:rPr>
              <w:t xml:space="preserve">test_gru.py (سبعة اختبارات)؛ تقرير حزمة الصحة gru_sanity.md</w:t>
            </w:r>
          </w:p>
        </w:tc>
      </w:tr>
      <w:tr>
        <w:tc>
          <w:tcPr>
            <w:tcW w:type="dxa" w:w="886"/>
          </w:tcPr>
          <w:p>
            <w:pPr>
              <w:pStyle w:val="Compact"/>
              <w:bidi w:val="1"/>
              <w:jc w:val="left"/>
              <w:spacing w:line="240" w:lineRule="auto" w:after="0" w:before="0"/>
            </w:pPr>
            <w:r>
              <w:rPr>
                <w:rtl/>
                <w:sz w:val="22"/>
                <w:szCs w:val="22"/>
              </w:rPr>
              <w:t xml:space="preserve">FR-07</w:t>
            </w:r>
          </w:p>
        </w:tc>
        <w:tc>
          <w:tcPr>
            <w:tcW w:type="dxa" w:w="1007"/>
          </w:tcPr>
          <w:p>
            <w:pPr>
              <w:pStyle w:val="Compact"/>
              <w:bidi w:val="1"/>
              <w:jc w:val="left"/>
              <w:spacing w:line="240" w:lineRule="auto" w:after="0" w:before="0"/>
            </w:pPr>
            <w:r>
              <w:rPr>
                <w:rtl/>
                <w:sz w:val="22"/>
                <w:szCs w:val="22"/>
              </w:rPr>
              <w:t xml:space="preserve">H1، H4-ب</w:t>
            </w:r>
          </w:p>
        </w:tc>
        <w:tc>
          <w:tcPr>
            <w:tcW w:type="dxa" w:w="2654"/>
          </w:tcPr>
          <w:p>
            <w:pPr>
              <w:pStyle w:val="Compact"/>
              <w:bidi w:val="1"/>
              <w:jc w:val="left"/>
              <w:spacing w:line="240" w:lineRule="auto" w:after="0" w:before="0"/>
            </w:pPr>
            <w:r>
              <w:rPr>
                <w:rtl/>
                <w:sz w:val="22"/>
                <w:szCs w:val="22"/>
              </w:rPr>
              <w:t xml:space="preserve">models/context.py</w:t>
            </w:r>
          </w:p>
        </w:tc>
        <w:tc>
          <w:tcPr>
            <w:tcW w:type="dxa" w:w="4239"/>
          </w:tcPr>
          <w:p>
            <w:pPr>
              <w:pStyle w:val="Compact"/>
              <w:bidi w:val="1"/>
              <w:jc w:val="left"/>
              <w:spacing w:line="240" w:lineRule="auto" w:after="0" w:before="0"/>
            </w:pPr>
            <w:r>
              <w:rPr>
                <w:rtl/>
                <w:sz w:val="22"/>
                <w:szCs w:val="22"/>
              </w:rPr>
              <w:t xml:space="preserve">test_models.py::test_cluster_popularity_counts، test_assessment_proximity_bin</w:t>
            </w:r>
          </w:p>
        </w:tc>
      </w:tr>
      <w:tr>
        <w:tc>
          <w:tcPr>
            <w:tcW w:type="dxa" w:w="886"/>
          </w:tcPr>
          <w:p>
            <w:pPr>
              <w:pStyle w:val="Compact"/>
              <w:bidi w:val="1"/>
              <w:jc w:val="left"/>
              <w:spacing w:line="240" w:lineRule="auto" w:after="0" w:before="0"/>
            </w:pPr>
            <w:r>
              <w:rPr>
                <w:rtl/>
                <w:sz w:val="22"/>
                <w:szCs w:val="22"/>
              </w:rPr>
              <w:t xml:space="preserve">FR-08</w:t>
            </w:r>
          </w:p>
        </w:tc>
        <w:tc>
          <w:tcPr>
            <w:tcW w:type="dxa" w:w="1007"/>
          </w:tcPr>
          <w:p>
            <w:pPr>
              <w:pStyle w:val="Compact"/>
              <w:bidi w:val="1"/>
              <w:jc w:val="left"/>
              <w:spacing w:line="240" w:lineRule="auto" w:after="0" w:before="0"/>
            </w:pPr>
            <w:r>
              <w:rPr>
                <w:rtl/>
                <w:sz w:val="22"/>
                <w:szCs w:val="22"/>
              </w:rPr>
              <w:t xml:space="preserve">H4</w:t>
            </w:r>
          </w:p>
        </w:tc>
        <w:tc>
          <w:tcPr>
            <w:tcW w:type="dxa" w:w="2654"/>
          </w:tcPr>
          <w:p>
            <w:pPr>
              <w:pStyle w:val="Compact"/>
              <w:bidi w:val="1"/>
              <w:jc w:val="left"/>
              <w:spacing w:line="240" w:lineRule="auto" w:after="0" w:before="0"/>
            </w:pPr>
            <w:r>
              <w:rPr>
                <w:rtl/>
                <w:sz w:val="22"/>
                <w:szCs w:val="22"/>
              </w:rPr>
              <w:t xml:space="preserve">src/ml/learners.py</w:t>
            </w:r>
          </w:p>
        </w:tc>
        <w:tc>
          <w:tcPr>
            <w:tcW w:type="dxa" w:w="4239"/>
          </w:tcPr>
          <w:p>
            <w:pPr>
              <w:pStyle w:val="Compact"/>
              <w:bidi w:val="1"/>
              <w:jc w:val="left"/>
              <w:spacing w:line="240" w:lineRule="auto" w:after="0" w:before="0"/>
            </w:pPr>
            <w:r>
              <w:rPr>
                <w:rtl/>
                <w:sz w:val="22"/>
                <w:szCs w:val="22"/>
              </w:rPr>
              <w:t xml:space="preserve">test_learners.py::test_vle_features، test_kmeanspp_probabilities، test_silhouette_dbi_examples</w:t>
            </w:r>
          </w:p>
        </w:tc>
      </w:tr>
      <w:tr>
        <w:tc>
          <w:tcPr>
            <w:tcW w:type="dxa" w:w="886"/>
          </w:tcPr>
          <w:p>
            <w:pPr>
              <w:pStyle w:val="Compact"/>
              <w:bidi w:val="1"/>
              <w:jc w:val="left"/>
              <w:spacing w:line="240" w:lineRule="auto" w:after="0" w:before="0"/>
            </w:pPr>
            <w:r>
              <w:rPr>
                <w:rtl/>
                <w:sz w:val="22"/>
                <w:szCs w:val="22"/>
              </w:rPr>
              <w:t xml:space="preserve">FR-09</w:t>
            </w:r>
          </w:p>
        </w:tc>
        <w:tc>
          <w:tcPr>
            <w:tcW w:type="dxa" w:w="1007"/>
          </w:tcPr>
          <w:p>
            <w:pPr>
              <w:pStyle w:val="Compact"/>
              <w:bidi w:val="1"/>
              <w:jc w:val="left"/>
              <w:spacing w:line="240" w:lineRule="auto" w:after="0" w:before="0"/>
            </w:pPr>
            <w:r>
              <w:rPr>
                <w:rtl/>
                <w:sz w:val="22"/>
                <w:szCs w:val="22"/>
              </w:rPr>
              <w:t xml:space="preserve">H4-أ</w:t>
            </w:r>
          </w:p>
        </w:tc>
        <w:tc>
          <w:tcPr>
            <w:tcW w:type="dxa" w:w="2654"/>
          </w:tcPr>
          <w:p>
            <w:pPr>
              <w:pStyle w:val="Compact"/>
              <w:bidi w:val="1"/>
              <w:jc w:val="left"/>
              <w:spacing w:line="240" w:lineRule="auto" w:after="0" w:before="0"/>
            </w:pPr>
            <w:r>
              <w:rPr>
                <w:rtl/>
                <w:sz w:val="22"/>
                <w:szCs w:val="22"/>
              </w:rPr>
              <w:t xml:space="preserve">learners.py، learner_analysis.py</w:t>
            </w:r>
          </w:p>
        </w:tc>
        <w:tc>
          <w:tcPr>
            <w:tcW w:type="dxa" w:w="4239"/>
          </w:tcPr>
          <w:p>
            <w:pPr>
              <w:pStyle w:val="Compact"/>
              <w:bidi w:val="1"/>
              <w:jc w:val="left"/>
              <w:spacing w:line="240" w:lineRule="auto" w:after="0" w:before="0"/>
            </w:pPr>
            <w:r>
              <w:rPr>
                <w:rtl/>
                <w:sz w:val="22"/>
                <w:szCs w:val="22"/>
              </w:rPr>
              <w:t xml:space="preserve">test_learners.py::test_logistic_example، test_gini_example، test_auc_ap_youden؛ test_splits.py::test_ids_only_filter_2013_risk_training</w:t>
            </w:r>
          </w:p>
        </w:tc>
      </w:tr>
      <w:tr>
        <w:tc>
          <w:tcPr>
            <w:tcW w:type="dxa" w:w="886"/>
          </w:tcPr>
          <w:p>
            <w:pPr>
              <w:pStyle w:val="Compact"/>
              <w:bidi w:val="1"/>
              <w:jc w:val="left"/>
              <w:spacing w:line="240" w:lineRule="auto" w:after="0" w:before="0"/>
            </w:pPr>
            <w:r>
              <w:rPr>
                <w:rtl/>
                <w:sz w:val="22"/>
                <w:szCs w:val="22"/>
              </w:rPr>
              <w:t xml:space="preserve">FR-10</w:t>
            </w:r>
          </w:p>
        </w:tc>
        <w:tc>
          <w:tcPr>
            <w:tcW w:type="dxa" w:w="1007"/>
          </w:tcPr>
          <w:p>
            <w:pPr>
              <w:pStyle w:val="Compact"/>
              <w:bidi w:val="1"/>
              <w:jc w:val="left"/>
              <w:spacing w:line="240" w:lineRule="auto" w:after="0" w:before="0"/>
            </w:pPr>
            <w:r>
              <w:rPr>
                <w:rtl/>
                <w:sz w:val="22"/>
                <w:szCs w:val="22"/>
              </w:rPr>
              <w:t xml:space="preserve">H1</w:t>
            </w:r>
          </w:p>
        </w:tc>
        <w:tc>
          <w:tcPr>
            <w:tcW w:type="dxa" w:w="2654"/>
          </w:tcPr>
          <w:p>
            <w:pPr>
              <w:pStyle w:val="Compact"/>
              <w:bidi w:val="1"/>
              <w:jc w:val="left"/>
              <w:spacing w:line="240" w:lineRule="auto" w:after="0" w:before="0"/>
            </w:pPr>
            <w:r>
              <w:rPr>
                <w:rtl/>
                <w:sz w:val="22"/>
                <w:szCs w:val="22"/>
              </w:rPr>
              <w:t xml:space="preserve">hybrid.py، components.py، run_hybrid.py</w:t>
            </w:r>
          </w:p>
        </w:tc>
        <w:tc>
          <w:tcPr>
            <w:tcW w:type="dxa" w:w="4239"/>
          </w:tcPr>
          <w:p>
            <w:pPr>
              <w:pStyle w:val="Compact"/>
              <w:bidi w:val="1"/>
              <w:jc w:val="left"/>
              <w:spacing w:line="240" w:lineRule="auto" w:after="0" w:before="0"/>
            </w:pPr>
            <w:r>
              <w:rPr>
                <w:rtl/>
                <w:sz w:val="22"/>
                <w:szCs w:val="22"/>
              </w:rPr>
              <w:t xml:space="preserve">test_hybrid_stats.py::test_acceptance_rule، test_greedy_forward، test_personalisation_floor؛ ملف التركيبة المجمَّدة</w:t>
            </w:r>
          </w:p>
        </w:tc>
      </w:tr>
      <w:tr>
        <w:tc>
          <w:tcPr>
            <w:tcW w:type="dxa" w:w="886"/>
          </w:tcPr>
          <w:p>
            <w:pPr>
              <w:pStyle w:val="Compact"/>
              <w:bidi w:val="1"/>
              <w:jc w:val="left"/>
              <w:spacing w:line="240" w:lineRule="auto" w:after="0" w:before="0"/>
            </w:pPr>
            <w:r>
              <w:rPr>
                <w:rtl/>
                <w:sz w:val="22"/>
                <w:szCs w:val="22"/>
              </w:rPr>
              <w:t xml:space="preserve">FR-11</w:t>
            </w:r>
          </w:p>
        </w:tc>
        <w:tc>
          <w:tcPr>
            <w:tcW w:type="dxa" w:w="1007"/>
          </w:tcPr>
          <w:p>
            <w:pPr>
              <w:pStyle w:val="Compact"/>
              <w:bidi w:val="1"/>
              <w:jc w:val="left"/>
              <w:spacing w:line="240" w:lineRule="auto" w:after="0" w:before="0"/>
            </w:pPr>
            <w:r>
              <w:rPr>
                <w:rtl/>
                <w:sz w:val="22"/>
                <w:szCs w:val="22"/>
              </w:rPr>
              <w:t xml:space="preserve">3-5-5</w:t>
            </w:r>
          </w:p>
        </w:tc>
        <w:tc>
          <w:tcPr>
            <w:tcW w:type="dxa" w:w="2654"/>
          </w:tcPr>
          <w:p>
            <w:pPr>
              <w:pStyle w:val="Compact"/>
              <w:bidi w:val="1"/>
              <w:jc w:val="left"/>
              <w:spacing w:line="240" w:lineRule="auto" w:after="0" w:before="0"/>
            </w:pPr>
            <w:r>
              <w:rPr>
                <w:rtl/>
                <w:sz w:val="22"/>
                <w:szCs w:val="22"/>
              </w:rPr>
              <w:t xml:space="preserve">src/ml/stats.py</w:t>
            </w:r>
          </w:p>
        </w:tc>
        <w:tc>
          <w:tcPr>
            <w:tcW w:type="dxa" w:w="4239"/>
          </w:tcPr>
          <w:p>
            <w:pPr>
              <w:pStyle w:val="Compact"/>
              <w:bidi w:val="1"/>
              <w:jc w:val="left"/>
              <w:spacing w:line="240" w:lineRule="auto" w:after="0" w:before="0"/>
            </w:pPr>
            <w:r>
              <w:rPr>
                <w:rtl/>
                <w:sz w:val="22"/>
                <w:szCs w:val="22"/>
              </w:rPr>
              <w:t xml:space="preserve">test_hybrid_stats.py::test_bootstrap_t، test_sign_flip_example، test_holm_example، test_verdicts_table19a (أمثلة الملحق ب-13 وب-14)</w:t>
            </w:r>
          </w:p>
        </w:tc>
      </w:tr>
      <w:tr>
        <w:tc>
          <w:tcPr>
            <w:tcW w:type="dxa" w:w="886"/>
          </w:tcPr>
          <w:p>
            <w:pPr>
              <w:pStyle w:val="Compact"/>
              <w:bidi w:val="1"/>
              <w:jc w:val="left"/>
              <w:spacing w:line="240" w:lineRule="auto" w:after="0" w:before="0"/>
            </w:pPr>
            <w:r>
              <w:rPr>
                <w:rtl/>
                <w:sz w:val="22"/>
                <w:szCs w:val="22"/>
              </w:rPr>
              <w:t xml:space="preserve">FR-12</w:t>
            </w:r>
          </w:p>
        </w:tc>
        <w:tc>
          <w:tcPr>
            <w:tcW w:type="dxa" w:w="1007"/>
          </w:tcPr>
          <w:p>
            <w:pPr>
              <w:pStyle w:val="Compact"/>
              <w:bidi w:val="1"/>
              <w:jc w:val="left"/>
              <w:spacing w:line="240" w:lineRule="auto" w:after="0" w:before="0"/>
            </w:pPr>
            <w:r>
              <w:rPr>
                <w:rtl/>
                <w:sz w:val="22"/>
                <w:szCs w:val="22"/>
              </w:rPr>
              <w:t xml:space="preserve">3-5-8</w:t>
            </w:r>
          </w:p>
        </w:tc>
        <w:tc>
          <w:tcPr>
            <w:tcW w:type="dxa" w:w="2654"/>
          </w:tcPr>
          <w:p>
            <w:pPr>
              <w:pStyle w:val="Compact"/>
              <w:bidi w:val="1"/>
              <w:jc w:val="left"/>
              <w:spacing w:line="240" w:lineRule="auto" w:after="0" w:before="0"/>
            </w:pPr>
            <w:r>
              <w:rPr>
                <w:rtl/>
                <w:sz w:val="22"/>
                <w:szCs w:val="22"/>
              </w:rPr>
              <w:t xml:space="preserve">harness.py (سجل الزمن)؛ scripts/compute_budget_summary.py</w:t>
            </w:r>
          </w:p>
        </w:tc>
        <w:tc>
          <w:tcPr>
            <w:tcW w:type="dxa" w:w="4239"/>
          </w:tcPr>
          <w:p>
            <w:pPr>
              <w:pStyle w:val="Compact"/>
              <w:bidi w:val="1"/>
              <w:jc w:val="left"/>
              <w:spacing w:line="240" w:lineRule="auto" w:after="0" w:before="0"/>
            </w:pPr>
            <w:r>
              <w:rPr>
                <w:rtl/>
                <w:sz w:val="22"/>
                <w:szCs w:val="22"/>
              </w:rPr>
              <w:t xml:space="preserve">ملفات الأزمنة؛ results/budget_summary.md والأمر نفسه بخيار –check</w:t>
            </w:r>
          </w:p>
        </w:tc>
      </w:tr>
      <w:tr>
        <w:tc>
          <w:tcPr>
            <w:tcW w:type="dxa" w:w="886"/>
          </w:tcPr>
          <w:p>
            <w:pPr>
              <w:pStyle w:val="Compact"/>
              <w:bidi w:val="1"/>
              <w:jc w:val="left"/>
              <w:spacing w:line="240" w:lineRule="auto" w:after="0" w:before="0"/>
            </w:pPr>
            <w:r>
              <w:rPr>
                <w:rtl/>
                <w:sz w:val="22"/>
                <w:szCs w:val="22"/>
              </w:rPr>
              <w:t xml:space="preserve">FR-13</w:t>
            </w:r>
          </w:p>
        </w:tc>
        <w:tc>
          <w:tcPr>
            <w:tcW w:type="dxa" w:w="1007"/>
          </w:tcPr>
          <w:p>
            <w:pPr>
              <w:pStyle w:val="Compact"/>
              <w:bidi w:val="1"/>
              <w:jc w:val="left"/>
              <w:spacing w:line="240" w:lineRule="auto" w:after="0" w:before="0"/>
            </w:pPr>
            <w:r>
              <w:rPr>
                <w:rtl/>
                <w:sz w:val="22"/>
                <w:szCs w:val="22"/>
              </w:rPr>
              <w:t xml:space="preserve">3-5-12</w:t>
            </w:r>
          </w:p>
        </w:tc>
        <w:tc>
          <w:tcPr>
            <w:tcW w:type="dxa" w:w="2654"/>
          </w:tcPr>
          <w:p>
            <w:pPr>
              <w:pStyle w:val="Compact"/>
              <w:bidi w:val="1"/>
              <w:jc w:val="left"/>
              <w:spacing w:line="240" w:lineRule="auto" w:after="0" w:before="0"/>
            </w:pPr>
            <w:r>
              <w:rPr>
                <w:rtl/>
                <w:sz w:val="22"/>
                <w:szCs w:val="22"/>
              </w:rPr>
              <w:t xml:space="preserve">experiments/freeze_config.py (ومعه توليد قائمة التجميد)</w:t>
            </w:r>
          </w:p>
        </w:tc>
        <w:tc>
          <w:tcPr>
            <w:tcW w:type="dxa" w:w="4239"/>
          </w:tcPr>
          <w:p>
            <w:pPr>
              <w:pStyle w:val="Compact"/>
              <w:bidi w:val="1"/>
              <w:jc w:val="left"/>
              <w:spacing w:line="240" w:lineRule="auto" w:after="0" w:before="0"/>
            </w:pPr>
            <w:r>
              <w:rPr>
                <w:rtl/>
                <w:sz w:val="22"/>
                <w:szCs w:val="22"/>
              </w:rPr>
              <w:t xml:space="preserve">ملف الإعداد المجمَّد وبصماته؛ results/frozen/freeze_checklist.md؛ test_freeze_config.py</w:t>
            </w:r>
          </w:p>
        </w:tc>
      </w:tr>
      <w:tr>
        <w:tc>
          <w:tcPr>
            <w:tcW w:type="dxa" w:w="886"/>
          </w:tcPr>
          <w:p>
            <w:pPr>
              <w:pStyle w:val="Compact"/>
              <w:bidi w:val="1"/>
              <w:jc w:val="left"/>
              <w:spacing w:line="240" w:lineRule="auto" w:after="0" w:before="0"/>
            </w:pPr>
            <w:r>
              <w:rPr>
                <w:rtl/>
                <w:sz w:val="22"/>
                <w:szCs w:val="22"/>
              </w:rPr>
              <w:t xml:space="preserve">FR-14</w:t>
            </w:r>
          </w:p>
        </w:tc>
        <w:tc>
          <w:tcPr>
            <w:tcW w:type="dxa" w:w="1007"/>
          </w:tcPr>
          <w:p>
            <w:pPr>
              <w:pStyle w:val="Compact"/>
              <w:bidi w:val="1"/>
              <w:jc w:val="left"/>
              <w:spacing w:line="240" w:lineRule="auto" w:after="0" w:before="0"/>
            </w:pPr>
            <w:r>
              <w:rPr>
                <w:rtl/>
                <w:sz w:val="22"/>
                <w:szCs w:val="22"/>
              </w:rPr>
              <w:t xml:space="preserve">3-5-12</w:t>
            </w:r>
          </w:p>
        </w:tc>
        <w:tc>
          <w:tcPr>
            <w:tcW w:type="dxa" w:w="2654"/>
          </w:tcPr>
          <w:p>
            <w:pPr>
              <w:pStyle w:val="Compact"/>
              <w:bidi w:val="1"/>
              <w:jc w:val="left"/>
              <w:spacing w:line="240" w:lineRule="auto" w:after="0" w:before="0"/>
            </w:pPr>
            <w:r>
              <w:rPr>
                <w:rtl/>
                <w:sz w:val="22"/>
                <w:szCs w:val="22"/>
              </w:rPr>
              <w:t xml:space="preserve">experiments/run_confirmatory.py</w:t>
            </w:r>
          </w:p>
        </w:tc>
        <w:tc>
          <w:tcPr>
            <w:tcW w:type="dxa" w:w="4239"/>
          </w:tcPr>
          <w:p>
            <w:pPr>
              <w:pStyle w:val="Compact"/>
              <w:bidi w:val="1"/>
              <w:jc w:val="left"/>
              <w:spacing w:line="240" w:lineRule="auto" w:after="0" w:before="0"/>
            </w:pPr>
            <w:r>
              <w:rPr>
                <w:rtl/>
                <w:sz w:val="22"/>
                <w:szCs w:val="22"/>
              </w:rPr>
              <w:t xml:space="preserve">test_confirmatory.py::test_refusals (ومنها رفض التشغيل الثاني)، test_lock_refusals؛ مطابقة ملف القفل</w:t>
            </w:r>
          </w:p>
        </w:tc>
      </w:tr>
      <w:tr>
        <w:tc>
          <w:tcPr>
            <w:tcW w:type="dxa" w:w="886"/>
          </w:tcPr>
          <w:p>
            <w:pPr>
              <w:pStyle w:val="Compact"/>
              <w:bidi w:val="1"/>
              <w:jc w:val="left"/>
              <w:spacing w:line="240" w:lineRule="auto" w:after="0" w:before="0"/>
            </w:pPr>
            <w:r>
              <w:rPr>
                <w:rtl/>
                <w:sz w:val="22"/>
                <w:szCs w:val="22"/>
              </w:rPr>
              <w:t xml:space="preserve">FR-15</w:t>
            </w:r>
          </w:p>
        </w:tc>
        <w:tc>
          <w:tcPr>
            <w:tcW w:type="dxa" w:w="1007"/>
          </w:tcPr>
          <w:p>
            <w:pPr>
              <w:pStyle w:val="Compact"/>
              <w:bidi w:val="1"/>
              <w:jc w:val="left"/>
              <w:spacing w:line="240" w:lineRule="auto" w:after="0" w:before="0"/>
            </w:pPr>
            <w:r>
              <w:rPr>
                <w:rtl/>
                <w:sz w:val="22"/>
                <w:szCs w:val="22"/>
              </w:rPr>
              <w:t xml:space="preserve">3-5-10، 3-5-11</w:t>
            </w:r>
          </w:p>
        </w:tc>
        <w:tc>
          <w:tcPr>
            <w:tcW w:type="dxa" w:w="2654"/>
          </w:tcPr>
          <w:p>
            <w:pPr>
              <w:pStyle w:val="Compact"/>
              <w:bidi w:val="1"/>
              <w:jc w:val="left"/>
              <w:spacing w:line="240" w:lineRule="auto" w:after="0" w:before="0"/>
            </w:pPr>
            <w:r>
              <w:rPr>
                <w:rtl/>
                <w:sz w:val="22"/>
                <w:szCs w:val="22"/>
              </w:rPr>
              <w:t xml:space="preserve">learner_analysis.py؛ run_confirmatory.py (الطور الثاني)</w:t>
            </w:r>
          </w:p>
        </w:tc>
        <w:tc>
          <w:tcPr>
            <w:tcW w:type="dxa" w:w="4239"/>
          </w:tcPr>
          <w:p>
            <w:pPr>
              <w:pStyle w:val="Compact"/>
              <w:bidi w:val="1"/>
              <w:jc w:val="left"/>
              <w:spacing w:line="240" w:lineRule="auto" w:after="0" w:before="0"/>
            </w:pPr>
            <w:r>
              <w:rPr>
                <w:rtl/>
                <w:sz w:val="22"/>
                <w:szCs w:val="22"/>
              </w:rPr>
              <w:t xml:space="preserve">مراجعة الجداول</w:t>
            </w:r>
          </w:p>
        </w:tc>
      </w:tr>
      <w:tr>
        <w:tc>
          <w:tcPr>
            <w:tcW w:type="dxa" w:w="886"/>
          </w:tcPr>
          <w:p>
            <w:pPr>
              <w:pStyle w:val="Compact"/>
              <w:bidi w:val="1"/>
              <w:jc w:val="left"/>
              <w:spacing w:line="240" w:lineRule="auto" w:after="0" w:before="0"/>
            </w:pPr>
            <w:r>
              <w:rPr>
                <w:rtl/>
                <w:sz w:val="22"/>
                <w:szCs w:val="22"/>
              </w:rPr>
              <w:t xml:space="preserve">FR-16</w:t>
            </w:r>
          </w:p>
        </w:tc>
        <w:tc>
          <w:tcPr>
            <w:tcW w:type="dxa" w:w="1007"/>
          </w:tcPr>
          <w:p>
            <w:pPr>
              <w:pStyle w:val="Compact"/>
              <w:bidi w:val="1"/>
              <w:jc w:val="left"/>
              <w:spacing w:line="240" w:lineRule="auto" w:after="0" w:before="0"/>
            </w:pPr>
            <w:r>
              <w:rPr>
                <w:rtl/>
                <w:sz w:val="22"/>
                <w:szCs w:val="22"/>
              </w:rPr>
              <w:t xml:space="preserve">4-1-1</w:t>
            </w:r>
          </w:p>
        </w:tc>
        <w:tc>
          <w:tcPr>
            <w:tcW w:type="dxa" w:w="2654"/>
          </w:tcPr>
          <w:p>
            <w:pPr>
              <w:pStyle w:val="Compact"/>
              <w:bidi w:val="1"/>
              <w:jc w:val="left"/>
              <w:spacing w:line="240" w:lineRule="auto" w:after="0" w:before="0"/>
            </w:pPr>
            <w:r>
              <w:rPr>
                <w:rtl/>
                <w:sz w:val="22"/>
                <w:szCs w:val="22"/>
              </w:rPr>
              <w:t xml:space="preserve">experiments/build_artifacts.py</w:t>
            </w:r>
          </w:p>
        </w:tc>
        <w:tc>
          <w:tcPr>
            <w:tcW w:type="dxa" w:w="4239"/>
          </w:tcPr>
          <w:p>
            <w:pPr>
              <w:pStyle w:val="Compact"/>
              <w:bidi w:val="1"/>
              <w:jc w:val="left"/>
              <w:spacing w:line="240" w:lineRule="auto" w:after="0" w:before="0"/>
            </w:pPr>
            <w:r>
              <w:rPr>
                <w:rtl/>
                <w:sz w:val="22"/>
                <w:szCs w:val="22"/>
              </w:rPr>
              <w:t xml:space="preserve">test_serving.py::test_wrmf_foldin_uses_artifact_items</w:t>
            </w:r>
          </w:p>
        </w:tc>
      </w:tr>
      <w:tr>
        <w:tc>
          <w:tcPr>
            <w:tcW w:type="dxa" w:w="886"/>
          </w:tcPr>
          <w:p>
            <w:pPr>
              <w:pStyle w:val="Compact"/>
              <w:bidi w:val="1"/>
              <w:jc w:val="left"/>
              <w:spacing w:line="240" w:lineRule="auto" w:after="0" w:before="0"/>
            </w:pPr>
            <w:r>
              <w:rPr>
                <w:rtl/>
                <w:sz w:val="22"/>
                <w:szCs w:val="22"/>
              </w:rPr>
              <w:t xml:space="preserve">FR-17</w:t>
            </w:r>
          </w:p>
        </w:tc>
        <w:tc>
          <w:tcPr>
            <w:tcW w:type="dxa" w:w="1007"/>
          </w:tcPr>
          <w:p>
            <w:pPr>
              <w:pStyle w:val="Compact"/>
              <w:bidi w:val="1"/>
              <w:jc w:val="left"/>
              <w:spacing w:line="240" w:lineRule="auto" w:after="0" w:before="0"/>
            </w:pPr>
            <w:r>
              <w:rPr>
                <w:rtl/>
                <w:sz w:val="22"/>
                <w:szCs w:val="22"/>
              </w:rPr>
              <w:t xml:space="preserve">3-4-6</w:t>
            </w:r>
          </w:p>
        </w:tc>
        <w:tc>
          <w:tcPr>
            <w:tcW w:type="dxa" w:w="2654"/>
          </w:tcPr>
          <w:p>
            <w:pPr>
              <w:pStyle w:val="Compact"/>
              <w:bidi w:val="1"/>
              <w:jc w:val="left"/>
              <w:spacing w:line="240" w:lineRule="auto" w:after="0" w:before="0"/>
            </w:pPr>
            <w:r>
              <w:rPr>
                <w:rtl/>
                <w:sz w:val="22"/>
                <w:szCs w:val="22"/>
              </w:rPr>
              <w:t xml:space="preserve">src/ml/serving.py (قوالب التفسير والدليل)</w:t>
            </w:r>
          </w:p>
        </w:tc>
        <w:tc>
          <w:tcPr>
            <w:tcW w:type="dxa" w:w="4239"/>
          </w:tcPr>
          <w:p>
            <w:pPr>
              <w:pStyle w:val="Compact"/>
              <w:bidi w:val="1"/>
              <w:jc w:val="left"/>
              <w:spacing w:line="240" w:lineRule="auto" w:after="0" w:before="0"/>
            </w:pPr>
            <w:r>
              <w:rPr>
                <w:rtl/>
                <w:sz w:val="22"/>
                <w:szCs w:val="22"/>
              </w:rPr>
              <w:t xml:space="preserve">test_serving.py::test_recommend_structure_and_unseen؛ test_api_live.py::test_explanation_contract_and_consistency</w:t>
            </w:r>
          </w:p>
        </w:tc>
      </w:tr>
      <w:tr>
        <w:tc>
          <w:tcPr>
            <w:tcW w:type="dxa" w:w="886"/>
          </w:tcPr>
          <w:p>
            <w:pPr>
              <w:pStyle w:val="Compact"/>
              <w:bidi w:val="1"/>
              <w:jc w:val="left"/>
              <w:spacing w:line="240" w:lineRule="auto" w:after="0" w:before="0"/>
            </w:pPr>
            <w:r>
              <w:rPr>
                <w:rtl/>
                <w:sz w:val="22"/>
                <w:szCs w:val="22"/>
              </w:rPr>
              <w:t xml:space="preserve">FR-18</w:t>
            </w:r>
          </w:p>
        </w:tc>
        <w:tc>
          <w:tcPr>
            <w:tcW w:type="dxa" w:w="1007"/>
          </w:tcPr>
          <w:p>
            <w:pPr>
              <w:pStyle w:val="Compact"/>
              <w:bidi w:val="1"/>
              <w:jc w:val="left"/>
              <w:spacing w:line="240" w:lineRule="auto" w:after="0" w:before="0"/>
            </w:pPr>
            <w:r>
              <w:rPr>
                <w:rtl/>
                <w:sz w:val="22"/>
                <w:szCs w:val="22"/>
              </w:rPr>
              <w:t xml:space="preserve">3-5-9</w:t>
            </w:r>
          </w:p>
        </w:tc>
        <w:tc>
          <w:tcPr>
            <w:tcW w:type="dxa" w:w="2654"/>
          </w:tcPr>
          <w:p>
            <w:pPr>
              <w:pStyle w:val="Compact"/>
              <w:bidi w:val="1"/>
              <w:jc w:val="left"/>
              <w:spacing w:line="240" w:lineRule="auto" w:after="0" w:before="0"/>
            </w:pPr>
            <w:r>
              <w:rPr>
                <w:rtl/>
                <w:sz w:val="22"/>
                <w:szCs w:val="22"/>
              </w:rPr>
              <w:t xml:space="preserve">src/backend/routes/meta.py</w:t>
            </w:r>
          </w:p>
        </w:tc>
        <w:tc>
          <w:tcPr>
            <w:tcW w:type="dxa" w:w="4239"/>
          </w:tcPr>
          <w:p>
            <w:pPr>
              <w:pStyle w:val="Compact"/>
              <w:bidi w:val="1"/>
              <w:jc w:val="left"/>
              <w:spacing w:line="240" w:lineRule="auto" w:after="0" w:before="0"/>
            </w:pPr>
            <w:r>
              <w:rPr>
                <w:rtl/>
                <w:sz w:val="22"/>
                <w:szCs w:val="22"/>
              </w:rPr>
              <w:t xml:space="preserve">test_api_live.py::test_health_and_presentations؛ test_static_errors.py::test_confirmatory_locked_409_everywhere</w:t>
            </w:r>
          </w:p>
        </w:tc>
      </w:tr>
      <w:tr>
        <w:tc>
          <w:tcPr>
            <w:tcW w:type="dxa" w:w="886"/>
          </w:tcPr>
          <w:p>
            <w:pPr>
              <w:pStyle w:val="Compact"/>
              <w:bidi w:val="1"/>
              <w:jc w:val="left"/>
              <w:spacing w:line="240" w:lineRule="auto" w:after="0" w:before="0"/>
            </w:pPr>
            <w:r>
              <w:rPr>
                <w:rtl/>
                <w:sz w:val="22"/>
                <w:szCs w:val="22"/>
              </w:rPr>
              <w:t xml:space="preserve">FR-19</w:t>
            </w:r>
          </w:p>
        </w:tc>
        <w:tc>
          <w:tcPr>
            <w:tcW w:type="dxa" w:w="1007"/>
          </w:tcPr>
          <w:p>
            <w:pPr>
              <w:pStyle w:val="Compact"/>
              <w:bidi w:val="1"/>
              <w:jc w:val="left"/>
              <w:spacing w:line="240" w:lineRule="auto" w:after="0" w:before="0"/>
            </w:pPr>
            <w:r>
              <w:rPr>
                <w:rtl/>
                <w:sz w:val="22"/>
                <w:szCs w:val="22"/>
              </w:rPr>
              <w:t xml:space="preserve">3-7</w:t>
            </w:r>
          </w:p>
        </w:tc>
        <w:tc>
          <w:tcPr>
            <w:tcW w:type="dxa" w:w="2654"/>
          </w:tcPr>
          <w:p>
            <w:pPr>
              <w:pStyle w:val="Compact"/>
              <w:bidi w:val="1"/>
              <w:jc w:val="left"/>
              <w:spacing w:line="240" w:lineRule="auto" w:after="0" w:before="0"/>
            </w:pPr>
            <w:r>
              <w:rPr>
                <w:rtl/>
                <w:sz w:val="22"/>
                <w:szCs w:val="22"/>
              </w:rPr>
              <w:t xml:space="preserve">src/backend/routes/learner.py</w:t>
            </w:r>
          </w:p>
        </w:tc>
        <w:tc>
          <w:tcPr>
            <w:tcW w:type="dxa" w:w="4239"/>
          </w:tcPr>
          <w:p>
            <w:pPr>
              <w:pStyle w:val="Compact"/>
              <w:bidi w:val="1"/>
              <w:jc w:val="left"/>
              <w:spacing w:line="240" w:lineRule="auto" w:after="0" w:before="0"/>
            </w:pPr>
            <w:r>
              <w:rPr>
                <w:rtl/>
                <w:sz w:val="22"/>
                <w:szCs w:val="22"/>
              </w:rPr>
              <w:t xml:space="preserve">test_api_live.py::test_registrations_paging_and_search؛ test_contract_json.py::test_registrations_have_no_final_result_or_unregistration</w:t>
            </w:r>
          </w:p>
        </w:tc>
      </w:tr>
      <w:tr>
        <w:tc>
          <w:tcPr>
            <w:tcW w:type="dxa" w:w="886"/>
          </w:tcPr>
          <w:p>
            <w:pPr>
              <w:pStyle w:val="Compact"/>
              <w:bidi w:val="1"/>
              <w:jc w:val="left"/>
              <w:spacing w:line="240" w:lineRule="auto" w:after="0" w:before="0"/>
            </w:pPr>
            <w:r>
              <w:rPr>
                <w:rtl/>
                <w:sz w:val="22"/>
                <w:szCs w:val="22"/>
              </w:rPr>
              <w:t xml:space="preserve">FR-20</w:t>
            </w:r>
          </w:p>
        </w:tc>
        <w:tc>
          <w:tcPr>
            <w:tcW w:type="dxa" w:w="1007"/>
          </w:tcPr>
          <w:p>
            <w:pPr>
              <w:pStyle w:val="Compact"/>
              <w:bidi w:val="1"/>
              <w:jc w:val="left"/>
              <w:spacing w:line="240" w:lineRule="auto" w:after="0" w:before="0"/>
            </w:pPr>
            <w:r>
              <w:rPr>
                <w:rtl/>
                <w:sz w:val="22"/>
                <w:szCs w:val="22"/>
              </w:rPr>
              <w:t xml:space="preserve">4-1-1</w:t>
            </w:r>
          </w:p>
        </w:tc>
        <w:tc>
          <w:tcPr>
            <w:tcW w:type="dxa" w:w="2654"/>
          </w:tcPr>
          <w:p>
            <w:pPr>
              <w:pStyle w:val="Compact"/>
              <w:bidi w:val="1"/>
              <w:jc w:val="left"/>
              <w:spacing w:line="240" w:lineRule="auto" w:after="0" w:before="0"/>
            </w:pPr>
            <w:r>
              <w:rPr>
                <w:rtl/>
                <w:sz w:val="22"/>
                <w:szCs w:val="22"/>
              </w:rPr>
              <w:t xml:space="preserve">serving.Engine؛ routes/learner.py</w:t>
            </w:r>
          </w:p>
        </w:tc>
        <w:tc>
          <w:tcPr>
            <w:tcW w:type="dxa" w:w="4239"/>
          </w:tcPr>
          <w:p>
            <w:pPr>
              <w:pStyle w:val="Compact"/>
              <w:bidi w:val="1"/>
              <w:jc w:val="left"/>
              <w:spacing w:line="240" w:lineRule="auto" w:after="0" w:before="0"/>
            </w:pPr>
            <w:r>
              <w:rPr>
                <w:rtl/>
                <w:sz w:val="22"/>
                <w:szCs w:val="22"/>
              </w:rPr>
              <w:t xml:space="preserve">test_serving.py::test_no_future_data_used، test_future_events_resources_learners_change_nothing</w:t>
            </w:r>
          </w:p>
        </w:tc>
      </w:tr>
      <w:tr>
        <w:tc>
          <w:tcPr>
            <w:tcW w:type="dxa" w:w="886"/>
          </w:tcPr>
          <w:p>
            <w:pPr>
              <w:pStyle w:val="Compact"/>
              <w:bidi w:val="1"/>
              <w:jc w:val="left"/>
              <w:spacing w:line="240" w:lineRule="auto" w:after="0" w:before="0"/>
            </w:pPr>
            <w:r>
              <w:rPr>
                <w:rtl/>
                <w:sz w:val="22"/>
                <w:szCs w:val="22"/>
              </w:rPr>
              <w:t xml:space="preserve">FR-21</w:t>
            </w:r>
          </w:p>
        </w:tc>
        <w:tc>
          <w:tcPr>
            <w:tcW w:type="dxa" w:w="1007"/>
          </w:tcPr>
          <w:p>
            <w:pPr>
              <w:pStyle w:val="Compact"/>
              <w:bidi w:val="1"/>
              <w:jc w:val="left"/>
              <w:spacing w:line="240" w:lineRule="auto" w:after="0" w:before="0"/>
            </w:pPr>
            <w:r>
              <w:rPr>
                <w:rtl/>
                <w:sz w:val="22"/>
                <w:szCs w:val="22"/>
              </w:rPr>
              <w:t xml:space="preserve">3-5-2</w:t>
            </w:r>
          </w:p>
        </w:tc>
        <w:tc>
          <w:tcPr>
            <w:tcW w:type="dxa" w:w="2654"/>
          </w:tcPr>
          <w:p>
            <w:pPr>
              <w:pStyle w:val="Compact"/>
              <w:bidi w:val="1"/>
              <w:jc w:val="left"/>
              <w:spacing w:line="240" w:lineRule="auto" w:after="0" w:before="0"/>
            </w:pPr>
            <w:r>
              <w:rPr>
                <w:rtl/>
                <w:sz w:val="22"/>
                <w:szCs w:val="22"/>
              </w:rPr>
              <w:t xml:space="preserve">serving.recommend؛ routes/learner.py</w:t>
            </w:r>
          </w:p>
        </w:tc>
        <w:tc>
          <w:tcPr>
            <w:tcW w:type="dxa" w:w="4239"/>
          </w:tcPr>
          <w:p>
            <w:pPr>
              <w:pStyle w:val="Compact"/>
              <w:bidi w:val="1"/>
              <w:jc w:val="left"/>
              <w:spacing w:line="240" w:lineRule="auto" w:after="0" w:before="0"/>
            </w:pPr>
            <w:r>
              <w:rPr>
                <w:rtl/>
                <w:sz w:val="22"/>
                <w:szCs w:val="22"/>
              </w:rPr>
              <w:t xml:space="preserve">test_api_live.py::test_recommendation_contract، test_task_a_excludes_seen_task_b_may_include؛ test_static_errors.py::test_validation_422</w:t>
            </w:r>
          </w:p>
        </w:tc>
      </w:tr>
      <w:tr>
        <w:tc>
          <w:tcPr>
            <w:tcW w:type="dxa" w:w="886"/>
          </w:tcPr>
          <w:p>
            <w:pPr>
              <w:pStyle w:val="Compact"/>
              <w:bidi w:val="1"/>
              <w:jc w:val="left"/>
              <w:spacing w:line="240" w:lineRule="auto" w:after="0" w:before="0"/>
            </w:pPr>
            <w:r>
              <w:rPr>
                <w:rtl/>
                <w:sz w:val="22"/>
                <w:szCs w:val="22"/>
              </w:rPr>
              <w:t xml:space="preserve">FR-22</w:t>
            </w:r>
          </w:p>
        </w:tc>
        <w:tc>
          <w:tcPr>
            <w:tcW w:type="dxa" w:w="1007"/>
          </w:tcPr>
          <w:p>
            <w:pPr>
              <w:pStyle w:val="Compact"/>
              <w:bidi w:val="1"/>
              <w:jc w:val="left"/>
              <w:spacing w:line="240" w:lineRule="auto" w:after="0" w:before="0"/>
            </w:pPr>
            <w:r>
              <w:rPr>
                <w:rtl/>
                <w:sz w:val="22"/>
                <w:szCs w:val="22"/>
              </w:rPr>
              <w:t xml:space="preserve">3-4-6</w:t>
            </w:r>
          </w:p>
        </w:tc>
        <w:tc>
          <w:tcPr>
            <w:tcW w:type="dxa" w:w="2654"/>
          </w:tcPr>
          <w:p>
            <w:pPr>
              <w:pStyle w:val="Compact"/>
              <w:bidi w:val="1"/>
              <w:jc w:val="left"/>
              <w:spacing w:line="240" w:lineRule="auto" w:after="0" w:before="0"/>
            </w:pPr>
            <w:r>
              <w:rPr>
                <w:rtl/>
                <w:sz w:val="22"/>
                <w:szCs w:val="22"/>
              </w:rPr>
              <w:t xml:space="preserve">services/explanation.py</w:t>
            </w:r>
          </w:p>
        </w:tc>
        <w:tc>
          <w:tcPr>
            <w:tcW w:type="dxa" w:w="4239"/>
          </w:tcPr>
          <w:p>
            <w:pPr>
              <w:pStyle w:val="Compact"/>
              <w:bidi w:val="1"/>
              <w:jc w:val="left"/>
              <w:spacing w:line="240" w:lineRule="auto" w:after="0" w:before="0"/>
            </w:pPr>
            <w:r>
              <w:rPr>
                <w:rtl/>
                <w:sz w:val="22"/>
                <w:szCs w:val="22"/>
              </w:rPr>
              <w:t xml:space="preserve">test_api_live.py::test_explanation_contract_and_consistency</w:t>
            </w:r>
          </w:p>
        </w:tc>
      </w:tr>
      <w:tr>
        <w:tc>
          <w:tcPr>
            <w:tcW w:type="dxa" w:w="886"/>
          </w:tcPr>
          <w:p>
            <w:pPr>
              <w:pStyle w:val="Compact"/>
              <w:bidi w:val="1"/>
              <w:jc w:val="left"/>
              <w:spacing w:line="240" w:lineRule="auto" w:after="0" w:before="0"/>
            </w:pPr>
            <w:r>
              <w:rPr>
                <w:rtl/>
                <w:sz w:val="22"/>
                <w:szCs w:val="22"/>
              </w:rPr>
              <w:t xml:space="preserve">FR-23</w:t>
            </w:r>
          </w:p>
        </w:tc>
        <w:tc>
          <w:tcPr>
            <w:tcW w:type="dxa" w:w="1007"/>
          </w:tcPr>
          <w:p>
            <w:pPr>
              <w:pStyle w:val="Compact"/>
              <w:bidi w:val="1"/>
              <w:jc w:val="left"/>
              <w:spacing w:line="240" w:lineRule="auto" w:after="0" w:before="0"/>
            </w:pPr>
            <w:r>
              <w:rPr>
                <w:rtl/>
                <w:sz w:val="22"/>
                <w:szCs w:val="22"/>
              </w:rPr>
              <w:t xml:space="preserve">3-7</w:t>
            </w:r>
          </w:p>
        </w:tc>
        <w:tc>
          <w:tcPr>
            <w:tcW w:type="dxa" w:w="2654"/>
          </w:tcPr>
          <w:p>
            <w:pPr>
              <w:pStyle w:val="Compact"/>
              <w:bidi w:val="1"/>
              <w:jc w:val="left"/>
              <w:spacing w:line="240" w:lineRule="auto" w:after="0" w:before="0"/>
            </w:pPr>
            <w:r>
              <w:rPr>
                <w:rtl/>
                <w:sz w:val="22"/>
                <w:szCs w:val="22"/>
              </w:rPr>
              <w:t xml:space="preserve">routes/learner.py</w:t>
            </w:r>
          </w:p>
        </w:tc>
        <w:tc>
          <w:tcPr>
            <w:tcW w:type="dxa" w:w="4239"/>
          </w:tcPr>
          <w:p>
            <w:pPr>
              <w:pStyle w:val="Compact"/>
              <w:bidi w:val="1"/>
              <w:jc w:val="left"/>
              <w:spacing w:line="240" w:lineRule="auto" w:after="0" w:before="0"/>
            </w:pPr>
            <w:r>
              <w:rPr>
                <w:rtl/>
                <w:sz w:val="22"/>
                <w:szCs w:val="22"/>
              </w:rPr>
              <w:t xml:space="preserve">test_api_live.py::test_history_contract، test_learner_responses_have_no_risk_or_sensitive</w:t>
            </w:r>
          </w:p>
        </w:tc>
      </w:tr>
      <w:tr>
        <w:tc>
          <w:tcPr>
            <w:tcW w:type="dxa" w:w="886"/>
          </w:tcPr>
          <w:p>
            <w:pPr>
              <w:pStyle w:val="Compact"/>
              <w:bidi w:val="1"/>
              <w:jc w:val="left"/>
              <w:spacing w:line="240" w:lineRule="auto" w:after="0" w:before="0"/>
            </w:pPr>
            <w:r>
              <w:rPr>
                <w:rtl/>
                <w:sz w:val="22"/>
                <w:szCs w:val="22"/>
              </w:rPr>
              <w:t xml:space="preserve">FR-24</w:t>
            </w:r>
          </w:p>
        </w:tc>
        <w:tc>
          <w:tcPr>
            <w:tcW w:type="dxa" w:w="1007"/>
          </w:tcPr>
          <w:p>
            <w:pPr>
              <w:pStyle w:val="Compact"/>
              <w:bidi w:val="1"/>
              <w:jc w:val="left"/>
              <w:spacing w:line="240" w:lineRule="auto" w:after="0" w:before="0"/>
            </w:pPr>
            <w:r>
              <w:rPr>
                <w:rtl/>
                <w:sz w:val="22"/>
                <w:szCs w:val="22"/>
              </w:rPr>
              <w:t xml:space="preserve">4-4-2</w:t>
            </w:r>
          </w:p>
        </w:tc>
        <w:tc>
          <w:tcPr>
            <w:tcW w:type="dxa" w:w="2654"/>
          </w:tcPr>
          <w:p>
            <w:pPr>
              <w:pStyle w:val="Compact"/>
              <w:bidi w:val="1"/>
              <w:jc w:val="left"/>
              <w:spacing w:line="240" w:lineRule="auto" w:after="0" w:before="0"/>
            </w:pPr>
            <w:r>
              <w:rPr>
                <w:rtl/>
                <w:sz w:val="22"/>
                <w:szCs w:val="22"/>
              </w:rPr>
              <w:t xml:space="preserve">services/instructor.py؛ routes/instructor.py</w:t>
            </w:r>
          </w:p>
        </w:tc>
        <w:tc>
          <w:tcPr>
            <w:tcW w:type="dxa" w:w="4239"/>
          </w:tcPr>
          <w:p>
            <w:pPr>
              <w:pStyle w:val="Compact"/>
              <w:bidi w:val="1"/>
              <w:jc w:val="left"/>
              <w:spacing w:line="240" w:lineRule="auto" w:after="0" w:before="0"/>
            </w:pPr>
            <w:r>
              <w:rPr>
                <w:rtl/>
                <w:sz w:val="22"/>
                <w:szCs w:val="22"/>
              </w:rPr>
              <w:t xml:space="preserve">test_api_live.py::test_overview_contract؛ test_contract_json.py::test_kpi_cohort_consistent_with_clusters_and_table</w:t>
            </w:r>
          </w:p>
        </w:tc>
      </w:tr>
      <w:tr>
        <w:tc>
          <w:tcPr>
            <w:tcW w:type="dxa" w:w="886"/>
          </w:tcPr>
          <w:p>
            <w:pPr>
              <w:pStyle w:val="Compact"/>
              <w:bidi w:val="1"/>
              <w:jc w:val="left"/>
              <w:spacing w:line="240" w:lineRule="auto" w:after="0" w:before="0"/>
            </w:pPr>
            <w:r>
              <w:rPr>
                <w:rtl/>
                <w:sz w:val="22"/>
                <w:szCs w:val="22"/>
              </w:rPr>
              <w:t xml:space="preserve">FR-25</w:t>
            </w:r>
          </w:p>
        </w:tc>
        <w:tc>
          <w:tcPr>
            <w:tcW w:type="dxa" w:w="1007"/>
          </w:tcPr>
          <w:p>
            <w:pPr>
              <w:pStyle w:val="Compact"/>
              <w:bidi w:val="1"/>
              <w:jc w:val="left"/>
              <w:spacing w:line="240" w:lineRule="auto" w:after="0" w:before="0"/>
            </w:pPr>
            <w:r>
              <w:rPr>
                <w:rtl/>
                <w:sz w:val="22"/>
                <w:szCs w:val="22"/>
              </w:rPr>
              <w:t xml:space="preserve">3-4-5</w:t>
            </w:r>
          </w:p>
        </w:tc>
        <w:tc>
          <w:tcPr>
            <w:tcW w:type="dxa" w:w="2654"/>
          </w:tcPr>
          <w:p>
            <w:pPr>
              <w:pStyle w:val="Compact"/>
              <w:bidi w:val="1"/>
              <w:jc w:val="left"/>
              <w:spacing w:line="240" w:lineRule="auto" w:after="0" w:before="0"/>
            </w:pPr>
            <w:r>
              <w:rPr>
                <w:rtl/>
                <w:sz w:val="22"/>
                <w:szCs w:val="22"/>
              </w:rPr>
              <w:t xml:space="preserve">services/instructor.py (ملخص العناقيد)</w:t>
            </w:r>
          </w:p>
        </w:tc>
        <w:tc>
          <w:tcPr>
            <w:tcW w:type="dxa" w:w="4239"/>
          </w:tcPr>
          <w:p>
            <w:pPr>
              <w:pStyle w:val="Compact"/>
              <w:bidi w:val="1"/>
              <w:jc w:val="left"/>
              <w:spacing w:line="240" w:lineRule="auto" w:after="0" w:before="0"/>
            </w:pPr>
            <w:r>
              <w:rPr>
                <w:rtl/>
                <w:sz w:val="22"/>
                <w:szCs w:val="22"/>
              </w:rPr>
              <w:t xml:space="preserve">test_api_live.py::test_clusters_contract، test_cluster_matches_engine، test_instructor_day_before_first_snapshot</w:t>
            </w:r>
          </w:p>
        </w:tc>
      </w:tr>
      <w:tr>
        <w:tc>
          <w:tcPr>
            <w:tcW w:type="dxa" w:w="886"/>
          </w:tcPr>
          <w:p>
            <w:pPr>
              <w:pStyle w:val="Compact"/>
              <w:bidi w:val="1"/>
              <w:jc w:val="left"/>
              <w:spacing w:line="240" w:lineRule="auto" w:after="0" w:before="0"/>
            </w:pPr>
            <w:r>
              <w:rPr>
                <w:rtl/>
                <w:sz w:val="22"/>
                <w:szCs w:val="22"/>
              </w:rPr>
              <w:t xml:space="preserve">FR-26</w:t>
            </w:r>
          </w:p>
        </w:tc>
        <w:tc>
          <w:tcPr>
            <w:tcW w:type="dxa" w:w="1007"/>
          </w:tcPr>
          <w:p>
            <w:pPr>
              <w:pStyle w:val="Compact"/>
              <w:bidi w:val="1"/>
              <w:jc w:val="left"/>
              <w:spacing w:line="240" w:lineRule="auto" w:after="0" w:before="0"/>
            </w:pPr>
            <w:r>
              <w:rPr>
                <w:rtl/>
                <w:sz w:val="22"/>
                <w:szCs w:val="22"/>
              </w:rPr>
              <w:t xml:space="preserve">3-4-5</w:t>
            </w:r>
          </w:p>
        </w:tc>
        <w:tc>
          <w:tcPr>
            <w:tcW w:type="dxa" w:w="2654"/>
          </w:tcPr>
          <w:p>
            <w:pPr>
              <w:pStyle w:val="Compact"/>
              <w:bidi w:val="1"/>
              <w:jc w:val="left"/>
              <w:spacing w:line="240" w:lineRule="auto" w:after="0" w:before="0"/>
            </w:pPr>
            <w:r>
              <w:rPr>
                <w:rtl/>
                <w:sz w:val="22"/>
                <w:szCs w:val="22"/>
              </w:rPr>
              <w:t xml:space="preserve">services/instructor.py (جدول المتعلمين)</w:t>
            </w:r>
          </w:p>
        </w:tc>
        <w:tc>
          <w:tcPr>
            <w:tcW w:type="dxa" w:w="4239"/>
          </w:tcPr>
          <w:p>
            <w:pPr>
              <w:pStyle w:val="Compact"/>
              <w:bidi w:val="1"/>
              <w:jc w:val="left"/>
              <w:spacing w:line="240" w:lineRule="auto" w:after="0" w:before="0"/>
            </w:pPr>
            <w:r>
              <w:rPr>
                <w:rtl/>
                <w:sz w:val="22"/>
                <w:szCs w:val="22"/>
              </w:rPr>
              <w:t xml:space="preserve">test_api_live.py::test_risk_matches_engine_m1، test_meta_declares_unsafe_demo_and_score</w:t>
            </w:r>
          </w:p>
        </w:tc>
      </w:tr>
      <w:tr>
        <w:tc>
          <w:tcPr>
            <w:tcW w:type="dxa" w:w="886"/>
          </w:tcPr>
          <w:p>
            <w:pPr>
              <w:pStyle w:val="Compact"/>
              <w:bidi w:val="1"/>
              <w:jc w:val="left"/>
              <w:spacing w:line="240" w:lineRule="auto" w:after="0" w:before="0"/>
            </w:pPr>
            <w:r>
              <w:rPr>
                <w:rtl/>
                <w:sz w:val="22"/>
                <w:szCs w:val="22"/>
              </w:rPr>
              <w:t xml:space="preserve">FR-27</w:t>
            </w:r>
          </w:p>
        </w:tc>
        <w:tc>
          <w:tcPr>
            <w:tcW w:type="dxa" w:w="1007"/>
          </w:tcPr>
          <w:p>
            <w:pPr>
              <w:pStyle w:val="Compact"/>
              <w:bidi w:val="1"/>
              <w:jc w:val="left"/>
              <w:spacing w:line="240" w:lineRule="auto" w:after="0" w:before="0"/>
            </w:pPr>
            <w:r>
              <w:rPr>
                <w:rtl/>
                <w:sz w:val="22"/>
                <w:szCs w:val="22"/>
              </w:rPr>
              <w:t xml:space="preserve">4-4-2</w:t>
            </w:r>
          </w:p>
        </w:tc>
        <w:tc>
          <w:tcPr>
            <w:tcW w:type="dxa" w:w="2654"/>
          </w:tcPr>
          <w:p>
            <w:pPr>
              <w:pStyle w:val="Compact"/>
              <w:bidi w:val="1"/>
              <w:jc w:val="left"/>
              <w:spacing w:line="240" w:lineRule="auto" w:after="0" w:before="0"/>
            </w:pPr>
            <w:r>
              <w:rPr>
                <w:rtl/>
                <w:sz w:val="22"/>
                <w:szCs w:val="22"/>
              </w:rPr>
              <w:t xml:space="preserve">serving.learner_profile؛ routes/instructor.py</w:t>
            </w:r>
          </w:p>
        </w:tc>
        <w:tc>
          <w:tcPr>
            <w:tcW w:type="dxa" w:w="4239"/>
          </w:tcPr>
          <w:p>
            <w:pPr>
              <w:pStyle w:val="Compact"/>
              <w:bidi w:val="1"/>
              <w:jc w:val="left"/>
              <w:spacing w:line="240" w:lineRule="auto" w:after="0" w:before="0"/>
            </w:pPr>
            <w:r>
              <w:rPr>
                <w:rtl/>
                <w:sz w:val="22"/>
                <w:szCs w:val="22"/>
              </w:rPr>
              <w:t xml:space="preserve">test_api_live.py::test_learner_detail_contract</w:t>
            </w:r>
          </w:p>
        </w:tc>
      </w:tr>
      <w:tr>
        <w:tc>
          <w:tcPr>
            <w:tcW w:type="dxa" w:w="886"/>
          </w:tcPr>
          <w:p>
            <w:pPr>
              <w:pStyle w:val="Compact"/>
              <w:bidi w:val="1"/>
              <w:jc w:val="left"/>
              <w:spacing w:line="240" w:lineRule="auto" w:after="0" w:before="0"/>
            </w:pPr>
            <w:r>
              <w:rPr>
                <w:rtl/>
                <w:sz w:val="22"/>
                <w:szCs w:val="22"/>
              </w:rPr>
              <w:t xml:space="preserve">FR-28</w:t>
            </w:r>
          </w:p>
        </w:tc>
        <w:tc>
          <w:tcPr>
            <w:tcW w:type="dxa" w:w="1007"/>
          </w:tcPr>
          <w:p>
            <w:pPr>
              <w:pStyle w:val="Compact"/>
              <w:bidi w:val="1"/>
              <w:jc w:val="left"/>
              <w:spacing w:line="240" w:lineRule="auto" w:after="0" w:before="0"/>
            </w:pPr>
            <w:r>
              <w:rPr>
                <w:rtl/>
                <w:sz w:val="22"/>
                <w:szCs w:val="22"/>
              </w:rPr>
              <w:t xml:space="preserve">3-6-2</w:t>
            </w:r>
          </w:p>
        </w:tc>
        <w:tc>
          <w:tcPr>
            <w:tcW w:type="dxa" w:w="2654"/>
          </w:tcPr>
          <w:p>
            <w:pPr>
              <w:pStyle w:val="Compact"/>
              <w:bidi w:val="1"/>
              <w:jc w:val="left"/>
              <w:spacing w:line="240" w:lineRule="auto" w:after="0" w:before="0"/>
            </w:pPr>
            <w:r>
              <w:rPr>
                <w:rtl/>
                <w:sz w:val="22"/>
                <w:szCs w:val="22"/>
              </w:rPr>
              <w:t xml:space="preserve">routes/meta.py</w:t>
            </w:r>
          </w:p>
        </w:tc>
        <w:tc>
          <w:tcPr>
            <w:tcW w:type="dxa" w:w="4239"/>
          </w:tcPr>
          <w:p>
            <w:pPr>
              <w:pStyle w:val="Compact"/>
              <w:bidi w:val="1"/>
              <w:jc w:val="left"/>
              <w:spacing w:line="240" w:lineRule="auto" w:after="0" w:before="0"/>
            </w:pPr>
            <w:r>
              <w:rPr>
                <w:rtl/>
                <w:sz w:val="22"/>
                <w:szCs w:val="22"/>
              </w:rPr>
              <w:t xml:space="preserve">test_api_live.py::test_meta_contract؛ test_static_errors.py::test_health</w:t>
            </w:r>
          </w:p>
        </w:tc>
      </w:tr>
      <w:tr>
        <w:tc>
          <w:tcPr>
            <w:tcW w:type="dxa" w:w="886"/>
          </w:tcPr>
          <w:p>
            <w:pPr>
              <w:pStyle w:val="Compact"/>
              <w:bidi w:val="1"/>
              <w:jc w:val="left"/>
              <w:spacing w:line="240" w:lineRule="auto" w:after="0" w:before="0"/>
            </w:pPr>
            <w:r>
              <w:rPr>
                <w:rtl/>
                <w:sz w:val="22"/>
                <w:szCs w:val="22"/>
              </w:rPr>
              <w:t xml:space="preserve">FR-30</w:t>
            </w:r>
          </w:p>
        </w:tc>
        <w:tc>
          <w:tcPr>
            <w:tcW w:type="dxa" w:w="1007"/>
          </w:tcPr>
          <w:p>
            <w:pPr>
              <w:pStyle w:val="Compact"/>
              <w:bidi w:val="1"/>
              <w:jc w:val="left"/>
              <w:spacing w:line="240" w:lineRule="auto" w:after="0" w:before="0"/>
            </w:pPr>
            <w:r>
              <w:rPr>
                <w:rtl/>
                <w:sz w:val="22"/>
                <w:szCs w:val="22"/>
              </w:rPr>
              <w:t xml:space="preserve">4-4-2</w:t>
            </w:r>
          </w:p>
        </w:tc>
        <w:tc>
          <w:tcPr>
            <w:tcW w:type="dxa" w:w="2654"/>
          </w:tcPr>
          <w:p>
            <w:pPr>
              <w:pStyle w:val="Compact"/>
              <w:bidi w:val="1"/>
              <w:jc w:val="left"/>
              <w:spacing w:line="240" w:lineRule="auto" w:after="0" w:before="0"/>
            </w:pPr>
            <w:r>
              <w:rPr>
                <w:rtl/>
                <w:sz w:val="22"/>
                <w:szCs w:val="22"/>
              </w:rPr>
              <w:t xml:space="preserve">الواجهة (غير منفّذ)</w:t>
            </w:r>
          </w:p>
        </w:tc>
        <w:tc>
          <w:tcPr>
            <w:tcW w:type="dxa" w:w="4239"/>
          </w:tcPr>
          <w:p>
            <w:pPr>
              <w:pStyle w:val="Compact"/>
              <w:bidi w:val="1"/>
              <w:jc w:val="left"/>
              <w:spacing w:line="240" w:lineRule="auto" w:after="0" w:before="0"/>
            </w:pPr>
            <w:r>
              <w:rPr>
                <w:rtl/>
                <w:sz w:val="22"/>
                <w:szCs w:val="22"/>
              </w:rPr>
              <w:t xml:space="preserve">—</w:t>
            </w:r>
          </w:p>
        </w:tc>
      </w:tr>
      <w:tr>
        <w:tc>
          <w:tcPr>
            <w:tcW w:type="dxa" w:w="886"/>
          </w:tcPr>
          <w:p>
            <w:pPr>
              <w:pStyle w:val="Compact"/>
              <w:bidi w:val="1"/>
              <w:jc w:val="left"/>
              <w:spacing w:line="240" w:lineRule="auto" w:after="0" w:before="0"/>
            </w:pPr>
            <w:r>
              <w:rPr>
                <w:rtl/>
                <w:sz w:val="22"/>
                <w:szCs w:val="22"/>
              </w:rPr>
              <w:t xml:space="preserve">FR-31</w:t>
            </w:r>
          </w:p>
        </w:tc>
        <w:tc>
          <w:tcPr>
            <w:tcW w:type="dxa" w:w="1007"/>
          </w:tcPr>
          <w:p>
            <w:pPr>
              <w:pStyle w:val="Compact"/>
              <w:bidi w:val="1"/>
              <w:jc w:val="left"/>
              <w:spacing w:line="240" w:lineRule="auto" w:after="0" w:before="0"/>
            </w:pPr>
            <w:r>
              <w:rPr>
                <w:rtl/>
                <w:sz w:val="22"/>
                <w:szCs w:val="22"/>
              </w:rPr>
              <w:t xml:space="preserve">4-9-2</w:t>
            </w:r>
          </w:p>
        </w:tc>
        <w:tc>
          <w:tcPr>
            <w:tcW w:type="dxa" w:w="2654"/>
          </w:tcPr>
          <w:p>
            <w:pPr>
              <w:pStyle w:val="Compact"/>
              <w:bidi w:val="1"/>
              <w:jc w:val="left"/>
              <w:spacing w:line="240" w:lineRule="auto" w:after="0" w:before="0"/>
            </w:pPr>
            <w:r>
              <w:rPr>
                <w:rtl/>
                <w:sz w:val="22"/>
                <w:szCs w:val="22"/>
              </w:rPr>
              <w:t xml:space="preserve">learner.html، learner.ts، components/</w:t>
            </w:r>
          </w:p>
        </w:tc>
        <w:tc>
          <w:tcPr>
            <w:tcW w:type="dxa" w:w="4239"/>
          </w:tcPr>
          <w:p>
            <w:pPr>
              <w:pStyle w:val="Compact"/>
              <w:bidi w:val="1"/>
              <w:jc w:val="left"/>
              <w:spacing w:line="240" w:lineRule="auto" w:after="0" w:before="0"/>
            </w:pPr>
            <w:r>
              <w:rPr>
                <w:rtl/>
                <w:sz w:val="22"/>
                <w:szCs w:val="22"/>
              </w:rPr>
              <w:t xml:space="preserve">فحص الأنواع؛ الاختبار الطرفي (البطاقات والشارة ولوحة «لماذا؟»)</w:t>
            </w:r>
          </w:p>
        </w:tc>
      </w:tr>
      <w:tr>
        <w:tc>
          <w:tcPr>
            <w:tcW w:type="dxa" w:w="886"/>
          </w:tcPr>
          <w:p>
            <w:pPr>
              <w:pStyle w:val="Compact"/>
              <w:bidi w:val="1"/>
              <w:jc w:val="left"/>
              <w:spacing w:line="240" w:lineRule="auto" w:after="0" w:before="0"/>
            </w:pPr>
            <w:r>
              <w:rPr>
                <w:rtl/>
                <w:sz w:val="22"/>
                <w:szCs w:val="22"/>
              </w:rPr>
              <w:t xml:space="preserve">FR-32</w:t>
            </w:r>
          </w:p>
        </w:tc>
        <w:tc>
          <w:tcPr>
            <w:tcW w:type="dxa" w:w="1007"/>
          </w:tcPr>
          <w:p>
            <w:pPr>
              <w:pStyle w:val="Compact"/>
              <w:bidi w:val="1"/>
              <w:jc w:val="left"/>
              <w:spacing w:line="240" w:lineRule="auto" w:after="0" w:before="0"/>
            </w:pPr>
            <w:r>
              <w:rPr>
                <w:rtl/>
                <w:sz w:val="22"/>
                <w:szCs w:val="22"/>
              </w:rPr>
              <w:t xml:space="preserve">4-9-2</w:t>
            </w:r>
          </w:p>
        </w:tc>
        <w:tc>
          <w:tcPr>
            <w:tcW w:type="dxa" w:w="2654"/>
          </w:tcPr>
          <w:p>
            <w:pPr>
              <w:pStyle w:val="Compact"/>
              <w:bidi w:val="1"/>
              <w:jc w:val="left"/>
              <w:spacing w:line="240" w:lineRule="auto" w:after="0" w:before="0"/>
            </w:pPr>
            <w:r>
              <w:rPr>
                <w:rtl/>
                <w:sz w:val="22"/>
                <w:szCs w:val="22"/>
              </w:rPr>
              <w:t xml:space="preserve">instructor.html، instructor.ts، Pager.ts، routes/instructor.py</w:t>
            </w:r>
          </w:p>
        </w:tc>
        <w:tc>
          <w:tcPr>
            <w:tcW w:type="dxa" w:w="4239"/>
          </w:tcPr>
          <w:p>
            <w:pPr>
              <w:pStyle w:val="Compact"/>
              <w:bidi w:val="1"/>
              <w:jc w:val="left"/>
              <w:spacing w:line="240" w:lineRule="auto" w:after="0" w:before="0"/>
            </w:pPr>
            <w:r>
              <w:rPr>
                <w:rtl/>
                <w:sz w:val="22"/>
                <w:szCs w:val="22"/>
              </w:rPr>
              <w:t xml:space="preserve">فحص الأنواع؛ test_api_live.py::test_learners_contract_sort_page_filter، test_learners_idle_filter_server_side_and_paging؛ الاختبار الطرفي</w:t>
            </w:r>
          </w:p>
        </w:tc>
      </w:tr>
      <w:tr>
        <w:tc>
          <w:tcPr>
            <w:tcW w:type="dxa" w:w="886"/>
          </w:tcPr>
          <w:p>
            <w:pPr>
              <w:pStyle w:val="Compact"/>
              <w:bidi w:val="1"/>
              <w:jc w:val="left"/>
              <w:spacing w:line="240" w:lineRule="auto" w:after="0" w:before="0"/>
            </w:pPr>
            <w:r>
              <w:rPr>
                <w:rtl/>
                <w:sz w:val="22"/>
                <w:szCs w:val="22"/>
              </w:rPr>
              <w:t xml:space="preserve">FR-33</w:t>
            </w:r>
          </w:p>
        </w:tc>
        <w:tc>
          <w:tcPr>
            <w:tcW w:type="dxa" w:w="1007"/>
          </w:tcPr>
          <w:p>
            <w:pPr>
              <w:pStyle w:val="Compact"/>
              <w:bidi w:val="1"/>
              <w:jc w:val="left"/>
              <w:spacing w:line="240" w:lineRule="auto" w:after="0" w:before="0"/>
            </w:pPr>
            <w:r>
              <w:rPr>
                <w:rtl/>
                <w:sz w:val="22"/>
                <w:szCs w:val="22"/>
              </w:rPr>
              <w:t xml:space="preserve">NFR-04</w:t>
            </w:r>
          </w:p>
        </w:tc>
        <w:tc>
          <w:tcPr>
            <w:tcW w:type="dxa" w:w="2654"/>
          </w:tcPr>
          <w:p>
            <w:pPr>
              <w:pStyle w:val="Compact"/>
              <w:bidi w:val="1"/>
              <w:jc w:val="left"/>
              <w:spacing w:line="240" w:lineRule="auto" w:after="0" w:before="0"/>
            </w:pPr>
            <w:r>
              <w:rPr>
                <w:rtl/>
                <w:sz w:val="22"/>
                <w:szCs w:val="22"/>
              </w:rPr>
              <w:t xml:space="preserve">state.ts</w:t>
            </w:r>
          </w:p>
        </w:tc>
        <w:tc>
          <w:tcPr>
            <w:tcW w:type="dxa" w:w="4239"/>
          </w:tcPr>
          <w:p>
            <w:pPr>
              <w:pStyle w:val="Compact"/>
              <w:bidi w:val="1"/>
              <w:jc w:val="left"/>
              <w:spacing w:line="240" w:lineRule="auto" w:after="0" w:before="0"/>
            </w:pPr>
            <w:r>
              <w:rPr>
                <w:rtl/>
                <w:sz w:val="22"/>
                <w:szCs w:val="22"/>
              </w:rPr>
              <w:t xml:space="preserve">الاختبار الطرفي</w:t>
            </w:r>
          </w:p>
        </w:tc>
      </w:tr>
      <w:tr>
        <w:tc>
          <w:tcPr>
            <w:tcW w:type="dxa" w:w="886"/>
          </w:tcPr>
          <w:p>
            <w:pPr>
              <w:pStyle w:val="Compact"/>
              <w:bidi w:val="1"/>
              <w:jc w:val="left"/>
              <w:spacing w:line="240" w:lineRule="auto" w:after="0" w:before="0"/>
            </w:pPr>
            <w:r>
              <w:rPr>
                <w:rtl/>
                <w:sz w:val="22"/>
                <w:szCs w:val="22"/>
              </w:rPr>
              <w:t xml:space="preserve">FR-34</w:t>
            </w:r>
          </w:p>
        </w:tc>
        <w:tc>
          <w:tcPr>
            <w:tcW w:type="dxa" w:w="1007"/>
          </w:tcPr>
          <w:p>
            <w:pPr>
              <w:pStyle w:val="Compact"/>
              <w:bidi w:val="1"/>
              <w:jc w:val="left"/>
              <w:spacing w:line="240" w:lineRule="auto" w:after="0" w:before="0"/>
            </w:pPr>
            <w:r>
              <w:rPr>
                <w:rtl/>
                <w:sz w:val="22"/>
                <w:szCs w:val="22"/>
              </w:rPr>
              <w:t xml:space="preserve">4-1-1</w:t>
            </w:r>
          </w:p>
        </w:tc>
        <w:tc>
          <w:tcPr>
            <w:tcW w:type="dxa" w:w="2654"/>
          </w:tcPr>
          <w:p>
            <w:pPr>
              <w:pStyle w:val="Compact"/>
              <w:bidi w:val="1"/>
              <w:jc w:val="left"/>
              <w:spacing w:line="240" w:lineRule="auto" w:after="0" w:before="0"/>
            </w:pPr>
            <w:r>
              <w:rPr>
                <w:rtl/>
                <w:sz w:val="22"/>
                <w:szCs w:val="22"/>
              </w:rPr>
              <w:t xml:space="preserve">components/DayScrubber</w:t>
            </w:r>
          </w:p>
        </w:tc>
        <w:tc>
          <w:tcPr>
            <w:tcW w:type="dxa" w:w="4239"/>
          </w:tcPr>
          <w:p>
            <w:pPr>
              <w:pStyle w:val="Compact"/>
              <w:bidi w:val="1"/>
              <w:jc w:val="left"/>
              <w:spacing w:line="240" w:lineRule="auto" w:after="0" w:before="0"/>
            </w:pPr>
            <w:r>
              <w:rPr>
                <w:rtl/>
                <w:sz w:val="22"/>
                <w:szCs w:val="22"/>
              </w:rPr>
              <w:t xml:space="preserve">الاختبار الطرفي</w:t>
            </w:r>
          </w:p>
        </w:tc>
      </w:tr>
      <w:tr>
        <w:tc>
          <w:tcPr>
            <w:tcW w:type="dxa" w:w="886"/>
          </w:tcPr>
          <w:p>
            <w:pPr>
              <w:pStyle w:val="Compact"/>
              <w:bidi w:val="1"/>
              <w:jc w:val="left"/>
              <w:spacing w:line="240" w:lineRule="auto" w:after="0" w:before="0"/>
            </w:pPr>
            <w:r>
              <w:rPr>
                <w:rtl/>
                <w:sz w:val="22"/>
                <w:szCs w:val="22"/>
              </w:rPr>
              <w:t xml:space="preserve">FR-35</w:t>
            </w:r>
          </w:p>
        </w:tc>
        <w:tc>
          <w:tcPr>
            <w:tcW w:type="dxa" w:w="1007"/>
          </w:tcPr>
          <w:p>
            <w:pPr>
              <w:pStyle w:val="Compact"/>
              <w:bidi w:val="1"/>
              <w:jc w:val="left"/>
              <w:spacing w:line="240" w:lineRule="auto" w:after="0" w:before="0"/>
            </w:pPr>
            <w:r>
              <w:rPr>
                <w:rtl/>
                <w:sz w:val="22"/>
                <w:szCs w:val="22"/>
              </w:rPr>
              <w:t xml:space="preserve">3-2-3، 3-7</w:t>
            </w:r>
          </w:p>
        </w:tc>
        <w:tc>
          <w:tcPr>
            <w:tcW w:type="dxa" w:w="2654"/>
          </w:tcPr>
          <w:p>
            <w:pPr>
              <w:pStyle w:val="Compact"/>
              <w:bidi w:val="1"/>
              <w:jc w:val="left"/>
              <w:spacing w:line="240" w:lineRule="auto" w:after="0" w:before="0"/>
            </w:pPr>
            <w:r>
              <w:rPr>
                <w:rtl/>
                <w:sz w:val="22"/>
                <w:szCs w:val="22"/>
              </w:rPr>
              <w:t xml:space="preserve">about.html</w:t>
            </w:r>
          </w:p>
        </w:tc>
        <w:tc>
          <w:tcPr>
            <w:tcW w:type="dxa" w:w="4239"/>
          </w:tcPr>
          <w:p>
            <w:pPr>
              <w:pStyle w:val="Compact"/>
              <w:bidi w:val="1"/>
              <w:jc w:val="left"/>
              <w:spacing w:line="240" w:lineRule="auto" w:after="0" w:before="0"/>
            </w:pPr>
            <w:r>
              <w:rPr>
                <w:rtl/>
                <w:sz w:val="22"/>
                <w:szCs w:val="22"/>
              </w:rPr>
              <w:t xml:space="preserve">قائمة تفحّص</w:t>
            </w:r>
          </w:p>
        </w:tc>
      </w:tr>
      <w:tr>
        <w:tc>
          <w:tcPr>
            <w:tcW w:type="dxa" w:w="886"/>
          </w:tcPr>
          <w:p>
            <w:pPr>
              <w:pStyle w:val="Compact"/>
              <w:bidi w:val="1"/>
              <w:jc w:val="left"/>
              <w:spacing w:line="240" w:lineRule="auto" w:after="0" w:before="0"/>
            </w:pPr>
            <w:r>
              <w:rPr>
                <w:rtl/>
                <w:sz w:val="22"/>
                <w:szCs w:val="22"/>
              </w:rPr>
              <w:t xml:space="preserve">FR-36</w:t>
            </w:r>
          </w:p>
        </w:tc>
        <w:tc>
          <w:tcPr>
            <w:tcW w:type="dxa" w:w="1007"/>
          </w:tcPr>
          <w:p>
            <w:pPr>
              <w:pStyle w:val="Compact"/>
              <w:bidi w:val="1"/>
              <w:jc w:val="left"/>
              <w:spacing w:line="240" w:lineRule="auto" w:after="0" w:before="0"/>
            </w:pPr>
            <w:r>
              <w:rPr>
                <w:rtl/>
                <w:sz w:val="22"/>
                <w:szCs w:val="22"/>
              </w:rPr>
              <w:t xml:space="preserve">3-4-5</w:t>
            </w:r>
          </w:p>
        </w:tc>
        <w:tc>
          <w:tcPr>
            <w:tcW w:type="dxa" w:w="2654"/>
          </w:tcPr>
          <w:p>
            <w:pPr>
              <w:pStyle w:val="Compact"/>
              <w:bidi w:val="1"/>
              <w:jc w:val="left"/>
              <w:spacing w:line="240" w:lineRule="auto" w:after="0" w:before="0"/>
            </w:pPr>
            <w:r>
              <w:rPr>
                <w:rtl/>
                <w:sz w:val="22"/>
                <w:szCs w:val="22"/>
              </w:rPr>
              <w:t xml:space="preserve">data.confirmatory_student_ids</w:t>
            </w:r>
          </w:p>
        </w:tc>
        <w:tc>
          <w:tcPr>
            <w:tcW w:type="dxa" w:w="4239"/>
          </w:tcPr>
          <w:p>
            <w:pPr>
              <w:pStyle w:val="Compact"/>
              <w:bidi w:val="1"/>
              <w:jc w:val="left"/>
              <w:spacing w:line="240" w:lineRule="auto" w:after="0" w:before="0"/>
            </w:pPr>
            <w:r>
              <w:rPr>
                <w:rtl/>
                <w:sz w:val="22"/>
                <w:szCs w:val="22"/>
              </w:rPr>
              <w:t xml:space="preserve">test_splits.py::test_columns_and_log، test_extra_columns_rejected_and_logged، test_purpose_whitelist؛ سجل الوصول</w:t>
            </w:r>
          </w:p>
        </w:tc>
      </w:tr>
      <w:tr>
        <w:tc>
          <w:tcPr>
            <w:tcW w:type="dxa" w:w="886"/>
          </w:tcPr>
          <w:p>
            <w:pPr>
              <w:pStyle w:val="Compact"/>
              <w:bidi w:val="1"/>
              <w:jc w:val="left"/>
              <w:spacing w:line="240" w:lineRule="auto" w:after="0" w:before="0"/>
            </w:pPr>
            <w:r>
              <w:rPr>
                <w:rtl/>
                <w:sz w:val="22"/>
                <w:szCs w:val="22"/>
              </w:rPr>
              <w:t xml:space="preserve">FR-37</w:t>
            </w:r>
          </w:p>
        </w:tc>
        <w:tc>
          <w:tcPr>
            <w:tcW w:type="dxa" w:w="1007"/>
          </w:tcPr>
          <w:p>
            <w:pPr>
              <w:pStyle w:val="Compact"/>
              <w:bidi w:val="1"/>
              <w:jc w:val="left"/>
              <w:spacing w:line="240" w:lineRule="auto" w:after="0" w:before="0"/>
            </w:pPr>
            <w:r>
              <w:rPr>
                <w:rtl/>
                <w:sz w:val="22"/>
                <w:szCs w:val="22"/>
              </w:rPr>
              <w:t xml:space="preserve">4-1-1</w:t>
            </w:r>
          </w:p>
        </w:tc>
        <w:tc>
          <w:tcPr>
            <w:tcW w:type="dxa" w:w="2654"/>
          </w:tcPr>
          <w:p>
            <w:pPr>
              <w:pStyle w:val="Compact"/>
              <w:bidi w:val="1"/>
              <w:jc w:val="left"/>
              <w:spacing w:line="240" w:lineRule="auto" w:after="0" w:before="0"/>
            </w:pPr>
            <w:r>
              <w:rPr>
                <w:rtl/>
                <w:sz w:val="22"/>
                <w:szCs w:val="22"/>
              </w:rPr>
              <w:t xml:space="preserve">serving.Engine.plan؛ services/replay.py؛ learner.ts</w:t>
            </w:r>
          </w:p>
        </w:tc>
        <w:tc>
          <w:tcPr>
            <w:tcW w:type="dxa" w:w="4239"/>
          </w:tcPr>
          <w:p>
            <w:pPr>
              <w:pStyle w:val="Compact"/>
              <w:bidi w:val="1"/>
              <w:jc w:val="left"/>
              <w:spacing w:line="240" w:lineRule="auto" w:after="0" w:before="0"/>
            </w:pPr>
            <w:r>
              <w:rPr>
                <w:rtl/>
                <w:sz w:val="22"/>
                <w:szCs w:val="22"/>
              </w:rPr>
              <w:t xml:space="preserve">test_serving.py::test_plan_before_first_cut؛ test_api_live.py::test_model_cut_by_day، test_no_history_notice_fr37</w:t>
            </w:r>
          </w:p>
        </w:tc>
      </w:tr>
      <w:tr>
        <w:tc>
          <w:tcPr>
            <w:tcW w:type="dxa" w:w="886"/>
          </w:tcPr>
          <w:p>
            <w:pPr>
              <w:pStyle w:val="Compact"/>
              <w:bidi w:val="1"/>
              <w:jc w:val="left"/>
              <w:spacing w:line="240" w:lineRule="auto" w:after="0" w:before="0"/>
            </w:pPr>
            <w:r>
              <w:rPr>
                <w:rtl/>
                <w:sz w:val="22"/>
                <w:szCs w:val="22"/>
              </w:rPr>
              <w:t xml:space="preserve">FR-38</w:t>
            </w:r>
          </w:p>
        </w:tc>
        <w:tc>
          <w:tcPr>
            <w:tcW w:type="dxa" w:w="1007"/>
          </w:tcPr>
          <w:p>
            <w:pPr>
              <w:pStyle w:val="Compact"/>
              <w:bidi w:val="1"/>
              <w:jc w:val="left"/>
              <w:spacing w:line="240" w:lineRule="auto" w:after="0" w:before="0"/>
            </w:pPr>
            <w:r>
              <w:rPr>
                <w:rtl/>
                <w:sz w:val="22"/>
                <w:szCs w:val="22"/>
              </w:rPr>
              <w:t xml:space="preserve">3-6-2</w:t>
            </w:r>
          </w:p>
        </w:tc>
        <w:tc>
          <w:tcPr>
            <w:tcW w:type="dxa" w:w="2654"/>
          </w:tcPr>
          <w:p>
            <w:pPr>
              <w:pStyle w:val="Compact"/>
              <w:bidi w:val="1"/>
              <w:jc w:val="left"/>
              <w:spacing w:line="240" w:lineRule="auto" w:after="0" w:before="0"/>
            </w:pPr>
            <w:r>
              <w:rPr>
                <w:rtl/>
                <w:sz w:val="22"/>
                <w:szCs w:val="22"/>
              </w:rPr>
              <w:t xml:space="preserve">experiments/reproduce_dev.py</w:t>
            </w:r>
          </w:p>
        </w:tc>
        <w:tc>
          <w:tcPr>
            <w:tcW w:type="dxa" w:w="4239"/>
          </w:tcPr>
          <w:p>
            <w:pPr>
              <w:pStyle w:val="Compact"/>
              <w:bidi w:val="1"/>
              <w:jc w:val="left"/>
              <w:spacing w:line="240" w:lineRule="auto" w:after="0" w:before="0"/>
            </w:pPr>
            <w:r>
              <w:rPr>
                <w:rtl/>
                <w:sz w:val="22"/>
                <w:szCs w:val="22"/>
              </w:rPr>
              <w:t xml:space="preserve">تقرير المطابقة repro_diff.md («مطابق») من ذاكرة فارغة على نسخة نظيفة</w:t>
            </w:r>
          </w:p>
        </w:tc>
      </w:tr>
      <w:tr>
        <w:tc>
          <w:tcPr>
            <w:tcW w:type="dxa" w:w="886"/>
          </w:tcPr>
          <w:p>
            <w:pPr>
              <w:pStyle w:val="Compact"/>
              <w:bidi w:val="1"/>
              <w:jc w:val="left"/>
              <w:spacing w:line="240" w:lineRule="auto" w:after="0" w:before="0"/>
            </w:pPr>
            <w:r>
              <w:rPr>
                <w:rtl/>
                <w:sz w:val="22"/>
                <w:szCs w:val="22"/>
              </w:rPr>
              <w:t xml:space="preserve">FR-39</w:t>
            </w:r>
          </w:p>
        </w:tc>
        <w:tc>
          <w:tcPr>
            <w:tcW w:type="dxa" w:w="1007"/>
          </w:tcPr>
          <w:p>
            <w:pPr>
              <w:pStyle w:val="Compact"/>
              <w:bidi w:val="1"/>
              <w:jc w:val="left"/>
              <w:spacing w:line="240" w:lineRule="auto" w:after="0" w:before="0"/>
            </w:pPr>
            <w:r>
              <w:rPr>
                <w:rtl/>
                <w:sz w:val="22"/>
                <w:szCs w:val="22"/>
              </w:rPr>
              <w:t xml:space="preserve">3-5-7</w:t>
            </w:r>
          </w:p>
        </w:tc>
        <w:tc>
          <w:tcPr>
            <w:tcW w:type="dxa" w:w="2654"/>
          </w:tcPr>
          <w:p>
            <w:pPr>
              <w:pStyle w:val="Compact"/>
              <w:bidi w:val="1"/>
              <w:jc w:val="left"/>
              <w:spacing w:line="240" w:lineRule="auto" w:after="0" w:before="0"/>
            </w:pPr>
            <w:r>
              <w:rPr>
                <w:rtl/>
                <w:sz w:val="22"/>
                <w:szCs w:val="22"/>
              </w:rPr>
              <w:t xml:space="preserve">experiments/power.py</w:t>
            </w:r>
          </w:p>
        </w:tc>
        <w:tc>
          <w:tcPr>
            <w:tcW w:type="dxa" w:w="4239"/>
          </w:tcPr>
          <w:p>
            <w:pPr>
              <w:pStyle w:val="Compact"/>
              <w:bidi w:val="1"/>
              <w:jc w:val="left"/>
              <w:spacing w:line="240" w:lineRule="auto" w:after="0" w:before="0"/>
            </w:pPr>
            <w:r>
              <w:rPr>
                <w:rtl/>
                <w:sz w:val="22"/>
                <w:szCs w:val="22"/>
              </w:rPr>
              <w:t xml:space="preserve">جدول الحد الأدنى للأثر؛ test_hybrid_stats.py::test_margin_and_power</w:t>
            </w:r>
          </w:p>
        </w:tc>
      </w:tr>
      <w:tr>
        <w:tc>
          <w:tcPr>
            <w:tcW w:type="dxa" w:w="886"/>
          </w:tcPr>
          <w:p>
            <w:pPr>
              <w:pStyle w:val="Compact"/>
              <w:bidi w:val="1"/>
              <w:jc w:val="left"/>
              <w:spacing w:line="240" w:lineRule="auto" w:after="0" w:before="0"/>
            </w:pPr>
            <w:r>
              <w:rPr>
                <w:rtl/>
                <w:sz w:val="22"/>
                <w:szCs w:val="22"/>
              </w:rPr>
              <w:t xml:space="preserve">FR-40</w:t>
            </w:r>
          </w:p>
        </w:tc>
        <w:tc>
          <w:tcPr>
            <w:tcW w:type="dxa" w:w="1007"/>
          </w:tcPr>
          <w:p>
            <w:pPr>
              <w:pStyle w:val="Compact"/>
              <w:bidi w:val="1"/>
              <w:jc w:val="left"/>
              <w:spacing w:line="240" w:lineRule="auto" w:after="0" w:before="0"/>
            </w:pPr>
            <w:r>
              <w:rPr>
                <w:rtl/>
                <w:sz w:val="22"/>
                <w:szCs w:val="22"/>
              </w:rPr>
              <w:t xml:space="preserve">3-5-12</w:t>
            </w:r>
          </w:p>
        </w:tc>
        <w:tc>
          <w:tcPr>
            <w:tcW w:type="dxa" w:w="2654"/>
          </w:tcPr>
          <w:p>
            <w:pPr>
              <w:pStyle w:val="Compact"/>
              <w:bidi w:val="1"/>
              <w:jc w:val="left"/>
              <w:spacing w:line="240" w:lineRule="auto" w:after="0" w:before="0"/>
            </w:pPr>
            <w:r>
              <w:rPr>
                <w:rtl/>
                <w:sz w:val="22"/>
                <w:szCs w:val="22"/>
              </w:rPr>
              <w:t xml:space="preserve">مؤجَّل إلى عمل مستقبلي: سجل الإذن results/conf2014/ui_open.json وحده، ولا كود يقرؤه</w:t>
            </w:r>
          </w:p>
        </w:tc>
        <w:tc>
          <w:tcPr>
            <w:tcW w:type="dxa" w:w="4239"/>
          </w:tcPr>
          <w:p>
            <w:pPr>
              <w:pStyle w:val="Compact"/>
              <w:bidi w:val="1"/>
              <w:jc w:val="left"/>
              <w:spacing w:line="240" w:lineRule="auto" w:after="0" w:before="0"/>
            </w:pPr>
            <w:r>
              <w:rPr>
                <w:rtl/>
                <w:sz w:val="22"/>
                <w:szCs w:val="22"/>
              </w:rPr>
              <w:t xml:space="preserve">test_static_errors.py::test_confirmatory_locked_409_everywhere</w:t>
            </w:r>
          </w:p>
        </w:tc>
      </w:tr>
      <w:tr>
        <w:tc>
          <w:tcPr>
            <w:tcW w:type="dxa" w:w="886"/>
          </w:tcPr>
          <w:p>
            <w:pPr>
              <w:pStyle w:val="Compact"/>
              <w:bidi w:val="1"/>
              <w:jc w:val="left"/>
              <w:spacing w:line="240" w:lineRule="auto" w:after="0" w:before="0"/>
            </w:pPr>
            <w:r>
              <w:rPr>
                <w:rtl/>
                <w:sz w:val="22"/>
                <w:szCs w:val="22"/>
              </w:rPr>
              <w:t xml:space="preserve">NFR-01</w:t>
            </w:r>
          </w:p>
        </w:tc>
        <w:tc>
          <w:tcPr>
            <w:tcW w:type="dxa" w:w="1007"/>
          </w:tcPr>
          <w:p>
            <w:pPr>
              <w:pStyle w:val="Compact"/>
              <w:bidi w:val="1"/>
              <w:jc w:val="left"/>
              <w:spacing w:line="240" w:lineRule="auto" w:after="0" w:before="0"/>
            </w:pPr>
            <w:r>
              <w:rPr>
                <w:rtl/>
                <w:sz w:val="22"/>
                <w:szCs w:val="22"/>
              </w:rPr>
              <w:t xml:space="preserve">4-1</w:t>
            </w:r>
          </w:p>
        </w:tc>
        <w:tc>
          <w:tcPr>
            <w:tcW w:type="dxa" w:w="2654"/>
          </w:tcPr>
          <w:p>
            <w:pPr>
              <w:pStyle w:val="Compact"/>
              <w:bidi w:val="1"/>
              <w:jc w:val="left"/>
              <w:spacing w:line="240" w:lineRule="auto" w:after="0" w:before="0"/>
            </w:pPr>
            <w:r>
              <w:rPr>
                <w:rtl/>
                <w:sz w:val="22"/>
                <w:szCs w:val="22"/>
              </w:rPr>
              <w:t xml:space="preserve">serving.Engine.precompute_clusters؛ src/backend/precompute.py؛ src/backend/bench.py</w:t>
            </w:r>
          </w:p>
        </w:tc>
        <w:tc>
          <w:tcPr>
            <w:tcW w:type="dxa" w:w="4239"/>
          </w:tcPr>
          <w:p>
            <w:pPr>
              <w:pStyle w:val="Compact"/>
              <w:bidi w:val="1"/>
              <w:jc w:val="left"/>
              <w:spacing w:line="240" w:lineRule="auto" w:after="0" w:before="0"/>
            </w:pPr>
            <w:r>
              <w:rPr>
                <w:rtl/>
                <w:sz w:val="22"/>
                <w:szCs w:val="22"/>
              </w:rPr>
              <w:t xml:space="preserve">test_api_live.py::test_latency_after_warmup، test_cold_day_bounded_after_cluster_precompute؛ test_serving.py::test_precompute_clusters_fills_cache_for_every_day</w:t>
            </w:r>
          </w:p>
        </w:tc>
      </w:tr>
      <w:tr>
        <w:tc>
          <w:tcPr>
            <w:tcW w:type="dxa" w:w="886"/>
          </w:tcPr>
          <w:p>
            <w:pPr>
              <w:pStyle w:val="Compact"/>
              <w:bidi w:val="1"/>
              <w:jc w:val="left"/>
              <w:spacing w:line="240" w:lineRule="auto" w:after="0" w:before="0"/>
            </w:pPr>
            <w:r>
              <w:rPr>
                <w:rtl/>
                <w:sz w:val="22"/>
                <w:szCs w:val="22"/>
              </w:rPr>
              <w:t xml:space="preserve">NFR-02</w:t>
            </w:r>
          </w:p>
        </w:tc>
        <w:tc>
          <w:tcPr>
            <w:tcW w:type="dxa" w:w="1007"/>
          </w:tcPr>
          <w:p>
            <w:pPr>
              <w:pStyle w:val="Compact"/>
              <w:bidi w:val="1"/>
              <w:jc w:val="left"/>
              <w:spacing w:line="240" w:lineRule="auto" w:after="0" w:before="0"/>
            </w:pPr>
            <w:r>
              <w:rPr>
                <w:rtl/>
                <w:sz w:val="22"/>
                <w:szCs w:val="22"/>
              </w:rPr>
              <w:t xml:space="preserve">آلة التشغيل</w:t>
            </w:r>
          </w:p>
        </w:tc>
        <w:tc>
          <w:tcPr>
            <w:tcW w:type="dxa" w:w="2654"/>
          </w:tcPr>
          <w:p>
            <w:pPr>
              <w:pStyle w:val="Compact"/>
              <w:bidi w:val="1"/>
              <w:jc w:val="left"/>
              <w:spacing w:line="240" w:lineRule="auto" w:after="0" w:before="0"/>
            </w:pPr>
            <w:r>
              <w:rPr>
                <w:rtl/>
                <w:sz w:val="22"/>
                <w:szCs w:val="22"/>
              </w:rPr>
              <w:t xml:space="preserve">src/backend/app.py</w:t>
            </w:r>
          </w:p>
        </w:tc>
        <w:tc>
          <w:tcPr>
            <w:tcW w:type="dxa" w:w="4239"/>
          </w:tcPr>
          <w:p>
            <w:pPr>
              <w:pStyle w:val="Compact"/>
              <w:bidi w:val="1"/>
              <w:jc w:val="left"/>
              <w:spacing w:line="240" w:lineRule="auto" w:after="0" w:before="0"/>
            </w:pPr>
            <w:r>
              <w:rPr>
                <w:rtl/>
                <w:sz w:val="22"/>
                <w:szCs w:val="22"/>
              </w:rPr>
              <w:t xml:space="preserve">قياس الذاكرة (مخطط)</w:t>
            </w:r>
          </w:p>
        </w:tc>
      </w:tr>
      <w:tr>
        <w:tc>
          <w:tcPr>
            <w:tcW w:type="dxa" w:w="886"/>
          </w:tcPr>
          <w:p>
            <w:pPr>
              <w:pStyle w:val="Compact"/>
              <w:bidi w:val="1"/>
              <w:jc w:val="left"/>
              <w:spacing w:line="240" w:lineRule="auto" w:after="0" w:before="0"/>
            </w:pPr>
            <w:r>
              <w:rPr>
                <w:rtl/>
                <w:sz w:val="22"/>
                <w:szCs w:val="22"/>
              </w:rPr>
              <w:t xml:space="preserve">NFR-03</w:t>
            </w:r>
          </w:p>
        </w:tc>
        <w:tc>
          <w:tcPr>
            <w:tcW w:type="dxa" w:w="1007"/>
          </w:tcPr>
          <w:p>
            <w:pPr>
              <w:pStyle w:val="Compact"/>
              <w:bidi w:val="1"/>
              <w:jc w:val="left"/>
              <w:spacing w:line="240" w:lineRule="auto" w:after="0" w:before="0"/>
            </w:pPr>
            <w:r>
              <w:rPr>
                <w:rtl/>
                <w:sz w:val="22"/>
                <w:szCs w:val="22"/>
              </w:rPr>
              <w:t xml:space="preserve">3-5-8</w:t>
            </w:r>
          </w:p>
        </w:tc>
        <w:tc>
          <w:tcPr>
            <w:tcW w:type="dxa" w:w="2654"/>
          </w:tcPr>
          <w:p>
            <w:pPr>
              <w:pStyle w:val="Compact"/>
              <w:bidi w:val="1"/>
              <w:jc w:val="left"/>
              <w:spacing w:line="240" w:lineRule="auto" w:after="0" w:before="0"/>
            </w:pPr>
            <w:r>
              <w:rPr>
                <w:rtl/>
                <w:sz w:val="22"/>
                <w:szCs w:val="22"/>
              </w:rPr>
              <w:t xml:space="preserve">harness.py؛ run_confirmatory.py؛ scripts/compute_budget_summary.py</w:t>
            </w:r>
          </w:p>
        </w:tc>
        <w:tc>
          <w:tcPr>
            <w:tcW w:type="dxa" w:w="4239"/>
          </w:tcPr>
          <w:p>
            <w:pPr>
              <w:pStyle w:val="Compact"/>
              <w:bidi w:val="1"/>
              <w:jc w:val="left"/>
              <w:spacing w:line="240" w:lineRule="auto" w:after="0" w:before="0"/>
            </w:pPr>
            <w:r>
              <w:rPr>
                <w:rtl/>
                <w:sz w:val="22"/>
                <w:szCs w:val="22"/>
              </w:rPr>
              <w:t xml:space="preserve">ملفات الأزمنة؛ أزمنة الطورين وعدد العمليات في results/conf2014/run_meta.json (حد أعلى محسوب)؛ results/budget_summary.md</w:t>
            </w:r>
          </w:p>
        </w:tc>
      </w:tr>
      <w:tr>
        <w:tc>
          <w:tcPr>
            <w:tcW w:type="dxa" w:w="886"/>
          </w:tcPr>
          <w:p>
            <w:pPr>
              <w:pStyle w:val="Compact"/>
              <w:bidi w:val="1"/>
              <w:jc w:val="left"/>
              <w:spacing w:line="240" w:lineRule="auto" w:after="0" w:before="0"/>
            </w:pPr>
            <w:r>
              <w:rPr>
                <w:rtl/>
                <w:sz w:val="22"/>
                <w:szCs w:val="22"/>
              </w:rPr>
              <w:t xml:space="preserve">NFR-04</w:t>
            </w:r>
          </w:p>
        </w:tc>
        <w:tc>
          <w:tcPr>
            <w:tcW w:type="dxa" w:w="1007"/>
          </w:tcPr>
          <w:p>
            <w:pPr>
              <w:pStyle w:val="Compact"/>
              <w:bidi w:val="1"/>
              <w:jc w:val="left"/>
              <w:spacing w:line="240" w:lineRule="auto" w:after="0" w:before="0"/>
            </w:pPr>
            <w:r>
              <w:rPr>
                <w:rtl/>
                <w:sz w:val="22"/>
                <w:szCs w:val="22"/>
              </w:rPr>
              <w:t xml:space="preserve">3-6-2</w:t>
            </w:r>
          </w:p>
        </w:tc>
        <w:tc>
          <w:tcPr>
            <w:tcW w:type="dxa" w:w="2654"/>
          </w:tcPr>
          <w:p>
            <w:pPr>
              <w:pStyle w:val="Compact"/>
              <w:bidi w:val="1"/>
              <w:jc w:val="left"/>
              <w:spacing w:line="240" w:lineRule="auto" w:after="0" w:before="0"/>
            </w:pPr>
            <w:r>
              <w:rPr>
                <w:rtl/>
                <w:sz w:val="22"/>
                <w:szCs w:val="22"/>
              </w:rPr>
              <w:t xml:space="preserve">بيانات التشغيل؛ مفاتيح التعادل</w:t>
            </w:r>
          </w:p>
        </w:tc>
        <w:tc>
          <w:tcPr>
            <w:tcW w:type="dxa" w:w="4239"/>
          </w:tcPr>
          <w:p>
            <w:pPr>
              <w:pStyle w:val="Compact"/>
              <w:bidi w:val="1"/>
              <w:jc w:val="left"/>
              <w:spacing w:line="240" w:lineRule="auto" w:after="0" w:before="0"/>
            </w:pPr>
            <w:r>
              <w:rPr>
                <w:rtl/>
                <w:sz w:val="22"/>
                <w:szCs w:val="22"/>
              </w:rPr>
              <w:t xml:space="preserve">test_splits.py::test_tiebreak_deterministic_and_order_free؛ test_models.py::test_deterministic_given_seed_and_snapshots؛ test_api_live.py::test_recommendation_matches_engine</w:t>
            </w:r>
          </w:p>
        </w:tc>
      </w:tr>
      <w:tr>
        <w:tc>
          <w:tcPr>
            <w:tcW w:type="dxa" w:w="886"/>
          </w:tcPr>
          <w:p>
            <w:pPr>
              <w:pStyle w:val="Compact"/>
              <w:bidi w:val="1"/>
              <w:jc w:val="left"/>
              <w:spacing w:line="240" w:lineRule="auto" w:after="0" w:before="0"/>
            </w:pPr>
            <w:r>
              <w:rPr>
                <w:rtl/>
                <w:sz w:val="22"/>
                <w:szCs w:val="22"/>
              </w:rPr>
              <w:t xml:space="preserve">NFR-05</w:t>
            </w:r>
          </w:p>
        </w:tc>
        <w:tc>
          <w:tcPr>
            <w:tcW w:type="dxa" w:w="1007"/>
          </w:tcPr>
          <w:p>
            <w:pPr>
              <w:pStyle w:val="Compact"/>
              <w:bidi w:val="1"/>
              <w:jc w:val="left"/>
              <w:spacing w:line="240" w:lineRule="auto" w:after="0" w:before="0"/>
            </w:pPr>
            <w:r>
              <w:rPr>
                <w:rtl/>
                <w:sz w:val="22"/>
                <w:szCs w:val="22"/>
              </w:rPr>
              <w:t xml:space="preserve">3-6-2</w:t>
            </w:r>
          </w:p>
        </w:tc>
        <w:tc>
          <w:tcPr>
            <w:tcW w:type="dxa" w:w="2654"/>
          </w:tcPr>
          <w:p>
            <w:pPr>
              <w:pStyle w:val="Compact"/>
              <w:bidi w:val="1"/>
              <w:jc w:val="left"/>
              <w:spacing w:line="240" w:lineRule="auto" w:after="0" w:before="0"/>
            </w:pPr>
            <w:r>
              <w:rPr>
                <w:rtl/>
                <w:sz w:val="22"/>
                <w:szCs w:val="22"/>
              </w:rPr>
              <w:t xml:space="preserve">ملفات النتائج ومولّد التقارير</w:t>
            </w:r>
          </w:p>
        </w:tc>
        <w:tc>
          <w:tcPr>
            <w:tcW w:type="dxa" w:w="4239"/>
          </w:tcPr>
          <w:p>
            <w:pPr>
              <w:pStyle w:val="Compact"/>
              <w:bidi w:val="1"/>
              <w:jc w:val="left"/>
              <w:spacing w:line="240" w:lineRule="auto" w:after="0" w:before="0"/>
            </w:pPr>
            <w:r>
              <w:rPr>
                <w:rtl/>
                <w:sz w:val="22"/>
                <w:szCs w:val="22"/>
              </w:rPr>
              <w:t xml:space="preserve">فحوص آلية في مولّد الجداول، ومراجعة آلية بدور «الزميل الباحث» نفّذتها أداة ذكاء اصطناعي قبل كل وثيقة</w:t>
            </w:r>
          </w:p>
        </w:tc>
      </w:tr>
      <w:tr>
        <w:tc>
          <w:tcPr>
            <w:tcW w:type="dxa" w:w="886"/>
          </w:tcPr>
          <w:p>
            <w:pPr>
              <w:pStyle w:val="Compact"/>
              <w:bidi w:val="1"/>
              <w:jc w:val="left"/>
              <w:spacing w:line="240" w:lineRule="auto" w:after="0" w:before="0"/>
            </w:pPr>
            <w:r>
              <w:rPr>
                <w:rtl/>
                <w:sz w:val="22"/>
                <w:szCs w:val="22"/>
              </w:rPr>
              <w:t xml:space="preserve">NFR-06</w:t>
            </w:r>
          </w:p>
        </w:tc>
        <w:tc>
          <w:tcPr>
            <w:tcW w:type="dxa" w:w="1007"/>
          </w:tcPr>
          <w:p>
            <w:pPr>
              <w:pStyle w:val="Compact"/>
              <w:bidi w:val="1"/>
              <w:jc w:val="left"/>
              <w:spacing w:line="240" w:lineRule="auto" w:after="0" w:before="0"/>
            </w:pPr>
            <w:r>
              <w:rPr>
                <w:rtl/>
                <w:sz w:val="22"/>
                <w:szCs w:val="22"/>
              </w:rPr>
              <w:t xml:space="preserve">3-5-9</w:t>
            </w:r>
          </w:p>
        </w:tc>
        <w:tc>
          <w:tcPr>
            <w:tcW w:type="dxa" w:w="2654"/>
          </w:tcPr>
          <w:p>
            <w:pPr>
              <w:pStyle w:val="Compact"/>
              <w:bidi w:val="1"/>
              <w:jc w:val="left"/>
              <w:spacing w:line="240" w:lineRule="auto" w:after="0" w:before="0"/>
            </w:pPr>
            <w:r>
              <w:rPr>
                <w:rtl/>
                <w:sz w:val="22"/>
                <w:szCs w:val="22"/>
              </w:rPr>
              <w:t xml:space="preserve">splits.py، serving.py</w:t>
            </w:r>
          </w:p>
        </w:tc>
        <w:tc>
          <w:tcPr>
            <w:tcW w:type="dxa" w:w="4239"/>
          </w:tcPr>
          <w:p>
            <w:pPr>
              <w:pStyle w:val="Compact"/>
              <w:bidi w:val="1"/>
              <w:jc w:val="left"/>
              <w:spacing w:line="240" w:lineRule="auto" w:after="0" w:before="0"/>
            </w:pPr>
            <w:r>
              <w:rPr>
                <w:rtl/>
                <w:sz w:val="22"/>
                <w:szCs w:val="22"/>
              </w:rPr>
              <w:t xml:space="preserve">test_splits.py::test_no_leakage_into_models؛ test_serving.py::test_future_events_resources_learners_change_nothing، test_future_information_changes_nothing_with_risk_and_clusters</w:t>
            </w:r>
          </w:p>
        </w:tc>
      </w:tr>
      <w:tr>
        <w:tc>
          <w:tcPr>
            <w:tcW w:type="dxa" w:w="886"/>
          </w:tcPr>
          <w:p>
            <w:pPr>
              <w:pStyle w:val="Compact"/>
              <w:bidi w:val="1"/>
              <w:jc w:val="left"/>
              <w:spacing w:line="240" w:lineRule="auto" w:after="0" w:before="0"/>
            </w:pPr>
            <w:r>
              <w:rPr>
                <w:rtl/>
                <w:sz w:val="22"/>
                <w:szCs w:val="22"/>
              </w:rPr>
              <w:t xml:space="preserve">NFR-07</w:t>
            </w:r>
          </w:p>
        </w:tc>
        <w:tc>
          <w:tcPr>
            <w:tcW w:type="dxa" w:w="1007"/>
          </w:tcPr>
          <w:p>
            <w:pPr>
              <w:pStyle w:val="Compact"/>
              <w:bidi w:val="1"/>
              <w:jc w:val="left"/>
              <w:spacing w:line="240" w:lineRule="auto" w:after="0" w:before="0"/>
            </w:pPr>
            <w:r>
              <w:rPr>
                <w:rtl/>
                <w:sz w:val="22"/>
                <w:szCs w:val="22"/>
              </w:rPr>
              <w:t xml:space="preserve">3-5-9</w:t>
            </w:r>
          </w:p>
        </w:tc>
        <w:tc>
          <w:tcPr>
            <w:tcW w:type="dxa" w:w="2654"/>
          </w:tcPr>
          <w:p>
            <w:pPr>
              <w:pStyle w:val="Compact"/>
              <w:bidi w:val="1"/>
              <w:jc w:val="left"/>
              <w:spacing w:line="240" w:lineRule="auto" w:after="0" w:before="0"/>
            </w:pPr>
            <w:r>
              <w:rPr>
                <w:rtl/>
                <w:sz w:val="22"/>
                <w:szCs w:val="22"/>
              </w:rPr>
              <w:t xml:space="preserve">حارس 2014</w:t>
            </w:r>
          </w:p>
        </w:tc>
        <w:tc>
          <w:tcPr>
            <w:tcW w:type="dxa" w:w="4239"/>
          </w:tcPr>
          <w:p>
            <w:pPr>
              <w:pStyle w:val="Compact"/>
              <w:bidi w:val="1"/>
              <w:jc w:val="left"/>
              <w:spacing w:line="240" w:lineRule="auto" w:after="0" w:before="0"/>
            </w:pPr>
            <w:r>
              <w:rPr>
                <w:rtl/>
                <w:sz w:val="22"/>
                <w:szCs w:val="22"/>
              </w:rPr>
              <w:t xml:space="preserve">test_splits.py::test_2014_refused؛ test_serving.py::test_2014_refused؛ test_static_errors.py::test_confirmatory_locked_409_everywhere</w:t>
            </w:r>
          </w:p>
        </w:tc>
      </w:tr>
      <w:tr>
        <w:tc>
          <w:tcPr>
            <w:tcW w:type="dxa" w:w="886"/>
          </w:tcPr>
          <w:p>
            <w:pPr>
              <w:pStyle w:val="Compact"/>
              <w:bidi w:val="1"/>
              <w:jc w:val="left"/>
              <w:spacing w:line="240" w:lineRule="auto" w:after="0" w:before="0"/>
            </w:pPr>
            <w:r>
              <w:rPr>
                <w:rtl/>
                <w:sz w:val="22"/>
                <w:szCs w:val="22"/>
              </w:rPr>
              <w:t xml:space="preserve">NFR-08</w:t>
            </w:r>
          </w:p>
        </w:tc>
        <w:tc>
          <w:tcPr>
            <w:tcW w:type="dxa" w:w="1007"/>
          </w:tcPr>
          <w:p>
            <w:pPr>
              <w:pStyle w:val="Compact"/>
              <w:bidi w:val="1"/>
              <w:jc w:val="left"/>
              <w:spacing w:line="240" w:lineRule="auto" w:after="0" w:before="0"/>
            </w:pPr>
            <w:r>
              <w:rPr>
                <w:rtl/>
                <w:sz w:val="22"/>
                <w:szCs w:val="22"/>
              </w:rPr>
              <w:t xml:space="preserve">3-7</w:t>
            </w:r>
          </w:p>
        </w:tc>
        <w:tc>
          <w:tcPr>
            <w:tcW w:type="dxa" w:w="2654"/>
          </w:tcPr>
          <w:p>
            <w:pPr>
              <w:pStyle w:val="Compact"/>
              <w:bidi w:val="1"/>
              <w:jc w:val="left"/>
              <w:spacing w:line="240" w:lineRule="auto" w:after="0" w:before="0"/>
            </w:pPr>
            <w:r>
              <w:rPr>
                <w:rtl/>
                <w:sz w:val="22"/>
                <w:szCs w:val="22"/>
              </w:rPr>
              <w:t xml:space="preserve">تحميل بيانات الطلاب؛ بناء المعاملات؛ العقود</w:t>
            </w:r>
          </w:p>
        </w:tc>
        <w:tc>
          <w:tcPr>
            <w:tcW w:type="dxa" w:w="4239"/>
          </w:tcPr>
          <w:p>
            <w:pPr>
              <w:pStyle w:val="Compact"/>
              <w:bidi w:val="1"/>
              <w:jc w:val="left"/>
              <w:spacing w:line="240" w:lineRule="auto" w:after="0" w:before="0"/>
            </w:pPr>
            <w:r>
              <w:rPr>
                <w:rtl/>
                <w:sz w:val="22"/>
                <w:szCs w:val="22"/>
              </w:rPr>
              <w:t xml:space="preserve">test_contract_no_risk.py::test_no_outcome_field_anywhere، test_instructor_models_have_no_sensitive_fields؛ test_contract_json.py::test_instructor_json_keys_are_whitelisted_and_not_sensitive</w:t>
            </w:r>
          </w:p>
        </w:tc>
      </w:tr>
      <w:tr>
        <w:tc>
          <w:tcPr>
            <w:tcW w:type="dxa" w:w="886"/>
          </w:tcPr>
          <w:p>
            <w:pPr>
              <w:pStyle w:val="Compact"/>
              <w:bidi w:val="1"/>
              <w:jc w:val="left"/>
              <w:spacing w:line="240" w:lineRule="auto" w:after="0" w:before="0"/>
            </w:pPr>
            <w:r>
              <w:rPr>
                <w:rtl/>
                <w:sz w:val="22"/>
                <w:szCs w:val="22"/>
              </w:rPr>
              <w:t xml:space="preserve">NFR-09</w:t>
            </w:r>
          </w:p>
        </w:tc>
        <w:tc>
          <w:tcPr>
            <w:tcW w:type="dxa" w:w="1007"/>
          </w:tcPr>
          <w:p>
            <w:pPr>
              <w:pStyle w:val="Compact"/>
              <w:bidi w:val="1"/>
              <w:jc w:val="left"/>
              <w:spacing w:line="240" w:lineRule="auto" w:after="0" w:before="0"/>
            </w:pPr>
            <w:r>
              <w:rPr>
                <w:rtl/>
                <w:sz w:val="22"/>
                <w:szCs w:val="22"/>
              </w:rPr>
              <w:t xml:space="preserve">3-7</w:t>
            </w:r>
          </w:p>
        </w:tc>
        <w:tc>
          <w:tcPr>
            <w:tcW w:type="dxa" w:w="2654"/>
          </w:tcPr>
          <w:p>
            <w:pPr>
              <w:pStyle w:val="Compact"/>
              <w:bidi w:val="1"/>
              <w:jc w:val="left"/>
              <w:spacing w:line="240" w:lineRule="auto" w:after="0" w:before="0"/>
            </w:pPr>
            <w:r>
              <w:rPr>
                <w:rtl/>
                <w:sz w:val="22"/>
                <w:szCs w:val="22"/>
              </w:rPr>
              <w:t xml:space="preserve">src/backend/schemas.py</w:t>
            </w:r>
          </w:p>
        </w:tc>
        <w:tc>
          <w:tcPr>
            <w:tcW w:type="dxa" w:w="4239"/>
          </w:tcPr>
          <w:p>
            <w:pPr>
              <w:pStyle w:val="Compact"/>
              <w:bidi w:val="1"/>
              <w:jc w:val="left"/>
              <w:spacing w:line="240" w:lineRule="auto" w:after="0" w:before="0"/>
            </w:pPr>
            <w:r>
              <w:rPr>
                <w:rtl/>
                <w:sz w:val="22"/>
                <w:szCs w:val="22"/>
              </w:rPr>
              <w:t xml:space="preserve">test_contract_no_risk.py::test_learner_models_have_no_risk_or_sensitive_fields؛ test_contract_json.py::test_learner_json_has_no_forbidden_key_or_value</w:t>
            </w:r>
          </w:p>
        </w:tc>
      </w:tr>
      <w:tr>
        <w:tc>
          <w:tcPr>
            <w:tcW w:type="dxa" w:w="886"/>
          </w:tcPr>
          <w:p>
            <w:pPr>
              <w:pStyle w:val="Compact"/>
              <w:bidi w:val="1"/>
              <w:jc w:val="left"/>
              <w:spacing w:line="240" w:lineRule="auto" w:after="0" w:before="0"/>
            </w:pPr>
            <w:r>
              <w:rPr>
                <w:rtl/>
                <w:sz w:val="22"/>
                <w:szCs w:val="22"/>
              </w:rPr>
              <w:t xml:space="preserve">NFR-10</w:t>
            </w:r>
          </w:p>
        </w:tc>
        <w:tc>
          <w:tcPr>
            <w:tcW w:type="dxa" w:w="1007"/>
          </w:tcPr>
          <w:p>
            <w:pPr>
              <w:pStyle w:val="Compact"/>
              <w:bidi w:val="1"/>
              <w:jc w:val="left"/>
              <w:spacing w:line="240" w:lineRule="auto" w:after="0" w:before="0"/>
            </w:pPr>
            <w:r>
              <w:rPr>
                <w:rtl/>
                <w:sz w:val="22"/>
                <w:szCs w:val="22"/>
              </w:rPr>
              <w:t xml:space="preserve">3-2-3</w:t>
            </w:r>
          </w:p>
        </w:tc>
        <w:tc>
          <w:tcPr>
            <w:tcW w:type="dxa" w:w="2654"/>
          </w:tcPr>
          <w:p>
            <w:pPr>
              <w:pStyle w:val="Compact"/>
              <w:bidi w:val="1"/>
              <w:jc w:val="left"/>
              <w:spacing w:line="240" w:lineRule="auto" w:after="0" w:before="0"/>
            </w:pPr>
            <w:r>
              <w:rPr>
                <w:rtl/>
                <w:sz w:val="22"/>
                <w:szCs w:val="22"/>
              </w:rPr>
              <w:t xml:space="preserve">ملف التجاهل في نظام الإصدارات</w:t>
            </w:r>
          </w:p>
        </w:tc>
        <w:tc>
          <w:tcPr>
            <w:tcW w:type="dxa" w:w="4239"/>
          </w:tcPr>
          <w:p>
            <w:pPr>
              <w:pStyle w:val="Compact"/>
              <w:bidi w:val="1"/>
              <w:jc w:val="left"/>
              <w:spacing w:line="240" w:lineRule="auto" w:after="0" w:before="0"/>
            </w:pPr>
            <w:r>
              <w:rPr>
                <w:rtl/>
                <w:sz w:val="22"/>
                <w:szCs w:val="22"/>
              </w:rPr>
              <w:t xml:space="preserve">حالة نظيفة بعد التشغيل</w:t>
            </w:r>
          </w:p>
        </w:tc>
      </w:tr>
      <w:tr>
        <w:tc>
          <w:tcPr>
            <w:tcW w:type="dxa" w:w="886"/>
          </w:tcPr>
          <w:p>
            <w:pPr>
              <w:pStyle w:val="Compact"/>
              <w:bidi w:val="1"/>
              <w:jc w:val="left"/>
              <w:spacing w:line="240" w:lineRule="auto" w:after="0" w:before="0"/>
            </w:pPr>
            <w:r>
              <w:rPr>
                <w:rtl/>
                <w:sz w:val="22"/>
                <w:szCs w:val="22"/>
              </w:rPr>
              <w:t xml:space="preserve">NFR-11</w:t>
            </w:r>
          </w:p>
        </w:tc>
        <w:tc>
          <w:tcPr>
            <w:tcW w:type="dxa" w:w="1007"/>
          </w:tcPr>
          <w:p>
            <w:pPr>
              <w:pStyle w:val="Compact"/>
              <w:bidi w:val="1"/>
              <w:jc w:val="left"/>
              <w:spacing w:line="240" w:lineRule="auto" w:after="0" w:before="0"/>
            </w:pPr>
            <w:r>
              <w:rPr>
                <w:rtl/>
                <w:sz w:val="22"/>
                <w:szCs w:val="22"/>
              </w:rPr>
              <w:t xml:space="preserve">3-6-1</w:t>
            </w:r>
          </w:p>
        </w:tc>
        <w:tc>
          <w:tcPr>
            <w:tcW w:type="dxa" w:w="2654"/>
          </w:tcPr>
          <w:p>
            <w:pPr>
              <w:pStyle w:val="Compact"/>
              <w:bidi w:val="1"/>
              <w:jc w:val="left"/>
              <w:spacing w:line="240" w:lineRule="auto" w:after="0" w:before="0"/>
            </w:pPr>
            <w:r>
              <w:rPr>
                <w:rtl/>
                <w:sz w:val="22"/>
                <w:szCs w:val="22"/>
              </w:rPr>
              <w:t xml:space="preserve">الشيفرة كلها</w:t>
            </w:r>
          </w:p>
        </w:tc>
        <w:tc>
          <w:tcPr>
            <w:tcW w:type="dxa" w:w="4239"/>
          </w:tcPr>
          <w:p>
            <w:pPr>
              <w:pStyle w:val="Compact"/>
              <w:bidi w:val="1"/>
              <w:jc w:val="left"/>
              <w:spacing w:line="240" w:lineRule="auto" w:after="0" w:before="0"/>
            </w:pPr>
            <w:r>
              <w:rPr>
                <w:rtl/>
                <w:sz w:val="22"/>
                <w:szCs w:val="22"/>
              </w:rPr>
              <w:t xml:space="preserve">فحص الاستيرادات؛ test_static_errors.py::test_requirements_pin_runtime_packages</w:t>
            </w:r>
          </w:p>
        </w:tc>
      </w:tr>
      <w:tr>
        <w:tc>
          <w:tcPr>
            <w:tcW w:type="dxa" w:w="886"/>
          </w:tcPr>
          <w:p>
            <w:pPr>
              <w:pStyle w:val="Compact"/>
              <w:bidi w:val="1"/>
              <w:jc w:val="left"/>
              <w:spacing w:line="240" w:lineRule="auto" w:after="0" w:before="0"/>
            </w:pPr>
            <w:r>
              <w:rPr>
                <w:rtl/>
                <w:sz w:val="22"/>
                <w:szCs w:val="22"/>
              </w:rPr>
              <w:t xml:space="preserve">NFR-12</w:t>
            </w:r>
          </w:p>
        </w:tc>
        <w:tc>
          <w:tcPr>
            <w:tcW w:type="dxa" w:w="1007"/>
          </w:tcPr>
          <w:p>
            <w:pPr>
              <w:pStyle w:val="Compact"/>
              <w:bidi w:val="1"/>
              <w:jc w:val="left"/>
              <w:spacing w:line="240" w:lineRule="auto" w:after="0" w:before="0"/>
            </w:pPr>
            <w:r>
              <w:rPr>
                <w:rtl/>
                <w:sz w:val="22"/>
                <w:szCs w:val="22"/>
              </w:rPr>
              <w:t xml:space="preserve">4-9</w:t>
            </w:r>
          </w:p>
        </w:tc>
        <w:tc>
          <w:tcPr>
            <w:tcW w:type="dxa" w:w="2654"/>
          </w:tcPr>
          <w:p>
            <w:pPr>
              <w:pStyle w:val="Compact"/>
              <w:bidi w:val="1"/>
              <w:jc w:val="left"/>
              <w:spacing w:line="240" w:lineRule="auto" w:after="0" w:before="0"/>
            </w:pPr>
            <w:r>
              <w:rPr>
                <w:rtl/>
                <w:sz w:val="22"/>
                <w:szCs w:val="22"/>
              </w:rPr>
              <w:t xml:space="preserve">الواجهة</w:t>
            </w:r>
          </w:p>
        </w:tc>
        <w:tc>
          <w:tcPr>
            <w:tcW w:type="dxa" w:w="4239"/>
          </w:tcPr>
          <w:p>
            <w:pPr>
              <w:pStyle w:val="Compact"/>
              <w:bidi w:val="1"/>
              <w:jc w:val="left"/>
              <w:spacing w:line="240" w:lineRule="auto" w:after="0" w:before="0"/>
            </w:pPr>
            <w:r>
              <w:rPr>
                <w:rtl/>
                <w:sz w:val="22"/>
                <w:szCs w:val="22"/>
              </w:rPr>
              <w:t xml:space="preserve">قائمة تفحّص يدوية</w:t>
            </w:r>
          </w:p>
        </w:tc>
      </w:tr>
      <w:tr>
        <w:tc>
          <w:tcPr>
            <w:tcW w:type="dxa" w:w="886"/>
          </w:tcPr>
          <w:p>
            <w:pPr>
              <w:pStyle w:val="Compact"/>
              <w:bidi w:val="1"/>
              <w:jc w:val="left"/>
              <w:spacing w:line="240" w:lineRule="auto" w:after="0" w:before="0"/>
            </w:pPr>
            <w:r>
              <w:rPr>
                <w:rtl/>
                <w:sz w:val="22"/>
                <w:szCs w:val="22"/>
              </w:rPr>
              <w:t xml:space="preserve">NFR-13</w:t>
            </w:r>
          </w:p>
        </w:tc>
        <w:tc>
          <w:tcPr>
            <w:tcW w:type="dxa" w:w="1007"/>
          </w:tcPr>
          <w:p>
            <w:pPr>
              <w:pStyle w:val="Compact"/>
              <w:bidi w:val="1"/>
              <w:jc w:val="left"/>
              <w:spacing w:line="240" w:lineRule="auto" w:after="0" w:before="0"/>
            </w:pPr>
            <w:r>
              <w:rPr>
                <w:rtl/>
                <w:sz w:val="22"/>
                <w:szCs w:val="22"/>
              </w:rPr>
              <w:t xml:space="preserve">4-9-3</w:t>
            </w:r>
          </w:p>
        </w:tc>
        <w:tc>
          <w:tcPr>
            <w:tcW w:type="dxa" w:w="2654"/>
          </w:tcPr>
          <w:p>
            <w:pPr>
              <w:pStyle w:val="Compact"/>
              <w:bidi w:val="1"/>
              <w:jc w:val="left"/>
              <w:spacing w:line="240" w:lineRule="auto" w:after="0" w:before="0"/>
            </w:pPr>
            <w:r>
              <w:rPr>
                <w:rtl/>
                <w:sz w:val="22"/>
                <w:szCs w:val="22"/>
              </w:rPr>
              <w:t xml:space="preserve">styles/، components/</w:t>
            </w:r>
          </w:p>
        </w:tc>
        <w:tc>
          <w:tcPr>
            <w:tcW w:type="dxa" w:w="4239"/>
          </w:tcPr>
          <w:p>
            <w:pPr>
              <w:pStyle w:val="Compact"/>
              <w:bidi w:val="1"/>
              <w:jc w:val="left"/>
              <w:spacing w:line="240" w:lineRule="auto" w:after="0" w:before="0"/>
            </w:pPr>
            <w:r>
              <w:rPr>
                <w:rtl/>
                <w:sz w:val="22"/>
                <w:szCs w:val="22"/>
              </w:rPr>
              <w:t xml:space="preserve">لقطات الاختبار الطرفي؛ test_labels_js.py::test_negative_numbers_use_real_minus_and_isolates</w:t>
            </w:r>
          </w:p>
        </w:tc>
      </w:tr>
      <w:tr>
        <w:tc>
          <w:tcPr>
            <w:tcW w:type="dxa" w:w="886"/>
          </w:tcPr>
          <w:p>
            <w:pPr>
              <w:pStyle w:val="Compact"/>
              <w:bidi w:val="1"/>
              <w:jc w:val="left"/>
              <w:spacing w:line="240" w:lineRule="auto" w:after="0" w:before="0"/>
            </w:pPr>
            <w:r>
              <w:rPr>
                <w:rtl/>
                <w:sz w:val="22"/>
                <w:szCs w:val="22"/>
              </w:rPr>
              <w:t xml:space="preserve">NFR-14</w:t>
            </w:r>
          </w:p>
        </w:tc>
        <w:tc>
          <w:tcPr>
            <w:tcW w:type="dxa" w:w="1007"/>
          </w:tcPr>
          <w:p>
            <w:pPr>
              <w:pStyle w:val="Compact"/>
              <w:bidi w:val="1"/>
              <w:jc w:val="left"/>
              <w:spacing w:line="240" w:lineRule="auto" w:after="0" w:before="0"/>
            </w:pPr>
            <w:r>
              <w:rPr>
                <w:rtl/>
                <w:sz w:val="22"/>
                <w:szCs w:val="22"/>
              </w:rPr>
              <w:t xml:space="preserve">[71]</w:t>
            </w:r>
          </w:p>
        </w:tc>
        <w:tc>
          <w:tcPr>
            <w:tcW w:type="dxa" w:w="2654"/>
          </w:tcPr>
          <w:p>
            <w:pPr>
              <w:pStyle w:val="Compact"/>
              <w:bidi w:val="1"/>
              <w:jc w:val="left"/>
              <w:spacing w:line="240" w:lineRule="auto" w:after="0" w:before="0"/>
            </w:pPr>
            <w:r>
              <w:rPr>
                <w:rtl/>
                <w:sz w:val="22"/>
                <w:szCs w:val="22"/>
              </w:rPr>
              <w:t xml:space="preserve">الواجهة؛ src/backend/e2e/live-screenshots.js</w:t>
            </w:r>
          </w:p>
        </w:tc>
        <w:tc>
          <w:tcPr>
            <w:tcW w:type="dxa" w:w="4239"/>
          </w:tcPr>
          <w:p>
            <w:pPr>
              <w:pStyle w:val="Compact"/>
              <w:bidi w:val="1"/>
              <w:jc w:val="left"/>
              <w:spacing w:line="240" w:lineRule="auto" w:after="0" w:before="0"/>
            </w:pPr>
            <w:r>
              <w:rPr>
                <w:rtl/>
                <w:sz w:val="22"/>
                <w:szCs w:val="22"/>
              </w:rPr>
              <w:t xml:space="preserve">بنود الجدول 4-12؛ الاختبار الطرفي (التركيز، والتخطي، وشجرة الوصول، وتباين النص، والعرض 360)؛ test_contrast.py</w:t>
            </w:r>
          </w:p>
        </w:tc>
      </w:tr>
      <w:tr>
        <w:tc>
          <w:tcPr>
            <w:tcW w:type="dxa" w:w="886"/>
          </w:tcPr>
          <w:p>
            <w:pPr>
              <w:pStyle w:val="Compact"/>
              <w:bidi w:val="1"/>
              <w:jc w:val="left"/>
              <w:spacing w:line="240" w:lineRule="auto" w:after="0" w:before="0"/>
            </w:pPr>
            <w:r>
              <w:rPr>
                <w:rtl/>
                <w:sz w:val="22"/>
                <w:szCs w:val="22"/>
              </w:rPr>
              <w:t xml:space="preserve">NFR-15</w:t>
            </w:r>
          </w:p>
        </w:tc>
        <w:tc>
          <w:tcPr>
            <w:tcW w:type="dxa" w:w="1007"/>
          </w:tcPr>
          <w:p>
            <w:pPr>
              <w:pStyle w:val="Compact"/>
              <w:bidi w:val="1"/>
              <w:jc w:val="left"/>
              <w:spacing w:line="240" w:lineRule="auto" w:after="0" w:before="0"/>
            </w:pPr>
            <w:r>
              <w:rPr>
                <w:rtl/>
                <w:sz w:val="22"/>
                <w:szCs w:val="22"/>
              </w:rPr>
              <w:t xml:space="preserve">[71]</w:t>
            </w:r>
          </w:p>
        </w:tc>
        <w:tc>
          <w:tcPr>
            <w:tcW w:type="dxa" w:w="2654"/>
          </w:tcPr>
          <w:p>
            <w:pPr>
              <w:pStyle w:val="Compact"/>
              <w:bidi w:val="1"/>
              <w:jc w:val="left"/>
              <w:spacing w:line="240" w:lineRule="auto" w:after="0" w:before="0"/>
            </w:pPr>
            <w:r>
              <w:rPr>
                <w:rtl/>
                <w:sz w:val="22"/>
                <w:szCs w:val="22"/>
              </w:rPr>
              <w:t xml:space="preserve">styles/base.css</w:t>
            </w:r>
          </w:p>
        </w:tc>
        <w:tc>
          <w:tcPr>
            <w:tcW w:type="dxa" w:w="4239"/>
          </w:tcPr>
          <w:p>
            <w:pPr>
              <w:pStyle w:val="Compact"/>
              <w:bidi w:val="1"/>
              <w:jc w:val="left"/>
              <w:spacing w:line="240" w:lineRule="auto" w:after="0" w:before="0"/>
            </w:pPr>
            <w:r>
              <w:rPr>
                <w:rtl/>
                <w:sz w:val="22"/>
                <w:szCs w:val="22"/>
              </w:rPr>
              <w:t xml:space="preserve">الاختبار الطرفي: لا تمرير أفقي عند 360 و375 و1440 بكسل؛ اللقطات</w:t>
            </w:r>
          </w:p>
        </w:tc>
      </w:tr>
      <w:tr>
        <w:tc>
          <w:tcPr>
            <w:tcW w:type="dxa" w:w="886"/>
          </w:tcPr>
          <w:p>
            <w:pPr>
              <w:pStyle w:val="Compact"/>
              <w:bidi w:val="1"/>
              <w:jc w:val="left"/>
              <w:spacing w:line="240" w:lineRule="auto" w:after="0" w:before="0"/>
            </w:pPr>
            <w:r>
              <w:rPr>
                <w:rtl/>
                <w:sz w:val="22"/>
                <w:szCs w:val="22"/>
              </w:rPr>
              <w:t xml:space="preserve">NFR-16</w:t>
            </w:r>
          </w:p>
        </w:tc>
        <w:tc>
          <w:tcPr>
            <w:tcW w:type="dxa" w:w="1007"/>
          </w:tcPr>
          <w:p>
            <w:pPr>
              <w:pStyle w:val="Compact"/>
              <w:bidi w:val="1"/>
              <w:jc w:val="left"/>
              <w:spacing w:line="240" w:lineRule="auto" w:after="0" w:before="0"/>
            </w:pPr>
            <w:r>
              <w:rPr>
                <w:rtl/>
                <w:sz w:val="22"/>
                <w:szCs w:val="22"/>
              </w:rPr>
              <w:t xml:space="preserve">4-5-2</w:t>
            </w:r>
          </w:p>
        </w:tc>
        <w:tc>
          <w:tcPr>
            <w:tcW w:type="dxa" w:w="2654"/>
          </w:tcPr>
          <w:p>
            <w:pPr>
              <w:pStyle w:val="Compact"/>
              <w:bidi w:val="1"/>
              <w:jc w:val="left"/>
              <w:spacing w:line="240" w:lineRule="auto" w:after="0" w:before="0"/>
            </w:pPr>
            <w:r>
              <w:rPr>
                <w:rtl/>
                <w:sz w:val="22"/>
                <w:szCs w:val="22"/>
              </w:rPr>
              <w:t xml:space="preserve">schemas.py، types.ts</w:t>
            </w:r>
          </w:p>
        </w:tc>
        <w:tc>
          <w:tcPr>
            <w:tcW w:type="dxa" w:w="4239"/>
          </w:tcPr>
          <w:p>
            <w:pPr>
              <w:pStyle w:val="Compact"/>
              <w:bidi w:val="1"/>
              <w:jc w:val="left"/>
              <w:spacing w:line="240" w:lineRule="auto" w:after="0" w:before="0"/>
            </w:pPr>
            <w:r>
              <w:rPr>
                <w:rtl/>
                <w:sz w:val="22"/>
                <w:szCs w:val="22"/>
              </w:rPr>
              <w:t xml:space="preserve">مقارنة مفاتيح الاستجابات بملفات المحاكاة في اختبارات العقود الحية (test_api_live.py)؛ فحص الأنواع</w:t>
            </w:r>
          </w:p>
        </w:tc>
      </w:tr>
      <w:tr>
        <w:tc>
          <w:tcPr>
            <w:tcW w:type="dxa" w:w="886"/>
          </w:tcPr>
          <w:p>
            <w:pPr>
              <w:pStyle w:val="Compact"/>
              <w:bidi w:val="1"/>
              <w:jc w:val="left"/>
              <w:spacing w:line="240" w:lineRule="auto" w:after="0" w:before="0"/>
            </w:pPr>
            <w:r>
              <w:rPr>
                <w:rtl/>
                <w:sz w:val="22"/>
                <w:szCs w:val="22"/>
              </w:rPr>
              <w:t xml:space="preserve">NFR-17</w:t>
            </w:r>
          </w:p>
        </w:tc>
        <w:tc>
          <w:tcPr>
            <w:tcW w:type="dxa" w:w="1007"/>
          </w:tcPr>
          <w:p>
            <w:pPr>
              <w:pStyle w:val="Compact"/>
              <w:bidi w:val="1"/>
              <w:jc w:val="left"/>
              <w:spacing w:line="240" w:lineRule="auto" w:after="0" w:before="0"/>
            </w:pPr>
            <w:r>
              <w:rPr>
                <w:rtl/>
                <w:sz w:val="22"/>
                <w:szCs w:val="22"/>
              </w:rPr>
              <w:t xml:space="preserve">3-6-1</w:t>
            </w:r>
          </w:p>
        </w:tc>
        <w:tc>
          <w:tcPr>
            <w:tcW w:type="dxa" w:w="2654"/>
          </w:tcPr>
          <w:p>
            <w:pPr>
              <w:pStyle w:val="Compact"/>
              <w:bidi w:val="1"/>
              <w:jc w:val="left"/>
              <w:spacing w:line="240" w:lineRule="auto" w:after="0" w:before="0"/>
            </w:pPr>
            <w:r>
              <w:rPr>
                <w:rtl/>
                <w:sz w:val="22"/>
                <w:szCs w:val="22"/>
              </w:rPr>
              <w:t xml:space="preserve">src/backend/tests/، src/ml/tests/</w:t>
            </w:r>
          </w:p>
        </w:tc>
        <w:tc>
          <w:tcPr>
            <w:tcW w:type="dxa" w:w="4239"/>
          </w:tcPr>
          <w:p>
            <w:pPr>
              <w:pStyle w:val="Compact"/>
              <w:bidi w:val="1"/>
              <w:jc w:val="left"/>
              <w:spacing w:line="240" w:lineRule="auto" w:after="0" w:before="0"/>
            </w:pPr>
            <w:r>
              <w:rPr>
                <w:rtl/>
                <w:sz w:val="22"/>
                <w:szCs w:val="22"/>
              </w:rPr>
              <w:t xml:space="preserve">مرور كل الاختبارات</w:t>
            </w:r>
          </w:p>
        </w:tc>
      </w:tr>
      <w:tr>
        <w:tc>
          <w:tcPr>
            <w:tcW w:type="dxa" w:w="886"/>
          </w:tcPr>
          <w:p>
            <w:pPr>
              <w:pStyle w:val="Compact"/>
              <w:bidi w:val="1"/>
              <w:jc w:val="left"/>
              <w:spacing w:line="240" w:lineRule="auto" w:after="0" w:before="0"/>
            </w:pPr>
            <w:r>
              <w:rPr>
                <w:rtl/>
                <w:sz w:val="22"/>
                <w:szCs w:val="22"/>
              </w:rPr>
              <w:t xml:space="preserve">NFR-18</w:t>
            </w:r>
          </w:p>
        </w:tc>
        <w:tc>
          <w:tcPr>
            <w:tcW w:type="dxa" w:w="1007"/>
          </w:tcPr>
          <w:p>
            <w:pPr>
              <w:pStyle w:val="Compact"/>
              <w:bidi w:val="1"/>
              <w:jc w:val="left"/>
              <w:spacing w:line="240" w:lineRule="auto" w:after="0" w:before="0"/>
            </w:pPr>
            <w:r>
              <w:rPr>
                <w:rtl/>
                <w:sz w:val="22"/>
                <w:szCs w:val="22"/>
              </w:rPr>
              <w:t xml:space="preserve">3-7</w:t>
            </w:r>
          </w:p>
        </w:tc>
        <w:tc>
          <w:tcPr>
            <w:tcW w:type="dxa" w:w="2654"/>
          </w:tcPr>
          <w:p>
            <w:pPr>
              <w:pStyle w:val="Compact"/>
              <w:bidi w:val="1"/>
              <w:jc w:val="left"/>
              <w:spacing w:line="240" w:lineRule="auto" w:after="0" w:before="0"/>
            </w:pPr>
            <w:r>
              <w:rPr>
                <w:rtl/>
                <w:sz w:val="22"/>
                <w:szCs w:val="22"/>
              </w:rPr>
              <w:t xml:space="preserve">labels.ts، instructor.ts، about.html</w:t>
            </w:r>
          </w:p>
        </w:tc>
        <w:tc>
          <w:tcPr>
            <w:tcW w:type="dxa" w:w="4239"/>
          </w:tcPr>
          <w:p>
            <w:pPr>
              <w:pStyle w:val="Compact"/>
              <w:bidi w:val="1"/>
              <w:jc w:val="left"/>
              <w:spacing w:line="240" w:lineRule="auto" w:after="0" w:before="0"/>
            </w:pPr>
            <w:r>
              <w:rPr>
                <w:rtl/>
                <w:sz w:val="22"/>
                <w:szCs w:val="22"/>
              </w:rPr>
              <w:t xml:space="preserve">test_text.py::test_risk_label_is_relative_everywhere؛ test_api_live.py::test_meta_declares_unsafe_demo_and_score</w:t>
            </w:r>
          </w:p>
        </w:tc>
      </w:tr>
      <w:tr>
        <w:tc>
          <w:tcPr>
            <w:tcW w:type="dxa" w:w="886"/>
          </w:tcPr>
          <w:p>
            <w:pPr>
              <w:pStyle w:val="Compact"/>
              <w:bidi w:val="1"/>
              <w:jc w:val="left"/>
              <w:spacing w:line="240" w:lineRule="auto" w:after="0" w:before="0"/>
            </w:pPr>
            <w:r>
              <w:rPr>
                <w:rtl/>
                <w:sz w:val="22"/>
                <w:szCs w:val="22"/>
              </w:rPr>
              <w:t xml:space="preserve">NFR-19</w:t>
            </w:r>
          </w:p>
        </w:tc>
        <w:tc>
          <w:tcPr>
            <w:tcW w:type="dxa" w:w="1007"/>
          </w:tcPr>
          <w:p>
            <w:pPr>
              <w:pStyle w:val="Compact"/>
              <w:bidi w:val="1"/>
              <w:jc w:val="left"/>
              <w:spacing w:line="240" w:lineRule="auto" w:after="0" w:before="0"/>
            </w:pPr>
            <w:r>
              <w:rPr>
                <w:rtl/>
                <w:sz w:val="22"/>
                <w:szCs w:val="22"/>
              </w:rPr>
              <w:t xml:space="preserve">4-8</w:t>
            </w:r>
          </w:p>
        </w:tc>
        <w:tc>
          <w:tcPr>
            <w:tcW w:type="dxa" w:w="2654"/>
          </w:tcPr>
          <w:p>
            <w:pPr>
              <w:pStyle w:val="Compact"/>
              <w:bidi w:val="1"/>
              <w:jc w:val="left"/>
              <w:spacing w:line="240" w:lineRule="auto" w:after="0" w:before="0"/>
            </w:pPr>
            <w:r>
              <w:rPr>
                <w:rtl/>
                <w:sz w:val="22"/>
                <w:szCs w:val="22"/>
              </w:rPr>
              <w:t xml:space="preserve">src/backend/errors.py</w:t>
            </w:r>
          </w:p>
        </w:tc>
        <w:tc>
          <w:tcPr>
            <w:tcW w:type="dxa" w:w="4239"/>
          </w:tcPr>
          <w:p>
            <w:pPr>
              <w:pStyle w:val="Compact"/>
              <w:bidi w:val="1"/>
              <w:jc w:val="left"/>
              <w:spacing w:line="240" w:lineRule="auto" w:after="0" w:before="0"/>
            </w:pPr>
            <w:r>
              <w:rPr>
                <w:rtl/>
                <w:sz w:val="22"/>
                <w:szCs w:val="22"/>
              </w:rPr>
              <w:t xml:space="preserve">test_static_errors.py::test_unknown_api_path_404، test_post_405، test_validation_422، test_unknown_presentation_404</w:t>
            </w:r>
          </w:p>
        </w:tc>
      </w:tr>
      <w:tr>
        <w:tc>
          <w:tcPr>
            <w:tcW w:type="dxa" w:w="886"/>
          </w:tcPr>
          <w:p>
            <w:pPr>
              <w:pStyle w:val="Compact"/>
              <w:bidi w:val="1"/>
              <w:jc w:val="left"/>
              <w:spacing w:line="240" w:lineRule="auto" w:after="0" w:before="0"/>
            </w:pPr>
            <w:r>
              <w:rPr>
                <w:rtl/>
                <w:sz w:val="22"/>
                <w:szCs w:val="22"/>
              </w:rPr>
              <w:t xml:space="preserve">NFR-20</w:t>
            </w:r>
          </w:p>
        </w:tc>
        <w:tc>
          <w:tcPr>
            <w:tcW w:type="dxa" w:w="1007"/>
          </w:tcPr>
          <w:p>
            <w:pPr>
              <w:pStyle w:val="Compact"/>
              <w:bidi w:val="1"/>
              <w:jc w:val="left"/>
              <w:spacing w:line="240" w:lineRule="auto" w:after="0" w:before="0"/>
            </w:pPr>
            <w:r>
              <w:rPr>
                <w:rtl/>
                <w:sz w:val="22"/>
                <w:szCs w:val="22"/>
              </w:rPr>
              <w:t xml:space="preserve">4-1-2</w:t>
            </w:r>
          </w:p>
        </w:tc>
        <w:tc>
          <w:tcPr>
            <w:tcW w:type="dxa" w:w="2654"/>
          </w:tcPr>
          <w:p>
            <w:pPr>
              <w:pStyle w:val="Compact"/>
              <w:bidi w:val="1"/>
              <w:jc w:val="left"/>
              <w:spacing w:line="240" w:lineRule="auto" w:after="0" w:before="0"/>
            </w:pPr>
            <w:r>
              <w:rPr>
                <w:rtl/>
                <w:sz w:val="22"/>
                <w:szCs w:val="22"/>
              </w:rPr>
              <w:t xml:space="preserve">src/backend/</w:t>
            </w:r>
            <w:r>
              <w:rPr>
                <w:rtl/>
                <w:bCs/>
                <w:b/>
                <w:sz w:val="22"/>
                <w:szCs w:val="22"/>
              </w:rPr>
              <w:t xml:space="preserve">main</w:t>
            </w:r>
            <w:r>
              <w:rPr>
                <w:rtl/>
                <w:sz w:val="22"/>
                <w:szCs w:val="22"/>
              </w:rPr>
              <w:t xml:space="preserve">.py</w:t>
            </w:r>
          </w:p>
        </w:tc>
        <w:tc>
          <w:tcPr>
            <w:tcW w:type="dxa" w:w="4239"/>
          </w:tcPr>
          <w:p>
            <w:pPr>
              <w:pStyle w:val="Compact"/>
              <w:bidi w:val="1"/>
              <w:jc w:val="left"/>
              <w:spacing w:line="240" w:lineRule="auto" w:after="0" w:before="0"/>
            </w:pPr>
            <w:r>
              <w:rPr>
                <w:rtl/>
                <w:sz w:val="22"/>
                <w:szCs w:val="22"/>
              </w:rPr>
              <w:t xml:space="preserve">test_static_errors.py::test_instructor_disabled، test_instructor_page_hidden_when_disabled</w:t>
            </w:r>
          </w:p>
        </w:tc>
      </w:tr>
      <w:tr>
        <w:tc>
          <w:tcPr>
            <w:tcW w:type="dxa" w:w="886"/>
          </w:tcPr>
          <w:p>
            <w:pPr>
              <w:pStyle w:val="Compact"/>
              <w:bidi w:val="1"/>
              <w:jc w:val="left"/>
              <w:spacing w:line="240" w:lineRule="auto" w:after="0" w:before="0"/>
            </w:pPr>
            <w:r>
              <w:rPr>
                <w:rtl/>
                <w:sz w:val="22"/>
                <w:szCs w:val="22"/>
              </w:rPr>
              <w:t xml:space="preserve">NFR-21</w:t>
            </w:r>
          </w:p>
        </w:tc>
        <w:tc>
          <w:tcPr>
            <w:tcW w:type="dxa" w:w="1007"/>
          </w:tcPr>
          <w:p>
            <w:pPr>
              <w:pStyle w:val="Compact"/>
              <w:bidi w:val="1"/>
              <w:jc w:val="left"/>
              <w:spacing w:line="240" w:lineRule="auto" w:after="0" w:before="0"/>
            </w:pPr>
            <w:r>
              <w:rPr>
                <w:rtl/>
                <w:sz w:val="22"/>
                <w:szCs w:val="22"/>
              </w:rPr>
              <w:t xml:space="preserve">4-7</w:t>
            </w:r>
          </w:p>
        </w:tc>
        <w:tc>
          <w:tcPr>
            <w:tcW w:type="dxa" w:w="2654"/>
          </w:tcPr>
          <w:p>
            <w:pPr>
              <w:pStyle w:val="Compact"/>
              <w:bidi w:val="1"/>
              <w:jc w:val="left"/>
              <w:spacing w:line="240" w:lineRule="auto" w:after="0" w:before="0"/>
            </w:pPr>
            <w:r>
              <w:rPr>
                <w:rtl/>
                <w:sz w:val="22"/>
                <w:szCs w:val="22"/>
              </w:rPr>
              <w:t xml:space="preserve">build_artifacts.py</w:t>
            </w:r>
          </w:p>
        </w:tc>
        <w:tc>
          <w:tcPr>
            <w:tcW w:type="dxa" w:w="4239"/>
          </w:tcPr>
          <w:p>
            <w:pPr>
              <w:pStyle w:val="Compact"/>
              <w:bidi w:val="1"/>
              <w:jc w:val="left"/>
              <w:spacing w:line="240" w:lineRule="auto" w:after="0" w:before="0"/>
            </w:pPr>
            <w:r>
              <w:rPr>
                <w:rtl/>
                <w:sz w:val="22"/>
                <w:szCs w:val="22"/>
              </w:rPr>
              <w:t xml:space="preserve">قياس حجم المعاملات</w:t>
            </w:r>
          </w:p>
        </w:tc>
      </w:tr>
      <w:tr>
        <w:tc>
          <w:tcPr>
            <w:tcW w:type="dxa" w:w="886"/>
          </w:tcPr>
          <w:p>
            <w:pPr>
              <w:pStyle w:val="Compact"/>
              <w:bidi w:val="1"/>
              <w:jc w:val="left"/>
              <w:spacing w:line="240" w:lineRule="auto" w:after="0" w:before="0"/>
            </w:pPr>
            <w:r>
              <w:rPr>
                <w:rtl/>
                <w:sz w:val="22"/>
                <w:szCs w:val="22"/>
              </w:rPr>
              <w:t xml:space="preserve">NFR-22</w:t>
            </w:r>
          </w:p>
        </w:tc>
        <w:tc>
          <w:tcPr>
            <w:tcW w:type="dxa" w:w="1007"/>
          </w:tcPr>
          <w:p>
            <w:pPr>
              <w:pStyle w:val="Compact"/>
              <w:bidi w:val="1"/>
              <w:jc w:val="left"/>
              <w:spacing w:line="240" w:lineRule="auto" w:after="0" w:before="0"/>
            </w:pPr>
            <w:r>
              <w:rPr>
                <w:rtl/>
                <w:sz w:val="22"/>
                <w:szCs w:val="22"/>
              </w:rPr>
              <w:t xml:space="preserve">NFR-14</w:t>
            </w:r>
          </w:p>
        </w:tc>
        <w:tc>
          <w:tcPr>
            <w:tcW w:type="dxa" w:w="2654"/>
          </w:tcPr>
          <w:p>
            <w:pPr>
              <w:pStyle w:val="Compact"/>
              <w:bidi w:val="1"/>
              <w:jc w:val="left"/>
              <w:spacing w:line="240" w:lineRule="auto" w:after="0" w:before="0"/>
            </w:pPr>
            <w:r>
              <w:rPr>
                <w:rtl/>
                <w:sz w:val="22"/>
                <w:szCs w:val="22"/>
              </w:rPr>
              <w:t xml:space="preserve">styles/tokens.css، base.css، components.css، labels.ts</w:t>
            </w:r>
          </w:p>
        </w:tc>
        <w:tc>
          <w:tcPr>
            <w:tcW w:type="dxa" w:w="4239"/>
          </w:tcPr>
          <w:p>
            <w:pPr>
              <w:pStyle w:val="Compact"/>
              <w:bidi w:val="1"/>
              <w:jc w:val="left"/>
              <w:spacing w:line="240" w:lineRule="auto" w:after="0" w:before="0"/>
            </w:pPr>
            <w:r>
              <w:rPr>
                <w:rtl/>
                <w:sz w:val="22"/>
                <w:szCs w:val="22"/>
              </w:rPr>
              <w:t xml:space="preserve">test_contrast.py (خمسة اختبارات)؛ فحص تباين النص المرسوم في الاختبار الطرفي</w:t>
            </w:r>
          </w:p>
        </w:tc>
      </w:tr>
    </w:tbl>
    <w:bookmarkEnd w:id="293"/>
    <w:bookmarkStart w:id="298" w:name="X323e8d705b20633e25b2ccd855394135488239f"/>
    <w:p>
      <w:pPr>
        <w:pStyle w:val="Heading1"/>
        <w:bidi w:val="1"/>
      </w:pPr>
      <w:r>
        <w:rPr>
          <w:rtl/>
        </w:rPr>
        <w:t xml:space="preserve">الملحق د: تفاصيل التشغيل التأكيدي على عروض 2014</w:t>
      </w:r>
    </w:p>
    <w:p>
      <w:pPr>
        <w:bidi w:val="1"/>
      </w:pPr>
      <w:r>
        <w:rPr>
          <w:rtl/>
        </w:rPr>
        <w:t xml:space="preserve">يجمع هذا الملحق التفاصيل التي أحال إليها القسم 5-8 من الفصل الخامس. وكل جدول فيه مولَّد آلياً من ملف نتائجه، ويحمل اسم ذلك الملف في عنوانه، ومرجعه: «(مقفل)» لنواتج الطور الأول، و«(ثانوي، الطور الثاني؛ مرجعه إيداع النتائج)» لنواتج الطور الثاني، ومرجع سلامتها إيداع نتائج التشغيل (</w:t>
      </w:r>
      <w:r>
        <w:rPr>
          <w:rStyle w:val="VerbatimChar"/>
          <w:rtl/>
        </w:rPr>
        <w:t xml:space="preserve">‎86c0885‎</w:t>
      </w:r>
      <w:r>
        <w:rPr>
          <w:rtl/>
        </w:rPr>
        <w:t xml:space="preserve">) والبيان الموحد لمصدر نتائج التأكيد (</w:t>
      </w:r>
      <w:r>
        <w:rPr>
          <w:rStyle w:val="VerbatimChar"/>
          <w:rtl/>
        </w:rPr>
        <w:t xml:space="preserve">‎deliverables/06-final-thesis/conf2014_provenance.json‎</w:t>
      </w:r>
      <w:r>
        <w:rPr>
          <w:rtl/>
        </w:rPr>
        <w:t xml:space="preserve">).</w:t>
      </w:r>
    </w:p>
    <w:bookmarkStart w:id="294" w:name="د-1-أوزان-الهجين-المضبوطة"/>
    <w:p>
      <w:pPr>
        <w:pStyle w:val="Heading2"/>
        <w:bidi w:val="1"/>
      </w:pPr>
      <w:r>
        <w:rPr>
          <w:rtl/>
        </w:rPr>
        <w:t xml:space="preserve">د-1 أوزان الهجين المضبوطة</w:t>
      </w:r>
    </w:p>
    <w:p>
      <w:pPr>
        <w:bidi w:val="1"/>
      </w:pPr>
      <w:r>
        <w:rPr>
          <w:rtl/>
        </w:rPr>
        <w:t xml:space="preserve">ضُبطت أوزان مكوّني الهجين المجمَّد لكل (عرض، نقطة قطع) على نافذة التحقق داخل الشبكة المجمَّدة، بقاعدة أرضية لا يقل فيها وزن الجيران على السلال عن 0.25 (الفصل الثالث). ويعرض الجدول د-1 الأوزان المختارة.</w:t>
      </w:r>
    </w:p>
    <w:p>
      <w:pPr>
        <w:pStyle w:val="TableCaption"/>
        <w:bidi w:val="1"/>
      </w:pPr>
      <w:r>
        <w:rPr>
          <w:rtl/>
          <w:bCs/>
          <w:b/>
        </w:rPr>
        <w:t xml:space="preserve">جدول د-1: الأوزان المضبوطة للهجين لكل (عرض، نقطة قطع)، 39 طيّة (مقفل) (المصدر: hybrid_2014.json)</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586"/>
        <w:gridCol w:w="1501"/>
        <w:gridCol w:w="1849"/>
        <w:gridCol w:w="1849"/>
      </w:tblGrid>
      <w:tr>
        <w:trPr>
          <w:tblHeader w:val="true"/>
        </w:trPr>
        <w:tc>
          <w:tcPr>
            <w:tcW w:type="dxa" w:w="3586"/>
            <w:shd w:val="clear" w:color="auto" w:fill="D9E2F3"/>
          </w:tcPr>
          <w:p>
            <w:pPr>
              <w:pStyle w:val="Compact"/>
              <w:bidi w:val="1"/>
              <w:jc w:val="left"/>
              <w:spacing w:line="240" w:lineRule="auto" w:after="0" w:before="0"/>
            </w:pPr>
            <w:r>
              <w:rPr>
                <w:b/>
                <w:rtl/>
                <w:sz w:val="22"/>
                <w:szCs w:val="22"/>
              </w:rPr>
              <w:t xml:space="preserve">العرض</w:t>
            </w:r>
          </w:p>
        </w:tc>
        <w:tc>
          <w:tcPr>
            <w:tcW w:type="dxa" w:w="1501"/>
            <w:shd w:val="clear" w:color="auto" w:fill="D9E2F3"/>
          </w:tcPr>
          <w:p>
            <w:pPr>
              <w:pStyle w:val="Compact"/>
              <w:bidi w:val="1"/>
              <w:jc w:val="left"/>
              <w:spacing w:line="240" w:lineRule="auto" w:after="0" w:before="0"/>
            </w:pPr>
            <w:r>
              <w:rPr>
                <w:b/>
                <w:rtl/>
                <w:sz w:val="22"/>
                <w:szCs w:val="22"/>
              </w:rPr>
              <w:t xml:space="preserve">نقطة القطع</w:t>
            </w:r>
          </w:p>
        </w:tc>
        <w:tc>
          <w:tcPr>
            <w:tcW w:type="dxa" w:w="1849"/>
            <w:shd w:val="clear" w:color="auto" w:fill="D9E2F3"/>
          </w:tcPr>
          <w:p>
            <w:pPr>
              <w:pStyle w:val="Compact"/>
              <w:bidi w:val="1"/>
              <w:jc w:val="left"/>
              <w:spacing w:line="240" w:lineRule="auto" w:after="0" w:before="0"/>
            </w:pPr>
            <w:r>
              <w:rPr>
                <w:b/>
                <w:rtl/>
                <w:sz w:val="22"/>
                <w:szCs w:val="22"/>
              </w:rPr>
              <w:t xml:space="preserve">وزن شعبية العنقود</w:t>
            </w:r>
          </w:p>
        </w:tc>
        <w:tc>
          <w:tcPr>
            <w:tcW w:type="dxa" w:w="1849"/>
            <w:shd w:val="clear" w:color="auto" w:fill="D9E2F3"/>
          </w:tcPr>
          <w:p>
            <w:pPr>
              <w:pStyle w:val="Compact"/>
              <w:bidi w:val="1"/>
              <w:jc w:val="left"/>
              <w:spacing w:line="240" w:lineRule="auto" w:after="0" w:before="0"/>
            </w:pPr>
            <w:r>
              <w:rPr>
                <w:b/>
                <w:rtl/>
                <w:sz w:val="22"/>
                <w:szCs w:val="22"/>
              </w:rPr>
              <w:t xml:space="preserve">وزن الجيران على السلال</w:t>
            </w:r>
          </w:p>
        </w:tc>
      </w:tr>
      <w:tr>
        <w:tc>
          <w:tcPr>
            <w:tcW w:type="dxa" w:w="3586"/>
          </w:tcPr>
          <w:p>
            <w:pPr>
              <w:pStyle w:val="Compact"/>
              <w:bidi w:val="1"/>
              <w:jc w:val="left"/>
              <w:spacing w:line="240" w:lineRule="auto" w:after="0" w:before="0"/>
            </w:pPr>
            <w:r>
              <w:rPr>
                <w:rtl/>
                <w:sz w:val="22"/>
                <w:szCs w:val="22"/>
              </w:rPr>
              <w:t xml:space="preserve">AAA_2014J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BBB_2014B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BBB_2014J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CCC_2014B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CCC_2014J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DDD_2014B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DDD_2014J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EEE_2014B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EEE_2014J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FFF_2014B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FFF_2014J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0.25</w:t>
            </w:r>
          </w:p>
        </w:tc>
        <w:tc>
          <w:tcPr>
            <w:tcW w:type="dxa" w:w="1849"/>
          </w:tcPr>
          <w:p>
            <w:pPr>
              <w:pStyle w:val="Compact"/>
              <w:bidi w:val="1"/>
              <w:jc w:val="left"/>
              <w:spacing w:line="240" w:lineRule="auto" w:after="0" w:before="0"/>
            </w:pPr>
            <w:r>
              <w:rPr>
                <w:rtl/>
                <w:sz w:val="22"/>
                <w:szCs w:val="22"/>
              </w:rPr>
              <w:t xml:space="preserve">0.75</w:t>
            </w:r>
          </w:p>
        </w:tc>
      </w:tr>
      <w:tr>
        <w:tc>
          <w:tcPr>
            <w:tcW w:type="dxa" w:w="3586"/>
          </w:tcPr>
          <w:p>
            <w:pPr>
              <w:pStyle w:val="Compact"/>
              <w:bidi w:val="1"/>
              <w:jc w:val="left"/>
              <w:spacing w:line="240" w:lineRule="auto" w:after="0" w:before="0"/>
            </w:pPr>
            <w:r>
              <w:rPr>
                <w:rtl/>
                <w:sz w:val="22"/>
                <w:szCs w:val="22"/>
              </w:rPr>
              <w:t xml:space="preserve">GGG_2014B</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GGG_2014J</w:t>
            </w:r>
          </w:p>
        </w:tc>
        <w:tc>
          <w:tcPr>
            <w:tcW w:type="dxa" w:w="1501"/>
          </w:tcPr>
          <w:p>
            <w:pPr>
              <w:pStyle w:val="Compact"/>
              <w:bidi w:val="1"/>
              <w:jc w:val="left"/>
              <w:spacing w:line="240" w:lineRule="auto" w:after="0" w:before="0"/>
            </w:pPr>
            <w:r>
              <w:rPr>
                <w:rtl/>
                <w:sz w:val="22"/>
                <w:szCs w:val="22"/>
              </w:rPr>
              <w:t xml:space="preserve">182</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AAA_2014J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BBB_2014B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BBB_2014J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CCC_2014B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CCC_2014J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DDD_2014B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DDD_2014J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EEE_2014B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EEE_2014J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FFF_2014B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0.25</w:t>
            </w:r>
          </w:p>
        </w:tc>
        <w:tc>
          <w:tcPr>
            <w:tcW w:type="dxa" w:w="1849"/>
          </w:tcPr>
          <w:p>
            <w:pPr>
              <w:pStyle w:val="Compact"/>
              <w:bidi w:val="1"/>
              <w:jc w:val="left"/>
              <w:spacing w:line="240" w:lineRule="auto" w:after="0" w:before="0"/>
            </w:pPr>
            <w:r>
              <w:rPr>
                <w:rtl/>
                <w:sz w:val="22"/>
                <w:szCs w:val="22"/>
              </w:rPr>
              <w:t xml:space="preserve">0.75</w:t>
            </w:r>
          </w:p>
        </w:tc>
      </w:tr>
      <w:tr>
        <w:tc>
          <w:tcPr>
            <w:tcW w:type="dxa" w:w="3586"/>
          </w:tcPr>
          <w:p>
            <w:pPr>
              <w:pStyle w:val="Compact"/>
              <w:bidi w:val="1"/>
              <w:jc w:val="left"/>
              <w:spacing w:line="240" w:lineRule="auto" w:after="0" w:before="0"/>
            </w:pPr>
            <w:r>
              <w:rPr>
                <w:rtl/>
                <w:sz w:val="22"/>
                <w:szCs w:val="22"/>
              </w:rPr>
              <w:t xml:space="preserve">FFF_2014J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GGG_2014B</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GGG_2014J</w:t>
            </w:r>
          </w:p>
        </w:tc>
        <w:tc>
          <w:tcPr>
            <w:tcW w:type="dxa" w:w="1501"/>
          </w:tcPr>
          <w:p>
            <w:pPr>
              <w:pStyle w:val="Compact"/>
              <w:bidi w:val="1"/>
              <w:jc w:val="left"/>
              <w:spacing w:line="240" w:lineRule="auto" w:after="0" w:before="0"/>
            </w:pPr>
            <w:r>
              <w:rPr>
                <w:rtl/>
                <w:sz w:val="22"/>
                <w:szCs w:val="22"/>
              </w:rPr>
              <w:t xml:space="preserve">126</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AAA_2014J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BBB_2014B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BBB_2014J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CCC_2014B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CCC_2014J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DDD_2014B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DDD_2014J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EEE_2014B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EEE_2014J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FFF_2014B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FFF_2014J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0.50</w:t>
            </w:r>
          </w:p>
        </w:tc>
        <w:tc>
          <w:tcPr>
            <w:tcW w:type="dxa" w:w="1849"/>
          </w:tcPr>
          <w:p>
            <w:pPr>
              <w:pStyle w:val="Compact"/>
              <w:bidi w:val="1"/>
              <w:jc w:val="left"/>
              <w:spacing w:line="240" w:lineRule="auto" w:after="0" w:before="0"/>
            </w:pPr>
            <w:r>
              <w:rPr>
                <w:rtl/>
                <w:sz w:val="22"/>
                <w:szCs w:val="22"/>
              </w:rPr>
              <w:t xml:space="preserve">0.50</w:t>
            </w:r>
          </w:p>
        </w:tc>
      </w:tr>
      <w:tr>
        <w:tc>
          <w:tcPr>
            <w:tcW w:type="dxa" w:w="3586"/>
          </w:tcPr>
          <w:p>
            <w:pPr>
              <w:pStyle w:val="Compact"/>
              <w:bidi w:val="1"/>
              <w:jc w:val="left"/>
              <w:spacing w:line="240" w:lineRule="auto" w:after="0" w:before="0"/>
            </w:pPr>
            <w:r>
              <w:rPr>
                <w:rtl/>
                <w:sz w:val="22"/>
                <w:szCs w:val="22"/>
              </w:rPr>
              <w:t xml:space="preserve">GGG_2014B</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r>
        <w:tc>
          <w:tcPr>
            <w:tcW w:type="dxa" w:w="3586"/>
          </w:tcPr>
          <w:p>
            <w:pPr>
              <w:pStyle w:val="Compact"/>
              <w:bidi w:val="1"/>
              <w:jc w:val="left"/>
              <w:spacing w:line="240" w:lineRule="auto" w:after="0" w:before="0"/>
            </w:pPr>
            <w:r>
              <w:rPr>
                <w:rtl/>
                <w:sz w:val="22"/>
                <w:szCs w:val="22"/>
              </w:rPr>
              <w:t xml:space="preserve">GGG_2014J</w:t>
            </w:r>
          </w:p>
        </w:tc>
        <w:tc>
          <w:tcPr>
            <w:tcW w:type="dxa" w:w="1501"/>
          </w:tcPr>
          <w:p>
            <w:pPr>
              <w:pStyle w:val="Compact"/>
              <w:bidi w:val="1"/>
              <w:jc w:val="left"/>
              <w:spacing w:line="240" w:lineRule="auto" w:after="0" w:before="0"/>
            </w:pPr>
            <w:r>
              <w:rPr>
                <w:rtl/>
                <w:sz w:val="22"/>
                <w:szCs w:val="22"/>
              </w:rPr>
              <w:t xml:space="preserve">70</w:t>
            </w:r>
          </w:p>
        </w:tc>
        <w:tc>
          <w:tcPr>
            <w:tcW w:type="dxa" w:w="1849"/>
          </w:tcPr>
          <w:p>
            <w:pPr>
              <w:pStyle w:val="Compact"/>
              <w:bidi w:val="1"/>
              <w:jc w:val="left"/>
              <w:spacing w:line="240" w:lineRule="auto" w:after="0" w:before="0"/>
            </w:pPr>
            <w:r>
              <w:rPr>
                <w:rtl/>
                <w:sz w:val="22"/>
                <w:szCs w:val="22"/>
              </w:rPr>
              <w:t xml:space="preserve">0.75</w:t>
            </w:r>
          </w:p>
        </w:tc>
        <w:tc>
          <w:tcPr>
            <w:tcW w:type="dxa" w:w="1849"/>
          </w:tcPr>
          <w:p>
            <w:pPr>
              <w:pStyle w:val="Compact"/>
              <w:bidi w:val="1"/>
              <w:jc w:val="left"/>
              <w:spacing w:line="240" w:lineRule="auto" w:after="0" w:before="0"/>
            </w:pPr>
            <w:r>
              <w:rPr>
                <w:rtl/>
                <w:sz w:val="22"/>
                <w:szCs w:val="22"/>
              </w:rPr>
              <w:t xml:space="preserve">0.25</w:t>
            </w:r>
          </w:p>
        </w:tc>
      </w:tr>
    </w:tbl>
    <w:bookmarkEnd w:id="294"/>
    <w:bookmarkStart w:id="295" w:name="د-2-طريقة-الفاصل-وحدية-h1"/>
    <w:p>
      <w:pPr>
        <w:pStyle w:val="Heading2"/>
        <w:bidi w:val="1"/>
      </w:pPr>
      <w:r>
        <w:rPr>
          <w:rtl/>
        </w:rPr>
        <w:t xml:space="preserve">د-2 طريقة الفاصل وحدّية H1</w:t>
      </w:r>
    </w:p>
    <w:p>
      <w:pPr>
        <w:bidi w:val="1"/>
      </w:pPr>
      <w:r>
        <w:rPr>
          <w:rtl/>
        </w:rPr>
        <w:t xml:space="preserve">يعرض الجدول د-2 فاصل bootstrap-t المسجل، وهو أساس الحكم، مع الفاصلين البديلين اللذين يُعرضان للشفافية وحدها ولا يُستعملان حكماً. وفي H1 يقع الحد الأعلى لفاصل bootstrap-t (0.0204) فوق العتبة 0.02 بفارق 0.0004، في حين يقع الحد الأعلى للفاصلين البديلين دونها. وقد قدّرت المراجعة الحسابية المستقلة تغيّر هذا الحد بخطأ المحاكاة، بإعادة الخوارزمية نفسها بخمسمئة بذرة: فتراوح الحد الأعلى بين 0.0197 و0.0215، بانحراف قدره 0.0003، وكان دون العتبة في 4.6% من البذور فقط. والإجراء المسجل يثبّت عدد إعادات السحب (10,000) والبذرة قبل البيانات، ويجعل الفاصلين البديلين للملحق وحده، ويمنع تبديل الطريقة بحسب البيانات؛ فالحكم «غير حاسمة» بالإجراء المسجل، ولا يُعاد تصنيفه.</w:t>
      </w:r>
    </w:p>
    <w:p>
      <w:pPr>
        <w:pStyle w:val="TableCaption"/>
        <w:bidi w:val="1"/>
      </w:pPr>
      <w:r>
        <w:rPr>
          <w:rtl/>
          <w:bCs/>
          <w:b/>
        </w:rPr>
        <w:t xml:space="preserve">جدول د-2: فاصل bootstrap-t المسجل (أساس الحكم) والفاصلان البديلان للشفافية وحدها (عمود الحكم مقفل؛ الفاصلان البديلان ثانويان، الطور الثاني؛ مرجعهما إيداع النتائج) (المصدر: verdicts.csv وintervals_appendix.csv)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67"/>
        <w:gridCol w:w="2639"/>
        <w:gridCol w:w="2639"/>
        <w:gridCol w:w="2639"/>
      </w:tblGrid>
      <w:tr>
        <w:trPr>
          <w:tblHeader w:val="true"/>
        </w:trPr>
        <w:tc>
          <w:tcPr>
            <w:tcW w:type="dxa" w:w="867"/>
            <w:shd w:val="clear" w:color="auto" w:fill="D9E2F3"/>
          </w:tcPr>
          <w:p>
            <w:pPr>
              <w:pStyle w:val="Compact"/>
              <w:bidi w:val="1"/>
              <w:jc w:val="left"/>
              <w:spacing w:line="240" w:lineRule="auto" w:after="0" w:before="0"/>
            </w:pPr>
            <w:r>
              <w:rPr>
                <w:b/>
                <w:rtl/>
                <w:sz w:val="22"/>
                <w:szCs w:val="22"/>
              </w:rPr>
              <w:t xml:space="preserve">الفرضية</w:t>
            </w:r>
          </w:p>
        </w:tc>
        <w:tc>
          <w:tcPr>
            <w:tcW w:type="dxa" w:w="2639"/>
            <w:shd w:val="clear" w:color="auto" w:fill="D9E2F3"/>
          </w:tcPr>
          <w:p>
            <w:pPr>
              <w:pStyle w:val="Compact"/>
              <w:bidi w:val="1"/>
              <w:jc w:val="left"/>
              <w:spacing w:line="240" w:lineRule="auto" w:after="0" w:before="0"/>
            </w:pPr>
            <w:r>
              <w:rPr>
                <w:b/>
                <w:rtl/>
                <w:sz w:val="22"/>
                <w:szCs w:val="22"/>
              </w:rPr>
              <w:t xml:space="preserve">bootstrap-t 95% (الحكم؛ مقفل)</w:t>
            </w:r>
          </w:p>
        </w:tc>
        <w:tc>
          <w:tcPr>
            <w:tcW w:type="dxa" w:w="2639"/>
            <w:shd w:val="clear" w:color="auto" w:fill="D9E2F3"/>
          </w:tcPr>
          <w:p>
            <w:pPr>
              <w:pStyle w:val="Compact"/>
              <w:bidi w:val="1"/>
              <w:jc w:val="left"/>
              <w:spacing w:line="240" w:lineRule="auto" w:after="0" w:before="0"/>
            </w:pPr>
            <w:r>
              <w:rPr>
                <w:b/>
                <w:rtl/>
                <w:sz w:val="22"/>
                <w:szCs w:val="22"/>
              </w:rPr>
              <w:t xml:space="preserve">الفاصل المئيني 95% (الطور الثاني)</w:t>
            </w:r>
          </w:p>
        </w:tc>
        <w:tc>
          <w:tcPr>
            <w:tcW w:type="dxa" w:w="2639"/>
            <w:shd w:val="clear" w:color="auto" w:fill="D9E2F3"/>
          </w:tcPr>
          <w:p>
            <w:pPr>
              <w:pStyle w:val="Compact"/>
              <w:bidi w:val="1"/>
              <w:jc w:val="left"/>
              <w:spacing w:line="240" w:lineRule="auto" w:after="0" w:before="0"/>
            </w:pPr>
            <w:r>
              <w:rPr>
                <w:b/>
                <w:rtl/>
                <w:sz w:val="22"/>
                <w:szCs w:val="22"/>
              </w:rPr>
              <w:t xml:space="preserve">فاصل t 95% (الطور الثاني)</w:t>
            </w:r>
          </w:p>
        </w:tc>
      </w:tr>
      <w:tr>
        <w:tc>
          <w:tcPr>
            <w:tcW w:type="dxa" w:w="867"/>
          </w:tcPr>
          <w:p>
            <w:pPr>
              <w:pStyle w:val="Compact"/>
              <w:bidi w:val="1"/>
              <w:jc w:val="left"/>
              <w:spacing w:line="240" w:lineRule="auto" w:after="0" w:before="0"/>
            </w:pPr>
            <w:r>
              <w:rPr>
                <w:rtl/>
                <w:sz w:val="22"/>
                <w:szCs w:val="22"/>
              </w:rPr>
              <w:t xml:space="preserve">H1</w:t>
            </w:r>
          </w:p>
        </w:tc>
        <w:tc>
          <w:tcPr>
            <w:tcW w:type="dxa" w:w="2639"/>
          </w:tcPr>
          <w:p>
            <w:pPr>
              <w:pStyle w:val="Compact"/>
              <w:bidi w:val="1"/>
              <w:jc w:val="left"/>
              <w:spacing w:line="240" w:lineRule="auto" w:after="0" w:before="0"/>
            </w:pPr>
            <w:r>
              <w:rPr>
                <w:rtl/>
                <w:sz w:val="22"/>
                <w:szCs w:val="22"/>
              </w:rPr>
              <w:t xml:space="preserve">[−0.0166، +0.0204]</w:t>
            </w:r>
          </w:p>
        </w:tc>
        <w:tc>
          <w:tcPr>
            <w:tcW w:type="dxa" w:w="2639"/>
          </w:tcPr>
          <w:p>
            <w:pPr>
              <w:pStyle w:val="Compact"/>
              <w:bidi w:val="1"/>
              <w:jc w:val="left"/>
              <w:spacing w:line="240" w:lineRule="auto" w:after="0" w:before="0"/>
            </w:pPr>
            <w:r>
              <w:rPr>
                <w:rtl/>
                <w:sz w:val="22"/>
                <w:szCs w:val="22"/>
              </w:rPr>
              <w:t xml:space="preserve">[−0.0152، +0.0146]</w:t>
            </w:r>
          </w:p>
        </w:tc>
        <w:tc>
          <w:tcPr>
            <w:tcW w:type="dxa" w:w="2639"/>
          </w:tcPr>
          <w:p>
            <w:pPr>
              <w:pStyle w:val="Compact"/>
              <w:bidi w:val="1"/>
              <w:jc w:val="left"/>
              <w:spacing w:line="240" w:lineRule="auto" w:after="0" w:before="0"/>
            </w:pPr>
            <w:r>
              <w:rPr>
                <w:rtl/>
                <w:sz w:val="22"/>
                <w:szCs w:val="22"/>
              </w:rPr>
              <w:t xml:space="preserve">[−0.0179، +0.0168]</w:t>
            </w:r>
          </w:p>
        </w:tc>
      </w:tr>
      <w:tr>
        <w:tc>
          <w:tcPr>
            <w:tcW w:type="dxa" w:w="867"/>
          </w:tcPr>
          <w:p>
            <w:pPr>
              <w:pStyle w:val="Compact"/>
              <w:bidi w:val="1"/>
              <w:jc w:val="left"/>
              <w:spacing w:line="240" w:lineRule="auto" w:after="0" w:before="0"/>
            </w:pPr>
            <w:r>
              <w:rPr>
                <w:rtl/>
                <w:sz w:val="22"/>
                <w:szCs w:val="22"/>
              </w:rPr>
              <w:t xml:space="preserve">H2-أ</w:t>
            </w:r>
          </w:p>
        </w:tc>
        <w:tc>
          <w:tcPr>
            <w:tcW w:type="dxa" w:w="2639"/>
          </w:tcPr>
          <w:p>
            <w:pPr>
              <w:pStyle w:val="Compact"/>
              <w:bidi w:val="1"/>
              <w:jc w:val="left"/>
              <w:spacing w:line="240" w:lineRule="auto" w:after="0" w:before="0"/>
            </w:pPr>
            <w:r>
              <w:rPr>
                <w:rtl/>
                <w:sz w:val="22"/>
                <w:szCs w:val="22"/>
              </w:rPr>
              <w:t xml:space="preserve">[+0.0352، +0.0659]</w:t>
            </w:r>
          </w:p>
        </w:tc>
        <w:tc>
          <w:tcPr>
            <w:tcW w:type="dxa" w:w="2639"/>
          </w:tcPr>
          <w:p>
            <w:pPr>
              <w:pStyle w:val="Compact"/>
              <w:bidi w:val="1"/>
              <w:jc w:val="left"/>
              <w:spacing w:line="240" w:lineRule="auto" w:after="0" w:before="0"/>
            </w:pPr>
            <w:r>
              <w:rPr>
                <w:rtl/>
                <w:sz w:val="22"/>
                <w:szCs w:val="22"/>
              </w:rPr>
              <w:t xml:space="preserve">[+0.0369، +0.0630]</w:t>
            </w:r>
          </w:p>
        </w:tc>
        <w:tc>
          <w:tcPr>
            <w:tcW w:type="dxa" w:w="2639"/>
          </w:tcPr>
          <w:p>
            <w:pPr>
              <w:pStyle w:val="Compact"/>
              <w:bidi w:val="1"/>
              <w:jc w:val="left"/>
              <w:spacing w:line="240" w:lineRule="auto" w:after="0" w:before="0"/>
            </w:pPr>
            <w:r>
              <w:rPr>
                <w:rtl/>
                <w:sz w:val="22"/>
                <w:szCs w:val="22"/>
              </w:rPr>
              <w:t xml:space="preserve">[+0.0345، +0.0649]</w:t>
            </w:r>
          </w:p>
        </w:tc>
      </w:tr>
      <w:tr>
        <w:tc>
          <w:tcPr>
            <w:tcW w:type="dxa" w:w="867"/>
          </w:tcPr>
          <w:p>
            <w:pPr>
              <w:pStyle w:val="Compact"/>
              <w:bidi w:val="1"/>
              <w:jc w:val="left"/>
              <w:spacing w:line="240" w:lineRule="auto" w:after="0" w:before="0"/>
            </w:pPr>
            <w:r>
              <w:rPr>
                <w:rtl/>
                <w:sz w:val="22"/>
                <w:szCs w:val="22"/>
              </w:rPr>
              <w:t xml:space="preserve">H3</w:t>
            </w:r>
          </w:p>
        </w:tc>
        <w:tc>
          <w:tcPr>
            <w:tcW w:type="dxa" w:w="2639"/>
          </w:tcPr>
          <w:p>
            <w:pPr>
              <w:pStyle w:val="Compact"/>
              <w:bidi w:val="1"/>
              <w:jc w:val="left"/>
              <w:spacing w:line="240" w:lineRule="auto" w:after="0" w:before="0"/>
            </w:pPr>
            <w:r>
              <w:rPr>
                <w:rtl/>
                <w:sz w:val="22"/>
                <w:szCs w:val="22"/>
              </w:rPr>
              <w:t xml:space="preserve">[−0.0349، +0.0123]</w:t>
            </w:r>
          </w:p>
        </w:tc>
        <w:tc>
          <w:tcPr>
            <w:tcW w:type="dxa" w:w="2639"/>
          </w:tcPr>
          <w:p>
            <w:pPr>
              <w:pStyle w:val="Compact"/>
              <w:bidi w:val="1"/>
              <w:jc w:val="left"/>
              <w:spacing w:line="240" w:lineRule="auto" w:after="0" w:before="0"/>
            </w:pPr>
            <w:r>
              <w:rPr>
                <w:rtl/>
                <w:sz w:val="22"/>
                <w:szCs w:val="22"/>
              </w:rPr>
              <w:t xml:space="preserve">[−0.0302، +0.0098]</w:t>
            </w:r>
          </w:p>
        </w:tc>
        <w:tc>
          <w:tcPr>
            <w:tcW w:type="dxa" w:w="2639"/>
          </w:tcPr>
          <w:p>
            <w:pPr>
              <w:pStyle w:val="Compact"/>
              <w:bidi w:val="1"/>
              <w:jc w:val="left"/>
              <w:spacing w:line="240" w:lineRule="auto" w:after="0" w:before="0"/>
            </w:pPr>
            <w:r>
              <w:rPr>
                <w:rtl/>
                <w:sz w:val="22"/>
                <w:szCs w:val="22"/>
              </w:rPr>
              <w:t xml:space="preserve">[−0.0334، +0.0133]</w:t>
            </w:r>
          </w:p>
        </w:tc>
      </w:tr>
      <w:tr>
        <w:tc>
          <w:tcPr>
            <w:tcW w:type="dxa" w:w="867"/>
          </w:tcPr>
          <w:p>
            <w:pPr>
              <w:pStyle w:val="Compact"/>
              <w:bidi w:val="1"/>
              <w:jc w:val="left"/>
              <w:spacing w:line="240" w:lineRule="auto" w:after="0" w:before="0"/>
            </w:pPr>
            <w:r>
              <w:rPr>
                <w:rtl/>
                <w:sz w:val="22"/>
                <w:szCs w:val="22"/>
              </w:rPr>
              <w:t xml:space="preserve">H4-أ</w:t>
            </w:r>
          </w:p>
        </w:tc>
        <w:tc>
          <w:tcPr>
            <w:tcW w:type="dxa" w:w="2639"/>
          </w:tcPr>
          <w:p>
            <w:pPr>
              <w:pStyle w:val="Compact"/>
              <w:bidi w:val="1"/>
              <w:jc w:val="left"/>
              <w:spacing w:line="240" w:lineRule="auto" w:after="0" w:before="0"/>
            </w:pPr>
            <w:r>
              <w:rPr>
                <w:rtl/>
                <w:sz w:val="22"/>
                <w:szCs w:val="22"/>
              </w:rPr>
              <w:t xml:space="preserve">[+0.0019، +0.0144]</w:t>
            </w:r>
          </w:p>
        </w:tc>
        <w:tc>
          <w:tcPr>
            <w:tcW w:type="dxa" w:w="2639"/>
          </w:tcPr>
          <w:p>
            <w:pPr>
              <w:pStyle w:val="Compact"/>
              <w:bidi w:val="1"/>
              <w:jc w:val="left"/>
              <w:spacing w:line="240" w:lineRule="auto" w:after="0" w:before="0"/>
            </w:pPr>
            <w:r>
              <w:rPr>
                <w:rtl/>
                <w:sz w:val="22"/>
                <w:szCs w:val="22"/>
              </w:rPr>
              <w:t xml:space="preserve">[+0.0029، +0.0137]</w:t>
            </w:r>
          </w:p>
        </w:tc>
        <w:tc>
          <w:tcPr>
            <w:tcW w:type="dxa" w:w="2639"/>
          </w:tcPr>
          <w:p>
            <w:pPr>
              <w:pStyle w:val="Compact"/>
              <w:bidi w:val="1"/>
              <w:jc w:val="left"/>
              <w:spacing w:line="240" w:lineRule="auto" w:after="0" w:before="0"/>
            </w:pPr>
            <w:r>
              <w:rPr>
                <w:rtl/>
                <w:sz w:val="22"/>
                <w:szCs w:val="22"/>
              </w:rPr>
              <w:t xml:space="preserve">[+0.0020، +0.0145]</w:t>
            </w:r>
          </w:p>
        </w:tc>
      </w:tr>
    </w:tbl>
    <w:bookmarkEnd w:id="295"/>
    <w:bookmarkStart w:id="296" w:name="د-3-الإنصاف-جداول-إضافية"/>
    <w:p>
      <w:pPr>
        <w:pStyle w:val="Heading2"/>
        <w:bidi w:val="1"/>
      </w:pPr>
      <w:r>
        <w:rPr>
          <w:rtl/>
        </w:rPr>
        <w:t xml:space="preserve">د-3 الإنصاف: جداول إضافية</w:t>
      </w:r>
    </w:p>
    <w:p>
      <w:pPr>
        <w:pStyle w:val="TableCaption"/>
        <w:bidi w:val="1"/>
      </w:pPr>
      <w:r>
        <w:rPr>
          <w:rtl/>
          <w:bCs/>
          <w:b/>
        </w:rPr>
        <w:t xml:space="preserve">جدول د-3: الإنصاف الوصفي للتوصية، HR@10 بحسب المجموعات، المهمة A، 2014 (ثانوي، الطور الثاني؛ مرجعه إيداع النتائج) (المصدر: fairness.csv)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89"/>
        <w:gridCol w:w="1204"/>
        <w:gridCol w:w="1062"/>
        <w:gridCol w:w="2565"/>
        <w:gridCol w:w="2565"/>
      </w:tblGrid>
      <w:tr>
        <w:trPr>
          <w:tblHeader w:val="true"/>
        </w:trPr>
        <w:tc>
          <w:tcPr>
            <w:tcW w:type="dxa" w:w="1389"/>
            <w:shd w:val="clear" w:color="auto" w:fill="D9E2F3"/>
          </w:tcPr>
          <w:p>
            <w:pPr>
              <w:pStyle w:val="Compact"/>
              <w:bidi w:val="1"/>
              <w:jc w:val="left"/>
              <w:spacing w:line="240" w:lineRule="auto" w:after="0" w:before="0"/>
            </w:pPr>
            <w:r>
              <w:rPr>
                <w:b/>
                <w:rtl/>
                <w:sz w:val="20"/>
                <w:szCs w:val="20"/>
              </w:rPr>
              <w:t xml:space="preserve">السمة</w:t>
            </w:r>
          </w:p>
        </w:tc>
        <w:tc>
          <w:tcPr>
            <w:tcW w:type="dxa" w:w="1204"/>
            <w:shd w:val="clear" w:color="auto" w:fill="D9E2F3"/>
          </w:tcPr>
          <w:p>
            <w:pPr>
              <w:pStyle w:val="Compact"/>
              <w:bidi w:val="1"/>
              <w:jc w:val="left"/>
              <w:spacing w:line="240" w:lineRule="auto" w:after="0" w:before="0"/>
            </w:pPr>
            <w:r>
              <w:rPr>
                <w:b/>
                <w:rtl/>
                <w:sz w:val="20"/>
                <w:szCs w:val="20"/>
              </w:rPr>
              <w:t xml:space="preserve">المجموعة</w:t>
            </w:r>
          </w:p>
        </w:tc>
        <w:tc>
          <w:tcPr>
            <w:tcW w:type="dxa" w:w="1062"/>
            <w:shd w:val="clear" w:color="auto" w:fill="D9E2F3"/>
          </w:tcPr>
          <w:p>
            <w:pPr>
              <w:pStyle w:val="Compact"/>
              <w:bidi w:val="1"/>
              <w:jc w:val="left"/>
              <w:spacing w:line="240" w:lineRule="auto" w:after="0" w:before="0"/>
            </w:pPr>
            <w:r>
              <w:rPr>
                <w:b/>
                <w:rtl/>
                <w:sz w:val="20"/>
                <w:szCs w:val="20"/>
              </w:rPr>
              <w:t xml:space="preserve">العدد</w:t>
            </w:r>
          </w:p>
        </w:tc>
        <w:tc>
          <w:tcPr>
            <w:tcW w:type="dxa" w:w="2565"/>
            <w:shd w:val="clear" w:color="auto" w:fill="D9E2F3"/>
          </w:tcPr>
          <w:p>
            <w:pPr>
              <w:pStyle w:val="Compact"/>
              <w:bidi w:val="1"/>
              <w:jc w:val="left"/>
              <w:spacing w:line="240" w:lineRule="auto" w:after="0" w:before="0"/>
            </w:pPr>
            <w:r>
              <w:rPr>
                <w:b/>
                <w:rtl/>
                <w:sz w:val="20"/>
                <w:szCs w:val="20"/>
              </w:rPr>
              <w:t xml:space="preserve">B3 الشعبية الآنية [فاصل 95%]</w:t>
            </w:r>
          </w:p>
        </w:tc>
        <w:tc>
          <w:tcPr>
            <w:tcW w:type="dxa" w:w="2565"/>
            <w:shd w:val="clear" w:color="auto" w:fill="D9E2F3"/>
          </w:tcPr>
          <w:p>
            <w:pPr>
              <w:pStyle w:val="Compact"/>
              <w:bidi w:val="1"/>
              <w:jc w:val="left"/>
              <w:spacing w:line="240" w:lineRule="auto" w:after="0" w:before="0"/>
            </w:pPr>
            <w:r>
              <w:rPr>
                <w:b/>
                <w:rtl/>
                <w:sz w:val="20"/>
                <w:szCs w:val="20"/>
              </w:rPr>
              <w:t xml:space="preserve">الهجين المجمَّد [فاصل 95%]</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أنثى</w:t>
            </w:r>
          </w:p>
        </w:tc>
        <w:tc>
          <w:tcPr>
            <w:tcW w:type="dxa" w:w="1062"/>
          </w:tcPr>
          <w:p>
            <w:pPr>
              <w:pStyle w:val="Compact"/>
              <w:bidi w:val="1"/>
              <w:jc w:val="left"/>
              <w:spacing w:line="240" w:lineRule="auto" w:after="0" w:before="0"/>
            </w:pPr>
            <w:r>
              <w:rPr>
                <w:rtl/>
                <w:sz w:val="20"/>
                <w:szCs w:val="20"/>
              </w:rPr>
              <w:t xml:space="preserve">9,131</w:t>
            </w:r>
          </w:p>
        </w:tc>
        <w:tc>
          <w:tcPr>
            <w:tcW w:type="dxa" w:w="2565"/>
          </w:tcPr>
          <w:p>
            <w:pPr>
              <w:pStyle w:val="Compact"/>
              <w:bidi w:val="1"/>
              <w:jc w:val="left"/>
              <w:spacing w:line="240" w:lineRule="auto" w:after="0" w:before="0"/>
            </w:pPr>
            <w:r>
              <w:rPr>
                <w:rtl/>
                <w:sz w:val="20"/>
                <w:szCs w:val="20"/>
              </w:rPr>
              <w:t xml:space="preserve">0.905 [0.898، 0.910]</w:t>
            </w:r>
          </w:p>
        </w:tc>
        <w:tc>
          <w:tcPr>
            <w:tcW w:type="dxa" w:w="2565"/>
          </w:tcPr>
          <w:p>
            <w:pPr>
              <w:pStyle w:val="Compact"/>
              <w:bidi w:val="1"/>
              <w:jc w:val="left"/>
              <w:spacing w:line="240" w:lineRule="auto" w:after="0" w:before="0"/>
            </w:pPr>
            <w:r>
              <w:rPr>
                <w:rtl/>
                <w:sz w:val="20"/>
                <w:szCs w:val="20"/>
              </w:rPr>
              <w:t xml:space="preserve">0.901 [0.895، 0.907]</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ذكر</w:t>
            </w:r>
          </w:p>
        </w:tc>
        <w:tc>
          <w:tcPr>
            <w:tcW w:type="dxa" w:w="1062"/>
          </w:tcPr>
          <w:p>
            <w:pPr>
              <w:pStyle w:val="Compact"/>
              <w:bidi w:val="1"/>
              <w:jc w:val="left"/>
              <w:spacing w:line="240" w:lineRule="auto" w:after="0" w:before="0"/>
            </w:pPr>
            <w:r>
              <w:rPr>
                <w:rtl/>
                <w:sz w:val="20"/>
                <w:szCs w:val="20"/>
              </w:rPr>
              <w:t xml:space="preserve">12,259</w:t>
            </w:r>
          </w:p>
        </w:tc>
        <w:tc>
          <w:tcPr>
            <w:tcW w:type="dxa" w:w="2565"/>
          </w:tcPr>
          <w:p>
            <w:pPr>
              <w:pStyle w:val="Compact"/>
              <w:bidi w:val="1"/>
              <w:jc w:val="left"/>
              <w:spacing w:line="240" w:lineRule="auto" w:after="0" w:before="0"/>
            </w:pPr>
            <w:r>
              <w:rPr>
                <w:rtl/>
                <w:sz w:val="20"/>
                <w:szCs w:val="20"/>
              </w:rPr>
              <w:t xml:space="preserve">0.892 [0.887، 0.897]</w:t>
            </w:r>
          </w:p>
        </w:tc>
        <w:tc>
          <w:tcPr>
            <w:tcW w:type="dxa" w:w="2565"/>
          </w:tcPr>
          <w:p>
            <w:pPr>
              <w:pStyle w:val="Compact"/>
              <w:bidi w:val="1"/>
              <w:jc w:val="left"/>
              <w:spacing w:line="240" w:lineRule="auto" w:after="0" w:before="0"/>
            </w:pPr>
            <w:r>
              <w:rPr>
                <w:rtl/>
                <w:sz w:val="20"/>
                <w:szCs w:val="20"/>
              </w:rPr>
              <w:t xml:space="preserve">0.896 [0.891، 0.901]</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لا</w:t>
            </w:r>
          </w:p>
        </w:tc>
        <w:tc>
          <w:tcPr>
            <w:tcW w:type="dxa" w:w="1062"/>
          </w:tcPr>
          <w:p>
            <w:pPr>
              <w:pStyle w:val="Compact"/>
              <w:bidi w:val="1"/>
              <w:jc w:val="left"/>
              <w:spacing w:line="240" w:lineRule="auto" w:after="0" w:before="0"/>
            </w:pPr>
            <w:r>
              <w:rPr>
                <w:rtl/>
                <w:sz w:val="20"/>
                <w:szCs w:val="20"/>
              </w:rPr>
              <w:t xml:space="preserve">19,588</w:t>
            </w:r>
          </w:p>
        </w:tc>
        <w:tc>
          <w:tcPr>
            <w:tcW w:type="dxa" w:w="2565"/>
          </w:tcPr>
          <w:p>
            <w:pPr>
              <w:pStyle w:val="Compact"/>
              <w:bidi w:val="1"/>
              <w:jc w:val="left"/>
              <w:spacing w:line="240" w:lineRule="auto" w:after="0" w:before="0"/>
            </w:pPr>
            <w:r>
              <w:rPr>
                <w:rtl/>
                <w:sz w:val="20"/>
                <w:szCs w:val="20"/>
              </w:rPr>
              <w:t xml:space="preserve">0.899 [0.895، 0.903]</w:t>
            </w:r>
          </w:p>
        </w:tc>
        <w:tc>
          <w:tcPr>
            <w:tcW w:type="dxa" w:w="2565"/>
          </w:tcPr>
          <w:p>
            <w:pPr>
              <w:pStyle w:val="Compact"/>
              <w:bidi w:val="1"/>
              <w:jc w:val="left"/>
              <w:spacing w:line="240" w:lineRule="auto" w:after="0" w:before="0"/>
            </w:pPr>
            <w:r>
              <w:rPr>
                <w:rtl/>
                <w:sz w:val="20"/>
                <w:szCs w:val="20"/>
              </w:rPr>
              <w:t xml:space="preserve">0.899 [0.895، 0.903]</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نعم</w:t>
            </w:r>
          </w:p>
        </w:tc>
        <w:tc>
          <w:tcPr>
            <w:tcW w:type="dxa" w:w="1062"/>
          </w:tcPr>
          <w:p>
            <w:pPr>
              <w:pStyle w:val="Compact"/>
              <w:bidi w:val="1"/>
              <w:jc w:val="left"/>
              <w:spacing w:line="240" w:lineRule="auto" w:after="0" w:before="0"/>
            </w:pPr>
            <w:r>
              <w:rPr>
                <w:rtl/>
                <w:sz w:val="20"/>
                <w:szCs w:val="20"/>
              </w:rPr>
              <w:t xml:space="preserve">1,802</w:t>
            </w:r>
          </w:p>
        </w:tc>
        <w:tc>
          <w:tcPr>
            <w:tcW w:type="dxa" w:w="2565"/>
          </w:tcPr>
          <w:p>
            <w:pPr>
              <w:pStyle w:val="Compact"/>
              <w:bidi w:val="1"/>
              <w:jc w:val="left"/>
              <w:spacing w:line="240" w:lineRule="auto" w:after="0" w:before="0"/>
            </w:pPr>
            <w:r>
              <w:rPr>
                <w:rtl/>
                <w:sz w:val="20"/>
                <w:szCs w:val="20"/>
              </w:rPr>
              <w:t xml:space="preserve">0.880 [0.864، 0.894]</w:t>
            </w:r>
          </w:p>
        </w:tc>
        <w:tc>
          <w:tcPr>
            <w:tcW w:type="dxa" w:w="2565"/>
          </w:tcPr>
          <w:p>
            <w:pPr>
              <w:pStyle w:val="Compact"/>
              <w:bidi w:val="1"/>
              <w:jc w:val="left"/>
              <w:spacing w:line="240" w:lineRule="auto" w:after="0" w:before="0"/>
            </w:pPr>
            <w:r>
              <w:rPr>
                <w:rtl/>
                <w:sz w:val="20"/>
                <w:szCs w:val="20"/>
              </w:rPr>
              <w:t xml:space="preserve">0.891 [0.876، 0.905]</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0-10%</w:t>
            </w:r>
          </w:p>
        </w:tc>
        <w:tc>
          <w:tcPr>
            <w:tcW w:type="dxa" w:w="1062"/>
          </w:tcPr>
          <w:p>
            <w:pPr>
              <w:pStyle w:val="Compact"/>
              <w:bidi w:val="1"/>
              <w:jc w:val="left"/>
              <w:spacing w:line="240" w:lineRule="auto" w:after="0" w:before="0"/>
            </w:pPr>
            <w:r>
              <w:rPr>
                <w:rtl/>
                <w:sz w:val="20"/>
                <w:szCs w:val="20"/>
              </w:rPr>
              <w:t xml:space="preserve">1,781</w:t>
            </w:r>
          </w:p>
        </w:tc>
        <w:tc>
          <w:tcPr>
            <w:tcW w:type="dxa" w:w="2565"/>
          </w:tcPr>
          <w:p>
            <w:pPr>
              <w:pStyle w:val="Compact"/>
              <w:bidi w:val="1"/>
              <w:jc w:val="left"/>
              <w:spacing w:line="240" w:lineRule="auto" w:after="0" w:before="0"/>
            </w:pPr>
            <w:r>
              <w:rPr>
                <w:rtl/>
                <w:sz w:val="20"/>
                <w:szCs w:val="20"/>
              </w:rPr>
              <w:t xml:space="preserve">0.899 [0.885، 0.913]</w:t>
            </w:r>
          </w:p>
        </w:tc>
        <w:tc>
          <w:tcPr>
            <w:tcW w:type="dxa" w:w="2565"/>
          </w:tcPr>
          <w:p>
            <w:pPr>
              <w:pStyle w:val="Compact"/>
              <w:bidi w:val="1"/>
              <w:jc w:val="left"/>
              <w:spacing w:line="240" w:lineRule="auto" w:after="0" w:before="0"/>
            </w:pPr>
            <w:r>
              <w:rPr>
                <w:rtl/>
                <w:sz w:val="20"/>
                <w:szCs w:val="20"/>
              </w:rPr>
              <w:t xml:space="preserve">0.905 [0.892، 0.919]</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10-20</w:t>
            </w:r>
          </w:p>
        </w:tc>
        <w:tc>
          <w:tcPr>
            <w:tcW w:type="dxa" w:w="1062"/>
          </w:tcPr>
          <w:p>
            <w:pPr>
              <w:pStyle w:val="Compact"/>
              <w:bidi w:val="1"/>
              <w:jc w:val="left"/>
              <w:spacing w:line="240" w:lineRule="auto" w:after="0" w:before="0"/>
            </w:pPr>
            <w:r>
              <w:rPr>
                <w:rtl/>
                <w:sz w:val="20"/>
                <w:szCs w:val="20"/>
              </w:rPr>
              <w:t xml:space="preserve">1,983</w:t>
            </w:r>
          </w:p>
        </w:tc>
        <w:tc>
          <w:tcPr>
            <w:tcW w:type="dxa" w:w="2565"/>
          </w:tcPr>
          <w:p>
            <w:pPr>
              <w:pStyle w:val="Compact"/>
              <w:bidi w:val="1"/>
              <w:jc w:val="left"/>
              <w:spacing w:line="240" w:lineRule="auto" w:after="0" w:before="0"/>
            </w:pPr>
            <w:r>
              <w:rPr>
                <w:rtl/>
                <w:sz w:val="20"/>
                <w:szCs w:val="20"/>
              </w:rPr>
              <w:t xml:space="preserve">0.893 [0.879، 0.907]</w:t>
            </w:r>
          </w:p>
        </w:tc>
        <w:tc>
          <w:tcPr>
            <w:tcW w:type="dxa" w:w="2565"/>
          </w:tcPr>
          <w:p>
            <w:pPr>
              <w:pStyle w:val="Compact"/>
              <w:bidi w:val="1"/>
              <w:jc w:val="left"/>
              <w:spacing w:line="240" w:lineRule="auto" w:after="0" w:before="0"/>
            </w:pPr>
            <w:r>
              <w:rPr>
                <w:rtl/>
                <w:sz w:val="20"/>
                <w:szCs w:val="20"/>
              </w:rPr>
              <w:t xml:space="preserve">0.897 [0.883، 0.909]</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20-30%</w:t>
            </w:r>
          </w:p>
        </w:tc>
        <w:tc>
          <w:tcPr>
            <w:tcW w:type="dxa" w:w="1062"/>
          </w:tcPr>
          <w:p>
            <w:pPr>
              <w:pStyle w:val="Compact"/>
              <w:bidi w:val="1"/>
              <w:jc w:val="left"/>
              <w:spacing w:line="240" w:lineRule="auto" w:after="0" w:before="0"/>
            </w:pPr>
            <w:r>
              <w:rPr>
                <w:rtl/>
                <w:sz w:val="20"/>
                <w:szCs w:val="20"/>
              </w:rPr>
              <w:t xml:space="preserve">2,141</w:t>
            </w:r>
          </w:p>
        </w:tc>
        <w:tc>
          <w:tcPr>
            <w:tcW w:type="dxa" w:w="2565"/>
          </w:tcPr>
          <w:p>
            <w:pPr>
              <w:pStyle w:val="Compact"/>
              <w:bidi w:val="1"/>
              <w:jc w:val="left"/>
              <w:spacing w:line="240" w:lineRule="auto" w:after="0" w:before="0"/>
            </w:pPr>
            <w:r>
              <w:rPr>
                <w:rtl/>
                <w:sz w:val="20"/>
                <w:szCs w:val="20"/>
              </w:rPr>
              <w:t xml:space="preserve">0.895 [0.882، 0.908]</w:t>
            </w:r>
          </w:p>
        </w:tc>
        <w:tc>
          <w:tcPr>
            <w:tcW w:type="dxa" w:w="2565"/>
          </w:tcPr>
          <w:p>
            <w:pPr>
              <w:pStyle w:val="Compact"/>
              <w:bidi w:val="1"/>
              <w:jc w:val="left"/>
              <w:spacing w:line="240" w:lineRule="auto" w:after="0" w:before="0"/>
            </w:pPr>
            <w:r>
              <w:rPr>
                <w:rtl/>
                <w:sz w:val="20"/>
                <w:szCs w:val="20"/>
              </w:rPr>
              <w:t xml:space="preserve">0.894 [0.881، 0.906]</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30-40%</w:t>
            </w:r>
          </w:p>
        </w:tc>
        <w:tc>
          <w:tcPr>
            <w:tcW w:type="dxa" w:w="1062"/>
          </w:tcPr>
          <w:p>
            <w:pPr>
              <w:pStyle w:val="Compact"/>
              <w:bidi w:val="1"/>
              <w:jc w:val="left"/>
              <w:spacing w:line="240" w:lineRule="auto" w:after="0" w:before="0"/>
            </w:pPr>
            <w:r>
              <w:rPr>
                <w:rtl/>
                <w:sz w:val="20"/>
                <w:szCs w:val="20"/>
              </w:rPr>
              <w:t xml:space="preserve">2,256</w:t>
            </w:r>
          </w:p>
        </w:tc>
        <w:tc>
          <w:tcPr>
            <w:tcW w:type="dxa" w:w="2565"/>
          </w:tcPr>
          <w:p>
            <w:pPr>
              <w:pStyle w:val="Compact"/>
              <w:bidi w:val="1"/>
              <w:jc w:val="left"/>
              <w:spacing w:line="240" w:lineRule="auto" w:after="0" w:before="0"/>
            </w:pPr>
            <w:r>
              <w:rPr>
                <w:rtl/>
                <w:sz w:val="20"/>
                <w:szCs w:val="20"/>
              </w:rPr>
              <w:t xml:space="preserve">0.899 [0.887، 0.911]</w:t>
            </w:r>
          </w:p>
        </w:tc>
        <w:tc>
          <w:tcPr>
            <w:tcW w:type="dxa" w:w="2565"/>
          </w:tcPr>
          <w:p>
            <w:pPr>
              <w:pStyle w:val="Compact"/>
              <w:bidi w:val="1"/>
              <w:jc w:val="left"/>
              <w:spacing w:line="240" w:lineRule="auto" w:after="0" w:before="0"/>
            </w:pPr>
            <w:r>
              <w:rPr>
                <w:rtl/>
                <w:sz w:val="20"/>
                <w:szCs w:val="20"/>
              </w:rPr>
              <w:t xml:space="preserve">0.903 [0.890، 0.914]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40-50%</w:t>
            </w:r>
          </w:p>
        </w:tc>
        <w:tc>
          <w:tcPr>
            <w:tcW w:type="dxa" w:w="1062"/>
          </w:tcPr>
          <w:p>
            <w:pPr>
              <w:pStyle w:val="Compact"/>
              <w:bidi w:val="1"/>
              <w:jc w:val="left"/>
              <w:spacing w:line="240" w:lineRule="auto" w:after="0" w:before="0"/>
            </w:pPr>
            <w:r>
              <w:rPr>
                <w:rtl/>
                <w:sz w:val="20"/>
                <w:szCs w:val="20"/>
              </w:rPr>
              <w:t xml:space="preserve">2,051</w:t>
            </w:r>
          </w:p>
        </w:tc>
        <w:tc>
          <w:tcPr>
            <w:tcW w:type="dxa" w:w="2565"/>
          </w:tcPr>
          <w:p>
            <w:pPr>
              <w:pStyle w:val="Compact"/>
              <w:bidi w:val="1"/>
              <w:jc w:val="left"/>
              <w:spacing w:line="240" w:lineRule="auto" w:after="0" w:before="0"/>
            </w:pPr>
            <w:r>
              <w:rPr>
                <w:rtl/>
                <w:sz w:val="20"/>
                <w:szCs w:val="20"/>
              </w:rPr>
              <w:t xml:space="preserve">0.915 [0.903، 0.927]</w:t>
            </w:r>
          </w:p>
        </w:tc>
        <w:tc>
          <w:tcPr>
            <w:tcW w:type="dxa" w:w="2565"/>
          </w:tcPr>
          <w:p>
            <w:pPr>
              <w:pStyle w:val="Compact"/>
              <w:bidi w:val="1"/>
              <w:jc w:val="left"/>
              <w:spacing w:line="240" w:lineRule="auto" w:after="0" w:before="0"/>
            </w:pPr>
            <w:r>
              <w:rPr>
                <w:rtl/>
                <w:sz w:val="20"/>
                <w:szCs w:val="20"/>
              </w:rPr>
              <w:t xml:space="preserve">0.916 [0.903، 0.927]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50-60%</w:t>
            </w:r>
          </w:p>
        </w:tc>
        <w:tc>
          <w:tcPr>
            <w:tcW w:type="dxa" w:w="1062"/>
          </w:tcPr>
          <w:p>
            <w:pPr>
              <w:pStyle w:val="Compact"/>
              <w:bidi w:val="1"/>
              <w:jc w:val="left"/>
              <w:spacing w:line="240" w:lineRule="auto" w:after="0" w:before="0"/>
            </w:pPr>
            <w:r>
              <w:rPr>
                <w:rtl/>
                <w:sz w:val="20"/>
                <w:szCs w:val="20"/>
              </w:rPr>
              <w:t xml:space="preserve">2,084</w:t>
            </w:r>
          </w:p>
        </w:tc>
        <w:tc>
          <w:tcPr>
            <w:tcW w:type="dxa" w:w="2565"/>
          </w:tcPr>
          <w:p>
            <w:pPr>
              <w:pStyle w:val="Compact"/>
              <w:bidi w:val="1"/>
              <w:jc w:val="left"/>
              <w:spacing w:line="240" w:lineRule="auto" w:after="0" w:before="0"/>
            </w:pPr>
            <w:r>
              <w:rPr>
                <w:rtl/>
                <w:sz w:val="20"/>
                <w:szCs w:val="20"/>
              </w:rPr>
              <w:t xml:space="preserve">0.897 [0.884، 0.910]</w:t>
            </w:r>
          </w:p>
        </w:tc>
        <w:tc>
          <w:tcPr>
            <w:tcW w:type="dxa" w:w="2565"/>
          </w:tcPr>
          <w:p>
            <w:pPr>
              <w:pStyle w:val="Compact"/>
              <w:bidi w:val="1"/>
              <w:jc w:val="left"/>
              <w:spacing w:line="240" w:lineRule="auto" w:after="0" w:before="0"/>
            </w:pPr>
            <w:r>
              <w:rPr>
                <w:rtl/>
                <w:sz w:val="20"/>
                <w:szCs w:val="20"/>
              </w:rPr>
              <w:t xml:space="preserve">0.892 [0.878، 0.905]</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60-70%</w:t>
            </w:r>
          </w:p>
        </w:tc>
        <w:tc>
          <w:tcPr>
            <w:tcW w:type="dxa" w:w="1062"/>
          </w:tcPr>
          <w:p>
            <w:pPr>
              <w:pStyle w:val="Compact"/>
              <w:bidi w:val="1"/>
              <w:jc w:val="left"/>
              <w:spacing w:line="240" w:lineRule="auto" w:after="0" w:before="0"/>
            </w:pPr>
            <w:r>
              <w:rPr>
                <w:rtl/>
                <w:sz w:val="20"/>
                <w:szCs w:val="20"/>
              </w:rPr>
              <w:t xml:space="preserve">2,056</w:t>
            </w:r>
          </w:p>
        </w:tc>
        <w:tc>
          <w:tcPr>
            <w:tcW w:type="dxa" w:w="2565"/>
          </w:tcPr>
          <w:p>
            <w:pPr>
              <w:pStyle w:val="Compact"/>
              <w:bidi w:val="1"/>
              <w:jc w:val="left"/>
              <w:spacing w:line="240" w:lineRule="auto" w:after="0" w:before="0"/>
            </w:pPr>
            <w:r>
              <w:rPr>
                <w:rtl/>
                <w:sz w:val="20"/>
                <w:szCs w:val="20"/>
              </w:rPr>
              <w:t xml:space="preserve">0.891 [0.877، 0.904]</w:t>
            </w:r>
          </w:p>
        </w:tc>
        <w:tc>
          <w:tcPr>
            <w:tcW w:type="dxa" w:w="2565"/>
          </w:tcPr>
          <w:p>
            <w:pPr>
              <w:pStyle w:val="Compact"/>
              <w:bidi w:val="1"/>
              <w:jc w:val="left"/>
              <w:spacing w:line="240" w:lineRule="auto" w:after="0" w:before="0"/>
            </w:pPr>
            <w:r>
              <w:rPr>
                <w:rtl/>
                <w:sz w:val="20"/>
                <w:szCs w:val="20"/>
              </w:rPr>
              <w:t xml:space="preserve">0.891 [0.878، 0.904]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70-80%</w:t>
            </w:r>
          </w:p>
        </w:tc>
        <w:tc>
          <w:tcPr>
            <w:tcW w:type="dxa" w:w="1062"/>
          </w:tcPr>
          <w:p>
            <w:pPr>
              <w:pStyle w:val="Compact"/>
              <w:bidi w:val="1"/>
              <w:jc w:val="left"/>
              <w:spacing w:line="240" w:lineRule="auto" w:after="0" w:before="0"/>
            </w:pPr>
            <w:r>
              <w:rPr>
                <w:rtl/>
                <w:sz w:val="20"/>
                <w:szCs w:val="20"/>
              </w:rPr>
              <w:t xml:space="preserve">2,034</w:t>
            </w:r>
          </w:p>
        </w:tc>
        <w:tc>
          <w:tcPr>
            <w:tcW w:type="dxa" w:w="2565"/>
          </w:tcPr>
          <w:p>
            <w:pPr>
              <w:pStyle w:val="Compact"/>
              <w:bidi w:val="1"/>
              <w:jc w:val="left"/>
              <w:spacing w:line="240" w:lineRule="auto" w:after="0" w:before="0"/>
            </w:pPr>
            <w:r>
              <w:rPr>
                <w:rtl/>
                <w:sz w:val="20"/>
                <w:szCs w:val="20"/>
              </w:rPr>
              <w:t xml:space="preserve">0.904 [0.890، 0.916]</w:t>
            </w:r>
          </w:p>
        </w:tc>
        <w:tc>
          <w:tcPr>
            <w:tcW w:type="dxa" w:w="2565"/>
          </w:tcPr>
          <w:p>
            <w:pPr>
              <w:pStyle w:val="Compact"/>
              <w:bidi w:val="1"/>
              <w:jc w:val="left"/>
              <w:spacing w:line="240" w:lineRule="auto" w:after="0" w:before="0"/>
            </w:pPr>
            <w:r>
              <w:rPr>
                <w:rtl/>
                <w:sz w:val="20"/>
                <w:szCs w:val="20"/>
              </w:rPr>
              <w:t xml:space="preserve">0.908 [0.896، 0.920]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80-90%</w:t>
            </w:r>
          </w:p>
        </w:tc>
        <w:tc>
          <w:tcPr>
            <w:tcW w:type="dxa" w:w="1062"/>
          </w:tcPr>
          <w:p>
            <w:pPr>
              <w:pStyle w:val="Compact"/>
              <w:bidi w:val="1"/>
              <w:jc w:val="left"/>
              <w:spacing w:line="240" w:lineRule="auto" w:after="0" w:before="0"/>
            </w:pPr>
            <w:r>
              <w:rPr>
                <w:rtl/>
                <w:sz w:val="20"/>
                <w:szCs w:val="20"/>
              </w:rPr>
              <w:t xml:space="preserve">2,045</w:t>
            </w:r>
          </w:p>
        </w:tc>
        <w:tc>
          <w:tcPr>
            <w:tcW w:type="dxa" w:w="2565"/>
          </w:tcPr>
          <w:p>
            <w:pPr>
              <w:pStyle w:val="Compact"/>
              <w:bidi w:val="1"/>
              <w:jc w:val="left"/>
              <w:spacing w:line="240" w:lineRule="auto" w:after="0" w:before="0"/>
            </w:pPr>
            <w:r>
              <w:rPr>
                <w:rtl/>
                <w:sz w:val="20"/>
                <w:szCs w:val="20"/>
              </w:rPr>
              <w:t xml:space="preserve">0.900 [0.887، 0.912]</w:t>
            </w:r>
          </w:p>
        </w:tc>
        <w:tc>
          <w:tcPr>
            <w:tcW w:type="dxa" w:w="2565"/>
          </w:tcPr>
          <w:p>
            <w:pPr>
              <w:pStyle w:val="Compact"/>
              <w:bidi w:val="1"/>
              <w:jc w:val="left"/>
              <w:spacing w:line="240" w:lineRule="auto" w:after="0" w:before="0"/>
            </w:pPr>
            <w:r>
              <w:rPr>
                <w:rtl/>
                <w:sz w:val="20"/>
                <w:szCs w:val="20"/>
              </w:rPr>
              <w:t xml:space="preserve">0.894 [0.880، 0.907]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90-100%</w:t>
            </w:r>
          </w:p>
        </w:tc>
        <w:tc>
          <w:tcPr>
            <w:tcW w:type="dxa" w:w="1062"/>
          </w:tcPr>
          <w:p>
            <w:pPr>
              <w:pStyle w:val="Compact"/>
              <w:bidi w:val="1"/>
              <w:jc w:val="left"/>
              <w:spacing w:line="240" w:lineRule="auto" w:after="0" w:before="0"/>
            </w:pPr>
            <w:r>
              <w:rPr>
                <w:rtl/>
                <w:sz w:val="20"/>
                <w:szCs w:val="20"/>
              </w:rPr>
              <w:t xml:space="preserve">1,910</w:t>
            </w:r>
          </w:p>
        </w:tc>
        <w:tc>
          <w:tcPr>
            <w:tcW w:type="dxa" w:w="2565"/>
          </w:tcPr>
          <w:p>
            <w:pPr>
              <w:pStyle w:val="Compact"/>
              <w:bidi w:val="1"/>
              <w:jc w:val="left"/>
              <w:spacing w:line="240" w:lineRule="auto" w:after="0" w:before="0"/>
            </w:pPr>
            <w:r>
              <w:rPr>
                <w:rtl/>
                <w:sz w:val="20"/>
                <w:szCs w:val="20"/>
              </w:rPr>
              <w:t xml:space="preserve">0.891 [0.877، 0.904]</w:t>
            </w:r>
          </w:p>
        </w:tc>
        <w:tc>
          <w:tcPr>
            <w:tcW w:type="dxa" w:w="2565"/>
          </w:tcPr>
          <w:p>
            <w:pPr>
              <w:pStyle w:val="Compact"/>
              <w:bidi w:val="1"/>
              <w:jc w:val="left"/>
              <w:spacing w:line="240" w:lineRule="auto" w:after="0" w:before="0"/>
            </w:pPr>
            <w:r>
              <w:rPr>
                <w:rtl/>
                <w:sz w:val="20"/>
                <w:szCs w:val="20"/>
              </w:rPr>
              <w:t xml:space="preserve">0.890 [0.876، 0.904]</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غير مسجَّل</w:t>
            </w:r>
          </w:p>
        </w:tc>
        <w:tc>
          <w:tcPr>
            <w:tcW w:type="dxa" w:w="1062"/>
          </w:tcPr>
          <w:p>
            <w:pPr>
              <w:pStyle w:val="Compact"/>
              <w:bidi w:val="1"/>
              <w:jc w:val="left"/>
              <w:spacing w:line="240" w:lineRule="auto" w:after="0" w:before="0"/>
            </w:pPr>
            <w:r>
              <w:rPr>
                <w:rtl/>
                <w:sz w:val="20"/>
                <w:szCs w:val="20"/>
              </w:rPr>
              <w:t xml:space="preserve">1,049</w:t>
            </w:r>
          </w:p>
        </w:tc>
        <w:tc>
          <w:tcPr>
            <w:tcW w:type="dxa" w:w="2565"/>
          </w:tcPr>
          <w:p>
            <w:pPr>
              <w:pStyle w:val="Compact"/>
              <w:bidi w:val="1"/>
              <w:jc w:val="left"/>
              <w:spacing w:line="240" w:lineRule="auto" w:after="0" w:before="0"/>
            </w:pPr>
            <w:r>
              <w:rPr>
                <w:rtl/>
                <w:sz w:val="20"/>
                <w:szCs w:val="20"/>
              </w:rPr>
              <w:t xml:space="preserve">0.879 [0.858، 0.900]</w:t>
            </w:r>
          </w:p>
        </w:tc>
        <w:tc>
          <w:tcPr>
            <w:tcW w:type="dxa" w:w="2565"/>
          </w:tcPr>
          <w:p>
            <w:pPr>
              <w:pStyle w:val="Compact"/>
              <w:bidi w:val="1"/>
              <w:jc w:val="left"/>
              <w:spacing w:line="240" w:lineRule="auto" w:after="0" w:before="0"/>
            </w:pPr>
            <w:r>
              <w:rPr>
                <w:rtl/>
                <w:sz w:val="20"/>
                <w:szCs w:val="20"/>
              </w:rPr>
              <w:t xml:space="preserve">0.883 [0.864، 0.901]</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0–35</w:t>
            </w:r>
          </w:p>
        </w:tc>
        <w:tc>
          <w:tcPr>
            <w:tcW w:type="dxa" w:w="1062"/>
          </w:tcPr>
          <w:p>
            <w:pPr>
              <w:pStyle w:val="Compact"/>
              <w:bidi w:val="1"/>
              <w:jc w:val="left"/>
              <w:spacing w:line="240" w:lineRule="auto" w:after="0" w:before="0"/>
            </w:pPr>
            <w:r>
              <w:rPr>
                <w:rtl/>
                <w:sz w:val="20"/>
                <w:szCs w:val="20"/>
              </w:rPr>
              <w:t xml:space="preserve">14,181</w:t>
            </w:r>
          </w:p>
        </w:tc>
        <w:tc>
          <w:tcPr>
            <w:tcW w:type="dxa" w:w="2565"/>
          </w:tcPr>
          <w:p>
            <w:pPr>
              <w:pStyle w:val="Compact"/>
              <w:bidi w:val="1"/>
              <w:jc w:val="left"/>
              <w:spacing w:line="240" w:lineRule="auto" w:after="0" w:before="0"/>
            </w:pPr>
            <w:r>
              <w:rPr>
                <w:rtl/>
                <w:sz w:val="20"/>
                <w:szCs w:val="20"/>
              </w:rPr>
              <w:t xml:space="preserve">0.899 [0.894، 0.904]</w:t>
            </w:r>
          </w:p>
        </w:tc>
        <w:tc>
          <w:tcPr>
            <w:tcW w:type="dxa" w:w="2565"/>
          </w:tcPr>
          <w:p>
            <w:pPr>
              <w:pStyle w:val="Compact"/>
              <w:bidi w:val="1"/>
              <w:jc w:val="left"/>
              <w:spacing w:line="240" w:lineRule="auto" w:after="0" w:before="0"/>
            </w:pPr>
            <w:r>
              <w:rPr>
                <w:rtl/>
                <w:sz w:val="20"/>
                <w:szCs w:val="20"/>
              </w:rPr>
              <w:t xml:space="preserve">0.901 [0.896، 0.905]</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35–55</w:t>
            </w:r>
          </w:p>
        </w:tc>
        <w:tc>
          <w:tcPr>
            <w:tcW w:type="dxa" w:w="1062"/>
          </w:tcPr>
          <w:p>
            <w:pPr>
              <w:pStyle w:val="Compact"/>
              <w:bidi w:val="1"/>
              <w:jc w:val="left"/>
              <w:spacing w:line="240" w:lineRule="auto" w:after="0" w:before="0"/>
            </w:pPr>
            <w:r>
              <w:rPr>
                <w:rtl/>
                <w:sz w:val="20"/>
                <w:szCs w:val="20"/>
              </w:rPr>
              <w:t xml:space="preserve">7,018</w:t>
            </w:r>
          </w:p>
        </w:tc>
        <w:tc>
          <w:tcPr>
            <w:tcW w:type="dxa" w:w="2565"/>
          </w:tcPr>
          <w:p>
            <w:pPr>
              <w:pStyle w:val="Compact"/>
              <w:bidi w:val="1"/>
              <w:jc w:val="left"/>
              <w:spacing w:line="240" w:lineRule="auto" w:after="0" w:before="0"/>
            </w:pPr>
            <w:r>
              <w:rPr>
                <w:rtl/>
                <w:sz w:val="20"/>
                <w:szCs w:val="20"/>
              </w:rPr>
              <w:t xml:space="preserve">0.897 [0.889، 0.904]</w:t>
            </w:r>
          </w:p>
        </w:tc>
        <w:tc>
          <w:tcPr>
            <w:tcW w:type="dxa" w:w="2565"/>
          </w:tcPr>
          <w:p>
            <w:pPr>
              <w:pStyle w:val="Compact"/>
              <w:bidi w:val="1"/>
              <w:jc w:val="left"/>
              <w:spacing w:line="240" w:lineRule="auto" w:after="0" w:before="0"/>
            </w:pPr>
            <w:r>
              <w:rPr>
                <w:rtl/>
                <w:sz w:val="20"/>
                <w:szCs w:val="20"/>
              </w:rPr>
              <w:t xml:space="preserve">0.895 [0.888، 0.902]</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55 فأكثر</w:t>
            </w:r>
          </w:p>
        </w:tc>
        <w:tc>
          <w:tcPr>
            <w:tcW w:type="dxa" w:w="1062"/>
          </w:tcPr>
          <w:p>
            <w:pPr>
              <w:pStyle w:val="Compact"/>
              <w:bidi w:val="1"/>
              <w:jc w:val="left"/>
              <w:spacing w:line="240" w:lineRule="auto" w:after="0" w:before="0"/>
            </w:pPr>
            <w:r>
              <w:rPr>
                <w:rtl/>
                <w:sz w:val="20"/>
                <w:szCs w:val="20"/>
              </w:rPr>
              <w:t xml:space="preserve">191</w:t>
            </w:r>
          </w:p>
        </w:tc>
        <w:tc>
          <w:tcPr>
            <w:tcW w:type="dxa" w:w="2565"/>
          </w:tcPr>
          <w:p>
            <w:pPr>
              <w:pStyle w:val="Compact"/>
              <w:bidi w:val="1"/>
              <w:jc w:val="left"/>
              <w:spacing w:line="240" w:lineRule="auto" w:after="0" w:before="0"/>
            </w:pPr>
            <w:r>
              <w:rPr>
                <w:rtl/>
                <w:sz w:val="20"/>
                <w:szCs w:val="20"/>
              </w:rPr>
              <w:t xml:space="preserve">0.838 [0.782، 0.888]</w:t>
            </w:r>
          </w:p>
        </w:tc>
        <w:tc>
          <w:tcPr>
            <w:tcW w:type="dxa" w:w="2565"/>
          </w:tcPr>
          <w:p>
            <w:pPr>
              <w:pStyle w:val="Compact"/>
              <w:bidi w:val="1"/>
              <w:jc w:val="left"/>
              <w:spacing w:line="240" w:lineRule="auto" w:after="0" w:before="0"/>
            </w:pPr>
            <w:r>
              <w:rPr>
                <w:rtl/>
                <w:sz w:val="20"/>
                <w:szCs w:val="20"/>
              </w:rPr>
              <w:t xml:space="preserve">0.820 [0.768، 0.873]</w:t>
            </w:r>
          </w:p>
        </w:tc>
      </w:tr>
    </w:tbl>
    <w:p>
      <w:pPr>
        <w:pStyle w:val="TableCaption"/>
        <w:bidi w:val="1"/>
      </w:pPr>
      <w:r>
        <w:rPr>
          <w:rtl/>
          <w:bCs/>
          <w:b/>
        </w:rPr>
        <w:t xml:space="preserve">جدول د-4: معدلا السلب والإيجاب الكاذبين لمصنِّف الخطر M2 عند اليوم 56 بعتبة يودن، 2014 (ثانوي، الطور الثاني؛ مرجعه إيداع النتائج) (المصدر: fairness.csv)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89"/>
        <w:gridCol w:w="1204"/>
        <w:gridCol w:w="1062"/>
        <w:gridCol w:w="2565"/>
        <w:gridCol w:w="2565"/>
      </w:tblGrid>
      <w:tr>
        <w:trPr>
          <w:tblHeader w:val="true"/>
        </w:trPr>
        <w:tc>
          <w:tcPr>
            <w:tcW w:type="dxa" w:w="1389"/>
            <w:shd w:val="clear" w:color="auto" w:fill="D9E2F3"/>
          </w:tcPr>
          <w:p>
            <w:pPr>
              <w:pStyle w:val="Compact"/>
              <w:bidi w:val="1"/>
              <w:jc w:val="left"/>
              <w:spacing w:line="240" w:lineRule="auto" w:after="0" w:before="0"/>
            </w:pPr>
            <w:r>
              <w:rPr>
                <w:b/>
                <w:rtl/>
                <w:sz w:val="20"/>
                <w:szCs w:val="20"/>
              </w:rPr>
              <w:t xml:space="preserve">السمة</w:t>
            </w:r>
          </w:p>
        </w:tc>
        <w:tc>
          <w:tcPr>
            <w:tcW w:type="dxa" w:w="1204"/>
            <w:shd w:val="clear" w:color="auto" w:fill="D9E2F3"/>
          </w:tcPr>
          <w:p>
            <w:pPr>
              <w:pStyle w:val="Compact"/>
              <w:bidi w:val="1"/>
              <w:jc w:val="left"/>
              <w:spacing w:line="240" w:lineRule="auto" w:after="0" w:before="0"/>
            </w:pPr>
            <w:r>
              <w:rPr>
                <w:b/>
                <w:rtl/>
                <w:sz w:val="20"/>
                <w:szCs w:val="20"/>
              </w:rPr>
              <w:t xml:space="preserve">المجموعة</w:t>
            </w:r>
          </w:p>
        </w:tc>
        <w:tc>
          <w:tcPr>
            <w:tcW w:type="dxa" w:w="1062"/>
            <w:shd w:val="clear" w:color="auto" w:fill="D9E2F3"/>
          </w:tcPr>
          <w:p>
            <w:pPr>
              <w:pStyle w:val="Compact"/>
              <w:bidi w:val="1"/>
              <w:jc w:val="left"/>
              <w:spacing w:line="240" w:lineRule="auto" w:after="0" w:before="0"/>
            </w:pPr>
            <w:r>
              <w:rPr>
                <w:b/>
                <w:rtl/>
                <w:sz w:val="20"/>
                <w:szCs w:val="20"/>
              </w:rPr>
              <w:t xml:space="preserve">العدد</w:t>
            </w:r>
          </w:p>
        </w:tc>
        <w:tc>
          <w:tcPr>
            <w:tcW w:type="dxa" w:w="2565"/>
            <w:shd w:val="clear" w:color="auto" w:fill="D9E2F3"/>
          </w:tcPr>
          <w:p>
            <w:pPr>
              <w:pStyle w:val="Compact"/>
              <w:bidi w:val="1"/>
              <w:jc w:val="left"/>
              <w:spacing w:line="240" w:lineRule="auto" w:after="0" w:before="0"/>
            </w:pPr>
            <w:r>
              <w:rPr>
                <w:b/>
                <w:rtl/>
                <w:sz w:val="20"/>
                <w:szCs w:val="20"/>
              </w:rPr>
              <w:t xml:space="preserve">FNR [فاصل 95%]</w:t>
            </w:r>
          </w:p>
        </w:tc>
        <w:tc>
          <w:tcPr>
            <w:tcW w:type="dxa" w:w="2565"/>
            <w:shd w:val="clear" w:color="auto" w:fill="D9E2F3"/>
          </w:tcPr>
          <w:p>
            <w:pPr>
              <w:pStyle w:val="Compact"/>
              <w:bidi w:val="1"/>
              <w:jc w:val="left"/>
              <w:spacing w:line="240" w:lineRule="auto" w:after="0" w:before="0"/>
            </w:pPr>
            <w:r>
              <w:rPr>
                <w:b/>
                <w:rtl/>
                <w:sz w:val="20"/>
                <w:szCs w:val="20"/>
              </w:rPr>
              <w:t xml:space="preserve">FPR [فاصل 95%]</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أنثى</w:t>
            </w:r>
          </w:p>
        </w:tc>
        <w:tc>
          <w:tcPr>
            <w:tcW w:type="dxa" w:w="1062"/>
          </w:tcPr>
          <w:p>
            <w:pPr>
              <w:pStyle w:val="Compact"/>
              <w:bidi w:val="1"/>
              <w:jc w:val="left"/>
              <w:spacing w:line="240" w:lineRule="auto" w:after="0" w:before="0"/>
            </w:pPr>
            <w:r>
              <w:rPr>
                <w:rtl/>
                <w:sz w:val="20"/>
                <w:szCs w:val="20"/>
              </w:rPr>
              <w:t xml:space="preserve">6,458</w:t>
            </w:r>
          </w:p>
        </w:tc>
        <w:tc>
          <w:tcPr>
            <w:tcW w:type="dxa" w:w="2565"/>
          </w:tcPr>
          <w:p>
            <w:pPr>
              <w:pStyle w:val="Compact"/>
              <w:bidi w:val="1"/>
              <w:jc w:val="left"/>
              <w:spacing w:line="240" w:lineRule="auto" w:after="0" w:before="0"/>
            </w:pPr>
            <w:r>
              <w:rPr>
                <w:rtl/>
                <w:sz w:val="20"/>
                <w:szCs w:val="20"/>
              </w:rPr>
              <w:t xml:space="preserve">0.325 [0.308، 0.344]</w:t>
            </w:r>
          </w:p>
        </w:tc>
        <w:tc>
          <w:tcPr>
            <w:tcW w:type="dxa" w:w="2565"/>
          </w:tcPr>
          <w:p>
            <w:pPr>
              <w:pStyle w:val="Compact"/>
              <w:bidi w:val="1"/>
              <w:jc w:val="left"/>
              <w:spacing w:line="240" w:lineRule="auto" w:after="0" w:before="0"/>
            </w:pPr>
            <w:r>
              <w:rPr>
                <w:rtl/>
                <w:sz w:val="20"/>
                <w:szCs w:val="20"/>
              </w:rPr>
              <w:t xml:space="preserve">0.319 [0.304، 0.334]</w:t>
            </w:r>
          </w:p>
        </w:tc>
      </w:tr>
      <w:tr>
        <w:tc>
          <w:tcPr>
            <w:tcW w:type="dxa" w:w="1389"/>
          </w:tcPr>
          <w:p>
            <w:pPr>
              <w:pStyle w:val="Compact"/>
              <w:bidi w:val="1"/>
              <w:jc w:val="left"/>
              <w:spacing w:line="240" w:lineRule="auto" w:after="0" w:before="0"/>
            </w:pPr>
            <w:r>
              <w:rPr>
                <w:rtl/>
                <w:sz w:val="20"/>
                <w:szCs w:val="20"/>
              </w:rPr>
              <w:t xml:space="preserve">الجنس</w:t>
            </w:r>
          </w:p>
        </w:tc>
        <w:tc>
          <w:tcPr>
            <w:tcW w:type="dxa" w:w="1204"/>
          </w:tcPr>
          <w:p>
            <w:pPr>
              <w:pStyle w:val="Compact"/>
              <w:bidi w:val="1"/>
              <w:jc w:val="left"/>
              <w:spacing w:line="240" w:lineRule="auto" w:after="0" w:before="0"/>
            </w:pPr>
            <w:r>
              <w:rPr>
                <w:rtl/>
                <w:sz w:val="20"/>
                <w:szCs w:val="20"/>
              </w:rPr>
              <w:t xml:space="preserve">ذكر</w:t>
            </w:r>
          </w:p>
        </w:tc>
        <w:tc>
          <w:tcPr>
            <w:tcW w:type="dxa" w:w="1062"/>
          </w:tcPr>
          <w:p>
            <w:pPr>
              <w:pStyle w:val="Compact"/>
              <w:bidi w:val="1"/>
              <w:jc w:val="left"/>
              <w:spacing w:line="240" w:lineRule="auto" w:after="0" w:before="0"/>
            </w:pPr>
            <w:r>
              <w:rPr>
                <w:rtl/>
                <w:sz w:val="20"/>
                <w:szCs w:val="20"/>
              </w:rPr>
              <w:t xml:space="preserve">8,640</w:t>
            </w:r>
          </w:p>
        </w:tc>
        <w:tc>
          <w:tcPr>
            <w:tcW w:type="dxa" w:w="2565"/>
          </w:tcPr>
          <w:p>
            <w:pPr>
              <w:pStyle w:val="Compact"/>
              <w:bidi w:val="1"/>
              <w:jc w:val="left"/>
              <w:spacing w:line="240" w:lineRule="auto" w:after="0" w:before="0"/>
            </w:pPr>
            <w:r>
              <w:rPr>
                <w:rtl/>
                <w:sz w:val="20"/>
                <w:szCs w:val="20"/>
              </w:rPr>
              <w:t xml:space="preserve">0.289 [0.275، 0.304]</w:t>
            </w:r>
          </w:p>
        </w:tc>
        <w:tc>
          <w:tcPr>
            <w:tcW w:type="dxa" w:w="2565"/>
          </w:tcPr>
          <w:p>
            <w:pPr>
              <w:pStyle w:val="Compact"/>
              <w:bidi w:val="1"/>
              <w:jc w:val="left"/>
              <w:spacing w:line="240" w:lineRule="auto" w:after="0" w:before="0"/>
            </w:pPr>
            <w:r>
              <w:rPr>
                <w:rtl/>
                <w:sz w:val="20"/>
                <w:szCs w:val="20"/>
              </w:rPr>
              <w:t xml:space="preserve">0.219 [0.207، 0.231]</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لا</w:t>
            </w:r>
          </w:p>
        </w:tc>
        <w:tc>
          <w:tcPr>
            <w:tcW w:type="dxa" w:w="1062"/>
          </w:tcPr>
          <w:p>
            <w:pPr>
              <w:pStyle w:val="Compact"/>
              <w:bidi w:val="1"/>
              <w:jc w:val="left"/>
              <w:spacing w:line="240" w:lineRule="auto" w:after="0" w:before="0"/>
            </w:pPr>
            <w:r>
              <w:rPr>
                <w:rtl/>
                <w:sz w:val="20"/>
                <w:szCs w:val="20"/>
              </w:rPr>
              <w:t xml:space="preserve">13,686</w:t>
            </w:r>
          </w:p>
        </w:tc>
        <w:tc>
          <w:tcPr>
            <w:tcW w:type="dxa" w:w="2565"/>
          </w:tcPr>
          <w:p>
            <w:pPr>
              <w:pStyle w:val="Compact"/>
              <w:bidi w:val="1"/>
              <w:jc w:val="left"/>
              <w:spacing w:line="240" w:lineRule="auto" w:after="0" w:before="0"/>
            </w:pPr>
            <w:r>
              <w:rPr>
                <w:rtl/>
                <w:sz w:val="20"/>
                <w:szCs w:val="20"/>
              </w:rPr>
              <w:t xml:space="preserve">0.310 [0.297، 0.323]</w:t>
            </w:r>
          </w:p>
        </w:tc>
        <w:tc>
          <w:tcPr>
            <w:tcW w:type="dxa" w:w="2565"/>
          </w:tcPr>
          <w:p>
            <w:pPr>
              <w:pStyle w:val="Compact"/>
              <w:bidi w:val="1"/>
              <w:jc w:val="left"/>
              <w:spacing w:line="240" w:lineRule="auto" w:after="0" w:before="0"/>
            </w:pPr>
            <w:r>
              <w:rPr>
                <w:rtl/>
                <w:sz w:val="20"/>
                <w:szCs w:val="20"/>
              </w:rPr>
              <w:t xml:space="preserve">0.259 [0.250، 0.269]</w:t>
            </w:r>
          </w:p>
        </w:tc>
      </w:tr>
      <w:tr>
        <w:tc>
          <w:tcPr>
            <w:tcW w:type="dxa" w:w="1389"/>
          </w:tcPr>
          <w:p>
            <w:pPr>
              <w:pStyle w:val="Compact"/>
              <w:bidi w:val="1"/>
              <w:jc w:val="left"/>
              <w:spacing w:line="240" w:lineRule="auto" w:after="0" w:before="0"/>
            </w:pPr>
            <w:r>
              <w:rPr>
                <w:rtl/>
                <w:sz w:val="20"/>
                <w:szCs w:val="20"/>
              </w:rPr>
              <w:t xml:space="preserve">الإعاقة</w:t>
            </w:r>
          </w:p>
        </w:tc>
        <w:tc>
          <w:tcPr>
            <w:tcW w:type="dxa" w:w="1204"/>
          </w:tcPr>
          <w:p>
            <w:pPr>
              <w:pStyle w:val="Compact"/>
              <w:bidi w:val="1"/>
              <w:jc w:val="left"/>
              <w:spacing w:line="240" w:lineRule="auto" w:after="0" w:before="0"/>
            </w:pPr>
            <w:r>
              <w:rPr>
                <w:rtl/>
                <w:sz w:val="20"/>
                <w:szCs w:val="20"/>
              </w:rPr>
              <w:t xml:space="preserve">نعم</w:t>
            </w:r>
          </w:p>
        </w:tc>
        <w:tc>
          <w:tcPr>
            <w:tcW w:type="dxa" w:w="1062"/>
          </w:tcPr>
          <w:p>
            <w:pPr>
              <w:pStyle w:val="Compact"/>
              <w:bidi w:val="1"/>
              <w:jc w:val="left"/>
              <w:spacing w:line="240" w:lineRule="auto" w:after="0" w:before="0"/>
            </w:pPr>
            <w:r>
              <w:rPr>
                <w:rtl/>
                <w:sz w:val="20"/>
                <w:szCs w:val="20"/>
              </w:rPr>
              <w:t xml:space="preserve">1,412</w:t>
            </w:r>
          </w:p>
        </w:tc>
        <w:tc>
          <w:tcPr>
            <w:tcW w:type="dxa" w:w="2565"/>
          </w:tcPr>
          <w:p>
            <w:pPr>
              <w:pStyle w:val="Compact"/>
              <w:bidi w:val="1"/>
              <w:jc w:val="left"/>
              <w:spacing w:line="240" w:lineRule="auto" w:after="0" w:before="0"/>
            </w:pPr>
            <w:r>
              <w:rPr>
                <w:rtl/>
                <w:sz w:val="20"/>
                <w:szCs w:val="20"/>
              </w:rPr>
              <w:t xml:space="preserve">0.261 [0.230، 0.292]</w:t>
            </w:r>
          </w:p>
        </w:tc>
        <w:tc>
          <w:tcPr>
            <w:tcW w:type="dxa" w:w="2565"/>
          </w:tcPr>
          <w:p>
            <w:pPr>
              <w:pStyle w:val="Compact"/>
              <w:bidi w:val="1"/>
              <w:jc w:val="left"/>
              <w:spacing w:line="240" w:lineRule="auto" w:after="0" w:before="0"/>
            </w:pPr>
            <w:r>
              <w:rPr>
                <w:rtl/>
                <w:sz w:val="20"/>
                <w:szCs w:val="20"/>
              </w:rPr>
              <w:t xml:space="preserve">0.317 [0.281، 0.352]</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0-10%</w:t>
            </w:r>
          </w:p>
        </w:tc>
        <w:tc>
          <w:tcPr>
            <w:tcW w:type="dxa" w:w="1062"/>
          </w:tcPr>
          <w:p>
            <w:pPr>
              <w:pStyle w:val="Compact"/>
              <w:bidi w:val="1"/>
              <w:jc w:val="left"/>
              <w:spacing w:line="240" w:lineRule="auto" w:after="0" w:before="0"/>
            </w:pPr>
            <w:r>
              <w:rPr>
                <w:rtl/>
                <w:sz w:val="20"/>
                <w:szCs w:val="20"/>
              </w:rPr>
              <w:t xml:space="preserve">1,422</w:t>
            </w:r>
          </w:p>
        </w:tc>
        <w:tc>
          <w:tcPr>
            <w:tcW w:type="dxa" w:w="2565"/>
          </w:tcPr>
          <w:p>
            <w:pPr>
              <w:pStyle w:val="Compact"/>
              <w:bidi w:val="1"/>
              <w:jc w:val="left"/>
              <w:spacing w:line="240" w:lineRule="auto" w:after="0" w:before="0"/>
            </w:pPr>
            <w:r>
              <w:rPr>
                <w:rtl/>
                <w:sz w:val="20"/>
                <w:szCs w:val="20"/>
              </w:rPr>
              <w:t xml:space="preserve">0.275 [0.242، 0.309]</w:t>
            </w:r>
          </w:p>
        </w:tc>
        <w:tc>
          <w:tcPr>
            <w:tcW w:type="dxa" w:w="2565"/>
          </w:tcPr>
          <w:p>
            <w:pPr>
              <w:pStyle w:val="Compact"/>
              <w:bidi w:val="1"/>
              <w:jc w:val="left"/>
              <w:spacing w:line="240" w:lineRule="auto" w:after="0" w:before="0"/>
            </w:pPr>
            <w:r>
              <w:rPr>
                <w:rtl/>
                <w:sz w:val="20"/>
                <w:szCs w:val="20"/>
              </w:rPr>
              <w:t xml:space="preserve">0.306 [0.271، 0.340]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10-20</w:t>
            </w:r>
          </w:p>
        </w:tc>
        <w:tc>
          <w:tcPr>
            <w:tcW w:type="dxa" w:w="1062"/>
          </w:tcPr>
          <w:p>
            <w:pPr>
              <w:pStyle w:val="Compact"/>
              <w:bidi w:val="1"/>
              <w:jc w:val="left"/>
              <w:spacing w:line="240" w:lineRule="auto" w:after="0" w:before="0"/>
            </w:pPr>
            <w:r>
              <w:rPr>
                <w:rtl/>
                <w:sz w:val="20"/>
                <w:szCs w:val="20"/>
              </w:rPr>
              <w:t xml:space="preserve">1,525</w:t>
            </w:r>
          </w:p>
        </w:tc>
        <w:tc>
          <w:tcPr>
            <w:tcW w:type="dxa" w:w="2565"/>
          </w:tcPr>
          <w:p>
            <w:pPr>
              <w:pStyle w:val="Compact"/>
              <w:bidi w:val="1"/>
              <w:jc w:val="left"/>
              <w:spacing w:line="240" w:lineRule="auto" w:after="0" w:before="0"/>
            </w:pPr>
            <w:r>
              <w:rPr>
                <w:rtl/>
                <w:sz w:val="20"/>
                <w:szCs w:val="20"/>
              </w:rPr>
              <w:t xml:space="preserve">0.257 [0.226، 0.290]</w:t>
            </w:r>
          </w:p>
        </w:tc>
        <w:tc>
          <w:tcPr>
            <w:tcW w:type="dxa" w:w="2565"/>
          </w:tcPr>
          <w:p>
            <w:pPr>
              <w:pStyle w:val="Compact"/>
              <w:bidi w:val="1"/>
              <w:jc w:val="left"/>
              <w:spacing w:line="240" w:lineRule="auto" w:after="0" w:before="0"/>
            </w:pPr>
            <w:r>
              <w:rPr>
                <w:rtl/>
                <w:sz w:val="20"/>
                <w:szCs w:val="20"/>
              </w:rPr>
              <w:t xml:space="preserve">0.288 [0.256، 0.320]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20-30%</w:t>
            </w:r>
          </w:p>
        </w:tc>
        <w:tc>
          <w:tcPr>
            <w:tcW w:type="dxa" w:w="1062"/>
          </w:tcPr>
          <w:p>
            <w:pPr>
              <w:pStyle w:val="Compact"/>
              <w:bidi w:val="1"/>
              <w:jc w:val="left"/>
              <w:spacing w:line="240" w:lineRule="auto" w:after="0" w:before="0"/>
            </w:pPr>
            <w:r>
              <w:rPr>
                <w:rtl/>
                <w:sz w:val="20"/>
                <w:szCs w:val="20"/>
              </w:rPr>
              <w:t xml:space="preserve">1,636</w:t>
            </w:r>
          </w:p>
        </w:tc>
        <w:tc>
          <w:tcPr>
            <w:tcW w:type="dxa" w:w="2565"/>
          </w:tcPr>
          <w:p>
            <w:pPr>
              <w:pStyle w:val="Compact"/>
              <w:bidi w:val="1"/>
              <w:jc w:val="left"/>
              <w:spacing w:line="240" w:lineRule="auto" w:after="0" w:before="0"/>
            </w:pPr>
            <w:r>
              <w:rPr>
                <w:rtl/>
                <w:sz w:val="20"/>
                <w:szCs w:val="20"/>
              </w:rPr>
              <w:t xml:space="preserve">0.299 [0.266، 0.332]</w:t>
            </w:r>
          </w:p>
        </w:tc>
        <w:tc>
          <w:tcPr>
            <w:tcW w:type="dxa" w:w="2565"/>
          </w:tcPr>
          <w:p>
            <w:pPr>
              <w:pStyle w:val="Compact"/>
              <w:bidi w:val="1"/>
              <w:jc w:val="left"/>
              <w:spacing w:line="240" w:lineRule="auto" w:after="0" w:before="0"/>
            </w:pPr>
            <w:r>
              <w:rPr>
                <w:rtl/>
                <w:sz w:val="20"/>
                <w:szCs w:val="20"/>
              </w:rPr>
              <w:t xml:space="preserve">0.242 [0.214، 0.271]</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30-40%</w:t>
            </w:r>
          </w:p>
        </w:tc>
        <w:tc>
          <w:tcPr>
            <w:tcW w:type="dxa" w:w="1062"/>
          </w:tcPr>
          <w:p>
            <w:pPr>
              <w:pStyle w:val="Compact"/>
              <w:bidi w:val="1"/>
              <w:jc w:val="left"/>
              <w:spacing w:line="240" w:lineRule="auto" w:after="0" w:before="0"/>
            </w:pPr>
            <w:r>
              <w:rPr>
                <w:rtl/>
                <w:sz w:val="20"/>
                <w:szCs w:val="20"/>
              </w:rPr>
              <w:t xml:space="preserve">1,621</w:t>
            </w:r>
          </w:p>
        </w:tc>
        <w:tc>
          <w:tcPr>
            <w:tcW w:type="dxa" w:w="2565"/>
          </w:tcPr>
          <w:p>
            <w:pPr>
              <w:pStyle w:val="Compact"/>
              <w:bidi w:val="1"/>
              <w:jc w:val="left"/>
              <w:spacing w:line="240" w:lineRule="auto" w:after="0" w:before="0"/>
            </w:pPr>
            <w:r>
              <w:rPr>
                <w:rtl/>
                <w:sz w:val="20"/>
                <w:szCs w:val="20"/>
              </w:rPr>
              <w:t xml:space="preserve">0.305 [0.271، 0.341]</w:t>
            </w:r>
          </w:p>
        </w:tc>
        <w:tc>
          <w:tcPr>
            <w:tcW w:type="dxa" w:w="2565"/>
          </w:tcPr>
          <w:p>
            <w:pPr>
              <w:pStyle w:val="Compact"/>
              <w:bidi w:val="1"/>
              <w:jc w:val="left"/>
              <w:spacing w:line="240" w:lineRule="auto" w:after="0" w:before="0"/>
            </w:pPr>
            <w:r>
              <w:rPr>
                <w:rtl/>
                <w:sz w:val="20"/>
                <w:szCs w:val="20"/>
              </w:rPr>
              <w:t xml:space="preserve">0.293 [0.262، 0.321]</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40-50%</w:t>
            </w:r>
          </w:p>
        </w:tc>
        <w:tc>
          <w:tcPr>
            <w:tcW w:type="dxa" w:w="1062"/>
          </w:tcPr>
          <w:p>
            <w:pPr>
              <w:pStyle w:val="Compact"/>
              <w:bidi w:val="1"/>
              <w:jc w:val="left"/>
              <w:spacing w:line="240" w:lineRule="auto" w:after="0" w:before="0"/>
            </w:pPr>
            <w:r>
              <w:rPr>
                <w:rtl/>
                <w:sz w:val="20"/>
                <w:szCs w:val="20"/>
              </w:rPr>
              <w:t xml:space="preserve">1,476</w:t>
            </w:r>
          </w:p>
        </w:tc>
        <w:tc>
          <w:tcPr>
            <w:tcW w:type="dxa" w:w="2565"/>
          </w:tcPr>
          <w:p>
            <w:pPr>
              <w:pStyle w:val="Compact"/>
              <w:bidi w:val="1"/>
              <w:jc w:val="left"/>
              <w:spacing w:line="240" w:lineRule="auto" w:after="0" w:before="0"/>
            </w:pPr>
            <w:r>
              <w:rPr>
                <w:rtl/>
                <w:sz w:val="20"/>
                <w:szCs w:val="20"/>
              </w:rPr>
              <w:t xml:space="preserve">0.301 [0.266، 0.338]</w:t>
            </w:r>
          </w:p>
        </w:tc>
        <w:tc>
          <w:tcPr>
            <w:tcW w:type="dxa" w:w="2565"/>
          </w:tcPr>
          <w:p>
            <w:pPr>
              <w:pStyle w:val="Compact"/>
              <w:bidi w:val="1"/>
              <w:jc w:val="left"/>
              <w:spacing w:line="240" w:lineRule="auto" w:after="0" w:before="0"/>
            </w:pPr>
            <w:r>
              <w:rPr>
                <w:rtl/>
                <w:sz w:val="20"/>
                <w:szCs w:val="20"/>
              </w:rPr>
              <w:t xml:space="preserve">0.281 [0.251، 0.310]</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50-60%</w:t>
            </w:r>
          </w:p>
        </w:tc>
        <w:tc>
          <w:tcPr>
            <w:tcW w:type="dxa" w:w="1062"/>
          </w:tcPr>
          <w:p>
            <w:pPr>
              <w:pStyle w:val="Compact"/>
              <w:bidi w:val="1"/>
              <w:jc w:val="left"/>
              <w:spacing w:line="240" w:lineRule="auto" w:after="0" w:before="0"/>
            </w:pPr>
            <w:r>
              <w:rPr>
                <w:rtl/>
                <w:sz w:val="20"/>
                <w:szCs w:val="20"/>
              </w:rPr>
              <w:t xml:space="preserve">1,462</w:t>
            </w:r>
          </w:p>
        </w:tc>
        <w:tc>
          <w:tcPr>
            <w:tcW w:type="dxa" w:w="2565"/>
          </w:tcPr>
          <w:p>
            <w:pPr>
              <w:pStyle w:val="Compact"/>
              <w:bidi w:val="1"/>
              <w:jc w:val="left"/>
              <w:spacing w:line="240" w:lineRule="auto" w:after="0" w:before="0"/>
            </w:pPr>
            <w:r>
              <w:rPr>
                <w:rtl/>
                <w:sz w:val="20"/>
                <w:szCs w:val="20"/>
              </w:rPr>
              <w:t xml:space="preserve">0.283 [0.247، 0.319]</w:t>
            </w:r>
          </w:p>
        </w:tc>
        <w:tc>
          <w:tcPr>
            <w:tcW w:type="dxa" w:w="2565"/>
          </w:tcPr>
          <w:p>
            <w:pPr>
              <w:pStyle w:val="Compact"/>
              <w:bidi w:val="1"/>
              <w:jc w:val="left"/>
              <w:spacing w:line="240" w:lineRule="auto" w:after="0" w:before="0"/>
            </w:pPr>
            <w:r>
              <w:rPr>
                <w:rtl/>
                <w:sz w:val="20"/>
                <w:szCs w:val="20"/>
              </w:rPr>
              <w:t xml:space="preserve">0.290 [0.260، 0.321]</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60-70%</w:t>
            </w:r>
          </w:p>
        </w:tc>
        <w:tc>
          <w:tcPr>
            <w:tcW w:type="dxa" w:w="1062"/>
          </w:tcPr>
          <w:p>
            <w:pPr>
              <w:pStyle w:val="Compact"/>
              <w:bidi w:val="1"/>
              <w:jc w:val="left"/>
              <w:spacing w:line="240" w:lineRule="auto" w:after="0" w:before="0"/>
            </w:pPr>
            <w:r>
              <w:rPr>
                <w:rtl/>
                <w:sz w:val="20"/>
                <w:szCs w:val="20"/>
              </w:rPr>
              <w:t xml:space="preserve">1,409</w:t>
            </w:r>
          </w:p>
        </w:tc>
        <w:tc>
          <w:tcPr>
            <w:tcW w:type="dxa" w:w="2565"/>
          </w:tcPr>
          <w:p>
            <w:pPr>
              <w:pStyle w:val="Compact"/>
              <w:bidi w:val="1"/>
              <w:jc w:val="left"/>
              <w:spacing w:line="240" w:lineRule="auto" w:after="0" w:before="0"/>
            </w:pPr>
            <w:r>
              <w:rPr>
                <w:rtl/>
                <w:sz w:val="20"/>
                <w:szCs w:val="20"/>
              </w:rPr>
              <w:t xml:space="preserve">0.345 [0.302، 0.386]</w:t>
            </w:r>
          </w:p>
        </w:tc>
        <w:tc>
          <w:tcPr>
            <w:tcW w:type="dxa" w:w="2565"/>
          </w:tcPr>
          <w:p>
            <w:pPr>
              <w:pStyle w:val="Compact"/>
              <w:bidi w:val="1"/>
              <w:jc w:val="left"/>
              <w:spacing w:line="240" w:lineRule="auto" w:after="0" w:before="0"/>
            </w:pPr>
            <w:r>
              <w:rPr>
                <w:rtl/>
                <w:sz w:val="20"/>
                <w:szCs w:val="20"/>
              </w:rPr>
              <w:t xml:space="preserve">0.254 [0.225، 0.283]</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70-80%</w:t>
            </w:r>
          </w:p>
        </w:tc>
        <w:tc>
          <w:tcPr>
            <w:tcW w:type="dxa" w:w="1062"/>
          </w:tcPr>
          <w:p>
            <w:pPr>
              <w:pStyle w:val="Compact"/>
              <w:bidi w:val="1"/>
              <w:jc w:val="left"/>
              <w:spacing w:line="240" w:lineRule="auto" w:after="0" w:before="0"/>
            </w:pPr>
            <w:r>
              <w:rPr>
                <w:rtl/>
                <w:sz w:val="20"/>
                <w:szCs w:val="20"/>
              </w:rPr>
              <w:t xml:space="preserve">1,372</w:t>
            </w:r>
          </w:p>
        </w:tc>
        <w:tc>
          <w:tcPr>
            <w:tcW w:type="dxa" w:w="2565"/>
          </w:tcPr>
          <w:p>
            <w:pPr>
              <w:pStyle w:val="Compact"/>
              <w:bidi w:val="1"/>
              <w:jc w:val="left"/>
              <w:spacing w:line="240" w:lineRule="auto" w:after="0" w:before="0"/>
            </w:pPr>
            <w:r>
              <w:rPr>
                <w:rtl/>
                <w:sz w:val="20"/>
                <w:szCs w:val="20"/>
              </w:rPr>
              <w:t xml:space="preserve">0.328 [0.289، 0.368]</w:t>
            </w:r>
          </w:p>
        </w:tc>
        <w:tc>
          <w:tcPr>
            <w:tcW w:type="dxa" w:w="2565"/>
          </w:tcPr>
          <w:p>
            <w:pPr>
              <w:pStyle w:val="Compact"/>
              <w:bidi w:val="1"/>
              <w:jc w:val="left"/>
              <w:spacing w:line="240" w:lineRule="auto" w:after="0" w:before="0"/>
            </w:pPr>
            <w:r>
              <w:rPr>
                <w:rtl/>
                <w:sz w:val="20"/>
                <w:szCs w:val="20"/>
              </w:rPr>
              <w:t xml:space="preserve">0.246 [0.216، 0.277]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80-90%</w:t>
            </w:r>
          </w:p>
        </w:tc>
        <w:tc>
          <w:tcPr>
            <w:tcW w:type="dxa" w:w="1062"/>
          </w:tcPr>
          <w:p>
            <w:pPr>
              <w:pStyle w:val="Compact"/>
              <w:bidi w:val="1"/>
              <w:jc w:val="left"/>
              <w:spacing w:line="240" w:lineRule="auto" w:after="0" w:before="0"/>
            </w:pPr>
            <w:r>
              <w:rPr>
                <w:rtl/>
                <w:sz w:val="20"/>
                <w:szCs w:val="20"/>
              </w:rPr>
              <w:t xml:space="preserve">1,349</w:t>
            </w:r>
          </w:p>
        </w:tc>
        <w:tc>
          <w:tcPr>
            <w:tcW w:type="dxa" w:w="2565"/>
          </w:tcPr>
          <w:p>
            <w:pPr>
              <w:pStyle w:val="Compact"/>
              <w:bidi w:val="1"/>
              <w:jc w:val="left"/>
              <w:spacing w:line="240" w:lineRule="auto" w:after="0" w:before="0"/>
            </w:pPr>
            <w:r>
              <w:rPr>
                <w:rtl/>
                <w:sz w:val="20"/>
                <w:szCs w:val="20"/>
              </w:rPr>
              <w:t xml:space="preserve">0.345 [0.301، 0.388]</w:t>
            </w:r>
          </w:p>
        </w:tc>
        <w:tc>
          <w:tcPr>
            <w:tcW w:type="dxa" w:w="2565"/>
          </w:tcPr>
          <w:p>
            <w:pPr>
              <w:pStyle w:val="Compact"/>
              <w:bidi w:val="1"/>
              <w:jc w:val="left"/>
              <w:spacing w:line="240" w:lineRule="auto" w:after="0" w:before="0"/>
            </w:pPr>
            <w:r>
              <w:rPr>
                <w:rtl/>
                <w:sz w:val="20"/>
                <w:szCs w:val="20"/>
              </w:rPr>
              <w:t xml:space="preserve">0.259 [0.231، 0.287]</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90-100%</w:t>
            </w:r>
          </w:p>
        </w:tc>
        <w:tc>
          <w:tcPr>
            <w:tcW w:type="dxa" w:w="1062"/>
          </w:tcPr>
          <w:p>
            <w:pPr>
              <w:pStyle w:val="Compact"/>
              <w:bidi w:val="1"/>
              <w:jc w:val="left"/>
              <w:spacing w:line="240" w:lineRule="auto" w:after="0" w:before="0"/>
            </w:pPr>
            <w:r>
              <w:rPr>
                <w:rtl/>
                <w:sz w:val="20"/>
                <w:szCs w:val="20"/>
              </w:rPr>
              <w:t xml:space="preserve">1,230</w:t>
            </w:r>
          </w:p>
        </w:tc>
        <w:tc>
          <w:tcPr>
            <w:tcW w:type="dxa" w:w="2565"/>
          </w:tcPr>
          <w:p>
            <w:pPr>
              <w:pStyle w:val="Compact"/>
              <w:bidi w:val="1"/>
              <w:jc w:val="left"/>
              <w:spacing w:line="240" w:lineRule="auto" w:after="0" w:before="0"/>
            </w:pPr>
            <w:r>
              <w:rPr>
                <w:rtl/>
                <w:sz w:val="20"/>
                <w:szCs w:val="20"/>
              </w:rPr>
              <w:t xml:space="preserve">0.313 [0.269، 0.358]</w:t>
            </w:r>
          </w:p>
        </w:tc>
        <w:tc>
          <w:tcPr>
            <w:tcW w:type="dxa" w:w="2565"/>
          </w:tcPr>
          <w:p>
            <w:pPr>
              <w:pStyle w:val="Compact"/>
              <w:bidi w:val="1"/>
              <w:jc w:val="left"/>
              <w:spacing w:line="240" w:lineRule="auto" w:after="0" w:before="0"/>
            </w:pPr>
            <w:r>
              <w:rPr>
                <w:rtl/>
                <w:sz w:val="20"/>
                <w:szCs w:val="20"/>
              </w:rPr>
              <w:t xml:space="preserve">0.224 [0.196، 0.252]</w:t>
            </w:r>
          </w:p>
        </w:tc>
      </w:tr>
      <w:tr>
        <w:tc>
          <w:tcPr>
            <w:tcW w:type="dxa" w:w="1389"/>
          </w:tcPr>
          <w:p>
            <w:pPr>
              <w:pStyle w:val="Compact"/>
              <w:bidi w:val="1"/>
              <w:jc w:val="left"/>
              <w:spacing w:line="240" w:lineRule="auto" w:after="0" w:before="0"/>
            </w:pPr>
            <w:r>
              <w:rPr>
                <w:rtl/>
                <w:sz w:val="20"/>
                <w:szCs w:val="20"/>
              </w:rPr>
              <w:t xml:space="preserve">مؤشر الحرمان</w:t>
            </w:r>
          </w:p>
        </w:tc>
        <w:tc>
          <w:tcPr>
            <w:tcW w:type="dxa" w:w="1204"/>
          </w:tcPr>
          <w:p>
            <w:pPr>
              <w:pStyle w:val="Compact"/>
              <w:bidi w:val="1"/>
              <w:jc w:val="left"/>
              <w:spacing w:line="240" w:lineRule="auto" w:after="0" w:before="0"/>
            </w:pPr>
            <w:r>
              <w:rPr>
                <w:rtl/>
                <w:sz w:val="20"/>
                <w:szCs w:val="20"/>
              </w:rPr>
              <w:t xml:space="preserve">غير مسجَّل</w:t>
            </w:r>
          </w:p>
        </w:tc>
        <w:tc>
          <w:tcPr>
            <w:tcW w:type="dxa" w:w="1062"/>
          </w:tcPr>
          <w:p>
            <w:pPr>
              <w:pStyle w:val="Compact"/>
              <w:bidi w:val="1"/>
              <w:jc w:val="left"/>
              <w:spacing w:line="240" w:lineRule="auto" w:after="0" w:before="0"/>
            </w:pPr>
            <w:r>
              <w:rPr>
                <w:rtl/>
                <w:sz w:val="20"/>
                <w:szCs w:val="20"/>
              </w:rPr>
              <w:t xml:space="preserve">596</w:t>
            </w:r>
          </w:p>
        </w:tc>
        <w:tc>
          <w:tcPr>
            <w:tcW w:type="dxa" w:w="2565"/>
          </w:tcPr>
          <w:p>
            <w:pPr>
              <w:pStyle w:val="Compact"/>
              <w:bidi w:val="1"/>
              <w:jc w:val="left"/>
              <w:spacing w:line="240" w:lineRule="auto" w:after="0" w:before="0"/>
            </w:pPr>
            <w:r>
              <w:rPr>
                <w:rtl/>
                <w:sz w:val="20"/>
                <w:szCs w:val="20"/>
              </w:rPr>
              <w:t xml:space="preserve">0.392 [0.315، 0.462]</w:t>
            </w:r>
          </w:p>
        </w:tc>
        <w:tc>
          <w:tcPr>
            <w:tcW w:type="dxa" w:w="2565"/>
          </w:tcPr>
          <w:p>
            <w:pPr>
              <w:pStyle w:val="Compact"/>
              <w:bidi w:val="1"/>
              <w:jc w:val="left"/>
              <w:spacing w:line="240" w:lineRule="auto" w:after="0" w:before="0"/>
            </w:pPr>
            <w:r>
              <w:rPr>
                <w:rtl/>
                <w:sz w:val="20"/>
                <w:szCs w:val="20"/>
              </w:rPr>
              <w:t xml:space="preserve">0.179 [0.145، 0.217]</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0–35</w:t>
            </w:r>
          </w:p>
        </w:tc>
        <w:tc>
          <w:tcPr>
            <w:tcW w:type="dxa" w:w="1062"/>
          </w:tcPr>
          <w:p>
            <w:pPr>
              <w:pStyle w:val="Compact"/>
              <w:bidi w:val="1"/>
              <w:jc w:val="left"/>
              <w:spacing w:line="240" w:lineRule="auto" w:after="0" w:before="0"/>
            </w:pPr>
            <w:r>
              <w:rPr>
                <w:rtl/>
                <w:sz w:val="20"/>
                <w:szCs w:val="20"/>
              </w:rPr>
              <w:t xml:space="preserve">10,494</w:t>
            </w:r>
          </w:p>
        </w:tc>
        <w:tc>
          <w:tcPr>
            <w:tcW w:type="dxa" w:w="2565"/>
          </w:tcPr>
          <w:p>
            <w:pPr>
              <w:pStyle w:val="Compact"/>
              <w:bidi w:val="1"/>
              <w:jc w:val="left"/>
              <w:spacing w:line="240" w:lineRule="auto" w:after="0" w:before="0"/>
            </w:pPr>
            <w:r>
              <w:rPr>
                <w:rtl/>
                <w:sz w:val="20"/>
                <w:szCs w:val="20"/>
              </w:rPr>
              <w:t xml:space="preserve">0.288 [0.274، 0.301]</w:t>
            </w:r>
          </w:p>
        </w:tc>
        <w:tc>
          <w:tcPr>
            <w:tcW w:type="dxa" w:w="2565"/>
          </w:tcPr>
          <w:p>
            <w:pPr>
              <w:pStyle w:val="Compact"/>
              <w:bidi w:val="1"/>
              <w:jc w:val="left"/>
              <w:spacing w:line="240" w:lineRule="auto" w:after="0" w:before="0"/>
            </w:pPr>
            <w:r>
              <w:rPr>
                <w:rtl/>
                <w:sz w:val="20"/>
                <w:szCs w:val="20"/>
              </w:rPr>
              <w:t xml:space="preserve">0.269 [0.258، 0.280]</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35–55</w:t>
            </w:r>
          </w:p>
        </w:tc>
        <w:tc>
          <w:tcPr>
            <w:tcW w:type="dxa" w:w="1062"/>
          </w:tcPr>
          <w:p>
            <w:pPr>
              <w:pStyle w:val="Compact"/>
              <w:bidi w:val="1"/>
              <w:jc w:val="left"/>
              <w:spacing w:line="240" w:lineRule="auto" w:after="0" w:before="0"/>
            </w:pPr>
            <w:r>
              <w:rPr>
                <w:rtl/>
                <w:sz w:val="20"/>
                <w:szCs w:val="20"/>
              </w:rPr>
              <w:t xml:space="preserve">4,492</w:t>
            </w:r>
          </w:p>
        </w:tc>
        <w:tc>
          <w:tcPr>
            <w:tcW w:type="dxa" w:w="2565"/>
          </w:tcPr>
          <w:p>
            <w:pPr>
              <w:pStyle w:val="Compact"/>
              <w:bidi w:val="1"/>
              <w:jc w:val="left"/>
              <w:spacing w:line="240" w:lineRule="auto" w:after="0" w:before="0"/>
            </w:pPr>
            <w:r>
              <w:rPr>
                <w:rtl/>
                <w:sz w:val="20"/>
                <w:szCs w:val="20"/>
              </w:rPr>
              <w:t xml:space="preserve">0.346 [0.323، 0.368]</w:t>
            </w:r>
          </w:p>
        </w:tc>
        <w:tc>
          <w:tcPr>
            <w:tcW w:type="dxa" w:w="2565"/>
          </w:tcPr>
          <w:p>
            <w:pPr>
              <w:pStyle w:val="Compact"/>
              <w:bidi w:val="1"/>
              <w:jc w:val="left"/>
              <w:spacing w:line="240" w:lineRule="auto" w:after="0" w:before="0"/>
            </w:pPr>
            <w:r>
              <w:rPr>
                <w:rtl/>
                <w:sz w:val="20"/>
                <w:szCs w:val="20"/>
              </w:rPr>
              <w:t xml:space="preserve">0.252 [0.236، 0.267]</w:t>
            </w:r>
          </w:p>
        </w:tc>
      </w:tr>
      <w:tr>
        <w:tc>
          <w:tcPr>
            <w:tcW w:type="dxa" w:w="1389"/>
          </w:tcPr>
          <w:p>
            <w:pPr>
              <w:pStyle w:val="Compact"/>
              <w:bidi w:val="1"/>
              <w:jc w:val="left"/>
              <w:spacing w:line="240" w:lineRule="auto" w:after="0" w:before="0"/>
            </w:pPr>
            <w:r>
              <w:rPr>
                <w:rtl/>
                <w:sz w:val="20"/>
                <w:szCs w:val="20"/>
              </w:rPr>
              <w:t xml:space="preserve">الفئة العمرية</w:t>
            </w:r>
          </w:p>
        </w:tc>
        <w:tc>
          <w:tcPr>
            <w:tcW w:type="dxa" w:w="1204"/>
          </w:tcPr>
          <w:p>
            <w:pPr>
              <w:pStyle w:val="Compact"/>
              <w:bidi w:val="1"/>
              <w:jc w:val="left"/>
              <w:spacing w:line="240" w:lineRule="auto" w:after="0" w:before="0"/>
            </w:pPr>
            <w:r>
              <w:rPr>
                <w:rtl/>
                <w:sz w:val="20"/>
                <w:szCs w:val="20"/>
              </w:rPr>
              <w:t xml:space="preserve">55 فأكثر</w:t>
            </w:r>
          </w:p>
        </w:tc>
        <w:tc>
          <w:tcPr>
            <w:tcW w:type="dxa" w:w="1062"/>
          </w:tcPr>
          <w:p>
            <w:pPr>
              <w:pStyle w:val="Compact"/>
              <w:bidi w:val="1"/>
              <w:jc w:val="left"/>
              <w:spacing w:line="240" w:lineRule="auto" w:after="0" w:before="0"/>
            </w:pPr>
            <w:r>
              <w:rPr>
                <w:rtl/>
                <w:sz w:val="20"/>
                <w:szCs w:val="20"/>
              </w:rPr>
              <w:t xml:space="preserve">112</w:t>
            </w:r>
          </w:p>
        </w:tc>
        <w:tc>
          <w:tcPr>
            <w:tcW w:type="dxa" w:w="2565"/>
          </w:tcPr>
          <w:p>
            <w:pPr>
              <w:pStyle w:val="Compact"/>
              <w:bidi w:val="1"/>
              <w:jc w:val="left"/>
              <w:spacing w:line="240" w:lineRule="auto" w:after="0" w:before="0"/>
            </w:pPr>
            <w:r>
              <w:rPr>
                <w:rtl/>
                <w:sz w:val="20"/>
                <w:szCs w:val="20"/>
              </w:rPr>
              <w:t xml:space="preserve">0.417 [0.250، 0.583]</w:t>
            </w:r>
          </w:p>
        </w:tc>
        <w:tc>
          <w:tcPr>
            <w:tcW w:type="dxa" w:w="2565"/>
          </w:tcPr>
          <w:p>
            <w:pPr>
              <w:pStyle w:val="Compact"/>
              <w:bidi w:val="1"/>
              <w:jc w:val="left"/>
              <w:spacing w:line="240" w:lineRule="auto" w:after="0" w:before="0"/>
            </w:pPr>
            <w:r>
              <w:rPr>
                <w:rtl/>
                <w:sz w:val="20"/>
                <w:szCs w:val="20"/>
              </w:rPr>
              <w:t xml:space="preserve">0.237 [0.148، 0.333]</w:t>
            </w:r>
          </w:p>
        </w:tc>
      </w:tr>
    </w:tbl>
    <w:bookmarkEnd w:id="296"/>
    <w:bookmarkStart w:id="297" w:name="د-4-الأشكال-الأصلية-ونسخها-المشتقة"/>
    <w:p>
      <w:pPr>
        <w:pStyle w:val="Heading2"/>
        <w:bidi w:val="1"/>
      </w:pPr>
      <w:r>
        <w:rPr>
          <w:rtl/>
        </w:rPr>
        <w:t xml:space="preserve">د-4 الأشكال الأصلية ونسخها المشتقة</w:t>
      </w:r>
    </w:p>
    <w:p>
      <w:pPr>
        <w:bidi w:val="1"/>
      </w:pPr>
      <w:r>
        <w:rPr>
          <w:rtl/>
        </w:rPr>
        <w:t xml:space="preserve">الأشكال الأصلية لنتائج التأكيد تبقى كما كُتبت في التشغيل. أما الأشكال المعروضة في القسم 5-8 فنسخ مشتقة أُعيد رسمها بأسلوب موحّد من ملفات القيم المرافقة للأصل، دون إعادة حساب أي قيمة، ودون ترشيح نقاط أو حذفها، مع إبقاء خطي الصفر والعتبة حيث يوجدان في الأصل. ويقابل الجدول د-5 كل أصل بمشتقه.</w:t>
      </w:r>
    </w:p>
    <w:p>
      <w:pPr>
        <w:bidi w:val="1"/>
      </w:pPr>
      <w:r>
        <w:rPr>
          <w:rtl/>
        </w:rPr>
        <w:t xml:space="preserve">**جدول د-5: مقابلة كل شكل أصلي في نتائج التأكيد بنسخته المشتقة المعروضة في الأطروحة (حالة كل صف في عمود القفل) (المصدر: LOCK وملفات figures/*.csv)**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716"/>
        <w:gridCol w:w="1785"/>
        <w:gridCol w:w="1825"/>
        <w:gridCol w:w="1711"/>
        <w:gridCol w:w="1810"/>
        <w:gridCol w:w="938"/>
      </w:tblGrid>
      <w:tr>
        <w:trPr>
          <w:tblHeader w:val="true"/>
        </w:trPr>
        <w:tc>
          <w:tcPr>
            <w:tcW w:type="dxa" w:w="716"/>
            <w:shd w:val="clear" w:color="auto" w:fill="D9E2F3"/>
          </w:tcPr>
          <w:p>
            <w:pPr>
              <w:pStyle w:val="Compact"/>
              <w:bidi w:val="1"/>
              <w:jc w:val="left"/>
              <w:spacing w:line="240" w:lineRule="auto" w:after="0" w:before="0"/>
            </w:pPr>
            <w:r>
              <w:rPr>
                <w:b/>
                <w:rtl/>
                <w:sz w:val="20"/>
                <w:szCs w:val="20"/>
              </w:rPr>
              <w:t xml:space="preserve">الشكل</w:t>
            </w:r>
          </w:p>
        </w:tc>
        <w:tc>
          <w:tcPr>
            <w:tcW w:type="dxa" w:w="1785"/>
            <w:shd w:val="clear" w:color="auto" w:fill="D9E2F3"/>
          </w:tcPr>
          <w:p>
            <w:pPr>
              <w:pStyle w:val="Compact"/>
              <w:bidi w:val="1"/>
              <w:jc w:val="left"/>
              <w:spacing w:line="240" w:lineRule="auto" w:after="0" w:before="0"/>
            </w:pPr>
            <w:r>
              <w:rPr>
                <w:b/>
                <w:rtl/>
                <w:sz w:val="20"/>
                <w:szCs w:val="20"/>
              </w:rPr>
              <w:t xml:space="preserve">الأصل</w:t>
            </w:r>
          </w:p>
        </w:tc>
        <w:tc>
          <w:tcPr>
            <w:tcW w:type="dxa" w:w="1825"/>
            <w:shd w:val="clear" w:color="auto" w:fill="D9E2F3"/>
          </w:tcPr>
          <w:p>
            <w:pPr>
              <w:pStyle w:val="Compact"/>
              <w:bidi w:val="1"/>
              <w:jc w:val="left"/>
              <w:spacing w:line="240" w:lineRule="auto" w:after="0" w:before="0"/>
            </w:pPr>
            <w:r>
              <w:rPr>
                <w:b/>
                <w:rtl/>
                <w:sz w:val="20"/>
                <w:szCs w:val="20"/>
              </w:rPr>
              <w:t xml:space="preserve">النسخة المشتقة</w:t>
            </w:r>
          </w:p>
        </w:tc>
        <w:tc>
          <w:tcPr>
            <w:tcW w:type="dxa" w:w="1711"/>
            <w:shd w:val="clear" w:color="auto" w:fill="D9E2F3"/>
          </w:tcPr>
          <w:p>
            <w:pPr>
              <w:pStyle w:val="Compact"/>
              <w:bidi w:val="1"/>
              <w:jc w:val="left"/>
              <w:spacing w:line="240" w:lineRule="auto" w:after="0" w:before="0"/>
            </w:pPr>
            <w:r>
              <w:rPr>
                <w:b/>
                <w:rtl/>
                <w:sz w:val="20"/>
                <w:szCs w:val="20"/>
              </w:rPr>
              <w:t xml:space="preserve">ملف القيم</w:t>
            </w:r>
          </w:p>
        </w:tc>
        <w:tc>
          <w:tcPr>
            <w:tcW w:type="dxa" w:w="1810"/>
            <w:shd w:val="clear" w:color="auto" w:fill="D9E2F3"/>
          </w:tcPr>
          <w:p>
            <w:pPr>
              <w:pStyle w:val="Compact"/>
              <w:bidi w:val="1"/>
              <w:jc w:val="left"/>
              <w:spacing w:line="240" w:lineRule="auto" w:after="0" w:before="0"/>
            </w:pPr>
            <w:r>
              <w:rPr>
                <w:b/>
                <w:rtl/>
                <w:sz w:val="20"/>
                <w:szCs w:val="20"/>
              </w:rPr>
              <w:t xml:space="preserve">SHA-256 لملف القيم</w:t>
            </w:r>
          </w:p>
        </w:tc>
        <w:tc>
          <w:tcPr>
            <w:tcW w:type="dxa" w:w="938"/>
            <w:shd w:val="clear" w:color="auto" w:fill="D9E2F3"/>
          </w:tcPr>
          <w:p>
            <w:pPr>
              <w:pStyle w:val="Compact"/>
              <w:bidi w:val="1"/>
              <w:jc w:val="left"/>
              <w:spacing w:line="240" w:lineRule="auto" w:after="0" w:before="0"/>
            </w:pPr>
            <w:r>
              <w:rPr>
                <w:b/>
                <w:rtl/>
                <w:sz w:val="20"/>
                <w:szCs w:val="20"/>
              </w:rPr>
              <w:t xml:space="preserve">حالة القفل</w:t>
            </w:r>
          </w:p>
        </w:tc>
      </w:tr>
      <w:tr>
        <w:tc>
          <w:tcPr>
            <w:tcW w:type="dxa" w:w="716"/>
          </w:tcPr>
          <w:p>
            <w:pPr>
              <w:pStyle w:val="Compact"/>
              <w:bidi w:val="1"/>
              <w:jc w:val="left"/>
              <w:spacing w:line="240" w:lineRule="auto" w:after="0" w:before="0"/>
            </w:pPr>
            <w:r>
              <w:rPr>
                <w:rtl/>
                <w:sz w:val="20"/>
                <w:szCs w:val="20"/>
              </w:rPr>
              <w:t xml:space="preserve">الشكل 5-5</w:t>
            </w:r>
          </w:p>
        </w:tc>
        <w:tc>
          <w:tcPr>
            <w:tcW w:type="dxa" w:w="1785"/>
          </w:tcPr>
          <w:p>
            <w:pPr>
              <w:pStyle w:val="Compact"/>
              <w:bidi w:val="1"/>
              <w:jc w:val="left"/>
              <w:spacing w:line="240" w:lineRule="auto" w:after="0" w:before="0"/>
            </w:pPr>
            <w:r>
              <w:rPr>
                <w:rStyle w:val="VerbatimChar"/>
                <w:rtl/>
                <w:sz w:val="20"/>
                <w:szCs w:val="20"/>
              </w:rPr>
              <w:t xml:space="preserve">‎results/conf2014/figures/fig1_forest.png‎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‎deliverables/06-final-thesis/figures/derived/fig1_forest.png‎</w:t>
            </w:r>
          </w:p>
        </w:tc>
        <w:tc>
          <w:tcPr>
            <w:tcW w:type="dxa" w:w="1711"/>
          </w:tcPr>
          <w:p>
            <w:pPr>
              <w:pStyle w:val="Compact"/>
              <w:bidi w:val="1"/>
              <w:jc w:val="left"/>
              <w:spacing w:line="240" w:lineRule="auto" w:after="0" w:before="0"/>
            </w:pPr>
            <w:r>
              <w:rPr>
                <w:rStyle w:val="VerbatimChar"/>
                <w:rtl/>
                <w:sz w:val="20"/>
                <w:szCs w:val="20"/>
              </w:rPr>
              <w:t xml:space="preserve">‎fig1_forest.csv‎</w:t>
            </w:r>
          </w:p>
        </w:tc>
        <w:tc>
          <w:tcPr>
            <w:tcW w:type="dxa" w:w="1810"/>
          </w:tcPr>
          <w:p>
            <w:pPr>
              <w:pStyle w:val="Compact"/>
              <w:bidi w:val="1"/>
              <w:jc w:val="left"/>
              <w:spacing w:line="240" w:lineRule="auto" w:after="0" w:before="0"/>
            </w:pPr>
            <w:r>
              <w:rPr>
                <w:rStyle w:val="VerbatimChar"/>
                <w:rtl/>
                <w:sz w:val="20"/>
                <w:szCs w:val="20"/>
              </w:rPr>
              <w:t xml:space="preserve">‎c8fc66f415b8…‎</w:t>
            </w:r>
          </w:p>
        </w:tc>
        <w:tc>
          <w:tcPr>
            <w:tcW w:type="dxa" w:w="938"/>
          </w:tcPr>
          <w:p>
            <w:pPr>
              <w:pStyle w:val="Compact"/>
              <w:bidi w:val="1"/>
              <w:jc w:val="left"/>
              <w:spacing w:line="240" w:lineRule="auto" w:after="0" w:before="0"/>
            </w:pPr>
            <w:r>
              <w:rPr>
                <w:rtl/>
                <w:sz w:val="20"/>
                <w:szCs w:val="20"/>
              </w:rPr>
              <w:t xml:space="preserve">مقفل</w:t>
            </w:r>
          </w:p>
        </w:tc>
      </w:tr>
      <w:tr>
        <w:tc>
          <w:tcPr>
            <w:tcW w:type="dxa" w:w="716"/>
          </w:tcPr>
          <w:p>
            <w:pPr>
              <w:pStyle w:val="Compact"/>
              <w:bidi w:val="1"/>
              <w:jc w:val="left"/>
              <w:spacing w:line="240" w:lineRule="auto" w:after="0" w:before="0"/>
            </w:pPr>
            <w:r>
              <w:rPr>
                <w:rtl/>
                <w:sz w:val="20"/>
                <w:szCs w:val="20"/>
              </w:rPr>
              <w:t xml:space="preserve">الشكل 5-6</w:t>
            </w:r>
          </w:p>
        </w:tc>
        <w:tc>
          <w:tcPr>
            <w:tcW w:type="dxa" w:w="1785"/>
          </w:tcPr>
          <w:p>
            <w:pPr>
              <w:pStyle w:val="Compact"/>
              <w:bidi w:val="1"/>
              <w:jc w:val="left"/>
              <w:spacing w:line="240" w:lineRule="auto" w:after="0" w:before="0"/>
            </w:pPr>
            <w:r>
              <w:rPr>
                <w:rStyle w:val="VerbatimChar"/>
                <w:rtl/>
                <w:sz w:val="20"/>
                <w:szCs w:val="20"/>
              </w:rPr>
              <w:t xml:space="preserve">‎results/conf2014/figures/fig2_per_presentation.png‎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‎deliverables/06-final-thesis/figures/derived/fig2_per_presentation.png‎</w:t>
            </w:r>
          </w:p>
        </w:tc>
        <w:tc>
          <w:tcPr>
            <w:tcW w:type="dxa" w:w="1711"/>
          </w:tcPr>
          <w:p>
            <w:pPr>
              <w:pStyle w:val="Compact"/>
              <w:bidi w:val="1"/>
              <w:jc w:val="left"/>
              <w:spacing w:line="240" w:lineRule="auto" w:after="0" w:before="0"/>
            </w:pPr>
            <w:r>
              <w:rPr>
                <w:rStyle w:val="VerbatimChar"/>
                <w:rtl/>
                <w:sz w:val="20"/>
                <w:szCs w:val="20"/>
              </w:rPr>
              <w:t xml:space="preserve">‎fig2_per_presentation.csv‎</w:t>
            </w:r>
          </w:p>
        </w:tc>
        <w:tc>
          <w:tcPr>
            <w:tcW w:type="dxa" w:w="1810"/>
          </w:tcPr>
          <w:p>
            <w:pPr>
              <w:pStyle w:val="Compact"/>
              <w:bidi w:val="1"/>
              <w:jc w:val="left"/>
              <w:spacing w:line="240" w:lineRule="auto" w:after="0" w:before="0"/>
            </w:pPr>
            <w:r>
              <w:rPr>
                <w:rStyle w:val="VerbatimChar"/>
                <w:rtl/>
                <w:sz w:val="20"/>
                <w:szCs w:val="20"/>
              </w:rPr>
              <w:t xml:space="preserve">‎f92a7fbedcac…‎</w:t>
            </w:r>
          </w:p>
        </w:tc>
        <w:tc>
          <w:tcPr>
            <w:tcW w:type="dxa" w:w="938"/>
          </w:tcPr>
          <w:p>
            <w:pPr>
              <w:pStyle w:val="Compact"/>
              <w:bidi w:val="1"/>
              <w:jc w:val="left"/>
              <w:spacing w:line="240" w:lineRule="auto" w:after="0" w:before="0"/>
            </w:pPr>
            <w:r>
              <w:rPr>
                <w:rtl/>
                <w:sz w:val="20"/>
                <w:szCs w:val="20"/>
              </w:rPr>
              <w:t xml:space="preserve">مقفل</w:t>
            </w:r>
          </w:p>
        </w:tc>
      </w:tr>
      <w:tr>
        <w:tc>
          <w:tcPr>
            <w:tcW w:type="dxa" w:w="716"/>
          </w:tcPr>
          <w:p>
            <w:pPr>
              <w:pStyle w:val="Compact"/>
              <w:bidi w:val="1"/>
              <w:jc w:val="left"/>
              <w:spacing w:line="240" w:lineRule="auto" w:after="0" w:before="0"/>
            </w:pPr>
            <w:r>
              <w:rPr>
                <w:rtl/>
                <w:sz w:val="20"/>
                <w:szCs w:val="20"/>
              </w:rPr>
              <w:t xml:space="preserve">الشكل 5-7</w:t>
            </w:r>
          </w:p>
        </w:tc>
        <w:tc>
          <w:tcPr>
            <w:tcW w:type="dxa" w:w="1785"/>
          </w:tcPr>
          <w:p>
            <w:pPr>
              <w:pStyle w:val="Compact"/>
              <w:bidi w:val="1"/>
              <w:jc w:val="left"/>
              <w:spacing w:line="240" w:lineRule="auto" w:after="0" w:before="0"/>
            </w:pPr>
            <w:r>
              <w:rPr>
                <w:rStyle w:val="VerbatimChar"/>
                <w:rtl/>
                <w:sz w:val="20"/>
                <w:szCs w:val="20"/>
              </w:rPr>
              <w:t xml:space="preserve">‎results/conf2014/figures/fig3_signal_ablation.png‎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‎deliverables/06-final-thesis/figures/derived/fig3_signal_ablation.png‎</w:t>
            </w:r>
          </w:p>
        </w:tc>
        <w:tc>
          <w:tcPr>
            <w:tcW w:type="dxa" w:w="1711"/>
          </w:tcPr>
          <w:p>
            <w:pPr>
              <w:pStyle w:val="Compact"/>
              <w:bidi w:val="1"/>
              <w:jc w:val="left"/>
              <w:spacing w:line="240" w:lineRule="auto" w:after="0" w:before="0"/>
            </w:pPr>
            <w:r>
              <w:rPr>
                <w:rStyle w:val="VerbatimChar"/>
                <w:rtl/>
                <w:sz w:val="20"/>
                <w:szCs w:val="20"/>
              </w:rPr>
              <w:t xml:space="preserve">‎fig3_signal_ablation.csv‎</w:t>
            </w:r>
          </w:p>
        </w:tc>
        <w:tc>
          <w:tcPr>
            <w:tcW w:type="dxa" w:w="1810"/>
          </w:tcPr>
          <w:p>
            <w:pPr>
              <w:pStyle w:val="Compact"/>
              <w:bidi w:val="1"/>
              <w:jc w:val="left"/>
              <w:spacing w:line="240" w:lineRule="auto" w:after="0" w:before="0"/>
            </w:pPr>
            <w:r>
              <w:rPr>
                <w:rStyle w:val="VerbatimChar"/>
                <w:rtl/>
                <w:sz w:val="20"/>
                <w:szCs w:val="20"/>
              </w:rPr>
              <w:t xml:space="preserve">‎cc8e5cb6eb32…‎</w:t>
            </w:r>
          </w:p>
        </w:tc>
        <w:tc>
          <w:tcPr>
            <w:tcW w:type="dxa" w:w="938"/>
          </w:tcPr>
          <w:p>
            <w:pPr>
              <w:pStyle w:val="Compact"/>
              <w:bidi w:val="1"/>
              <w:jc w:val="left"/>
              <w:spacing w:line="240" w:lineRule="auto" w:after="0" w:before="0"/>
            </w:pPr>
            <w:r>
              <w:rPr>
                <w:rtl/>
                <w:sz w:val="20"/>
                <w:szCs w:val="20"/>
              </w:rPr>
              <w:t xml:space="preserve">من نواتج الطور الثاني، خارج القفل</w:t>
            </w:r>
          </w:p>
        </w:tc>
      </w:tr>
      <w:tr>
        <w:tc>
          <w:tcPr>
            <w:tcW w:type="dxa" w:w="716"/>
          </w:tcPr>
          <w:p>
            <w:pPr>
              <w:pStyle w:val="Compact"/>
              <w:bidi w:val="1"/>
              <w:jc w:val="left"/>
              <w:spacing w:line="240" w:lineRule="auto" w:after="0" w:before="0"/>
            </w:pPr>
            <w:r>
              <w:rPr>
                <w:rtl/>
                <w:sz w:val="20"/>
                <w:szCs w:val="20"/>
              </w:rPr>
              <w:t xml:space="preserve">الشكل 5-10</w:t>
            </w:r>
          </w:p>
        </w:tc>
        <w:tc>
          <w:tcPr>
            <w:tcW w:type="dxa" w:w="1785"/>
          </w:tcPr>
          <w:p>
            <w:pPr>
              <w:pStyle w:val="Compact"/>
              <w:bidi w:val="1"/>
              <w:jc w:val="left"/>
              <w:spacing w:line="240" w:lineRule="auto" w:after="0" w:before="0"/>
            </w:pPr>
            <w:r>
              <w:rPr>
                <w:rStyle w:val="VerbatimChar"/>
                <w:rtl/>
                <w:sz w:val="20"/>
                <w:szCs w:val="20"/>
              </w:rPr>
              <w:t xml:space="preserve">‎results/conf2014/figures/fig4_models_dev_vs_target.png‎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‎deliverables/06-final-thesis/figures/derived/fig4_models_dev_vs_target.png‎</w:t>
            </w:r>
          </w:p>
        </w:tc>
        <w:tc>
          <w:tcPr>
            <w:tcW w:type="dxa" w:w="1711"/>
          </w:tcPr>
          <w:p>
            <w:pPr>
              <w:pStyle w:val="Compact"/>
              <w:bidi w:val="1"/>
              <w:jc w:val="left"/>
              <w:spacing w:line="240" w:lineRule="auto" w:after="0" w:before="0"/>
            </w:pPr>
            <w:r>
              <w:rPr>
                <w:rStyle w:val="VerbatimChar"/>
                <w:rtl/>
                <w:sz w:val="20"/>
                <w:szCs w:val="20"/>
              </w:rPr>
              <w:t xml:space="preserve">‎fig4_models_dev_vs_target.csv‎</w:t>
            </w:r>
          </w:p>
        </w:tc>
        <w:tc>
          <w:tcPr>
            <w:tcW w:type="dxa" w:w="1810"/>
          </w:tcPr>
          <w:p>
            <w:pPr>
              <w:pStyle w:val="Compact"/>
              <w:bidi w:val="1"/>
              <w:jc w:val="left"/>
              <w:spacing w:line="240" w:lineRule="auto" w:after="0" w:before="0"/>
            </w:pPr>
            <w:r>
              <w:rPr>
                <w:rStyle w:val="VerbatimChar"/>
                <w:rtl/>
                <w:sz w:val="20"/>
                <w:szCs w:val="20"/>
              </w:rPr>
              <w:t xml:space="preserve">‎7d04ae02ad46…‎</w:t>
            </w:r>
          </w:p>
        </w:tc>
        <w:tc>
          <w:tcPr>
            <w:tcW w:type="dxa" w:w="938"/>
          </w:tcPr>
          <w:p>
            <w:pPr>
              <w:pStyle w:val="Compact"/>
              <w:bidi w:val="1"/>
              <w:jc w:val="left"/>
              <w:spacing w:line="240" w:lineRule="auto" w:after="0" w:before="0"/>
            </w:pPr>
            <w:r>
              <w:rPr>
                <w:rtl/>
                <w:sz w:val="20"/>
                <w:szCs w:val="20"/>
              </w:rPr>
              <w:t xml:space="preserve">مقفل</w:t>
            </w:r>
          </w:p>
        </w:tc>
      </w:tr>
      <w:tr>
        <w:tc>
          <w:tcPr>
            <w:tcW w:type="dxa" w:w="716"/>
          </w:tcPr>
          <w:p>
            <w:pPr>
              <w:pStyle w:val="Compact"/>
              <w:bidi w:val="1"/>
              <w:jc w:val="left"/>
              <w:spacing w:line="240" w:lineRule="auto" w:after="0" w:before="0"/>
            </w:pPr>
            <w:r>
              <w:rPr>
                <w:rtl/>
                <w:sz w:val="20"/>
                <w:szCs w:val="20"/>
              </w:rPr>
              <w:t xml:space="preserve">الشكل 5-8</w:t>
            </w:r>
          </w:p>
        </w:tc>
        <w:tc>
          <w:tcPr>
            <w:tcW w:type="dxa" w:w="1785"/>
          </w:tcPr>
          <w:p>
            <w:pPr>
              <w:pStyle w:val="Compact"/>
              <w:bidi w:val="1"/>
              <w:jc w:val="left"/>
              <w:spacing w:line="240" w:lineRule="auto" w:after="0" w:before="0"/>
            </w:pPr>
            <w:r>
              <w:rPr>
                <w:rStyle w:val="VerbatimChar"/>
                <w:rtl/>
                <w:sz w:val="20"/>
                <w:szCs w:val="20"/>
              </w:rPr>
              <w:t xml:space="preserve">‎results/conf2014/figures/fig5_roc.png‎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‎deliverables/06-final-thesis/figures/derived/fig5_roc.png‎</w:t>
            </w:r>
          </w:p>
        </w:tc>
        <w:tc>
          <w:tcPr>
            <w:tcW w:type="dxa" w:w="1711"/>
          </w:tcPr>
          <w:p>
            <w:pPr>
              <w:pStyle w:val="Compact"/>
              <w:bidi w:val="1"/>
              <w:jc w:val="left"/>
              <w:spacing w:line="240" w:lineRule="auto" w:after="0" w:before="0"/>
            </w:pPr>
            <w:r>
              <w:rPr>
                <w:rStyle w:val="VerbatimChar"/>
                <w:rtl/>
                <w:sz w:val="20"/>
                <w:szCs w:val="20"/>
              </w:rPr>
              <w:t xml:space="preserve">‎fig5_roc.csv‎</w:t>
            </w:r>
          </w:p>
        </w:tc>
        <w:tc>
          <w:tcPr>
            <w:tcW w:type="dxa" w:w="1810"/>
          </w:tcPr>
          <w:p>
            <w:pPr>
              <w:pStyle w:val="Compact"/>
              <w:bidi w:val="1"/>
              <w:jc w:val="left"/>
              <w:spacing w:line="240" w:lineRule="auto" w:after="0" w:before="0"/>
            </w:pPr>
            <w:r>
              <w:rPr>
                <w:rStyle w:val="VerbatimChar"/>
                <w:rtl/>
                <w:sz w:val="20"/>
                <w:szCs w:val="20"/>
              </w:rPr>
              <w:t xml:space="preserve">‎72190fc7b5fe…‎</w:t>
            </w:r>
          </w:p>
        </w:tc>
        <w:tc>
          <w:tcPr>
            <w:tcW w:type="dxa" w:w="938"/>
          </w:tcPr>
          <w:p>
            <w:pPr>
              <w:pStyle w:val="Compact"/>
              <w:bidi w:val="1"/>
              <w:jc w:val="left"/>
              <w:spacing w:line="240" w:lineRule="auto" w:after="0" w:before="0"/>
            </w:pPr>
            <w:r>
              <w:rPr>
                <w:rtl/>
                <w:sz w:val="20"/>
                <w:szCs w:val="20"/>
              </w:rPr>
              <w:t xml:space="preserve">مقفل</w:t>
            </w:r>
          </w:p>
        </w:tc>
      </w:tr>
      <w:tr>
        <w:tc>
          <w:tcPr>
            <w:tcW w:type="dxa" w:w="716"/>
          </w:tcPr>
          <w:p>
            <w:pPr>
              <w:pStyle w:val="Compact"/>
              <w:bidi w:val="1"/>
              <w:jc w:val="left"/>
              <w:spacing w:line="240" w:lineRule="auto" w:after="0" w:before="0"/>
            </w:pPr>
            <w:r>
              <w:rPr>
                <w:rtl/>
                <w:sz w:val="20"/>
                <w:szCs w:val="20"/>
              </w:rPr>
              <w:t xml:space="preserve">الشكل 5-9</w:t>
            </w:r>
          </w:p>
        </w:tc>
        <w:tc>
          <w:tcPr>
            <w:tcW w:type="dxa" w:w="1785"/>
          </w:tcPr>
          <w:p>
            <w:pPr>
              <w:pStyle w:val="Compact"/>
              <w:bidi w:val="1"/>
              <w:jc w:val="left"/>
              <w:spacing w:line="240" w:lineRule="auto" w:after="0" w:before="0"/>
            </w:pPr>
            <w:r>
              <w:rPr>
                <w:rStyle w:val="VerbatimChar"/>
                <w:rtl/>
                <w:sz w:val="20"/>
                <w:szCs w:val="20"/>
              </w:rPr>
              <w:t xml:space="preserve">‎results/conf2014/figures/fig6_h4b.png‎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‎deliverables/06-final-thesis/figures/derived/fig6_h4b.png‎</w:t>
            </w:r>
          </w:p>
        </w:tc>
        <w:tc>
          <w:tcPr>
            <w:tcW w:type="dxa" w:w="1711"/>
          </w:tcPr>
          <w:p>
            <w:pPr>
              <w:pStyle w:val="Compact"/>
              <w:bidi w:val="1"/>
              <w:jc w:val="left"/>
              <w:spacing w:line="240" w:lineRule="auto" w:after="0" w:before="0"/>
            </w:pPr>
            <w:r>
              <w:rPr>
                <w:rStyle w:val="VerbatimChar"/>
                <w:rtl/>
                <w:sz w:val="20"/>
                <w:szCs w:val="20"/>
              </w:rPr>
              <w:t xml:space="preserve">‎fig6_h4b.csv‎</w:t>
            </w:r>
          </w:p>
        </w:tc>
        <w:tc>
          <w:tcPr>
            <w:tcW w:type="dxa" w:w="1810"/>
          </w:tcPr>
          <w:p>
            <w:pPr>
              <w:pStyle w:val="Compact"/>
              <w:bidi w:val="1"/>
              <w:jc w:val="left"/>
              <w:spacing w:line="240" w:lineRule="auto" w:after="0" w:before="0"/>
            </w:pPr>
            <w:r>
              <w:rPr>
                <w:rStyle w:val="VerbatimChar"/>
                <w:rtl/>
                <w:sz w:val="20"/>
                <w:szCs w:val="20"/>
              </w:rPr>
              <w:t xml:space="preserve">‎252999abbe0b…‎</w:t>
            </w:r>
          </w:p>
        </w:tc>
        <w:tc>
          <w:tcPr>
            <w:tcW w:type="dxa" w:w="938"/>
          </w:tcPr>
          <w:p>
            <w:pPr>
              <w:pStyle w:val="Compact"/>
              <w:bidi w:val="1"/>
              <w:jc w:val="left"/>
              <w:spacing w:line="240" w:lineRule="auto" w:after="0" w:before="0"/>
            </w:pPr>
            <w:r>
              <w:rPr>
                <w:rtl/>
                <w:sz w:val="20"/>
                <w:szCs w:val="20"/>
              </w:rPr>
              <w:t xml:space="preserve">مقفل</w:t>
            </w:r>
          </w:p>
        </w:tc>
      </w:tr>
      <w:tr>
        <w:tc>
          <w:tcPr>
            <w:tcW w:type="dxa" w:w="716"/>
          </w:tcPr>
          <w:p>
            <w:pPr>
              <w:pStyle w:val="Compact"/>
              <w:bidi w:val="1"/>
              <w:jc w:val="left"/>
              <w:spacing w:line="240" w:lineRule="auto" w:after="0" w:before="0"/>
            </w:pPr>
            <w:r>
              <w:rPr>
                <w:rtl/>
                <w:sz w:val="20"/>
                <w:szCs w:val="20"/>
              </w:rPr>
              <w:t xml:space="preserve">الشكل 5-11</w:t>
            </w:r>
          </w:p>
        </w:tc>
        <w:tc>
          <w:tcPr>
            <w:tcW w:type="dxa" w:w="1785"/>
          </w:tcPr>
          <w:p>
            <w:pPr>
              <w:pStyle w:val="Compact"/>
              <w:bidi w:val="1"/>
              <w:jc w:val="left"/>
              <w:spacing w:line="240" w:lineRule="auto" w:after="0" w:before="0"/>
            </w:pPr>
            <w:r>
              <w:rPr>
                <w:rStyle w:val="VerbatimChar"/>
                <w:rtl/>
                <w:sz w:val="20"/>
                <w:szCs w:val="20"/>
              </w:rPr>
              <w:t xml:space="preserve">‎results/conf2014/figures/fig7_fairness.png‎</w:t>
            </w:r>
          </w:p>
        </w:tc>
        <w:tc>
          <w:tcPr>
            <w:tcW w:type="dxa" w:w="1825"/>
          </w:tcPr>
          <w:p>
            <w:pPr>
              <w:pStyle w:val="Compact"/>
              <w:bidi w:val="1"/>
              <w:jc w:val="left"/>
              <w:spacing w:line="240" w:lineRule="auto" w:after="0" w:before="0"/>
            </w:pPr>
            <w:r>
              <w:rPr>
                <w:rStyle w:val="VerbatimChar"/>
                <w:rtl/>
                <w:sz w:val="20"/>
                <w:szCs w:val="20"/>
              </w:rPr>
              <w:t xml:space="preserve">‎deliverables/06-final-thesis/figures/derived/fig7_fairness.png‎</w:t>
            </w:r>
          </w:p>
        </w:tc>
        <w:tc>
          <w:tcPr>
            <w:tcW w:type="dxa" w:w="1711"/>
          </w:tcPr>
          <w:p>
            <w:pPr>
              <w:pStyle w:val="Compact"/>
              <w:bidi w:val="1"/>
              <w:jc w:val="left"/>
              <w:spacing w:line="240" w:lineRule="auto" w:after="0" w:before="0"/>
            </w:pPr>
            <w:r>
              <w:rPr>
                <w:rStyle w:val="VerbatimChar"/>
                <w:rtl/>
                <w:sz w:val="20"/>
                <w:szCs w:val="20"/>
              </w:rPr>
              <w:t xml:space="preserve">‎fig7_fairness.csv‎</w:t>
            </w:r>
          </w:p>
        </w:tc>
        <w:tc>
          <w:tcPr>
            <w:tcW w:type="dxa" w:w="1810"/>
          </w:tcPr>
          <w:p>
            <w:pPr>
              <w:pStyle w:val="Compact"/>
              <w:bidi w:val="1"/>
              <w:jc w:val="left"/>
              <w:spacing w:line="240" w:lineRule="auto" w:after="0" w:before="0"/>
            </w:pPr>
            <w:r>
              <w:rPr>
                <w:rStyle w:val="VerbatimChar"/>
                <w:rtl/>
                <w:sz w:val="20"/>
                <w:szCs w:val="20"/>
              </w:rPr>
              <w:t xml:space="preserve">‎2f8d3f322abd…‎</w:t>
            </w:r>
          </w:p>
        </w:tc>
        <w:tc>
          <w:tcPr>
            <w:tcW w:type="dxa" w:w="938"/>
          </w:tcPr>
          <w:p>
            <w:pPr>
              <w:pStyle w:val="Compact"/>
              <w:bidi w:val="1"/>
              <w:jc w:val="left"/>
              <w:spacing w:line="240" w:lineRule="auto" w:after="0" w:before="0"/>
            </w:pPr>
            <w:r>
              <w:rPr>
                <w:rtl/>
                <w:sz w:val="20"/>
                <w:szCs w:val="20"/>
              </w:rPr>
              <w:t xml:space="preserve">من نواتج الطور الثاني، خارج القفل</w:t>
            </w:r>
          </w:p>
        </w:tc>
      </w:tr>
    </w:tbl>
    <w:bookmarkEnd w:id="297"/>
    <w:bookmarkEnd w:id="298"/>
    <w:bookmarkStart w:id="309" w:name="الملحق-هـ-تحليلات-لاحقة-وإحصاءات-مكملة"/>
    <w:p>
      <w:pPr>
        <w:pStyle w:val="Heading1"/>
        <w:bidi w:val="1"/>
      </w:pPr>
      <w:r>
        <w:rPr>
          <w:rtl/>
        </w:rPr>
        <w:t xml:space="preserve">الملحق هـ: تحليلات لاحقة وإحصاءات مكمّلة</w:t>
      </w:r>
    </w:p>
    <w:p>
      <w:pPr>
        <w:bidi w:val="1"/>
      </w:pPr>
      <w:r>
        <w:rPr>
          <w:rtl/>
        </w:rPr>
        <w:t xml:space="preserve">يجمع هذا الملحق تحليلات أُجريت بعد إقفال الأحكام، لتختبر قراءات بديلة لنتائج الرسالة وتكمل ما نقص من إفصاح إحصائي. وكلها</w:t>
      </w:r>
      <w:r>
        <w:rPr>
          <w:rtl/>
        </w:rPr>
        <w:t xml:space="preserve"> </w:t>
      </w:r>
      <w:r>
        <w:rPr>
          <w:rtl/>
          <w:bCs/>
          <w:b/>
        </w:rPr>
        <w:t xml:space="preserve">لاحقة (post-hoc)</w:t>
      </w:r>
      <w:r>
        <w:rPr>
          <w:rtl/>
        </w:rPr>
        <w:t xml:space="preserve"> </w:t>
      </w:r>
      <w:r>
        <w:rPr>
          <w:rtl/>
        </w:rPr>
        <w:t xml:space="preserve">ووصفية: خارج عائلة هولم، وقيم p فيها غير مصحَّحة، ولا يغيّر أي منها حكماً مقفلاً في الجدول 5-18. ولم تُكتب أرقامها قبل أن تعيد شيفرتها إنتاج أرقام مقفلة بفرق لا يتجاوز 10⁻⁶، فإن لم تُعِدها توقفت. وقُرئت بيانات 2014 فيها بعد الإقفال بتصريح صريح سُجّل في سجل الوصول، ولم تُقرأ أي سمة حساسة. والشيفرة في</w:t>
      </w:r>
      <w:r>
        <w:rPr>
          <w:rtl/>
        </w:rPr>
        <w:t xml:space="preserve"> </w:t>
      </w:r>
      <w:r>
        <w:rPr>
          <w:rStyle w:val="VerbatimChar"/>
          <w:rtl/>
        </w:rPr>
        <w:t xml:space="preserve">‎scripts/posthoc/‎</w:t>
      </w:r>
      <w:r>
        <w:rPr>
          <w:rtl/>
        </w:rPr>
        <w:t xml:space="preserve">، والمخرجات في</w:t>
      </w:r>
      <w:r>
        <w:rPr>
          <w:rtl/>
        </w:rPr>
        <w:t xml:space="preserve"> </w:t>
      </w:r>
      <w:r>
        <w:rPr>
          <w:rStyle w:val="VerbatimChar"/>
          <w:rtl/>
        </w:rPr>
        <w:t xml:space="preserve">‎results/posthoc/‎</w:t>
      </w:r>
      <w:r>
        <w:rPr>
          <w:rtl/>
        </w:rPr>
        <w:t xml:space="preserve"> </w:t>
      </w:r>
      <w:r>
        <w:rPr>
          <w:rtl/>
        </w:rPr>
        <w:t xml:space="preserve">مع ملف يصف أوامرها وأزمنتها، وكل جدول هنا مولَّد من تلك المخرجات. ويسرد الملف</w:t>
      </w:r>
      <w:r>
        <w:rPr>
          <w:rtl/>
        </w:rPr>
        <w:t xml:space="preserve"> </w:t>
      </w:r>
      <w:r>
        <w:rPr>
          <w:rStyle w:val="VerbatimChar"/>
          <w:rtl/>
        </w:rPr>
        <w:t xml:space="preserve">‎results/posthoc/INVENTORY.md‎</w:t>
      </w:r>
      <w:r>
        <w:rPr>
          <w:rtl/>
        </w:rPr>
        <w:t xml:space="preserve"> </w:t>
      </w:r>
      <w:r>
        <w:rPr>
          <w:rtl/>
        </w:rPr>
        <w:t xml:space="preserve">كل ما حُسب، وموضع عرضه هنا، وما لم يُعرض ولماذا.</w:t>
      </w:r>
    </w:p>
    <w:bookmarkStart w:id="299" w:name="X3e92e2a8630b0fa0216658da1a7030476598ae9"/>
    <w:p>
      <w:pPr>
        <w:pStyle w:val="Heading2"/>
        <w:bidi w:val="1"/>
      </w:pPr>
      <w:r>
        <w:rPr>
          <w:rtl/>
        </w:rPr>
        <w:t xml:space="preserve">هـ-1 هجين الشعبية الآنية والجيران على السلال</w:t>
      </w:r>
    </w:p>
    <w:p>
      <w:pPr>
        <w:bidi w:val="1"/>
      </w:pPr>
      <w:r>
        <w:rPr>
          <w:rtl/>
        </w:rPr>
        <w:t xml:space="preserve">يسأل الفصل الأول عما يضيفه التخصيص فوق الجدول الدراسي. والصيغة المباشرة لهذا السؤال هجين يضيف الجيران على السلال إلى الشعبية الآنية نفسها، وهي تركيبة لم تقيّمها قاعدة القبول. فبُني هذا الهجين بإجراء الهجين المجمَّد نفسه (الدمج الرتبي، وشبكة الأوزان، والضبط على التحقق، وأرضية الشخصنة بوزن لا يقل عن الربع)، ولم يتغير إلا المكوّن الأول. ويعرض الجدول هـ-1 فرقه عن الشعبية الآنية وعن الهجين المجمَّد.</w:t>
      </w:r>
    </w:p>
    <w:p>
      <w:pPr>
        <w:pStyle w:val="TableCaption"/>
        <w:bidi w:val="1"/>
      </w:pPr>
      <w:r>
        <w:rPr>
          <w:rtl/>
          <w:bCs/>
          <w:b/>
        </w:rPr>
        <w:t xml:space="preserve">جدول هـ-1: هجين الشعبية الآنية والجيران على السلال، المهمة A، NDCG@10 (لاحق؛ خارج عائلة هولم؛ p غير مصحَّحة) (المصدر: results/posthoc/a4_1_recentpop_sknn.csv)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475"/>
        <w:gridCol w:w="556"/>
        <w:gridCol w:w="1001"/>
        <w:gridCol w:w="853"/>
        <w:gridCol w:w="1591"/>
        <w:gridCol w:w="754"/>
        <w:gridCol w:w="556"/>
      </w:tblGrid>
      <w:tr>
        <w:trPr>
          <w:tblHeader w:val="true"/>
        </w:trPr>
        <w:tc>
          <w:tcPr>
            <w:tcW w:type="dxa" w:w="3475"/>
            <w:shd w:val="clear" w:color="auto" w:fill="D9E2F3"/>
          </w:tcPr>
          <w:p>
            <w:pPr>
              <w:pStyle w:val="Compact"/>
              <w:bidi w:val="1"/>
              <w:jc w:val="left"/>
              <w:spacing w:line="240" w:lineRule="auto" w:after="0" w:before="0"/>
            </w:pPr>
            <w:r>
              <w:rPr>
                <w:b/>
                <w:rtl/>
                <w:sz w:val="18"/>
                <w:szCs w:val="18"/>
              </w:rPr>
              <w:t xml:space="preserve">المقارنة</w:t>
            </w:r>
          </w:p>
        </w:tc>
        <w:tc>
          <w:tcPr>
            <w:tcW w:type="dxa" w:w="556"/>
            <w:shd w:val="clear" w:color="auto" w:fill="D9E2F3"/>
          </w:tcPr>
          <w:p>
            <w:pPr>
              <w:pStyle w:val="Compact"/>
              <w:bidi w:val="1"/>
              <w:jc w:val="left"/>
              <w:spacing w:line="240" w:lineRule="auto" w:after="0" w:before="0"/>
            </w:pPr>
            <w:r>
              <w:rPr>
                <w:b/>
                <w:rtl/>
                <w:sz w:val="18"/>
                <w:szCs w:val="18"/>
              </w:rPr>
              <w:t xml:space="preserve">السنة</w:t>
            </w:r>
          </w:p>
        </w:tc>
        <w:tc>
          <w:tcPr>
            <w:tcW w:type="dxa" w:w="1001"/>
            <w:shd w:val="clear" w:color="auto" w:fill="D9E2F3"/>
          </w:tcPr>
          <w:p>
            <w:pPr>
              <w:pStyle w:val="Compact"/>
              <w:bidi w:val="1"/>
              <w:jc w:val="left"/>
              <w:spacing w:line="240" w:lineRule="auto" w:after="0" w:before="0"/>
            </w:pPr>
            <w:r>
              <w:rPr>
                <w:b/>
                <w:rtl/>
                <w:sz w:val="18"/>
                <w:szCs w:val="18"/>
              </w:rPr>
              <w:t xml:space="preserve">الوحدة (العدد)</w:t>
            </w:r>
          </w:p>
        </w:tc>
        <w:tc>
          <w:tcPr>
            <w:tcW w:type="dxa" w:w="853"/>
            <w:shd w:val="clear" w:color="auto" w:fill="D9E2F3"/>
          </w:tcPr>
          <w:p>
            <w:pPr>
              <w:pStyle w:val="Compact"/>
              <w:bidi w:val="1"/>
              <w:jc w:val="left"/>
              <w:spacing w:line="240" w:lineRule="auto" w:after="0" w:before="0"/>
            </w:pPr>
            <w:r>
              <w:rPr>
                <w:b/>
                <w:rtl/>
                <w:sz w:val="18"/>
                <w:szCs w:val="18"/>
              </w:rPr>
              <w:t xml:space="preserve">متوسط الفرق</w:t>
            </w:r>
          </w:p>
        </w:tc>
        <w:tc>
          <w:tcPr>
            <w:tcW w:type="dxa" w:w="1591"/>
            <w:shd w:val="clear" w:color="auto" w:fill="D9E2F3"/>
          </w:tcPr>
          <w:p>
            <w:pPr>
              <w:pStyle w:val="Compact"/>
              <w:bidi w:val="1"/>
              <w:jc w:val="left"/>
              <w:spacing w:line="240" w:lineRule="auto" w:after="0" w:before="0"/>
            </w:pPr>
            <w:r>
              <w:rPr>
                <w:b/>
                <w:rtl/>
                <w:sz w:val="18"/>
                <w:szCs w:val="18"/>
              </w:rPr>
              <w:t xml:space="preserve">فاصل bootstrap-t 95%</w:t>
            </w:r>
          </w:p>
        </w:tc>
        <w:tc>
          <w:tcPr>
            <w:tcW w:type="dxa" w:w="754"/>
            <w:shd w:val="clear" w:color="auto" w:fill="D9E2F3"/>
          </w:tcPr>
          <w:p>
            <w:pPr>
              <w:pStyle w:val="Compact"/>
              <w:bidi w:val="1"/>
              <w:jc w:val="left"/>
              <w:spacing w:line="240" w:lineRule="auto" w:after="0" w:before="0"/>
            </w:pPr>
            <w:r>
              <w:rPr>
                <w:b/>
                <w:rtl/>
                <w:sz w:val="18"/>
                <w:szCs w:val="18"/>
              </w:rPr>
              <w:t xml:space="preserve">p</w:t>
            </w:r>
          </w:p>
        </w:tc>
        <w:tc>
          <w:tcPr>
            <w:tcW w:type="dxa" w:w="556"/>
            <w:shd w:val="clear" w:color="auto" w:fill="D9E2F3"/>
          </w:tcPr>
          <w:p>
            <w:pPr>
              <w:pStyle w:val="Compact"/>
              <w:bidi w:val="1"/>
              <w:jc w:val="left"/>
              <w:spacing w:line="240" w:lineRule="auto" w:after="0" w:before="0"/>
            </w:pPr>
            <w:r>
              <w:rPr>
                <w:b/>
                <w:rtl/>
                <w:sz w:val="18"/>
                <w:szCs w:val="18"/>
              </w:rPr>
              <w:t xml:space="preserve">الفرق موجب</w:t>
            </w:r>
          </w:p>
        </w:tc>
      </w:tr>
      <w:tr>
        <w:tc>
          <w:tcPr>
            <w:tcW w:type="dxa" w:w="3475"/>
          </w:tcPr>
          <w:p>
            <w:pPr>
              <w:pStyle w:val="Compact"/>
              <w:bidi w:val="1"/>
              <w:jc w:val="left"/>
              <w:spacing w:line="240" w:lineRule="auto" w:after="0" w:before="0"/>
            </w:pPr>
            <w:r>
              <w:rPr>
                <w:rtl/>
                <w:sz w:val="18"/>
                <w:szCs w:val="18"/>
              </w:rPr>
              <w:t xml:space="preserve">الهجين اللاحق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+0.0085</w:t>
            </w:r>
          </w:p>
        </w:tc>
        <w:tc>
          <w:tcPr>
            <w:tcW w:type="dxa" w:w="1591"/>
          </w:tcPr>
          <w:p>
            <w:pPr>
              <w:pStyle w:val="Compact"/>
              <w:bidi w:val="1"/>
              <w:jc w:val="left"/>
              <w:spacing w:line="240" w:lineRule="auto" w:after="0" w:before="0"/>
            </w:pPr>
            <w:r>
              <w:rPr>
                <w:rtl/>
                <w:sz w:val="18"/>
                <w:szCs w:val="18"/>
              </w:rPr>
              <w:t xml:space="preserve">[−0.0021، +0.0209]</w:t>
            </w:r>
          </w:p>
        </w:tc>
        <w:tc>
          <w:tcPr>
            <w:tcW w:type="dxa" w:w="754"/>
          </w:tcPr>
          <w:p>
            <w:pPr>
              <w:pStyle w:val="Compact"/>
              <w:bidi w:val="1"/>
              <w:jc w:val="left"/>
              <w:spacing w:line="240" w:lineRule="auto" w:after="0" w:before="0"/>
            </w:pPr>
            <w:r>
              <w:rPr>
                <w:rtl/>
                <w:sz w:val="18"/>
                <w:szCs w:val="18"/>
              </w:rPr>
              <w:t xml:space="preserve">0.1250</w:t>
            </w:r>
          </w:p>
        </w:tc>
        <w:tc>
          <w:tcPr>
            <w:tcW w:type="dxa" w:w="556"/>
          </w:tcPr>
          <w:p>
            <w:pPr>
              <w:pStyle w:val="Compact"/>
              <w:bidi w:val="1"/>
              <w:jc w:val="left"/>
              <w:spacing w:line="240" w:lineRule="auto" w:after="0" w:before="0"/>
            </w:pPr>
            <w:r>
              <w:rPr>
                <w:rtl/>
                <w:sz w:val="18"/>
                <w:szCs w:val="18"/>
              </w:rPr>
              <w:t xml:space="preserve">6/9</w:t>
            </w:r>
          </w:p>
        </w:tc>
      </w:tr>
      <w:tr>
        <w:tc>
          <w:tcPr>
            <w:tcW w:type="dxa" w:w="3475"/>
          </w:tcPr>
          <w:p>
            <w:pPr>
              <w:pStyle w:val="Compact"/>
              <w:bidi w:val="1"/>
              <w:jc w:val="left"/>
              <w:spacing w:line="240" w:lineRule="auto" w:after="0" w:before="0"/>
            </w:pPr>
            <w:r>
              <w:rPr>
                <w:rtl/>
                <w:sz w:val="18"/>
                <w:szCs w:val="18"/>
              </w:rPr>
              <w:t xml:space="preserve">الهجين اللاحق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+0.0048</w:t>
            </w:r>
          </w:p>
        </w:tc>
        <w:tc>
          <w:tcPr>
            <w:tcW w:type="dxa" w:w="1591"/>
          </w:tcPr>
          <w:p>
            <w:pPr>
              <w:pStyle w:val="Compact"/>
              <w:bidi w:val="1"/>
              <w:jc w:val="left"/>
              <w:spacing w:line="240" w:lineRule="auto" w:after="0" w:before="0"/>
            </w:pPr>
            <w:r>
              <w:rPr>
                <w:rtl/>
                <w:sz w:val="18"/>
                <w:szCs w:val="18"/>
              </w:rPr>
              <w:t xml:space="preserve">[−0.0109، +0.0208]</w:t>
            </w:r>
          </w:p>
        </w:tc>
        <w:tc>
          <w:tcPr>
            <w:tcW w:type="dxa" w:w="754"/>
          </w:tcPr>
          <w:p>
            <w:pPr>
              <w:pStyle w:val="Compact"/>
              <w:bidi w:val="1"/>
              <w:jc w:val="left"/>
              <w:spacing w:line="240" w:lineRule="auto" w:after="0" w:before="0"/>
            </w:pPr>
            <w:r>
              <w:rPr>
                <w:rtl/>
                <w:sz w:val="18"/>
                <w:szCs w:val="18"/>
              </w:rPr>
              <w:t xml:space="preserve">0.4375</w:t>
            </w:r>
          </w:p>
        </w:tc>
        <w:tc>
          <w:tcPr>
            <w:tcW w:type="dxa" w:w="556"/>
          </w:tcPr>
          <w:p>
            <w:pPr>
              <w:pStyle w:val="Compact"/>
              <w:bidi w:val="1"/>
              <w:jc w:val="left"/>
              <w:spacing w:line="240" w:lineRule="auto" w:after="0" w:before="0"/>
            </w:pPr>
            <w:r>
              <w:rPr>
                <w:rtl/>
                <w:sz w:val="18"/>
                <w:szCs w:val="18"/>
              </w:rPr>
              <w:t xml:space="preserve">3/6</w:t>
            </w:r>
          </w:p>
        </w:tc>
      </w:tr>
      <w:tr>
        <w:tc>
          <w:tcPr>
            <w:tcW w:type="dxa" w:w="3475"/>
          </w:tcPr>
          <w:p>
            <w:pPr>
              <w:pStyle w:val="Compact"/>
              <w:bidi w:val="1"/>
              <w:jc w:val="left"/>
              <w:spacing w:line="240" w:lineRule="auto" w:after="0" w:before="0"/>
            </w:pPr>
            <w:r>
              <w:rPr>
                <w:rtl/>
                <w:sz w:val="18"/>
                <w:szCs w:val="18"/>
              </w:rPr>
              <w:t xml:space="preserve">الهجين اللاحق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+0.0032</w:t>
            </w:r>
          </w:p>
        </w:tc>
        <w:tc>
          <w:tcPr>
            <w:tcW w:type="dxa" w:w="1591"/>
          </w:tcPr>
          <w:p>
            <w:pPr>
              <w:pStyle w:val="Compact"/>
              <w:bidi w:val="1"/>
              <w:jc w:val="left"/>
              <w:spacing w:line="240" w:lineRule="auto" w:after="0" w:before="0"/>
            </w:pPr>
            <w:r>
              <w:rPr>
                <w:rtl/>
                <w:sz w:val="18"/>
                <w:szCs w:val="18"/>
              </w:rPr>
              <w:t xml:space="preserve">[−0.0054، +0.0188]</w:t>
            </w:r>
          </w:p>
        </w:tc>
        <w:tc>
          <w:tcPr>
            <w:tcW w:type="dxa" w:w="754"/>
          </w:tcPr>
          <w:p>
            <w:pPr>
              <w:pStyle w:val="Compact"/>
              <w:bidi w:val="1"/>
              <w:jc w:val="left"/>
              <w:spacing w:line="240" w:lineRule="auto" w:after="0" w:before="0"/>
            </w:pPr>
            <w:r>
              <w:rPr>
                <w:rtl/>
                <w:sz w:val="18"/>
                <w:szCs w:val="18"/>
              </w:rPr>
              <w:t xml:space="preserve">0.5327</w:t>
            </w:r>
          </w:p>
        </w:tc>
        <w:tc>
          <w:tcPr>
            <w:tcW w:type="dxa" w:w="556"/>
          </w:tcPr>
          <w:p>
            <w:pPr>
              <w:pStyle w:val="Compact"/>
              <w:bidi w:val="1"/>
              <w:jc w:val="left"/>
              <w:spacing w:line="240" w:lineRule="auto" w:after="0" w:before="0"/>
            </w:pPr>
            <w:r>
              <w:rPr>
                <w:rtl/>
                <w:sz w:val="18"/>
                <w:szCs w:val="18"/>
              </w:rPr>
              <w:t xml:space="preserve">7/13</w:t>
            </w:r>
          </w:p>
        </w:tc>
      </w:tr>
      <w:tr>
        <w:tc>
          <w:tcPr>
            <w:tcW w:type="dxa" w:w="3475"/>
          </w:tcPr>
          <w:p>
            <w:pPr>
              <w:pStyle w:val="Compact"/>
              <w:bidi w:val="1"/>
              <w:jc w:val="left"/>
              <w:spacing w:line="240" w:lineRule="auto" w:after="0" w:before="0"/>
            </w:pPr>
            <w:r>
              <w:rPr>
                <w:rtl/>
                <w:sz w:val="18"/>
                <w:szCs w:val="18"/>
              </w:rPr>
              <w:t xml:space="preserve">الهجين اللاحق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+0.0034</w:t>
            </w:r>
          </w:p>
        </w:tc>
        <w:tc>
          <w:tcPr>
            <w:tcW w:type="dxa" w:w="1591"/>
          </w:tcPr>
          <w:p>
            <w:pPr>
              <w:pStyle w:val="Compact"/>
              <w:bidi w:val="1"/>
              <w:jc w:val="left"/>
              <w:spacing w:line="240" w:lineRule="auto" w:after="0" w:before="0"/>
            </w:pPr>
            <w:r>
              <w:rPr>
                <w:rtl/>
                <w:sz w:val="18"/>
                <w:szCs w:val="18"/>
              </w:rPr>
              <w:t xml:space="preserve">[−0.0068، +0.0287]</w:t>
            </w:r>
          </w:p>
        </w:tc>
        <w:tc>
          <w:tcPr>
            <w:tcW w:type="dxa" w:w="754"/>
          </w:tcPr>
          <w:p>
            <w:pPr>
              <w:pStyle w:val="Compact"/>
              <w:bidi w:val="1"/>
              <w:jc w:val="left"/>
              <w:spacing w:line="240" w:lineRule="auto" w:after="0" w:before="0"/>
            </w:pPr>
            <w:r>
              <w:rPr>
                <w:rtl/>
                <w:sz w:val="18"/>
                <w:szCs w:val="18"/>
              </w:rPr>
              <w:t xml:space="preserve">0.7656</w:t>
            </w:r>
          </w:p>
        </w:tc>
        <w:tc>
          <w:tcPr>
            <w:tcW w:type="dxa" w:w="556"/>
          </w:tcPr>
          <w:p>
            <w:pPr>
              <w:pStyle w:val="Compact"/>
              <w:bidi w:val="1"/>
              <w:jc w:val="left"/>
              <w:spacing w:line="240" w:lineRule="auto" w:after="0" w:before="0"/>
            </w:pPr>
            <w:r>
              <w:rPr>
                <w:rtl/>
                <w:sz w:val="18"/>
                <w:szCs w:val="18"/>
              </w:rPr>
              <w:t xml:space="preserve">3/7</w:t>
            </w:r>
          </w:p>
        </w:tc>
      </w:tr>
      <w:tr>
        <w:tc>
          <w:tcPr>
            <w:tcW w:type="dxa" w:w="3475"/>
          </w:tcPr>
          <w:p>
            <w:pPr>
              <w:pStyle w:val="Compact"/>
              <w:bidi w:val="1"/>
              <w:jc w:val="left"/>
              <w:spacing w:line="240" w:lineRule="auto" w:after="0" w:before="0"/>
            </w:pPr>
            <w:r>
              <w:rPr>
                <w:rtl/>
                <w:sz w:val="18"/>
                <w:szCs w:val="18"/>
              </w:rPr>
              <w:t xml:space="preserve">الهجين اللاحق − الهجين المجمَّد</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−0.0111</w:t>
            </w:r>
          </w:p>
        </w:tc>
        <w:tc>
          <w:tcPr>
            <w:tcW w:type="dxa" w:w="1591"/>
          </w:tcPr>
          <w:p>
            <w:pPr>
              <w:pStyle w:val="Compact"/>
              <w:bidi w:val="1"/>
              <w:jc w:val="left"/>
              <w:spacing w:line="240" w:lineRule="auto" w:after="0" w:before="0"/>
            </w:pPr>
            <w:r>
              <w:rPr>
                <w:rtl/>
                <w:sz w:val="18"/>
                <w:szCs w:val="18"/>
              </w:rPr>
              <w:t xml:space="preserve">[−0.0266، +0.0118]</w:t>
            </w:r>
          </w:p>
        </w:tc>
        <w:tc>
          <w:tcPr>
            <w:tcW w:type="dxa" w:w="754"/>
          </w:tcPr>
          <w:p>
            <w:pPr>
              <w:pStyle w:val="Compact"/>
              <w:bidi w:val="1"/>
              <w:jc w:val="left"/>
              <w:spacing w:line="240" w:lineRule="auto" w:after="0" w:before="0"/>
            </w:pPr>
            <w:r>
              <w:rPr>
                <w:rtl/>
                <w:sz w:val="18"/>
                <w:szCs w:val="18"/>
              </w:rPr>
              <w:t xml:space="preserve">0.1992</w:t>
            </w:r>
          </w:p>
        </w:tc>
        <w:tc>
          <w:tcPr>
            <w:tcW w:type="dxa" w:w="556"/>
          </w:tcPr>
          <w:p>
            <w:pPr>
              <w:pStyle w:val="Compact"/>
              <w:bidi w:val="1"/>
              <w:jc w:val="left"/>
              <w:spacing w:line="240" w:lineRule="auto" w:after="0" w:before="0"/>
            </w:pPr>
            <w:r>
              <w:rPr>
                <w:rtl/>
                <w:sz w:val="18"/>
                <w:szCs w:val="18"/>
              </w:rPr>
              <w:t xml:space="preserve">2/9</w:t>
            </w:r>
          </w:p>
        </w:tc>
      </w:tr>
      <w:tr>
        <w:tc>
          <w:tcPr>
            <w:tcW w:type="dxa" w:w="3475"/>
          </w:tcPr>
          <w:p>
            <w:pPr>
              <w:pStyle w:val="Compact"/>
              <w:bidi w:val="1"/>
              <w:jc w:val="left"/>
              <w:spacing w:line="240" w:lineRule="auto" w:after="0" w:before="0"/>
            </w:pPr>
            <w:r>
              <w:rPr>
                <w:rtl/>
                <w:sz w:val="18"/>
                <w:szCs w:val="18"/>
              </w:rPr>
              <w:t xml:space="preserve">الهجين اللاحق − الهجين المجمَّد</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−0.0082</w:t>
            </w:r>
          </w:p>
        </w:tc>
        <w:tc>
          <w:tcPr>
            <w:tcW w:type="dxa" w:w="1591"/>
          </w:tcPr>
          <w:p>
            <w:pPr>
              <w:pStyle w:val="Compact"/>
              <w:bidi w:val="1"/>
              <w:jc w:val="left"/>
              <w:spacing w:line="240" w:lineRule="auto" w:after="0" w:before="0"/>
            </w:pPr>
            <w:r>
              <w:rPr>
                <w:rtl/>
                <w:sz w:val="18"/>
                <w:szCs w:val="18"/>
              </w:rPr>
              <w:t xml:space="preserve">[−0.0297، +0.0321]</w:t>
            </w:r>
          </w:p>
        </w:tc>
        <w:tc>
          <w:tcPr>
            <w:tcW w:type="dxa" w:w="754"/>
          </w:tcPr>
          <w:p>
            <w:pPr>
              <w:pStyle w:val="Compact"/>
              <w:bidi w:val="1"/>
              <w:jc w:val="left"/>
              <w:spacing w:line="240" w:lineRule="auto" w:after="0" w:before="0"/>
            </w:pPr>
            <w:r>
              <w:rPr>
                <w:rtl/>
                <w:sz w:val="18"/>
                <w:szCs w:val="18"/>
              </w:rPr>
              <w:t xml:space="preserve">0.5000</w:t>
            </w:r>
          </w:p>
        </w:tc>
        <w:tc>
          <w:tcPr>
            <w:tcW w:type="dxa" w:w="556"/>
          </w:tcPr>
          <w:p>
            <w:pPr>
              <w:pStyle w:val="Compact"/>
              <w:bidi w:val="1"/>
              <w:jc w:val="left"/>
              <w:spacing w:line="240" w:lineRule="auto" w:after="0" w:before="0"/>
            </w:pPr>
            <w:r>
              <w:rPr>
                <w:rtl/>
                <w:sz w:val="18"/>
                <w:szCs w:val="18"/>
              </w:rPr>
              <w:t xml:space="preserve">2/6</w:t>
            </w:r>
          </w:p>
        </w:tc>
      </w:tr>
      <w:tr>
        <w:tc>
          <w:tcPr>
            <w:tcW w:type="dxa" w:w="3475"/>
          </w:tcPr>
          <w:p>
            <w:pPr>
              <w:pStyle w:val="Compact"/>
              <w:bidi w:val="1"/>
              <w:jc w:val="left"/>
              <w:spacing w:line="240" w:lineRule="auto" w:after="0" w:before="0"/>
            </w:pPr>
            <w:r>
              <w:rPr>
                <w:rtl/>
                <w:sz w:val="18"/>
                <w:szCs w:val="18"/>
              </w:rPr>
              <w:t xml:space="preserve">الهجين اللاحق − الهجين المجمَّد</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+0.0038</w:t>
            </w:r>
          </w:p>
        </w:tc>
        <w:tc>
          <w:tcPr>
            <w:tcW w:type="dxa" w:w="1591"/>
          </w:tcPr>
          <w:p>
            <w:pPr>
              <w:pStyle w:val="Compact"/>
              <w:bidi w:val="1"/>
              <w:jc w:val="left"/>
              <w:spacing w:line="240" w:lineRule="auto" w:after="0" w:before="0"/>
            </w:pPr>
            <w:r>
              <w:rPr>
                <w:rtl/>
                <w:sz w:val="18"/>
                <w:szCs w:val="18"/>
              </w:rPr>
              <w:t xml:space="preserve">[−0.0065، +0.0183]</w:t>
            </w:r>
          </w:p>
        </w:tc>
        <w:tc>
          <w:tcPr>
            <w:tcW w:type="dxa" w:w="754"/>
          </w:tcPr>
          <w:p>
            <w:pPr>
              <w:pStyle w:val="Compact"/>
              <w:bidi w:val="1"/>
              <w:jc w:val="left"/>
              <w:spacing w:line="240" w:lineRule="auto" w:after="0" w:before="0"/>
            </w:pPr>
            <w:r>
              <w:rPr>
                <w:rtl/>
                <w:sz w:val="18"/>
                <w:szCs w:val="18"/>
              </w:rPr>
              <w:t xml:space="preserve">0.5120</w:t>
            </w:r>
          </w:p>
        </w:tc>
        <w:tc>
          <w:tcPr>
            <w:tcW w:type="dxa" w:w="556"/>
          </w:tcPr>
          <w:p>
            <w:pPr>
              <w:pStyle w:val="Compact"/>
              <w:bidi w:val="1"/>
              <w:jc w:val="left"/>
              <w:spacing w:line="240" w:lineRule="auto" w:after="0" w:before="0"/>
            </w:pPr>
            <w:r>
              <w:rPr>
                <w:rtl/>
                <w:sz w:val="18"/>
                <w:szCs w:val="18"/>
              </w:rPr>
              <w:t xml:space="preserve">7/13</w:t>
            </w:r>
          </w:p>
        </w:tc>
      </w:tr>
      <w:tr>
        <w:tc>
          <w:tcPr>
            <w:tcW w:type="dxa" w:w="3475"/>
          </w:tcPr>
          <w:p>
            <w:pPr>
              <w:pStyle w:val="Compact"/>
              <w:bidi w:val="1"/>
              <w:jc w:val="left"/>
              <w:spacing w:line="240" w:lineRule="auto" w:after="0" w:before="0"/>
            </w:pPr>
            <w:r>
              <w:rPr>
                <w:rtl/>
                <w:sz w:val="18"/>
                <w:szCs w:val="18"/>
              </w:rPr>
              <w:t xml:space="preserve">الهجين اللاحق − الهجين المجمَّد</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+0.0018</w:t>
            </w:r>
          </w:p>
        </w:tc>
        <w:tc>
          <w:tcPr>
            <w:tcW w:type="dxa" w:w="1591"/>
          </w:tcPr>
          <w:p>
            <w:pPr>
              <w:pStyle w:val="Compact"/>
              <w:bidi w:val="1"/>
              <w:jc w:val="left"/>
              <w:spacing w:line="240" w:lineRule="auto" w:after="0" w:before="0"/>
            </w:pPr>
            <w:r>
              <w:rPr>
                <w:rtl/>
                <w:sz w:val="18"/>
                <w:szCs w:val="18"/>
              </w:rPr>
              <w:t xml:space="preserve">[−0.0117، +0.0180]</w:t>
            </w:r>
          </w:p>
        </w:tc>
        <w:tc>
          <w:tcPr>
            <w:tcW w:type="dxa" w:w="754"/>
          </w:tcPr>
          <w:p>
            <w:pPr>
              <w:pStyle w:val="Compact"/>
              <w:bidi w:val="1"/>
              <w:jc w:val="left"/>
              <w:spacing w:line="240" w:lineRule="auto" w:after="0" w:before="0"/>
            </w:pPr>
            <w:r>
              <w:rPr>
                <w:rtl/>
                <w:sz w:val="18"/>
                <w:szCs w:val="18"/>
              </w:rPr>
              <w:t xml:space="preserve">0.7812</w:t>
            </w:r>
          </w:p>
        </w:tc>
        <w:tc>
          <w:tcPr>
            <w:tcW w:type="dxa" w:w="556"/>
          </w:tcPr>
          <w:p>
            <w:pPr>
              <w:pStyle w:val="Compact"/>
              <w:bidi w:val="1"/>
              <w:jc w:val="left"/>
              <w:spacing w:line="240" w:lineRule="auto" w:after="0" w:before="0"/>
            </w:pPr>
            <w:r>
              <w:rPr>
                <w:rtl/>
                <w:sz w:val="18"/>
                <w:szCs w:val="18"/>
              </w:rPr>
              <w:t xml:space="preserve">4/7</w:t>
            </w:r>
          </w:p>
        </w:tc>
      </w:tr>
      <w:tr>
        <w:tc>
          <w:tcPr>
            <w:tcW w:type="dxa" w:w="3475"/>
          </w:tcPr>
          <w:p>
            <w:pPr>
              <w:pStyle w:val="Compact"/>
              <w:bidi w:val="1"/>
              <w:jc w:val="left"/>
              <w:spacing w:line="240" w:lineRule="auto" w:after="0" w:before="0"/>
            </w:pPr>
            <w:r>
              <w:rPr>
                <w:rtl/>
                <w:sz w:val="18"/>
                <w:szCs w:val="18"/>
              </w:rPr>
              <w:t xml:space="preserve">الهجين اللاحق بالشبكة الاسمية (دون أرضية)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+0.0093</w:t>
            </w:r>
          </w:p>
        </w:tc>
        <w:tc>
          <w:tcPr>
            <w:tcW w:type="dxa" w:w="1591"/>
          </w:tcPr>
          <w:p>
            <w:pPr>
              <w:pStyle w:val="Compact"/>
              <w:bidi w:val="1"/>
              <w:jc w:val="left"/>
              <w:spacing w:line="240" w:lineRule="auto" w:after="0" w:before="0"/>
            </w:pPr>
            <w:r>
              <w:rPr>
                <w:rtl/>
                <w:sz w:val="18"/>
                <w:szCs w:val="18"/>
              </w:rPr>
              <w:t xml:space="preserve">[+0.0009، +0.0230]</w:t>
            </w:r>
          </w:p>
        </w:tc>
        <w:tc>
          <w:tcPr>
            <w:tcW w:type="dxa" w:w="754"/>
          </w:tcPr>
          <w:p>
            <w:pPr>
              <w:pStyle w:val="Compact"/>
              <w:bidi w:val="1"/>
              <w:jc w:val="left"/>
              <w:spacing w:line="240" w:lineRule="auto" w:after="0" w:before="0"/>
            </w:pPr>
            <w:r>
              <w:rPr>
                <w:rtl/>
                <w:sz w:val="18"/>
                <w:szCs w:val="18"/>
              </w:rPr>
              <w:t xml:space="preserve">0.0508</w:t>
            </w:r>
          </w:p>
        </w:tc>
        <w:tc>
          <w:tcPr>
            <w:tcW w:type="dxa" w:w="556"/>
          </w:tcPr>
          <w:p>
            <w:pPr>
              <w:pStyle w:val="Compact"/>
              <w:bidi w:val="1"/>
              <w:jc w:val="left"/>
              <w:spacing w:line="240" w:lineRule="auto" w:after="0" w:before="0"/>
            </w:pPr>
            <w:r>
              <w:rPr>
                <w:rtl/>
                <w:sz w:val="18"/>
                <w:szCs w:val="18"/>
              </w:rPr>
              <w:t xml:space="preserve">8/9</w:t>
            </w:r>
          </w:p>
        </w:tc>
      </w:tr>
      <w:tr>
        <w:tc>
          <w:tcPr>
            <w:tcW w:type="dxa" w:w="3475"/>
          </w:tcPr>
          <w:p>
            <w:pPr>
              <w:pStyle w:val="Compact"/>
              <w:bidi w:val="1"/>
              <w:jc w:val="left"/>
              <w:spacing w:line="240" w:lineRule="auto" w:after="0" w:before="0"/>
            </w:pPr>
            <w:r>
              <w:rPr>
                <w:rtl/>
                <w:sz w:val="18"/>
                <w:szCs w:val="18"/>
              </w:rPr>
              <w:t xml:space="preserve">الهجين اللاحق بالشبكة الاسمية (دون أرضية)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1001"/>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+0.0063</w:t>
            </w:r>
          </w:p>
        </w:tc>
        <w:tc>
          <w:tcPr>
            <w:tcW w:type="dxa" w:w="1591"/>
          </w:tcPr>
          <w:p>
            <w:pPr>
              <w:pStyle w:val="Compact"/>
              <w:bidi w:val="1"/>
              <w:jc w:val="left"/>
              <w:spacing w:line="240" w:lineRule="auto" w:after="0" w:before="0"/>
            </w:pPr>
            <w:r>
              <w:rPr>
                <w:rtl/>
                <w:sz w:val="18"/>
                <w:szCs w:val="18"/>
              </w:rPr>
              <w:t xml:space="preserve">[−0.0041، +0.0198]</w:t>
            </w:r>
          </w:p>
        </w:tc>
        <w:tc>
          <w:tcPr>
            <w:tcW w:type="dxa" w:w="754"/>
          </w:tcPr>
          <w:p>
            <w:pPr>
              <w:pStyle w:val="Compact"/>
              <w:bidi w:val="1"/>
              <w:jc w:val="left"/>
              <w:spacing w:line="240" w:lineRule="auto" w:after="0" w:before="0"/>
            </w:pPr>
            <w:r>
              <w:rPr>
                <w:rtl/>
                <w:sz w:val="18"/>
                <w:szCs w:val="18"/>
              </w:rPr>
              <w:t xml:space="preserve">0.1562</w:t>
            </w:r>
          </w:p>
        </w:tc>
        <w:tc>
          <w:tcPr>
            <w:tcW w:type="dxa" w:w="556"/>
          </w:tcPr>
          <w:p>
            <w:pPr>
              <w:pStyle w:val="Compact"/>
              <w:bidi w:val="1"/>
              <w:jc w:val="left"/>
              <w:spacing w:line="240" w:lineRule="auto" w:after="0" w:before="0"/>
            </w:pPr>
            <w:r>
              <w:rPr>
                <w:rtl/>
                <w:sz w:val="18"/>
                <w:szCs w:val="18"/>
              </w:rPr>
              <w:t xml:space="preserve">5/6</w:t>
            </w:r>
          </w:p>
        </w:tc>
      </w:tr>
      <w:tr>
        <w:tc>
          <w:tcPr>
            <w:tcW w:type="dxa" w:w="3475"/>
          </w:tcPr>
          <w:p>
            <w:pPr>
              <w:pStyle w:val="Compact"/>
              <w:bidi w:val="1"/>
              <w:jc w:val="left"/>
              <w:spacing w:line="240" w:lineRule="auto" w:after="0" w:before="0"/>
            </w:pPr>
            <w:r>
              <w:rPr>
                <w:rtl/>
                <w:sz w:val="18"/>
                <w:szCs w:val="18"/>
              </w:rPr>
              <w:t xml:space="preserve">الهجين اللاحق بالشبكة الاسمية (دون أرضية)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+0.0058</w:t>
            </w:r>
          </w:p>
        </w:tc>
        <w:tc>
          <w:tcPr>
            <w:tcW w:type="dxa" w:w="1591"/>
          </w:tcPr>
          <w:p>
            <w:pPr>
              <w:pStyle w:val="Compact"/>
              <w:bidi w:val="1"/>
              <w:jc w:val="left"/>
              <w:spacing w:line="240" w:lineRule="auto" w:after="0" w:before="0"/>
            </w:pPr>
            <w:r>
              <w:rPr>
                <w:rtl/>
                <w:sz w:val="18"/>
                <w:szCs w:val="18"/>
              </w:rPr>
              <w:t xml:space="preserve">[−0.0012، +0.0255]</w:t>
            </w:r>
          </w:p>
        </w:tc>
        <w:tc>
          <w:tcPr>
            <w:tcW w:type="dxa" w:w="754"/>
          </w:tcPr>
          <w:p>
            <w:pPr>
              <w:pStyle w:val="Compact"/>
              <w:bidi w:val="1"/>
              <w:jc w:val="left"/>
              <w:spacing w:line="240" w:lineRule="auto" w:after="0" w:before="0"/>
            </w:pPr>
            <w:r>
              <w:rPr>
                <w:rtl/>
                <w:sz w:val="18"/>
                <w:szCs w:val="18"/>
              </w:rPr>
              <w:t xml:space="preserve">0.2556</w:t>
            </w:r>
          </w:p>
        </w:tc>
        <w:tc>
          <w:tcPr>
            <w:tcW w:type="dxa" w:w="556"/>
          </w:tcPr>
          <w:p>
            <w:pPr>
              <w:pStyle w:val="Compact"/>
              <w:bidi w:val="1"/>
              <w:jc w:val="left"/>
              <w:spacing w:line="240" w:lineRule="auto" w:after="0" w:before="0"/>
            </w:pPr>
            <w:r>
              <w:rPr>
                <w:rtl/>
                <w:sz w:val="18"/>
                <w:szCs w:val="18"/>
              </w:rPr>
              <w:t xml:space="preserve">8/13</w:t>
            </w:r>
          </w:p>
        </w:tc>
      </w:tr>
      <w:tr>
        <w:tc>
          <w:tcPr>
            <w:tcW w:type="dxa" w:w="3475"/>
          </w:tcPr>
          <w:p>
            <w:pPr>
              <w:pStyle w:val="Compact"/>
              <w:bidi w:val="1"/>
              <w:jc w:val="left"/>
              <w:spacing w:line="240" w:lineRule="auto" w:after="0" w:before="0"/>
            </w:pPr>
            <w:r>
              <w:rPr>
                <w:rtl/>
                <w:sz w:val="18"/>
                <w:szCs w:val="18"/>
              </w:rPr>
              <w:t xml:space="preserve">الهجين اللاحق بالشبكة الاسمية (دون أرضية)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1001"/>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+0.0059</w:t>
            </w:r>
          </w:p>
        </w:tc>
        <w:tc>
          <w:tcPr>
            <w:tcW w:type="dxa" w:w="1591"/>
          </w:tcPr>
          <w:p>
            <w:pPr>
              <w:pStyle w:val="Compact"/>
              <w:bidi w:val="1"/>
              <w:jc w:val="left"/>
              <w:spacing w:line="240" w:lineRule="auto" w:after="0" w:before="0"/>
            </w:pPr>
            <w:r>
              <w:rPr>
                <w:rtl/>
                <w:sz w:val="18"/>
                <w:szCs w:val="18"/>
              </w:rPr>
              <w:t xml:space="preserve">[−0.0030، +0.0329]</w:t>
            </w:r>
          </w:p>
        </w:tc>
        <w:tc>
          <w:tcPr>
            <w:tcW w:type="dxa" w:w="754"/>
          </w:tcPr>
          <w:p>
            <w:pPr>
              <w:pStyle w:val="Compact"/>
              <w:bidi w:val="1"/>
              <w:jc w:val="left"/>
              <w:spacing w:line="240" w:lineRule="auto" w:after="0" w:before="0"/>
            </w:pPr>
            <w:r>
              <w:rPr>
                <w:rtl/>
                <w:sz w:val="18"/>
                <w:szCs w:val="18"/>
              </w:rPr>
              <w:t xml:space="preserve">0.4375</w:t>
            </w:r>
          </w:p>
        </w:tc>
        <w:tc>
          <w:tcPr>
            <w:tcW w:type="dxa" w:w="556"/>
          </w:tcPr>
          <w:p>
            <w:pPr>
              <w:pStyle w:val="Compact"/>
              <w:bidi w:val="1"/>
              <w:jc w:val="left"/>
              <w:spacing w:line="240" w:lineRule="auto" w:after="0" w:before="0"/>
            </w:pPr>
            <w:r>
              <w:rPr>
                <w:rtl/>
                <w:sz w:val="18"/>
                <w:szCs w:val="18"/>
              </w:rPr>
              <w:t xml:space="preserve">4/7</w:t>
            </w:r>
          </w:p>
        </w:tc>
      </w:tr>
    </w:tbl>
    <w:p>
      <w:pPr>
        <w:bidi w:val="1"/>
      </w:pPr>
      <w:r>
        <w:rPr>
          <w:rtl/>
        </w:rPr>
        <w:t xml:space="preserve">فحتى حين يُبنى التخصيص فوق الشعبية الآنية مباشرة، لا يتجاوزها في 2014 إلا بفرق +0.0032 بفاصل [−0.0054، +0.0188]، موجب في 7 عروض من 13. وهذا يتسق مع حكم H1 ولا يغيّره.</w:t>
      </w:r>
    </w:p>
    <w:p>
      <w:pPr>
        <w:bidi w:val="1"/>
      </w:pPr>
      <w:r>
        <w:rPr>
          <w:rtl/>
        </w:rPr>
        <w:t xml:space="preserve">وتُعرض النسخة بالشبكة الاسمية، أي دون أرضية الشخصنة، لأنها تجيب عن سؤال آخر: ماذا كانت قاعدة القبول ستفعل لو بدأ الإجراء الجشع بالشعبية الآنية، وهي القاعدة التي رجّحها التصميم. فعلى التطوير رفع الجيران فيها NDCG@10 بـ+0.0093 بفاصل [+0.0009، +0.0230]، وحده الأدنى فوق الصفر، فكانوا سيجتازون قاعدة القبول. فرفض القاعدة لكل المكوّنات (القسم 5-7-3) مشروط بالقاعدة الابتدائية التي اختيرت بفارق نقطي غير دال. وعلى 2014 جاء فرق هذه النسخة +0.0058 بفاصل [−0.0012، +0.0255]. وتبقى نسخة الأرضية هي الأساس في هذا القسم، لأنها تطابق إجراء الهجين المجمَّد في كل شيء عدا المكوّن الأول.</w:t>
      </w:r>
    </w:p>
    <w:bookmarkEnd w:id="299"/>
    <w:bookmarkStart w:id="300" w:name="Xf9a25d55f57db1aa04695f2fc5936433c8cbf31"/>
    <w:p>
      <w:pPr>
        <w:pStyle w:val="Heading2"/>
        <w:bidi w:val="1"/>
      </w:pPr>
      <w:r>
        <w:rPr>
          <w:rtl/>
        </w:rPr>
        <w:t xml:space="preserve">هـ-2 الجيران على السلال دون تقييد أحدث السلال</w:t>
      </w:r>
    </w:p>
    <w:p>
      <w:pPr>
        <w:bidi w:val="1"/>
      </w:pPr>
      <w:r>
        <w:rPr>
          <w:rtl/>
        </w:rPr>
        <w:t xml:space="preserve">يقصر الجيران على السلال مجمّع جيرانهم المرشحين على أحدث M سلة أسبوعية، واختار الضبط أحدث ألف سلة في الطيّات كلها، فيرون سلال الأقران الحديثة، في حين لا يرى GRU-lite عند التنبؤ إلا تاريخ المتعلم (وإن تعلّم أوزانه من تسلسلات المتعلمين جميعاً حتى نقطة القطع). ولقياس أثر ذلك على مقارنة H3 ثُبّت M على «كل السلال»، وضُبطت المعاملات الأخرى بالميزانية نفسها، ثم قورن به GRU-lite بنتائجه المقفلة دون إعادة تدريب. وتوسيع M يُبقي السلال الحديثة ويضيف إليها السلال القديمة، فيصير التشابه محسوباً على تاريخ العرض كله. وكانت القيمة «كل السلال» في فضاء الضبط المسجل للجيران، ورفضها الضبط في الطيّات كلها. فما يعزله هذا التحليل هو قصر مجمّع الجيران على الأسابيع الأخيرة.</w:t>
      </w:r>
    </w:p>
    <w:p>
      <w:pPr>
        <w:pStyle w:val="TableCaption"/>
        <w:bidi w:val="1"/>
      </w:pPr>
      <w:r>
        <w:rPr>
          <w:rtl/>
          <w:bCs/>
          <w:b/>
        </w:rPr>
        <w:t xml:space="preserve">جدول هـ-2: GRU-lite والجيران على السلال دون تقييد أحدث السلال، المهمة A، NDCG@10 (لاحق؛ خارج عائلة هولم؛ p غير مصحَّحة) (المصدر: results/posthoc/a4_2_sknn_all.csv)</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027"/>
        <w:gridCol w:w="590"/>
        <w:gridCol w:w="1064"/>
        <w:gridCol w:w="905"/>
        <w:gridCol w:w="1702"/>
        <w:gridCol w:w="800"/>
        <w:gridCol w:w="695"/>
      </w:tblGrid>
      <w:tr>
        <w:trPr>
          <w:tblHeader w:val="true"/>
        </w:trPr>
        <w:tc>
          <w:tcPr>
            <w:tcW w:type="dxa" w:w="3027"/>
            <w:shd w:val="clear" w:color="auto" w:fill="D9E2F3"/>
          </w:tcPr>
          <w:p>
            <w:pPr>
              <w:pStyle w:val="Compact"/>
              <w:bidi w:val="1"/>
              <w:jc w:val="left"/>
              <w:spacing w:line="240" w:lineRule="auto" w:after="0" w:before="0"/>
            </w:pPr>
            <w:r>
              <w:rPr>
                <w:b/>
                <w:rtl/>
                <w:sz w:val="18"/>
                <w:szCs w:val="18"/>
              </w:rPr>
              <w:t xml:space="preserve">المقارنة</w:t>
            </w:r>
          </w:p>
        </w:tc>
        <w:tc>
          <w:tcPr>
            <w:tcW w:type="dxa" w:w="590"/>
            <w:shd w:val="clear" w:color="auto" w:fill="D9E2F3"/>
          </w:tcPr>
          <w:p>
            <w:pPr>
              <w:pStyle w:val="Compact"/>
              <w:bidi w:val="1"/>
              <w:jc w:val="left"/>
              <w:spacing w:line="240" w:lineRule="auto" w:after="0" w:before="0"/>
            </w:pPr>
            <w:r>
              <w:rPr>
                <w:b/>
                <w:rtl/>
                <w:sz w:val="18"/>
                <w:szCs w:val="18"/>
              </w:rPr>
              <w:t xml:space="preserve">السنة</w:t>
            </w:r>
          </w:p>
        </w:tc>
        <w:tc>
          <w:tcPr>
            <w:tcW w:type="dxa" w:w="1064"/>
            <w:shd w:val="clear" w:color="auto" w:fill="D9E2F3"/>
          </w:tcPr>
          <w:p>
            <w:pPr>
              <w:pStyle w:val="Compact"/>
              <w:bidi w:val="1"/>
              <w:jc w:val="left"/>
              <w:spacing w:line="240" w:lineRule="auto" w:after="0" w:before="0"/>
            </w:pPr>
            <w:r>
              <w:rPr>
                <w:b/>
                <w:rtl/>
                <w:sz w:val="18"/>
                <w:szCs w:val="18"/>
              </w:rPr>
              <w:t xml:space="preserve">الوحدة (العدد)</w:t>
            </w:r>
          </w:p>
        </w:tc>
        <w:tc>
          <w:tcPr>
            <w:tcW w:type="dxa" w:w="905"/>
            <w:shd w:val="clear" w:color="auto" w:fill="D9E2F3"/>
          </w:tcPr>
          <w:p>
            <w:pPr>
              <w:pStyle w:val="Compact"/>
              <w:bidi w:val="1"/>
              <w:jc w:val="left"/>
              <w:spacing w:line="240" w:lineRule="auto" w:after="0" w:before="0"/>
            </w:pPr>
            <w:r>
              <w:rPr>
                <w:b/>
                <w:rtl/>
                <w:sz w:val="18"/>
                <w:szCs w:val="18"/>
              </w:rPr>
              <w:t xml:space="preserve">متوسط الفرق</w:t>
            </w:r>
          </w:p>
        </w:tc>
        <w:tc>
          <w:tcPr>
            <w:tcW w:type="dxa" w:w="1702"/>
            <w:shd w:val="clear" w:color="auto" w:fill="D9E2F3"/>
          </w:tcPr>
          <w:p>
            <w:pPr>
              <w:pStyle w:val="Compact"/>
              <w:bidi w:val="1"/>
              <w:jc w:val="left"/>
              <w:spacing w:line="240" w:lineRule="auto" w:after="0" w:before="0"/>
            </w:pPr>
            <w:r>
              <w:rPr>
                <w:b/>
                <w:rtl/>
                <w:sz w:val="18"/>
                <w:szCs w:val="18"/>
              </w:rPr>
              <w:t xml:space="preserve">فاصل bootstrap-t 95%</w:t>
            </w:r>
          </w:p>
        </w:tc>
        <w:tc>
          <w:tcPr>
            <w:tcW w:type="dxa" w:w="800"/>
            <w:shd w:val="clear" w:color="auto" w:fill="D9E2F3"/>
          </w:tcPr>
          <w:p>
            <w:pPr>
              <w:pStyle w:val="Compact"/>
              <w:bidi w:val="1"/>
              <w:jc w:val="left"/>
              <w:spacing w:line="240" w:lineRule="auto" w:after="0" w:before="0"/>
            </w:pPr>
            <w:r>
              <w:rPr>
                <w:b/>
                <w:rtl/>
                <w:sz w:val="18"/>
                <w:szCs w:val="18"/>
              </w:rPr>
              <w:t xml:space="preserve">p</w:t>
            </w:r>
          </w:p>
        </w:tc>
        <w:tc>
          <w:tcPr>
            <w:tcW w:type="dxa" w:w="695"/>
            <w:shd w:val="clear" w:color="auto" w:fill="D9E2F3"/>
          </w:tcPr>
          <w:p>
            <w:pPr>
              <w:pStyle w:val="Compact"/>
              <w:bidi w:val="1"/>
              <w:jc w:val="left"/>
              <w:spacing w:line="240" w:lineRule="auto" w:after="0" w:before="0"/>
            </w:pPr>
            <w:r>
              <w:rPr>
                <w:b/>
                <w:rtl/>
                <w:sz w:val="18"/>
                <w:szCs w:val="18"/>
              </w:rPr>
              <w:t xml:space="preserve">الفرق موجب</w:t>
            </w:r>
          </w:p>
        </w:tc>
      </w:tr>
      <w:tr>
        <w:tc>
          <w:tcPr>
            <w:tcW w:type="dxa" w:w="3027"/>
          </w:tcPr>
          <w:p>
            <w:pPr>
              <w:pStyle w:val="Compact"/>
              <w:bidi w:val="1"/>
              <w:jc w:val="left"/>
              <w:spacing w:line="240" w:lineRule="auto" w:after="0" w:before="0"/>
            </w:pPr>
            <w:r>
              <w:rPr>
                <w:rtl/>
                <w:sz w:val="18"/>
                <w:szCs w:val="18"/>
              </w:rPr>
              <w:t xml:space="preserve">GRU-lite − الجيران دون تقييد</w:t>
            </w:r>
          </w:p>
        </w:tc>
        <w:tc>
          <w:tcPr>
            <w:tcW w:type="dxa" w:w="590"/>
          </w:tcPr>
          <w:p>
            <w:pPr>
              <w:pStyle w:val="Compact"/>
              <w:bidi w:val="1"/>
              <w:jc w:val="left"/>
              <w:spacing w:line="240" w:lineRule="auto" w:after="0" w:before="0"/>
            </w:pPr>
            <w:r>
              <w:rPr>
                <w:rtl/>
                <w:sz w:val="18"/>
                <w:szCs w:val="18"/>
              </w:rPr>
              <w:t xml:space="preserve">2013</w:t>
            </w:r>
          </w:p>
        </w:tc>
        <w:tc>
          <w:tcPr>
            <w:tcW w:type="dxa" w:w="1064"/>
          </w:tcPr>
          <w:p>
            <w:pPr>
              <w:pStyle w:val="Compact"/>
              <w:bidi w:val="1"/>
              <w:jc w:val="left"/>
              <w:spacing w:line="240" w:lineRule="auto" w:after="0" w:before="0"/>
            </w:pPr>
            <w:r>
              <w:rPr>
                <w:rtl/>
                <w:sz w:val="18"/>
                <w:szCs w:val="18"/>
              </w:rPr>
              <w:t xml:space="preserve">العروض (9)</w:t>
            </w:r>
          </w:p>
        </w:tc>
        <w:tc>
          <w:tcPr>
            <w:tcW w:type="dxa" w:w="905"/>
          </w:tcPr>
          <w:p>
            <w:pPr>
              <w:pStyle w:val="Compact"/>
              <w:bidi w:val="1"/>
              <w:jc w:val="left"/>
              <w:spacing w:line="240" w:lineRule="auto" w:after="0" w:before="0"/>
            </w:pPr>
            <w:r>
              <w:rPr>
                <w:rtl/>
                <w:sz w:val="18"/>
                <w:szCs w:val="18"/>
              </w:rPr>
              <w:t xml:space="preserve">+0.1346</w:t>
            </w:r>
          </w:p>
        </w:tc>
        <w:tc>
          <w:tcPr>
            <w:tcW w:type="dxa" w:w="1702"/>
          </w:tcPr>
          <w:p>
            <w:pPr>
              <w:pStyle w:val="Compact"/>
              <w:bidi w:val="1"/>
              <w:jc w:val="left"/>
              <w:spacing w:line="240" w:lineRule="auto" w:after="0" w:before="0"/>
            </w:pPr>
            <w:r>
              <w:rPr>
                <w:rtl/>
                <w:sz w:val="18"/>
                <w:szCs w:val="18"/>
              </w:rPr>
              <w:t xml:space="preserve">[+0.0936، +0.1877]</w:t>
            </w:r>
          </w:p>
        </w:tc>
        <w:tc>
          <w:tcPr>
            <w:tcW w:type="dxa" w:w="800"/>
          </w:tcPr>
          <w:p>
            <w:pPr>
              <w:pStyle w:val="Compact"/>
              <w:bidi w:val="1"/>
              <w:jc w:val="left"/>
              <w:spacing w:line="240" w:lineRule="auto" w:after="0" w:before="0"/>
            </w:pPr>
            <w:r>
              <w:rPr>
                <w:rtl/>
                <w:sz w:val="18"/>
                <w:szCs w:val="18"/>
              </w:rPr>
              <w:t xml:space="preserve">0.0039</w:t>
            </w:r>
          </w:p>
        </w:tc>
        <w:tc>
          <w:tcPr>
            <w:tcW w:type="dxa" w:w="695"/>
          </w:tcPr>
          <w:p>
            <w:pPr>
              <w:pStyle w:val="Compact"/>
              <w:bidi w:val="1"/>
              <w:jc w:val="left"/>
              <w:spacing w:line="240" w:lineRule="auto" w:after="0" w:before="0"/>
            </w:pPr>
            <w:r>
              <w:rPr>
                <w:rtl/>
                <w:sz w:val="18"/>
                <w:szCs w:val="18"/>
              </w:rPr>
              <w:t xml:space="preserve">9/9</w:t>
            </w:r>
          </w:p>
        </w:tc>
      </w:tr>
      <w:tr>
        <w:tc>
          <w:tcPr>
            <w:tcW w:type="dxa" w:w="3027"/>
          </w:tcPr>
          <w:p>
            <w:pPr>
              <w:pStyle w:val="Compact"/>
              <w:bidi w:val="1"/>
              <w:jc w:val="left"/>
              <w:spacing w:line="240" w:lineRule="auto" w:after="0" w:before="0"/>
            </w:pPr>
            <w:r>
              <w:rPr>
                <w:rtl/>
                <w:sz w:val="18"/>
                <w:szCs w:val="18"/>
              </w:rPr>
              <w:t xml:space="preserve">GRU-lite − الجيران دون تقييد</w:t>
            </w:r>
          </w:p>
        </w:tc>
        <w:tc>
          <w:tcPr>
            <w:tcW w:type="dxa" w:w="590"/>
          </w:tcPr>
          <w:p>
            <w:pPr>
              <w:pStyle w:val="Compact"/>
              <w:bidi w:val="1"/>
              <w:jc w:val="left"/>
              <w:spacing w:line="240" w:lineRule="auto" w:after="0" w:before="0"/>
            </w:pPr>
            <w:r>
              <w:rPr>
                <w:rtl/>
                <w:sz w:val="18"/>
                <w:szCs w:val="18"/>
              </w:rPr>
              <w:t xml:space="preserve">2013</w:t>
            </w:r>
          </w:p>
        </w:tc>
        <w:tc>
          <w:tcPr>
            <w:tcW w:type="dxa" w:w="1064"/>
          </w:tcPr>
          <w:p>
            <w:pPr>
              <w:pStyle w:val="Compact"/>
              <w:bidi w:val="1"/>
              <w:jc w:val="left"/>
              <w:spacing w:line="240" w:lineRule="auto" w:after="0" w:before="0"/>
            </w:pPr>
            <w:r>
              <w:rPr>
                <w:rtl/>
                <w:sz w:val="18"/>
                <w:szCs w:val="18"/>
              </w:rPr>
              <w:t xml:space="preserve">المقررات (6)</w:t>
            </w:r>
          </w:p>
        </w:tc>
        <w:tc>
          <w:tcPr>
            <w:tcW w:type="dxa" w:w="905"/>
          </w:tcPr>
          <w:p>
            <w:pPr>
              <w:pStyle w:val="Compact"/>
              <w:bidi w:val="1"/>
              <w:jc w:val="left"/>
              <w:spacing w:line="240" w:lineRule="auto" w:after="0" w:before="0"/>
            </w:pPr>
            <w:r>
              <w:rPr>
                <w:rtl/>
                <w:sz w:val="18"/>
                <w:szCs w:val="18"/>
              </w:rPr>
              <w:t xml:space="preserve">+0.1297</w:t>
            </w:r>
          </w:p>
        </w:tc>
        <w:tc>
          <w:tcPr>
            <w:tcW w:type="dxa" w:w="1702"/>
          </w:tcPr>
          <w:p>
            <w:pPr>
              <w:pStyle w:val="Compact"/>
              <w:bidi w:val="1"/>
              <w:jc w:val="left"/>
              <w:spacing w:line="240" w:lineRule="auto" w:after="0" w:before="0"/>
            </w:pPr>
            <w:r>
              <w:rPr>
                <w:rtl/>
                <w:sz w:val="18"/>
                <w:szCs w:val="18"/>
              </w:rPr>
              <w:t xml:space="preserve">[+0.0870، +0.2028]</w:t>
            </w:r>
          </w:p>
        </w:tc>
        <w:tc>
          <w:tcPr>
            <w:tcW w:type="dxa" w:w="800"/>
          </w:tcPr>
          <w:p>
            <w:pPr>
              <w:pStyle w:val="Compact"/>
              <w:bidi w:val="1"/>
              <w:jc w:val="left"/>
              <w:spacing w:line="240" w:lineRule="auto" w:after="0" w:before="0"/>
            </w:pPr>
            <w:r>
              <w:rPr>
                <w:rtl/>
                <w:sz w:val="18"/>
                <w:szCs w:val="18"/>
              </w:rPr>
              <w:t xml:space="preserve">0.0312</w:t>
            </w:r>
          </w:p>
        </w:tc>
        <w:tc>
          <w:tcPr>
            <w:tcW w:type="dxa" w:w="695"/>
          </w:tcPr>
          <w:p>
            <w:pPr>
              <w:pStyle w:val="Compact"/>
              <w:bidi w:val="1"/>
              <w:jc w:val="left"/>
              <w:spacing w:line="240" w:lineRule="auto" w:after="0" w:before="0"/>
            </w:pPr>
            <w:r>
              <w:rPr>
                <w:rtl/>
                <w:sz w:val="18"/>
                <w:szCs w:val="18"/>
              </w:rPr>
              <w:t xml:space="preserve">6/6</w:t>
            </w:r>
          </w:p>
        </w:tc>
      </w:tr>
      <w:tr>
        <w:tc>
          <w:tcPr>
            <w:tcW w:type="dxa" w:w="3027"/>
          </w:tcPr>
          <w:p>
            <w:pPr>
              <w:pStyle w:val="Compact"/>
              <w:bidi w:val="1"/>
              <w:jc w:val="left"/>
              <w:spacing w:line="240" w:lineRule="auto" w:after="0" w:before="0"/>
            </w:pPr>
            <w:r>
              <w:rPr>
                <w:rtl/>
                <w:sz w:val="18"/>
                <w:szCs w:val="18"/>
              </w:rPr>
              <w:t xml:space="preserve">GRU-lite − الجيران دون تقييد</w:t>
            </w:r>
          </w:p>
        </w:tc>
        <w:tc>
          <w:tcPr>
            <w:tcW w:type="dxa" w:w="590"/>
          </w:tcPr>
          <w:p>
            <w:pPr>
              <w:pStyle w:val="Compact"/>
              <w:bidi w:val="1"/>
              <w:jc w:val="left"/>
              <w:spacing w:line="240" w:lineRule="auto" w:after="0" w:before="0"/>
            </w:pPr>
            <w:r>
              <w:rPr>
                <w:rtl/>
                <w:sz w:val="18"/>
                <w:szCs w:val="18"/>
              </w:rPr>
              <w:t xml:space="preserve">2014</w:t>
            </w:r>
          </w:p>
        </w:tc>
        <w:tc>
          <w:tcPr>
            <w:tcW w:type="dxa" w:w="1064"/>
          </w:tcPr>
          <w:p>
            <w:pPr>
              <w:pStyle w:val="Compact"/>
              <w:bidi w:val="1"/>
              <w:jc w:val="left"/>
              <w:spacing w:line="240" w:lineRule="auto" w:after="0" w:before="0"/>
            </w:pPr>
            <w:r>
              <w:rPr>
                <w:rtl/>
                <w:sz w:val="18"/>
                <w:szCs w:val="18"/>
              </w:rPr>
              <w:t xml:space="preserve">العروض (13)</w:t>
            </w:r>
          </w:p>
        </w:tc>
        <w:tc>
          <w:tcPr>
            <w:tcW w:type="dxa" w:w="905"/>
          </w:tcPr>
          <w:p>
            <w:pPr>
              <w:pStyle w:val="Compact"/>
              <w:bidi w:val="1"/>
              <w:jc w:val="left"/>
              <w:spacing w:line="240" w:lineRule="auto" w:after="0" w:before="0"/>
            </w:pPr>
            <w:r>
              <w:rPr>
                <w:rtl/>
                <w:sz w:val="18"/>
                <w:szCs w:val="18"/>
              </w:rPr>
              <w:t xml:space="preserve">+0.1282</w:t>
            </w:r>
          </w:p>
        </w:tc>
        <w:tc>
          <w:tcPr>
            <w:tcW w:type="dxa" w:w="1702"/>
          </w:tcPr>
          <w:p>
            <w:pPr>
              <w:pStyle w:val="Compact"/>
              <w:bidi w:val="1"/>
              <w:jc w:val="left"/>
              <w:spacing w:line="240" w:lineRule="auto" w:after="0" w:before="0"/>
            </w:pPr>
            <w:r>
              <w:rPr>
                <w:rtl/>
                <w:sz w:val="18"/>
                <w:szCs w:val="18"/>
              </w:rPr>
              <w:t xml:space="preserve">[+0.0937، +0.1735]</w:t>
            </w:r>
          </w:p>
        </w:tc>
        <w:tc>
          <w:tcPr>
            <w:tcW w:type="dxa" w:w="800"/>
          </w:tcPr>
          <w:p>
            <w:pPr>
              <w:pStyle w:val="Compact"/>
              <w:bidi w:val="1"/>
              <w:jc w:val="left"/>
              <w:spacing w:line="240" w:lineRule="auto" w:after="0" w:before="0"/>
            </w:pPr>
            <w:r>
              <w:rPr>
                <w:rtl/>
                <w:sz w:val="18"/>
                <w:szCs w:val="18"/>
              </w:rPr>
              <w:t xml:space="preserve">0.0002</w:t>
            </w:r>
          </w:p>
        </w:tc>
        <w:tc>
          <w:tcPr>
            <w:tcW w:type="dxa" w:w="695"/>
          </w:tcPr>
          <w:p>
            <w:pPr>
              <w:pStyle w:val="Compact"/>
              <w:bidi w:val="1"/>
              <w:jc w:val="left"/>
              <w:spacing w:line="240" w:lineRule="auto" w:after="0" w:before="0"/>
            </w:pPr>
            <w:r>
              <w:rPr>
                <w:rtl/>
                <w:sz w:val="18"/>
                <w:szCs w:val="18"/>
              </w:rPr>
              <w:t xml:space="preserve">13/13</w:t>
            </w:r>
          </w:p>
        </w:tc>
      </w:tr>
      <w:tr>
        <w:tc>
          <w:tcPr>
            <w:tcW w:type="dxa" w:w="3027"/>
          </w:tcPr>
          <w:p>
            <w:pPr>
              <w:pStyle w:val="Compact"/>
              <w:bidi w:val="1"/>
              <w:jc w:val="left"/>
              <w:spacing w:line="240" w:lineRule="auto" w:after="0" w:before="0"/>
            </w:pPr>
            <w:r>
              <w:rPr>
                <w:rtl/>
                <w:sz w:val="18"/>
                <w:szCs w:val="18"/>
              </w:rPr>
              <w:t xml:space="preserve">GRU-lite − الجيران دون تقييد</w:t>
            </w:r>
          </w:p>
        </w:tc>
        <w:tc>
          <w:tcPr>
            <w:tcW w:type="dxa" w:w="590"/>
          </w:tcPr>
          <w:p>
            <w:pPr>
              <w:pStyle w:val="Compact"/>
              <w:bidi w:val="1"/>
              <w:jc w:val="left"/>
              <w:spacing w:line="240" w:lineRule="auto" w:after="0" w:before="0"/>
            </w:pPr>
            <w:r>
              <w:rPr>
                <w:rtl/>
                <w:sz w:val="18"/>
                <w:szCs w:val="18"/>
              </w:rPr>
              <w:t xml:space="preserve">2014</w:t>
            </w:r>
          </w:p>
        </w:tc>
        <w:tc>
          <w:tcPr>
            <w:tcW w:type="dxa" w:w="1064"/>
          </w:tcPr>
          <w:p>
            <w:pPr>
              <w:pStyle w:val="Compact"/>
              <w:bidi w:val="1"/>
              <w:jc w:val="left"/>
              <w:spacing w:line="240" w:lineRule="auto" w:after="0" w:before="0"/>
            </w:pPr>
            <w:r>
              <w:rPr>
                <w:rtl/>
                <w:sz w:val="18"/>
                <w:szCs w:val="18"/>
              </w:rPr>
              <w:t xml:space="preserve">المقررات (7)</w:t>
            </w:r>
          </w:p>
        </w:tc>
        <w:tc>
          <w:tcPr>
            <w:tcW w:type="dxa" w:w="905"/>
          </w:tcPr>
          <w:p>
            <w:pPr>
              <w:pStyle w:val="Compact"/>
              <w:bidi w:val="1"/>
              <w:jc w:val="left"/>
              <w:spacing w:line="240" w:lineRule="auto" w:after="0" w:before="0"/>
            </w:pPr>
            <w:r>
              <w:rPr>
                <w:rtl/>
                <w:sz w:val="18"/>
                <w:szCs w:val="18"/>
              </w:rPr>
              <w:t xml:space="preserve">+0.1257</w:t>
            </w:r>
          </w:p>
        </w:tc>
        <w:tc>
          <w:tcPr>
            <w:tcW w:type="dxa" w:w="1702"/>
          </w:tcPr>
          <w:p>
            <w:pPr>
              <w:pStyle w:val="Compact"/>
              <w:bidi w:val="1"/>
              <w:jc w:val="left"/>
              <w:spacing w:line="240" w:lineRule="auto" w:after="0" w:before="0"/>
            </w:pPr>
            <w:r>
              <w:rPr>
                <w:rtl/>
                <w:sz w:val="18"/>
                <w:szCs w:val="18"/>
              </w:rPr>
              <w:t xml:space="preserve">[+0.0823، +0.1995]</w:t>
            </w:r>
          </w:p>
        </w:tc>
        <w:tc>
          <w:tcPr>
            <w:tcW w:type="dxa" w:w="800"/>
          </w:tcPr>
          <w:p>
            <w:pPr>
              <w:pStyle w:val="Compact"/>
              <w:bidi w:val="1"/>
              <w:jc w:val="left"/>
              <w:spacing w:line="240" w:lineRule="auto" w:after="0" w:before="0"/>
            </w:pPr>
            <w:r>
              <w:rPr>
                <w:rtl/>
                <w:sz w:val="18"/>
                <w:szCs w:val="18"/>
              </w:rPr>
              <w:t xml:space="preserve">0.0156</w:t>
            </w:r>
          </w:p>
        </w:tc>
        <w:tc>
          <w:tcPr>
            <w:tcW w:type="dxa" w:w="695"/>
          </w:tcPr>
          <w:p>
            <w:pPr>
              <w:pStyle w:val="Compact"/>
              <w:bidi w:val="1"/>
              <w:jc w:val="left"/>
              <w:spacing w:line="240" w:lineRule="auto" w:after="0" w:before="0"/>
            </w:pPr>
            <w:r>
              <w:rPr>
                <w:rtl/>
                <w:sz w:val="18"/>
                <w:szCs w:val="18"/>
              </w:rPr>
              <w:t xml:space="preserve">7/7</w:t>
            </w:r>
          </w:p>
        </w:tc>
      </w:tr>
      <w:tr>
        <w:tc>
          <w:tcPr>
            <w:tcW w:type="dxa" w:w="3027"/>
          </w:tcPr>
          <w:p>
            <w:pPr>
              <w:pStyle w:val="Compact"/>
              <w:bidi w:val="1"/>
              <w:jc w:val="left"/>
              <w:spacing w:line="240" w:lineRule="auto" w:after="0" w:before="0"/>
            </w:pPr>
            <w:r>
              <w:rPr>
                <w:rtl/>
                <w:sz w:val="18"/>
                <w:szCs w:val="18"/>
              </w:rPr>
              <w:t xml:space="preserve">الجيران دون تقييد − الجيران المقفلون</w:t>
            </w:r>
          </w:p>
        </w:tc>
        <w:tc>
          <w:tcPr>
            <w:tcW w:type="dxa" w:w="590"/>
          </w:tcPr>
          <w:p>
            <w:pPr>
              <w:pStyle w:val="Compact"/>
              <w:bidi w:val="1"/>
              <w:jc w:val="left"/>
              <w:spacing w:line="240" w:lineRule="auto" w:after="0" w:before="0"/>
            </w:pPr>
            <w:r>
              <w:rPr>
                <w:rtl/>
                <w:sz w:val="18"/>
                <w:szCs w:val="18"/>
              </w:rPr>
              <w:t xml:space="preserve">2013</w:t>
            </w:r>
          </w:p>
        </w:tc>
        <w:tc>
          <w:tcPr>
            <w:tcW w:type="dxa" w:w="1064"/>
          </w:tcPr>
          <w:p>
            <w:pPr>
              <w:pStyle w:val="Compact"/>
              <w:bidi w:val="1"/>
              <w:jc w:val="left"/>
              <w:spacing w:line="240" w:lineRule="auto" w:after="0" w:before="0"/>
            </w:pPr>
            <w:r>
              <w:rPr>
                <w:rtl/>
                <w:sz w:val="18"/>
                <w:szCs w:val="18"/>
              </w:rPr>
              <w:t xml:space="preserve">العروض (9)</w:t>
            </w:r>
          </w:p>
        </w:tc>
        <w:tc>
          <w:tcPr>
            <w:tcW w:type="dxa" w:w="905"/>
          </w:tcPr>
          <w:p>
            <w:pPr>
              <w:pStyle w:val="Compact"/>
              <w:bidi w:val="1"/>
              <w:jc w:val="left"/>
              <w:spacing w:line="240" w:lineRule="auto" w:after="0" w:before="0"/>
            </w:pPr>
            <w:r>
              <w:rPr>
                <w:rtl/>
                <w:sz w:val="18"/>
                <w:szCs w:val="18"/>
              </w:rPr>
              <w:t xml:space="preserve">−0.1462</w:t>
            </w:r>
          </w:p>
        </w:tc>
        <w:tc>
          <w:tcPr>
            <w:tcW w:type="dxa" w:w="1702"/>
          </w:tcPr>
          <w:p>
            <w:pPr>
              <w:pStyle w:val="Compact"/>
              <w:bidi w:val="1"/>
              <w:jc w:val="left"/>
              <w:spacing w:line="240" w:lineRule="auto" w:after="0" w:before="0"/>
            </w:pPr>
            <w:r>
              <w:rPr>
                <w:rtl/>
                <w:sz w:val="18"/>
                <w:szCs w:val="18"/>
              </w:rPr>
              <w:t xml:space="preserve">[−0.1961، −0.0937]</w:t>
            </w:r>
          </w:p>
        </w:tc>
        <w:tc>
          <w:tcPr>
            <w:tcW w:type="dxa" w:w="800"/>
          </w:tcPr>
          <w:p>
            <w:pPr>
              <w:pStyle w:val="Compact"/>
              <w:bidi w:val="1"/>
              <w:jc w:val="left"/>
              <w:spacing w:line="240" w:lineRule="auto" w:after="0" w:before="0"/>
            </w:pPr>
            <w:r>
              <w:rPr>
                <w:rtl/>
                <w:sz w:val="18"/>
                <w:szCs w:val="18"/>
              </w:rPr>
              <w:t xml:space="preserve">0.0039</w:t>
            </w:r>
          </w:p>
        </w:tc>
        <w:tc>
          <w:tcPr>
            <w:tcW w:type="dxa" w:w="695"/>
          </w:tcPr>
          <w:p>
            <w:pPr>
              <w:pStyle w:val="Compact"/>
              <w:bidi w:val="1"/>
              <w:jc w:val="left"/>
              <w:spacing w:line="240" w:lineRule="auto" w:after="0" w:before="0"/>
            </w:pPr>
            <w:r>
              <w:rPr>
                <w:rtl/>
                <w:sz w:val="18"/>
                <w:szCs w:val="18"/>
              </w:rPr>
              <w:t xml:space="preserve">0/9</w:t>
            </w:r>
          </w:p>
        </w:tc>
      </w:tr>
      <w:tr>
        <w:tc>
          <w:tcPr>
            <w:tcW w:type="dxa" w:w="3027"/>
          </w:tcPr>
          <w:p>
            <w:pPr>
              <w:pStyle w:val="Compact"/>
              <w:bidi w:val="1"/>
              <w:jc w:val="left"/>
              <w:spacing w:line="240" w:lineRule="auto" w:after="0" w:before="0"/>
            </w:pPr>
            <w:r>
              <w:rPr>
                <w:rtl/>
                <w:sz w:val="18"/>
                <w:szCs w:val="18"/>
              </w:rPr>
              <w:t xml:space="preserve">الجيران دون تقييد − الجيران المقفلون</w:t>
            </w:r>
          </w:p>
        </w:tc>
        <w:tc>
          <w:tcPr>
            <w:tcW w:type="dxa" w:w="590"/>
          </w:tcPr>
          <w:p>
            <w:pPr>
              <w:pStyle w:val="Compact"/>
              <w:bidi w:val="1"/>
              <w:jc w:val="left"/>
              <w:spacing w:line="240" w:lineRule="auto" w:after="0" w:before="0"/>
            </w:pPr>
            <w:r>
              <w:rPr>
                <w:rtl/>
                <w:sz w:val="18"/>
                <w:szCs w:val="18"/>
              </w:rPr>
              <w:t xml:space="preserve">2013</w:t>
            </w:r>
          </w:p>
        </w:tc>
        <w:tc>
          <w:tcPr>
            <w:tcW w:type="dxa" w:w="1064"/>
          </w:tcPr>
          <w:p>
            <w:pPr>
              <w:pStyle w:val="Compact"/>
              <w:bidi w:val="1"/>
              <w:jc w:val="left"/>
              <w:spacing w:line="240" w:lineRule="auto" w:after="0" w:before="0"/>
            </w:pPr>
            <w:r>
              <w:rPr>
                <w:rtl/>
                <w:sz w:val="18"/>
                <w:szCs w:val="18"/>
              </w:rPr>
              <w:t xml:space="preserve">المقررات (6)</w:t>
            </w:r>
          </w:p>
        </w:tc>
        <w:tc>
          <w:tcPr>
            <w:tcW w:type="dxa" w:w="905"/>
          </w:tcPr>
          <w:p>
            <w:pPr>
              <w:pStyle w:val="Compact"/>
              <w:bidi w:val="1"/>
              <w:jc w:val="left"/>
              <w:spacing w:line="240" w:lineRule="auto" w:after="0" w:before="0"/>
            </w:pPr>
            <w:r>
              <w:rPr>
                <w:rtl/>
                <w:sz w:val="18"/>
                <w:szCs w:val="18"/>
              </w:rPr>
              <w:t xml:space="preserve">−0.1330</w:t>
            </w:r>
          </w:p>
        </w:tc>
        <w:tc>
          <w:tcPr>
            <w:tcW w:type="dxa" w:w="1702"/>
          </w:tcPr>
          <w:p>
            <w:pPr>
              <w:pStyle w:val="Compact"/>
              <w:bidi w:val="1"/>
              <w:jc w:val="left"/>
              <w:spacing w:line="240" w:lineRule="auto" w:after="0" w:before="0"/>
            </w:pPr>
            <w:r>
              <w:rPr>
                <w:rtl/>
                <w:sz w:val="18"/>
                <w:szCs w:val="18"/>
              </w:rPr>
              <w:t xml:space="preserve">[−0.1973، −0.0593]</w:t>
            </w:r>
          </w:p>
        </w:tc>
        <w:tc>
          <w:tcPr>
            <w:tcW w:type="dxa" w:w="800"/>
          </w:tcPr>
          <w:p>
            <w:pPr>
              <w:pStyle w:val="Compact"/>
              <w:bidi w:val="1"/>
              <w:jc w:val="left"/>
              <w:spacing w:line="240" w:lineRule="auto" w:after="0" w:before="0"/>
            </w:pPr>
            <w:r>
              <w:rPr>
                <w:rtl/>
                <w:sz w:val="18"/>
                <w:szCs w:val="18"/>
              </w:rPr>
              <w:t xml:space="preserve">0.0312</w:t>
            </w:r>
          </w:p>
        </w:tc>
        <w:tc>
          <w:tcPr>
            <w:tcW w:type="dxa" w:w="695"/>
          </w:tcPr>
          <w:p>
            <w:pPr>
              <w:pStyle w:val="Compact"/>
              <w:bidi w:val="1"/>
              <w:jc w:val="left"/>
              <w:spacing w:line="240" w:lineRule="auto" w:after="0" w:before="0"/>
            </w:pPr>
            <w:r>
              <w:rPr>
                <w:rtl/>
                <w:sz w:val="18"/>
                <w:szCs w:val="18"/>
              </w:rPr>
              <w:t xml:space="preserve">0/6</w:t>
            </w:r>
          </w:p>
        </w:tc>
      </w:tr>
      <w:tr>
        <w:tc>
          <w:tcPr>
            <w:tcW w:type="dxa" w:w="3027"/>
          </w:tcPr>
          <w:p>
            <w:pPr>
              <w:pStyle w:val="Compact"/>
              <w:bidi w:val="1"/>
              <w:jc w:val="left"/>
              <w:spacing w:line="240" w:lineRule="auto" w:after="0" w:before="0"/>
            </w:pPr>
            <w:r>
              <w:rPr>
                <w:rtl/>
                <w:sz w:val="18"/>
                <w:szCs w:val="18"/>
              </w:rPr>
              <w:t xml:space="preserve">الجيران دون تقييد − الجيران المقفلون</w:t>
            </w:r>
          </w:p>
        </w:tc>
        <w:tc>
          <w:tcPr>
            <w:tcW w:type="dxa" w:w="590"/>
          </w:tcPr>
          <w:p>
            <w:pPr>
              <w:pStyle w:val="Compact"/>
              <w:bidi w:val="1"/>
              <w:jc w:val="left"/>
              <w:spacing w:line="240" w:lineRule="auto" w:after="0" w:before="0"/>
            </w:pPr>
            <w:r>
              <w:rPr>
                <w:rtl/>
                <w:sz w:val="18"/>
                <w:szCs w:val="18"/>
              </w:rPr>
              <w:t xml:space="preserve">2014</w:t>
            </w:r>
          </w:p>
        </w:tc>
        <w:tc>
          <w:tcPr>
            <w:tcW w:type="dxa" w:w="1064"/>
          </w:tcPr>
          <w:p>
            <w:pPr>
              <w:pStyle w:val="Compact"/>
              <w:bidi w:val="1"/>
              <w:jc w:val="left"/>
              <w:spacing w:line="240" w:lineRule="auto" w:after="0" w:before="0"/>
            </w:pPr>
            <w:r>
              <w:rPr>
                <w:rtl/>
                <w:sz w:val="18"/>
                <w:szCs w:val="18"/>
              </w:rPr>
              <w:t xml:space="preserve">العروض (13)</w:t>
            </w:r>
          </w:p>
        </w:tc>
        <w:tc>
          <w:tcPr>
            <w:tcW w:type="dxa" w:w="905"/>
          </w:tcPr>
          <w:p>
            <w:pPr>
              <w:pStyle w:val="Compact"/>
              <w:bidi w:val="1"/>
              <w:jc w:val="left"/>
              <w:spacing w:line="240" w:lineRule="auto" w:after="0" w:before="0"/>
            </w:pPr>
            <w:r>
              <w:rPr>
                <w:rtl/>
                <w:sz w:val="18"/>
                <w:szCs w:val="18"/>
              </w:rPr>
              <w:t xml:space="preserve">−0.1382</w:t>
            </w:r>
          </w:p>
        </w:tc>
        <w:tc>
          <w:tcPr>
            <w:tcW w:type="dxa" w:w="1702"/>
          </w:tcPr>
          <w:p>
            <w:pPr>
              <w:pStyle w:val="Compact"/>
              <w:bidi w:val="1"/>
              <w:jc w:val="left"/>
              <w:spacing w:line="240" w:lineRule="auto" w:after="0" w:before="0"/>
            </w:pPr>
            <w:r>
              <w:rPr>
                <w:rtl/>
                <w:sz w:val="18"/>
                <w:szCs w:val="18"/>
              </w:rPr>
              <w:t xml:space="preserve">[−0.1884، −0.1112]</w:t>
            </w:r>
          </w:p>
        </w:tc>
        <w:tc>
          <w:tcPr>
            <w:tcW w:type="dxa" w:w="800"/>
          </w:tcPr>
          <w:p>
            <w:pPr>
              <w:pStyle w:val="Compact"/>
              <w:bidi w:val="1"/>
              <w:jc w:val="left"/>
              <w:spacing w:line="240" w:lineRule="auto" w:after="0" w:before="0"/>
            </w:pPr>
            <w:r>
              <w:rPr>
                <w:rtl/>
                <w:sz w:val="18"/>
                <w:szCs w:val="18"/>
              </w:rPr>
              <w:t xml:space="preserve">0.0002</w:t>
            </w:r>
          </w:p>
        </w:tc>
        <w:tc>
          <w:tcPr>
            <w:tcW w:type="dxa" w:w="695"/>
          </w:tcPr>
          <w:p>
            <w:pPr>
              <w:pStyle w:val="Compact"/>
              <w:bidi w:val="1"/>
              <w:jc w:val="left"/>
              <w:spacing w:line="240" w:lineRule="auto" w:after="0" w:before="0"/>
            </w:pPr>
            <w:r>
              <w:rPr>
                <w:rtl/>
                <w:sz w:val="18"/>
                <w:szCs w:val="18"/>
              </w:rPr>
              <w:t xml:space="preserve">0/13</w:t>
            </w:r>
          </w:p>
        </w:tc>
      </w:tr>
      <w:tr>
        <w:tc>
          <w:tcPr>
            <w:tcW w:type="dxa" w:w="3027"/>
          </w:tcPr>
          <w:p>
            <w:pPr>
              <w:pStyle w:val="Compact"/>
              <w:bidi w:val="1"/>
              <w:jc w:val="left"/>
              <w:spacing w:line="240" w:lineRule="auto" w:after="0" w:before="0"/>
            </w:pPr>
            <w:r>
              <w:rPr>
                <w:rtl/>
                <w:sz w:val="18"/>
                <w:szCs w:val="18"/>
              </w:rPr>
              <w:t xml:space="preserve">الجيران دون تقييد − الجيران المقفلون</w:t>
            </w:r>
          </w:p>
        </w:tc>
        <w:tc>
          <w:tcPr>
            <w:tcW w:type="dxa" w:w="590"/>
          </w:tcPr>
          <w:p>
            <w:pPr>
              <w:pStyle w:val="Compact"/>
              <w:bidi w:val="1"/>
              <w:jc w:val="left"/>
              <w:spacing w:line="240" w:lineRule="auto" w:after="0" w:before="0"/>
            </w:pPr>
            <w:r>
              <w:rPr>
                <w:rtl/>
                <w:sz w:val="18"/>
                <w:szCs w:val="18"/>
              </w:rPr>
              <w:t xml:space="preserve">2014</w:t>
            </w:r>
          </w:p>
        </w:tc>
        <w:tc>
          <w:tcPr>
            <w:tcW w:type="dxa" w:w="1064"/>
          </w:tcPr>
          <w:p>
            <w:pPr>
              <w:pStyle w:val="Compact"/>
              <w:bidi w:val="1"/>
              <w:jc w:val="left"/>
              <w:spacing w:line="240" w:lineRule="auto" w:after="0" w:before="0"/>
            </w:pPr>
            <w:r>
              <w:rPr>
                <w:rtl/>
                <w:sz w:val="18"/>
                <w:szCs w:val="18"/>
              </w:rPr>
              <w:t xml:space="preserve">المقررات (7)</w:t>
            </w:r>
          </w:p>
        </w:tc>
        <w:tc>
          <w:tcPr>
            <w:tcW w:type="dxa" w:w="905"/>
          </w:tcPr>
          <w:p>
            <w:pPr>
              <w:pStyle w:val="Compact"/>
              <w:bidi w:val="1"/>
              <w:jc w:val="left"/>
              <w:spacing w:line="240" w:lineRule="auto" w:after="0" w:before="0"/>
            </w:pPr>
            <w:r>
              <w:rPr>
                <w:rtl/>
                <w:sz w:val="18"/>
                <w:szCs w:val="18"/>
              </w:rPr>
              <w:t xml:space="preserve">−0.1327</w:t>
            </w:r>
          </w:p>
        </w:tc>
        <w:tc>
          <w:tcPr>
            <w:tcW w:type="dxa" w:w="1702"/>
          </w:tcPr>
          <w:p>
            <w:pPr>
              <w:pStyle w:val="Compact"/>
              <w:bidi w:val="1"/>
              <w:jc w:val="left"/>
              <w:spacing w:line="240" w:lineRule="auto" w:after="0" w:before="0"/>
            </w:pPr>
            <w:r>
              <w:rPr>
                <w:rtl/>
                <w:sz w:val="18"/>
                <w:szCs w:val="18"/>
              </w:rPr>
              <w:t xml:space="preserve">[−0.1980، −0.0888]</w:t>
            </w:r>
          </w:p>
        </w:tc>
        <w:tc>
          <w:tcPr>
            <w:tcW w:type="dxa" w:w="800"/>
          </w:tcPr>
          <w:p>
            <w:pPr>
              <w:pStyle w:val="Compact"/>
              <w:bidi w:val="1"/>
              <w:jc w:val="left"/>
              <w:spacing w:line="240" w:lineRule="auto" w:after="0" w:before="0"/>
            </w:pPr>
            <w:r>
              <w:rPr>
                <w:rtl/>
                <w:sz w:val="18"/>
                <w:szCs w:val="18"/>
              </w:rPr>
              <w:t xml:space="preserve">0.0156</w:t>
            </w:r>
          </w:p>
        </w:tc>
        <w:tc>
          <w:tcPr>
            <w:tcW w:type="dxa" w:w="695"/>
          </w:tcPr>
          <w:p>
            <w:pPr>
              <w:pStyle w:val="Compact"/>
              <w:bidi w:val="1"/>
              <w:jc w:val="left"/>
              <w:spacing w:line="240" w:lineRule="auto" w:after="0" w:before="0"/>
            </w:pPr>
            <w:r>
              <w:rPr>
                <w:rtl/>
                <w:sz w:val="18"/>
                <w:szCs w:val="18"/>
              </w:rPr>
              <w:t xml:space="preserve">0/7</w:t>
            </w:r>
          </w:p>
        </w:tc>
      </w:tr>
    </w:tbl>
    <w:p>
      <w:pPr>
        <w:bidi w:val="1"/>
      </w:pPr>
      <w:r>
        <w:rPr>
          <w:rtl/>
        </w:rPr>
        <w:t xml:space="preserve">فحين يُنزع عن الجيران تقييد أحدث السلال يهبط أداؤهم بـ0.1382، ويتقدم عليهم GRU-lite بـ+0.1282 في العروض الثلاثة عشر كلها. فتقدّم الجيران على GRU-lite في H3 يعتمد، في هذه الحساسية الواحدة، على قصر مجمّع جيرانهم على الأسابيع الأخيرة، وهو ما يقرأ به القسم 6-5 الحكم. ولا يُقرأ هذا الجدول تفوقاً للشبكة المتكررة: فهو لاحق، والمقارِن فيه أُضعف عمداً، ولا حسماً لسؤال نوع النموذج، فهو يحتاج مقارنة متكافئة في المعلومة.</w:t>
      </w:r>
    </w:p>
    <w:p>
      <w:pPr>
        <w:pStyle w:val="TableCaption"/>
        <w:bidi w:val="1"/>
      </w:pPr>
      <w:r>
        <w:rPr>
          <w:rtl/>
          <w:bCs/>
          <w:b/>
        </w:rPr>
        <w:t xml:space="preserve">جدول هـ-2-أ: فرقا H3 لكل نقطة قطع، العروض (لاحق؛ وصفي) (المصدر: results/posthoc/a8_h3_by_cut.csv)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28"/>
        <w:gridCol w:w="672"/>
        <w:gridCol w:w="3642"/>
        <w:gridCol w:w="3642"/>
      </w:tblGrid>
      <w:tr>
        <w:trPr>
          <w:tblHeader w:val="true"/>
        </w:trPr>
        <w:tc>
          <w:tcPr>
            <w:tcW w:type="dxa" w:w="828"/>
            <w:shd w:val="clear" w:color="auto" w:fill="D9E2F3"/>
          </w:tcPr>
          <w:p>
            <w:pPr>
              <w:pStyle w:val="Compact"/>
              <w:bidi w:val="1"/>
              <w:jc w:val="left"/>
              <w:spacing w:line="240" w:lineRule="auto" w:after="0" w:before="0"/>
            </w:pPr>
            <w:r>
              <w:rPr>
                <w:b/>
                <w:rtl/>
                <w:sz w:val="22"/>
                <w:szCs w:val="22"/>
              </w:rPr>
              <w:t xml:space="preserve">السنة</w:t>
            </w:r>
          </w:p>
        </w:tc>
        <w:tc>
          <w:tcPr>
            <w:tcW w:type="dxa" w:w="672"/>
            <w:shd w:val="clear" w:color="auto" w:fill="D9E2F3"/>
          </w:tcPr>
          <w:p>
            <w:pPr>
              <w:pStyle w:val="Compact"/>
              <w:bidi w:val="1"/>
              <w:jc w:val="left"/>
              <w:spacing w:line="240" w:lineRule="auto" w:after="0" w:before="0"/>
            </w:pPr>
            <w:r>
              <w:rPr>
                <w:b/>
                <w:rtl/>
                <w:sz w:val="22"/>
                <w:szCs w:val="22"/>
              </w:rPr>
              <w:t xml:space="preserve">نقطة القطع</w:t>
            </w:r>
          </w:p>
        </w:tc>
        <w:tc>
          <w:tcPr>
            <w:tcW w:type="dxa" w:w="3642"/>
            <w:shd w:val="clear" w:color="auto" w:fill="D9E2F3"/>
          </w:tcPr>
          <w:p>
            <w:pPr>
              <w:pStyle w:val="Compact"/>
              <w:bidi w:val="1"/>
              <w:jc w:val="left"/>
              <w:spacing w:line="240" w:lineRule="auto" w:after="0" w:before="0"/>
            </w:pPr>
            <w:r>
              <w:rPr>
                <w:b/>
                <w:rtl/>
                <w:sz w:val="22"/>
                <w:szCs w:val="22"/>
              </w:rPr>
              <w:t xml:space="preserve">GRU-lite − الجيران المقفلون</w:t>
            </w:r>
          </w:p>
        </w:tc>
        <w:tc>
          <w:tcPr>
            <w:tcW w:type="dxa" w:w="3642"/>
            <w:shd w:val="clear" w:color="auto" w:fill="D9E2F3"/>
          </w:tcPr>
          <w:p>
            <w:pPr>
              <w:pStyle w:val="Compact"/>
              <w:bidi w:val="1"/>
              <w:jc w:val="left"/>
              <w:spacing w:line="240" w:lineRule="auto" w:after="0" w:before="0"/>
            </w:pPr>
            <w:r>
              <w:rPr>
                <w:b/>
                <w:rtl/>
                <w:sz w:val="22"/>
                <w:szCs w:val="22"/>
              </w:rPr>
              <w:t xml:space="preserve">GRU-lite − الجيران دون تقييد</w:t>
            </w:r>
          </w:p>
        </w:tc>
      </w:tr>
      <w:tr>
        <w:tc>
          <w:tcPr>
            <w:tcW w:type="dxa" w:w="828"/>
          </w:tcPr>
          <w:p>
            <w:pPr>
              <w:pStyle w:val="Compact"/>
              <w:bidi w:val="1"/>
              <w:jc w:val="left"/>
              <w:spacing w:line="240" w:lineRule="auto" w:after="0" w:before="0"/>
            </w:pPr>
            <w:r>
              <w:rPr>
                <w:rtl/>
                <w:sz w:val="22"/>
                <w:szCs w:val="22"/>
              </w:rPr>
              <w:t xml:space="preserve">2013</w:t>
            </w:r>
          </w:p>
        </w:tc>
        <w:tc>
          <w:tcPr>
            <w:tcW w:type="dxa" w:w="672"/>
          </w:tcPr>
          <w:p>
            <w:pPr>
              <w:pStyle w:val="Compact"/>
              <w:bidi w:val="1"/>
              <w:jc w:val="left"/>
              <w:spacing w:line="240" w:lineRule="auto" w:after="0" w:before="0"/>
            </w:pPr>
            <w:r>
              <w:rPr>
                <w:rtl/>
                <w:sz w:val="22"/>
                <w:szCs w:val="22"/>
              </w:rPr>
              <w:t xml:space="preserve">70</w:t>
            </w:r>
          </w:p>
        </w:tc>
        <w:tc>
          <w:tcPr>
            <w:tcW w:type="dxa" w:w="3642"/>
          </w:tcPr>
          <w:p>
            <w:pPr>
              <w:pStyle w:val="Compact"/>
              <w:bidi w:val="1"/>
              <w:jc w:val="left"/>
              <w:spacing w:line="240" w:lineRule="auto" w:after="0" w:before="0"/>
            </w:pPr>
            <w:r>
              <w:rPr>
                <w:rtl/>
                <w:sz w:val="22"/>
                <w:szCs w:val="22"/>
              </w:rPr>
              <w:t xml:space="preserve">−0.0092 [−0.0617، +0.0287]</w:t>
            </w:r>
          </w:p>
        </w:tc>
        <w:tc>
          <w:tcPr>
            <w:tcW w:type="dxa" w:w="3642"/>
          </w:tcPr>
          <w:p>
            <w:pPr>
              <w:pStyle w:val="Compact"/>
              <w:bidi w:val="1"/>
              <w:jc w:val="left"/>
              <w:spacing w:line="240" w:lineRule="auto" w:after="0" w:before="0"/>
            </w:pPr>
            <w:r>
              <w:rPr>
                <w:rtl/>
                <w:sz w:val="22"/>
                <w:szCs w:val="22"/>
              </w:rPr>
              <w:t xml:space="preserve">+0.1316 [+0.0977، +0.2167]</w:t>
            </w:r>
          </w:p>
        </w:tc>
      </w:tr>
      <w:tr>
        <w:tc>
          <w:tcPr>
            <w:tcW w:type="dxa" w:w="828"/>
          </w:tcPr>
          <w:p>
            <w:pPr>
              <w:pStyle w:val="Compact"/>
              <w:bidi w:val="1"/>
              <w:jc w:val="left"/>
              <w:spacing w:line="240" w:lineRule="auto" w:after="0" w:before="0"/>
            </w:pPr>
            <w:r>
              <w:rPr>
                <w:rtl/>
                <w:sz w:val="22"/>
                <w:szCs w:val="22"/>
              </w:rPr>
              <w:t xml:space="preserve">2013</w:t>
            </w:r>
          </w:p>
        </w:tc>
        <w:tc>
          <w:tcPr>
            <w:tcW w:type="dxa" w:w="672"/>
          </w:tcPr>
          <w:p>
            <w:pPr>
              <w:pStyle w:val="Compact"/>
              <w:bidi w:val="1"/>
              <w:jc w:val="left"/>
              <w:spacing w:line="240" w:lineRule="auto" w:after="0" w:before="0"/>
            </w:pPr>
            <w:r>
              <w:rPr>
                <w:rtl/>
                <w:sz w:val="22"/>
                <w:szCs w:val="22"/>
              </w:rPr>
              <w:t xml:space="preserve">126</w:t>
            </w:r>
          </w:p>
        </w:tc>
        <w:tc>
          <w:tcPr>
            <w:tcW w:type="dxa" w:w="3642"/>
          </w:tcPr>
          <w:p>
            <w:pPr>
              <w:pStyle w:val="Compact"/>
              <w:bidi w:val="1"/>
              <w:jc w:val="left"/>
              <w:spacing w:line="240" w:lineRule="auto" w:after="0" w:before="0"/>
            </w:pPr>
            <w:r>
              <w:rPr>
                <w:rtl/>
                <w:sz w:val="22"/>
                <w:szCs w:val="22"/>
              </w:rPr>
              <w:t xml:space="preserve">+0.0174 [−0.0418، +0.1031]</w:t>
            </w:r>
          </w:p>
        </w:tc>
        <w:tc>
          <w:tcPr>
            <w:tcW w:type="dxa" w:w="3642"/>
          </w:tcPr>
          <w:p>
            <w:pPr>
              <w:pStyle w:val="Compact"/>
              <w:bidi w:val="1"/>
              <w:jc w:val="left"/>
              <w:spacing w:line="240" w:lineRule="auto" w:after="0" w:before="0"/>
            </w:pPr>
            <w:r>
              <w:rPr>
                <w:rtl/>
                <w:sz w:val="22"/>
                <w:szCs w:val="22"/>
              </w:rPr>
              <w:t xml:space="preserve">+0.1709 [+0.1048، +0.2330]</w:t>
            </w:r>
          </w:p>
        </w:tc>
      </w:tr>
      <w:tr>
        <w:tc>
          <w:tcPr>
            <w:tcW w:type="dxa" w:w="828"/>
          </w:tcPr>
          <w:p>
            <w:pPr>
              <w:pStyle w:val="Compact"/>
              <w:bidi w:val="1"/>
              <w:jc w:val="left"/>
              <w:spacing w:line="240" w:lineRule="auto" w:after="0" w:before="0"/>
            </w:pPr>
            <w:r>
              <w:rPr>
                <w:rtl/>
                <w:sz w:val="22"/>
                <w:szCs w:val="22"/>
              </w:rPr>
              <w:t xml:space="preserve">2013</w:t>
            </w:r>
          </w:p>
        </w:tc>
        <w:tc>
          <w:tcPr>
            <w:tcW w:type="dxa" w:w="672"/>
          </w:tcPr>
          <w:p>
            <w:pPr>
              <w:pStyle w:val="Compact"/>
              <w:bidi w:val="1"/>
              <w:jc w:val="left"/>
              <w:spacing w:line="240" w:lineRule="auto" w:after="0" w:before="0"/>
            </w:pPr>
            <w:r>
              <w:rPr>
                <w:rtl/>
                <w:sz w:val="22"/>
                <w:szCs w:val="22"/>
              </w:rPr>
              <w:t xml:space="preserve">182</w:t>
            </w:r>
          </w:p>
        </w:tc>
        <w:tc>
          <w:tcPr>
            <w:tcW w:type="dxa" w:w="3642"/>
          </w:tcPr>
          <w:p>
            <w:pPr>
              <w:pStyle w:val="Compact"/>
              <w:bidi w:val="1"/>
              <w:jc w:val="left"/>
              <w:spacing w:line="240" w:lineRule="auto" w:after="0" w:before="0"/>
            </w:pPr>
            <w:r>
              <w:rPr>
                <w:rtl/>
                <w:sz w:val="22"/>
                <w:szCs w:val="22"/>
              </w:rPr>
              <w:t xml:space="preserve">−0.0429 [−0.0755، +0.0694]</w:t>
            </w:r>
          </w:p>
        </w:tc>
        <w:tc>
          <w:tcPr>
            <w:tcW w:type="dxa" w:w="3642"/>
          </w:tcPr>
          <w:p>
            <w:pPr>
              <w:pStyle w:val="Compact"/>
              <w:bidi w:val="1"/>
              <w:jc w:val="left"/>
              <w:spacing w:line="240" w:lineRule="auto" w:after="0" w:before="0"/>
            </w:pPr>
            <w:r>
              <w:rPr>
                <w:rtl/>
                <w:sz w:val="22"/>
                <w:szCs w:val="22"/>
              </w:rPr>
              <w:t xml:space="preserve">+0.1014 [+0.0482، +0.1907]</w:t>
            </w:r>
          </w:p>
        </w:tc>
      </w:tr>
      <w:tr>
        <w:tc>
          <w:tcPr>
            <w:tcW w:type="dxa" w:w="828"/>
          </w:tcPr>
          <w:p>
            <w:pPr>
              <w:pStyle w:val="Compact"/>
              <w:bidi w:val="1"/>
              <w:jc w:val="left"/>
              <w:spacing w:line="240" w:lineRule="auto" w:after="0" w:before="0"/>
            </w:pPr>
            <w:r>
              <w:rPr>
                <w:rtl/>
                <w:sz w:val="22"/>
                <w:szCs w:val="22"/>
              </w:rPr>
              <w:t xml:space="preserve">2014</w:t>
            </w:r>
          </w:p>
        </w:tc>
        <w:tc>
          <w:tcPr>
            <w:tcW w:type="dxa" w:w="672"/>
          </w:tcPr>
          <w:p>
            <w:pPr>
              <w:pStyle w:val="Compact"/>
              <w:bidi w:val="1"/>
              <w:jc w:val="left"/>
              <w:spacing w:line="240" w:lineRule="auto" w:after="0" w:before="0"/>
            </w:pPr>
            <w:r>
              <w:rPr>
                <w:rtl/>
                <w:sz w:val="22"/>
                <w:szCs w:val="22"/>
              </w:rPr>
              <w:t xml:space="preserve">70</w:t>
            </w:r>
          </w:p>
        </w:tc>
        <w:tc>
          <w:tcPr>
            <w:tcW w:type="dxa" w:w="3642"/>
          </w:tcPr>
          <w:p>
            <w:pPr>
              <w:pStyle w:val="Compact"/>
              <w:bidi w:val="1"/>
              <w:jc w:val="left"/>
              <w:spacing w:line="240" w:lineRule="auto" w:after="0" w:before="0"/>
            </w:pPr>
            <w:r>
              <w:rPr>
                <w:rtl/>
                <w:sz w:val="22"/>
                <w:szCs w:val="22"/>
              </w:rPr>
              <w:t xml:space="preserve">+0.0368 [+0.0096، +0.0688]</w:t>
            </w:r>
          </w:p>
        </w:tc>
        <w:tc>
          <w:tcPr>
            <w:tcW w:type="dxa" w:w="3642"/>
          </w:tcPr>
          <w:p>
            <w:pPr>
              <w:pStyle w:val="Compact"/>
              <w:bidi w:val="1"/>
              <w:jc w:val="left"/>
              <w:spacing w:line="240" w:lineRule="auto" w:after="0" w:before="0"/>
            </w:pPr>
            <w:r>
              <w:rPr>
                <w:rtl/>
                <w:sz w:val="22"/>
                <w:szCs w:val="22"/>
              </w:rPr>
              <w:t xml:space="preserve">+0.1576 [+0.1160، +0.2301]</w:t>
            </w:r>
          </w:p>
        </w:tc>
      </w:tr>
      <w:tr>
        <w:tc>
          <w:tcPr>
            <w:tcW w:type="dxa" w:w="828"/>
          </w:tcPr>
          <w:p>
            <w:pPr>
              <w:pStyle w:val="Compact"/>
              <w:bidi w:val="1"/>
              <w:jc w:val="left"/>
              <w:spacing w:line="240" w:lineRule="auto" w:after="0" w:before="0"/>
            </w:pPr>
            <w:r>
              <w:rPr>
                <w:rtl/>
                <w:sz w:val="22"/>
                <w:szCs w:val="22"/>
              </w:rPr>
              <w:t xml:space="preserve">2014</w:t>
            </w:r>
          </w:p>
        </w:tc>
        <w:tc>
          <w:tcPr>
            <w:tcW w:type="dxa" w:w="672"/>
          </w:tcPr>
          <w:p>
            <w:pPr>
              <w:pStyle w:val="Compact"/>
              <w:bidi w:val="1"/>
              <w:jc w:val="left"/>
              <w:spacing w:line="240" w:lineRule="auto" w:after="0" w:before="0"/>
            </w:pPr>
            <w:r>
              <w:rPr>
                <w:rtl/>
                <w:sz w:val="22"/>
                <w:szCs w:val="22"/>
              </w:rPr>
              <w:t xml:space="preserve">126</w:t>
            </w:r>
          </w:p>
        </w:tc>
        <w:tc>
          <w:tcPr>
            <w:tcW w:type="dxa" w:w="3642"/>
          </w:tcPr>
          <w:p>
            <w:pPr>
              <w:pStyle w:val="Compact"/>
              <w:bidi w:val="1"/>
              <w:jc w:val="left"/>
              <w:spacing w:line="240" w:lineRule="auto" w:after="0" w:before="0"/>
            </w:pPr>
            <w:r>
              <w:rPr>
                <w:rtl/>
                <w:sz w:val="22"/>
                <w:szCs w:val="22"/>
              </w:rPr>
              <w:t xml:space="preserve">−0.0145 [−0.0468، +0.0155]</w:t>
            </w:r>
          </w:p>
        </w:tc>
        <w:tc>
          <w:tcPr>
            <w:tcW w:type="dxa" w:w="3642"/>
          </w:tcPr>
          <w:p>
            <w:pPr>
              <w:pStyle w:val="Compact"/>
              <w:bidi w:val="1"/>
              <w:jc w:val="left"/>
              <w:spacing w:line="240" w:lineRule="auto" w:after="0" w:before="0"/>
            </w:pPr>
            <w:r>
              <w:rPr>
                <w:rtl/>
                <w:sz w:val="22"/>
                <w:szCs w:val="22"/>
              </w:rPr>
              <w:t xml:space="preserve">+0.1364 [+0.1021، +0.1802]</w:t>
            </w:r>
          </w:p>
        </w:tc>
      </w:tr>
      <w:tr>
        <w:tc>
          <w:tcPr>
            <w:tcW w:type="dxa" w:w="828"/>
          </w:tcPr>
          <w:p>
            <w:pPr>
              <w:pStyle w:val="Compact"/>
              <w:bidi w:val="1"/>
              <w:jc w:val="left"/>
              <w:spacing w:line="240" w:lineRule="auto" w:after="0" w:before="0"/>
            </w:pPr>
            <w:r>
              <w:rPr>
                <w:rtl/>
                <w:sz w:val="22"/>
                <w:szCs w:val="22"/>
              </w:rPr>
              <w:t xml:space="preserve">2014</w:t>
            </w:r>
          </w:p>
        </w:tc>
        <w:tc>
          <w:tcPr>
            <w:tcW w:type="dxa" w:w="672"/>
          </w:tcPr>
          <w:p>
            <w:pPr>
              <w:pStyle w:val="Compact"/>
              <w:bidi w:val="1"/>
              <w:jc w:val="left"/>
              <w:spacing w:line="240" w:lineRule="auto" w:after="0" w:before="0"/>
            </w:pPr>
            <w:r>
              <w:rPr>
                <w:rtl/>
                <w:sz w:val="22"/>
                <w:szCs w:val="22"/>
              </w:rPr>
              <w:t xml:space="preserve">182</w:t>
            </w:r>
          </w:p>
        </w:tc>
        <w:tc>
          <w:tcPr>
            <w:tcW w:type="dxa" w:w="3642"/>
          </w:tcPr>
          <w:p>
            <w:pPr>
              <w:pStyle w:val="Compact"/>
              <w:bidi w:val="1"/>
              <w:jc w:val="left"/>
              <w:spacing w:line="240" w:lineRule="auto" w:after="0" w:before="0"/>
            </w:pPr>
            <w:r>
              <w:rPr>
                <w:rtl/>
                <w:sz w:val="22"/>
                <w:szCs w:val="22"/>
              </w:rPr>
              <w:t xml:space="preserve">−0.0525 [−0.0957، −0.0267]</w:t>
            </w:r>
          </w:p>
        </w:tc>
        <w:tc>
          <w:tcPr>
            <w:tcW w:type="dxa" w:w="3642"/>
          </w:tcPr>
          <w:p>
            <w:pPr>
              <w:pStyle w:val="Compact"/>
              <w:bidi w:val="1"/>
              <w:jc w:val="left"/>
              <w:spacing w:line="240" w:lineRule="auto" w:after="0" w:before="0"/>
            </w:pPr>
            <w:r>
              <w:rPr>
                <w:rtl/>
                <w:sz w:val="22"/>
                <w:szCs w:val="22"/>
              </w:rPr>
              <w:t xml:space="preserve">+0.0907 [+0.0475، +0.1403]</w:t>
            </w:r>
          </w:p>
        </w:tc>
      </w:tr>
    </w:tbl>
    <w:p>
      <w:pPr>
        <w:bidi w:val="1"/>
      </w:pPr>
      <w:r>
        <w:rPr>
          <w:rtl/>
        </w:rPr>
        <w:t xml:space="preserve">ويتراجع فرق GRU-lite عن الجيران المقفلين على 2014 من +0.0368 عند اليوم 70 إلى −0.0525 عند اليوم 182، ويتراجع فرقه عن الجيران دون تقييد هو أيضاً، من +0.1576 إلى +0.0907. فمعظم هذا الاتجاه قائم دون قصر المجمّع على الأسابيع الأخيرة، ولا يُفسَّر بنفع سلال الأقران الحديثة وحده.</w:t>
      </w:r>
    </w:p>
    <w:bookmarkEnd w:id="300"/>
    <w:bookmarkStart w:id="301" w:name="هـ-3-المقاييس-المرافقة-للهجين-المجمد"/>
    <w:p>
      <w:pPr>
        <w:pStyle w:val="Heading2"/>
        <w:bidi w:val="1"/>
      </w:pPr>
      <w:r>
        <w:rPr>
          <w:rtl/>
        </w:rPr>
        <w:t xml:space="preserve">هـ-3 المقاييس المرافقة للهجين المجمَّد</w:t>
      </w:r>
    </w:p>
    <w:p>
      <w:pPr>
        <w:bidi w:val="1"/>
      </w:pPr>
      <w:r>
        <w:rPr>
          <w:rtl/>
        </w:rPr>
        <w:t xml:space="preserve">لم يحمل ملف الهجين في التشغيل التأكيدي المقاييس المرافقة على المهمة A (الجدول 5-24-أ). فحُسبت هنا بأوزانه المجمَّدة نفسها دون إعادة ضبط، وبدوال المقاييس نفسها، بعد التحقق من أن الشيفرة تعيد مقاييس الشعبية الآنية المقفلة.</w:t>
      </w:r>
    </w:p>
    <w:p>
      <w:pPr>
        <w:pStyle w:val="TableCaption"/>
        <w:bidi w:val="1"/>
      </w:pPr>
      <w:r>
        <w:rPr>
          <w:rtl/>
          <w:bCs/>
          <w:b/>
        </w:rPr>
        <w:t xml:space="preserve">جدول هـ-3: المقاييس المرافقة على المهمة A، متوسط العروض (لاحق؛ خارج عائلة هولم؛ p غير مصحَّحة) (المصدر: results/posthoc/a4_3_companion_metrics.csv)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59"/>
        <w:gridCol w:w="2100"/>
        <w:gridCol w:w="1165"/>
        <w:gridCol w:w="1165"/>
        <w:gridCol w:w="1165"/>
        <w:gridCol w:w="1165"/>
        <w:gridCol w:w="1165"/>
      </w:tblGrid>
      <w:tr>
        <w:trPr>
          <w:tblHeader w:val="true"/>
        </w:trPr>
        <w:tc>
          <w:tcPr>
            <w:tcW w:type="dxa" w:w="859"/>
            <w:shd w:val="clear" w:color="auto" w:fill="D9E2F3"/>
          </w:tcPr>
          <w:p>
            <w:pPr>
              <w:pStyle w:val="Compact"/>
              <w:bidi w:val="1"/>
              <w:jc w:val="left"/>
              <w:spacing w:line="240" w:lineRule="auto" w:after="0" w:before="0"/>
            </w:pPr>
            <w:r>
              <w:rPr>
                <w:b/>
                <w:rtl/>
                <w:sz w:val="18"/>
                <w:szCs w:val="18"/>
              </w:rPr>
              <w:t xml:space="preserve">السنة</w:t>
            </w:r>
          </w:p>
        </w:tc>
        <w:tc>
          <w:tcPr>
            <w:tcW w:type="dxa" w:w="2100"/>
            <w:shd w:val="clear" w:color="auto" w:fill="D9E2F3"/>
          </w:tcPr>
          <w:p>
            <w:pPr>
              <w:pStyle w:val="Compact"/>
              <w:bidi w:val="1"/>
              <w:jc w:val="left"/>
              <w:spacing w:line="240" w:lineRule="auto" w:after="0" w:before="0"/>
            </w:pPr>
            <w:r>
              <w:rPr>
                <w:b/>
                <w:rtl/>
                <w:sz w:val="18"/>
                <w:szCs w:val="18"/>
              </w:rPr>
              <w:t xml:space="preserve">النموذج</w:t>
            </w:r>
          </w:p>
        </w:tc>
        <w:tc>
          <w:tcPr>
            <w:tcW w:type="dxa" w:w="1165"/>
            <w:shd w:val="clear" w:color="auto" w:fill="D9E2F3"/>
          </w:tcPr>
          <w:p>
            <w:pPr>
              <w:pStyle w:val="Compact"/>
              <w:bidi w:val="1"/>
              <w:jc w:val="left"/>
              <w:spacing w:line="240" w:lineRule="auto" w:after="0" w:before="0"/>
            </w:pPr>
            <w:r>
              <w:rPr>
                <w:b/>
                <w:rtl/>
                <w:sz w:val="18"/>
                <w:szCs w:val="18"/>
              </w:rPr>
              <w:t xml:space="preserve">NDCG@10</w:t>
            </w:r>
          </w:p>
        </w:tc>
        <w:tc>
          <w:tcPr>
            <w:tcW w:type="dxa" w:w="1165"/>
            <w:shd w:val="clear" w:color="auto" w:fill="D9E2F3"/>
          </w:tcPr>
          <w:p>
            <w:pPr>
              <w:pStyle w:val="Compact"/>
              <w:bidi w:val="1"/>
              <w:jc w:val="left"/>
              <w:spacing w:line="240" w:lineRule="auto" w:after="0" w:before="0"/>
            </w:pPr>
            <w:r>
              <w:rPr>
                <w:b/>
                <w:rtl/>
                <w:sz w:val="18"/>
                <w:szCs w:val="18"/>
              </w:rPr>
              <w:t xml:space="preserve">HR@10</w:t>
            </w:r>
          </w:p>
        </w:tc>
        <w:tc>
          <w:tcPr>
            <w:tcW w:type="dxa" w:w="1165"/>
            <w:shd w:val="clear" w:color="auto" w:fill="D9E2F3"/>
          </w:tcPr>
          <w:p>
            <w:pPr>
              <w:pStyle w:val="Compact"/>
              <w:bidi w:val="1"/>
              <w:jc w:val="left"/>
              <w:spacing w:line="240" w:lineRule="auto" w:after="0" w:before="0"/>
            </w:pPr>
            <w:r>
              <w:rPr>
                <w:b/>
                <w:rtl/>
                <w:sz w:val="18"/>
                <w:szCs w:val="18"/>
              </w:rPr>
              <w:t xml:space="preserve">MRR@10</w:t>
            </w:r>
          </w:p>
        </w:tc>
        <w:tc>
          <w:tcPr>
            <w:tcW w:type="dxa" w:w="1165"/>
            <w:shd w:val="clear" w:color="auto" w:fill="D9E2F3"/>
          </w:tcPr>
          <w:p>
            <w:pPr>
              <w:pStyle w:val="Compact"/>
              <w:bidi w:val="1"/>
              <w:jc w:val="left"/>
              <w:spacing w:line="240" w:lineRule="auto" w:after="0" w:before="0"/>
            </w:pPr>
            <w:r>
              <w:rPr>
                <w:b/>
                <w:rtl/>
                <w:sz w:val="18"/>
                <w:szCs w:val="18"/>
              </w:rPr>
              <w:t xml:space="preserve">Coverage@10</w:t>
            </w:r>
          </w:p>
        </w:tc>
        <w:tc>
          <w:tcPr>
            <w:tcW w:type="dxa" w:w="1165"/>
            <w:shd w:val="clear" w:color="auto" w:fill="D9E2F3"/>
          </w:tcPr>
          <w:p>
            <w:pPr>
              <w:pStyle w:val="Compact"/>
              <w:bidi w:val="1"/>
              <w:jc w:val="left"/>
              <w:spacing w:line="240" w:lineRule="auto" w:after="0" w:before="0"/>
            </w:pPr>
            <w:r>
              <w:rPr>
                <w:b/>
                <w:rtl/>
                <w:sz w:val="18"/>
                <w:szCs w:val="18"/>
              </w:rPr>
              <w:t xml:space="preserve">PopBias@10</w:t>
            </w:r>
          </w:p>
        </w:tc>
      </w:tr>
      <w:tr>
        <w:tc>
          <w:tcPr>
            <w:tcW w:type="dxa" w:w="859"/>
          </w:tcPr>
          <w:p>
            <w:pPr>
              <w:pStyle w:val="Compact"/>
              <w:bidi w:val="1"/>
              <w:jc w:val="left"/>
              <w:spacing w:line="240" w:lineRule="auto" w:after="0" w:before="0"/>
            </w:pPr>
            <w:r>
              <w:rPr>
                <w:rtl/>
                <w:sz w:val="18"/>
                <w:szCs w:val="18"/>
              </w:rPr>
              <w:t xml:space="preserve">2014</w:t>
            </w:r>
          </w:p>
        </w:tc>
        <w:tc>
          <w:tcPr>
            <w:tcW w:type="dxa" w:w="2100"/>
          </w:tcPr>
          <w:p>
            <w:pPr>
              <w:pStyle w:val="Compact"/>
              <w:bidi w:val="1"/>
              <w:jc w:val="left"/>
              <w:spacing w:line="240" w:lineRule="auto" w:after="0" w:before="0"/>
            </w:pPr>
            <w:r>
              <w:rPr>
                <w:rtl/>
                <w:sz w:val="18"/>
                <w:szCs w:val="18"/>
              </w:rPr>
              <w:t xml:space="preserve">الهجين المجمَّد</w:t>
            </w:r>
          </w:p>
        </w:tc>
        <w:tc>
          <w:tcPr>
            <w:tcW w:type="dxa" w:w="1165"/>
          </w:tcPr>
          <w:p>
            <w:pPr>
              <w:pStyle w:val="Compact"/>
              <w:bidi w:val="1"/>
              <w:jc w:val="left"/>
              <w:spacing w:line="240" w:lineRule="auto" w:after="0" w:before="0"/>
            </w:pPr>
            <w:r>
              <w:rPr>
                <w:rtl/>
                <w:sz w:val="18"/>
                <w:szCs w:val="18"/>
              </w:rPr>
              <w:t xml:space="preserve">0.5692</w:t>
            </w:r>
          </w:p>
        </w:tc>
        <w:tc>
          <w:tcPr>
            <w:tcW w:type="dxa" w:w="1165"/>
          </w:tcPr>
          <w:p>
            <w:pPr>
              <w:pStyle w:val="Compact"/>
              <w:bidi w:val="1"/>
              <w:jc w:val="left"/>
              <w:spacing w:line="240" w:lineRule="auto" w:after="0" w:before="0"/>
            </w:pPr>
            <w:r>
              <w:rPr>
                <w:rtl/>
                <w:sz w:val="18"/>
                <w:szCs w:val="18"/>
              </w:rPr>
              <w:t xml:space="preserve">0.8976</w:t>
            </w:r>
          </w:p>
        </w:tc>
        <w:tc>
          <w:tcPr>
            <w:tcW w:type="dxa" w:w="1165"/>
          </w:tcPr>
          <w:p>
            <w:pPr>
              <w:pStyle w:val="Compact"/>
              <w:bidi w:val="1"/>
              <w:jc w:val="left"/>
              <w:spacing w:line="240" w:lineRule="auto" w:after="0" w:before="0"/>
            </w:pPr>
            <w:r>
              <w:rPr>
                <w:rtl/>
                <w:sz w:val="18"/>
                <w:szCs w:val="18"/>
              </w:rPr>
              <w:t xml:space="preserve">0.6196</w:t>
            </w:r>
          </w:p>
        </w:tc>
        <w:tc>
          <w:tcPr>
            <w:tcW w:type="dxa" w:w="1165"/>
          </w:tcPr>
          <w:p>
            <w:pPr>
              <w:pStyle w:val="Compact"/>
              <w:bidi w:val="1"/>
              <w:jc w:val="left"/>
              <w:spacing w:line="240" w:lineRule="auto" w:after="0" w:before="0"/>
            </w:pPr>
            <w:r>
              <w:rPr>
                <w:rtl/>
                <w:sz w:val="18"/>
                <w:szCs w:val="18"/>
              </w:rPr>
              <w:t xml:space="preserve">0.4159</w:t>
            </w:r>
          </w:p>
        </w:tc>
        <w:tc>
          <w:tcPr>
            <w:tcW w:type="dxa" w:w="1165"/>
          </w:tcPr>
          <w:p>
            <w:pPr>
              <w:pStyle w:val="Compact"/>
              <w:bidi w:val="1"/>
              <w:jc w:val="left"/>
              <w:spacing w:line="240" w:lineRule="auto" w:after="0" w:before="0"/>
            </w:pPr>
            <w:r>
              <w:rPr>
                <w:rtl/>
                <w:sz w:val="18"/>
                <w:szCs w:val="18"/>
              </w:rPr>
              <w:t xml:space="preserve">0.6440</w:t>
            </w:r>
          </w:p>
        </w:tc>
      </w:tr>
      <w:tr>
        <w:tc>
          <w:tcPr>
            <w:tcW w:type="dxa" w:w="859"/>
          </w:tcPr>
          <w:p>
            <w:pPr>
              <w:pStyle w:val="Compact"/>
              <w:bidi w:val="1"/>
              <w:jc w:val="left"/>
              <w:spacing w:line="240" w:lineRule="auto" w:after="0" w:before="0"/>
            </w:pPr>
            <w:r>
              <w:rPr>
                <w:rtl/>
                <w:sz w:val="18"/>
                <w:szCs w:val="18"/>
              </w:rPr>
              <w:t xml:space="preserve">2014</w:t>
            </w:r>
          </w:p>
        </w:tc>
        <w:tc>
          <w:tcPr>
            <w:tcW w:type="dxa" w:w="2100"/>
          </w:tcPr>
          <w:p>
            <w:pPr>
              <w:pStyle w:val="Compact"/>
              <w:bidi w:val="1"/>
              <w:jc w:val="left"/>
              <w:spacing w:line="240" w:lineRule="auto" w:after="0" w:before="0"/>
            </w:pPr>
            <w:r>
              <w:rPr>
                <w:rtl/>
                <w:sz w:val="18"/>
                <w:szCs w:val="18"/>
              </w:rPr>
              <w:t xml:space="preserve">B3 الشعبية الآنية</w:t>
            </w:r>
          </w:p>
        </w:tc>
        <w:tc>
          <w:tcPr>
            <w:tcW w:type="dxa" w:w="1165"/>
          </w:tcPr>
          <w:p>
            <w:pPr>
              <w:pStyle w:val="Compact"/>
              <w:bidi w:val="1"/>
              <w:jc w:val="left"/>
              <w:spacing w:line="240" w:lineRule="auto" w:after="0" w:before="0"/>
            </w:pPr>
            <w:r>
              <w:rPr>
                <w:rtl/>
                <w:sz w:val="18"/>
                <w:szCs w:val="18"/>
              </w:rPr>
              <w:t xml:space="preserve">0.5698</w:t>
            </w:r>
          </w:p>
        </w:tc>
        <w:tc>
          <w:tcPr>
            <w:tcW w:type="dxa" w:w="1165"/>
          </w:tcPr>
          <w:p>
            <w:pPr>
              <w:pStyle w:val="Compact"/>
              <w:bidi w:val="1"/>
              <w:jc w:val="left"/>
              <w:spacing w:line="240" w:lineRule="auto" w:after="0" w:before="0"/>
            </w:pPr>
            <w:r>
              <w:rPr>
                <w:rtl/>
                <w:sz w:val="18"/>
                <w:szCs w:val="18"/>
              </w:rPr>
              <w:t xml:space="preserve">0.8999</w:t>
            </w:r>
          </w:p>
        </w:tc>
        <w:tc>
          <w:tcPr>
            <w:tcW w:type="dxa" w:w="1165"/>
          </w:tcPr>
          <w:p>
            <w:pPr>
              <w:pStyle w:val="Compact"/>
              <w:bidi w:val="1"/>
              <w:jc w:val="left"/>
              <w:spacing w:line="240" w:lineRule="auto" w:after="0" w:before="0"/>
            </w:pPr>
            <w:r>
              <w:rPr>
                <w:rtl/>
                <w:sz w:val="18"/>
                <w:szCs w:val="18"/>
              </w:rPr>
              <w:t xml:space="preserve">0.6154</w:t>
            </w:r>
          </w:p>
        </w:tc>
        <w:tc>
          <w:tcPr>
            <w:tcW w:type="dxa" w:w="1165"/>
          </w:tcPr>
          <w:p>
            <w:pPr>
              <w:pStyle w:val="Compact"/>
              <w:bidi w:val="1"/>
              <w:jc w:val="left"/>
              <w:spacing w:line="240" w:lineRule="auto" w:after="0" w:before="0"/>
            </w:pPr>
            <w:r>
              <w:rPr>
                <w:rtl/>
                <w:sz w:val="18"/>
                <w:szCs w:val="18"/>
              </w:rPr>
              <w:t xml:space="preserve">0.3520</w:t>
            </w:r>
          </w:p>
        </w:tc>
        <w:tc>
          <w:tcPr>
            <w:tcW w:type="dxa" w:w="1165"/>
          </w:tcPr>
          <w:p>
            <w:pPr>
              <w:pStyle w:val="Compact"/>
              <w:bidi w:val="1"/>
              <w:jc w:val="left"/>
              <w:spacing w:line="240" w:lineRule="auto" w:after="0" w:before="0"/>
            </w:pPr>
            <w:r>
              <w:rPr>
                <w:rtl/>
                <w:sz w:val="18"/>
                <w:szCs w:val="18"/>
              </w:rPr>
              <w:t xml:space="preserve">0.6370</w:t>
            </w:r>
          </w:p>
        </w:tc>
      </w:tr>
      <w:tr>
        <w:tc>
          <w:tcPr>
            <w:tcW w:type="dxa" w:w="859"/>
          </w:tcPr>
          <w:p>
            <w:pPr>
              <w:pStyle w:val="Compact"/>
              <w:bidi w:val="1"/>
              <w:jc w:val="left"/>
              <w:spacing w:line="240" w:lineRule="auto" w:after="0" w:before="0"/>
            </w:pPr>
            <w:r>
              <w:rPr>
                <w:rtl/>
                <w:sz w:val="18"/>
                <w:szCs w:val="18"/>
              </w:rPr>
              <w:t xml:space="preserve">2014</w:t>
            </w:r>
          </w:p>
        </w:tc>
        <w:tc>
          <w:tcPr>
            <w:tcW w:type="dxa" w:w="2100"/>
          </w:tcPr>
          <w:p>
            <w:pPr>
              <w:pStyle w:val="Compact"/>
              <w:bidi w:val="1"/>
              <w:jc w:val="left"/>
              <w:spacing w:line="240" w:lineRule="auto" w:after="0" w:before="0"/>
            </w:pPr>
            <w:r>
              <w:rPr>
                <w:rtl/>
                <w:sz w:val="18"/>
                <w:szCs w:val="18"/>
              </w:rPr>
              <w:t xml:space="preserve">B5 الجيران على السلال</w:t>
            </w:r>
          </w:p>
        </w:tc>
        <w:tc>
          <w:tcPr>
            <w:tcW w:type="dxa" w:w="1165"/>
          </w:tcPr>
          <w:p>
            <w:pPr>
              <w:pStyle w:val="Compact"/>
              <w:bidi w:val="1"/>
              <w:jc w:val="left"/>
              <w:spacing w:line="240" w:lineRule="auto" w:after="0" w:before="0"/>
            </w:pPr>
            <w:r>
              <w:rPr>
                <w:rtl/>
                <w:sz w:val="18"/>
                <w:szCs w:val="18"/>
              </w:rPr>
              <w:t xml:space="preserve">0.5405</w:t>
            </w:r>
          </w:p>
        </w:tc>
        <w:tc>
          <w:tcPr>
            <w:tcW w:type="dxa" w:w="1165"/>
          </w:tcPr>
          <w:p>
            <w:pPr>
              <w:pStyle w:val="Compact"/>
              <w:bidi w:val="1"/>
              <w:jc w:val="left"/>
              <w:spacing w:line="240" w:lineRule="auto" w:after="0" w:before="0"/>
            </w:pPr>
            <w:r>
              <w:rPr>
                <w:rtl/>
                <w:sz w:val="18"/>
                <w:szCs w:val="18"/>
              </w:rPr>
              <w:t xml:space="preserve">0.8925</w:t>
            </w:r>
          </w:p>
        </w:tc>
        <w:tc>
          <w:tcPr>
            <w:tcW w:type="dxa" w:w="1165"/>
          </w:tcPr>
          <w:p>
            <w:pPr>
              <w:pStyle w:val="Compact"/>
              <w:bidi w:val="1"/>
              <w:jc w:val="left"/>
              <w:spacing w:line="240" w:lineRule="auto" w:after="0" w:before="0"/>
            </w:pPr>
            <w:r>
              <w:rPr>
                <w:rtl/>
                <w:sz w:val="18"/>
                <w:szCs w:val="18"/>
              </w:rPr>
              <w:t xml:space="preserve">0.5871</w:t>
            </w:r>
          </w:p>
        </w:tc>
        <w:tc>
          <w:tcPr>
            <w:tcW w:type="dxa" w:w="1165"/>
          </w:tcPr>
          <w:p>
            <w:pPr>
              <w:pStyle w:val="Compact"/>
              <w:bidi w:val="1"/>
              <w:jc w:val="left"/>
              <w:spacing w:line="240" w:lineRule="auto" w:after="0" w:before="0"/>
            </w:pPr>
            <w:r>
              <w:rPr>
                <w:rtl/>
                <w:sz w:val="18"/>
                <w:szCs w:val="18"/>
              </w:rPr>
              <w:t xml:space="preserve">0.5449</w:t>
            </w:r>
          </w:p>
        </w:tc>
        <w:tc>
          <w:tcPr>
            <w:tcW w:type="dxa" w:w="1165"/>
          </w:tcPr>
          <w:p>
            <w:pPr>
              <w:pStyle w:val="Compact"/>
              <w:bidi w:val="1"/>
              <w:jc w:val="left"/>
              <w:spacing w:line="240" w:lineRule="auto" w:after="0" w:before="0"/>
            </w:pPr>
            <w:r>
              <w:rPr>
                <w:rtl/>
                <w:sz w:val="18"/>
                <w:szCs w:val="18"/>
              </w:rPr>
              <w:t xml:space="preserve">0.6529</w:t>
            </w:r>
          </w:p>
        </w:tc>
      </w:tr>
      <w:tr>
        <w:tc>
          <w:tcPr>
            <w:tcW w:type="dxa" w:w="859"/>
          </w:tcPr>
          <w:p>
            <w:pPr>
              <w:pStyle w:val="Compact"/>
              <w:bidi w:val="1"/>
              <w:jc w:val="left"/>
              <w:spacing w:line="240" w:lineRule="auto" w:after="0" w:before="0"/>
            </w:pPr>
            <w:r>
              <w:rPr>
                <w:rtl/>
                <w:sz w:val="18"/>
                <w:szCs w:val="18"/>
              </w:rPr>
              <w:t xml:space="preserve">2014</w:t>
            </w:r>
          </w:p>
        </w:tc>
        <w:tc>
          <w:tcPr>
            <w:tcW w:type="dxa" w:w="2100"/>
          </w:tcPr>
          <w:p>
            <w:pPr>
              <w:pStyle w:val="Compact"/>
              <w:bidi w:val="1"/>
              <w:jc w:val="left"/>
              <w:spacing w:line="240" w:lineRule="auto" w:after="0" w:before="0"/>
            </w:pPr>
            <w:r>
              <w:rPr>
                <w:rtl/>
                <w:sz w:val="18"/>
                <w:szCs w:val="18"/>
              </w:rPr>
              <w:t xml:space="preserve">GRU-lite</w:t>
            </w:r>
          </w:p>
        </w:tc>
        <w:tc>
          <w:tcPr>
            <w:tcW w:type="dxa" w:w="1165"/>
          </w:tcPr>
          <w:p>
            <w:pPr>
              <w:pStyle w:val="Compact"/>
              <w:bidi w:val="1"/>
              <w:jc w:val="left"/>
              <w:spacing w:line="240" w:lineRule="auto" w:after="0" w:before="0"/>
            </w:pPr>
            <w:r>
              <w:rPr>
                <w:rtl/>
                <w:sz w:val="18"/>
                <w:szCs w:val="18"/>
              </w:rPr>
              <w:t xml:space="preserve">0.5305</w:t>
            </w:r>
          </w:p>
        </w:tc>
        <w:tc>
          <w:tcPr>
            <w:tcW w:type="dxa" w:w="1165"/>
          </w:tcPr>
          <w:p>
            <w:pPr>
              <w:pStyle w:val="Compact"/>
              <w:bidi w:val="1"/>
              <w:jc w:val="left"/>
              <w:spacing w:line="240" w:lineRule="auto" w:after="0" w:before="0"/>
            </w:pPr>
            <w:r>
              <w:rPr>
                <w:rtl/>
                <w:sz w:val="18"/>
                <w:szCs w:val="18"/>
              </w:rPr>
              <w:t xml:space="preserve">0.8711</w:t>
            </w:r>
          </w:p>
        </w:tc>
        <w:tc>
          <w:tcPr>
            <w:tcW w:type="dxa" w:w="1165"/>
          </w:tcPr>
          <w:p>
            <w:pPr>
              <w:pStyle w:val="Compact"/>
              <w:bidi w:val="1"/>
              <w:jc w:val="left"/>
              <w:spacing w:line="240" w:lineRule="auto" w:after="0" w:before="0"/>
            </w:pPr>
            <w:r>
              <w:rPr>
                <w:rtl/>
                <w:sz w:val="18"/>
                <w:szCs w:val="18"/>
              </w:rPr>
              <w:t xml:space="preserve">0.5943</w:t>
            </w:r>
          </w:p>
        </w:tc>
        <w:tc>
          <w:tcPr>
            <w:tcW w:type="dxa" w:w="1165"/>
          </w:tcPr>
          <w:p>
            <w:pPr>
              <w:pStyle w:val="Compact"/>
              <w:bidi w:val="1"/>
              <w:jc w:val="left"/>
              <w:spacing w:line="240" w:lineRule="auto" w:after="0" w:before="0"/>
            </w:pPr>
            <w:r>
              <w:rPr>
                <w:rtl/>
                <w:sz w:val="18"/>
                <w:szCs w:val="18"/>
              </w:rPr>
              <w:t xml:space="preserve">0.4710</w:t>
            </w:r>
          </w:p>
        </w:tc>
        <w:tc>
          <w:tcPr>
            <w:tcW w:type="dxa" w:w="1165"/>
          </w:tcPr>
          <w:p>
            <w:pPr>
              <w:pStyle w:val="Compact"/>
              <w:bidi w:val="1"/>
              <w:jc w:val="left"/>
              <w:spacing w:line="240" w:lineRule="auto" w:after="0" w:before="0"/>
            </w:pPr>
            <w:r>
              <w:rPr>
                <w:rtl/>
                <w:sz w:val="18"/>
                <w:szCs w:val="18"/>
              </w:rPr>
              <w:t xml:space="preserve">0.6226</w:t>
            </w:r>
          </w:p>
        </w:tc>
      </w:tr>
      <w:tr>
        <w:tc>
          <w:tcPr>
            <w:tcW w:type="dxa" w:w="859"/>
          </w:tcPr>
          <w:p>
            <w:pPr>
              <w:pStyle w:val="Compact"/>
              <w:bidi w:val="1"/>
              <w:jc w:val="left"/>
              <w:spacing w:line="240" w:lineRule="auto" w:after="0" w:before="0"/>
            </w:pPr>
            <w:r>
              <w:rPr>
                <w:rtl/>
                <w:sz w:val="18"/>
                <w:szCs w:val="18"/>
              </w:rPr>
              <w:t xml:space="preserve">2013</w:t>
            </w:r>
          </w:p>
        </w:tc>
        <w:tc>
          <w:tcPr>
            <w:tcW w:type="dxa" w:w="2100"/>
          </w:tcPr>
          <w:p>
            <w:pPr>
              <w:pStyle w:val="Compact"/>
              <w:bidi w:val="1"/>
              <w:jc w:val="left"/>
              <w:spacing w:line="240" w:lineRule="auto" w:after="0" w:before="0"/>
            </w:pPr>
            <w:r>
              <w:rPr>
                <w:rtl/>
                <w:sz w:val="18"/>
                <w:szCs w:val="18"/>
              </w:rPr>
              <w:t xml:space="preserve">الهجين المجمَّد</w:t>
            </w:r>
          </w:p>
        </w:tc>
        <w:tc>
          <w:tcPr>
            <w:tcW w:type="dxa" w:w="1165"/>
          </w:tcPr>
          <w:p>
            <w:pPr>
              <w:pStyle w:val="Compact"/>
              <w:bidi w:val="1"/>
              <w:jc w:val="left"/>
              <w:spacing w:line="240" w:lineRule="auto" w:after="0" w:before="0"/>
            </w:pPr>
            <w:r>
              <w:rPr>
                <w:rtl/>
                <w:sz w:val="18"/>
                <w:szCs w:val="18"/>
              </w:rPr>
              <w:t xml:space="preserve">0.5609</w:t>
            </w:r>
          </w:p>
        </w:tc>
        <w:tc>
          <w:tcPr>
            <w:tcW w:type="dxa" w:w="1165"/>
          </w:tcPr>
          <w:p>
            <w:pPr>
              <w:pStyle w:val="Compact"/>
              <w:bidi w:val="1"/>
              <w:jc w:val="left"/>
              <w:spacing w:line="240" w:lineRule="auto" w:after="0" w:before="0"/>
            </w:pPr>
            <w:r>
              <w:rPr>
                <w:rtl/>
                <w:sz w:val="18"/>
                <w:szCs w:val="18"/>
              </w:rPr>
              <w:t xml:space="preserve">0.8863</w:t>
            </w:r>
          </w:p>
        </w:tc>
        <w:tc>
          <w:tcPr>
            <w:tcW w:type="dxa" w:w="1165"/>
          </w:tcPr>
          <w:p>
            <w:pPr>
              <w:pStyle w:val="Compact"/>
              <w:bidi w:val="1"/>
              <w:jc w:val="left"/>
              <w:spacing w:line="240" w:lineRule="auto" w:after="0" w:before="0"/>
            </w:pPr>
            <w:r>
              <w:rPr>
                <w:rtl/>
                <w:sz w:val="18"/>
                <w:szCs w:val="18"/>
              </w:rPr>
              <w:t xml:space="preserve">0.6167</w:t>
            </w:r>
          </w:p>
        </w:tc>
        <w:tc>
          <w:tcPr>
            <w:tcW w:type="dxa" w:w="1165"/>
          </w:tcPr>
          <w:p>
            <w:pPr>
              <w:pStyle w:val="Compact"/>
              <w:bidi w:val="1"/>
              <w:jc w:val="left"/>
              <w:spacing w:line="240" w:lineRule="auto" w:after="0" w:before="0"/>
            </w:pPr>
            <w:r>
              <w:rPr>
                <w:rtl/>
                <w:sz w:val="18"/>
                <w:szCs w:val="18"/>
              </w:rPr>
              <w:t xml:space="preserve">0.3457</w:t>
            </w:r>
          </w:p>
        </w:tc>
        <w:tc>
          <w:tcPr>
            <w:tcW w:type="dxa" w:w="1165"/>
          </w:tcPr>
          <w:p>
            <w:pPr>
              <w:pStyle w:val="Compact"/>
              <w:bidi w:val="1"/>
              <w:jc w:val="left"/>
              <w:spacing w:line="240" w:lineRule="auto" w:after="0" w:before="0"/>
            </w:pPr>
            <w:r>
              <w:rPr>
                <w:rtl/>
                <w:sz w:val="18"/>
                <w:szCs w:val="18"/>
              </w:rPr>
              <w:t xml:space="preserve">0.6780</w:t>
            </w:r>
          </w:p>
        </w:tc>
      </w:tr>
      <w:tr>
        <w:tc>
          <w:tcPr>
            <w:tcW w:type="dxa" w:w="859"/>
          </w:tcPr>
          <w:p>
            <w:pPr>
              <w:pStyle w:val="Compact"/>
              <w:bidi w:val="1"/>
              <w:jc w:val="left"/>
              <w:spacing w:line="240" w:lineRule="auto" w:after="0" w:before="0"/>
            </w:pPr>
            <w:r>
              <w:rPr>
                <w:rtl/>
                <w:sz w:val="18"/>
                <w:szCs w:val="18"/>
              </w:rPr>
              <w:t xml:space="preserve">2013</w:t>
            </w:r>
          </w:p>
        </w:tc>
        <w:tc>
          <w:tcPr>
            <w:tcW w:type="dxa" w:w="2100"/>
          </w:tcPr>
          <w:p>
            <w:pPr>
              <w:pStyle w:val="Compact"/>
              <w:bidi w:val="1"/>
              <w:jc w:val="left"/>
              <w:spacing w:line="240" w:lineRule="auto" w:after="0" w:before="0"/>
            </w:pPr>
            <w:r>
              <w:rPr>
                <w:rtl/>
                <w:sz w:val="18"/>
                <w:szCs w:val="18"/>
              </w:rPr>
              <w:t xml:space="preserve">B3 الشعبية الآنية</w:t>
            </w:r>
          </w:p>
        </w:tc>
        <w:tc>
          <w:tcPr>
            <w:tcW w:type="dxa" w:w="1165"/>
          </w:tcPr>
          <w:p>
            <w:pPr>
              <w:pStyle w:val="Compact"/>
              <w:bidi w:val="1"/>
              <w:jc w:val="left"/>
              <w:spacing w:line="240" w:lineRule="auto" w:after="0" w:before="0"/>
            </w:pPr>
            <w:r>
              <w:rPr>
                <w:rtl/>
                <w:sz w:val="18"/>
                <w:szCs w:val="18"/>
              </w:rPr>
              <w:t xml:space="preserve">0.5412</w:t>
            </w:r>
          </w:p>
        </w:tc>
        <w:tc>
          <w:tcPr>
            <w:tcW w:type="dxa" w:w="1165"/>
          </w:tcPr>
          <w:p>
            <w:pPr>
              <w:pStyle w:val="Compact"/>
              <w:bidi w:val="1"/>
              <w:jc w:val="left"/>
              <w:spacing w:line="240" w:lineRule="auto" w:after="0" w:before="0"/>
            </w:pPr>
            <w:r>
              <w:rPr>
                <w:rtl/>
                <w:sz w:val="18"/>
                <w:szCs w:val="18"/>
              </w:rPr>
              <w:t xml:space="preserve">0.8721</w:t>
            </w:r>
          </w:p>
        </w:tc>
        <w:tc>
          <w:tcPr>
            <w:tcW w:type="dxa" w:w="1165"/>
          </w:tcPr>
          <w:p>
            <w:pPr>
              <w:pStyle w:val="Compact"/>
              <w:bidi w:val="1"/>
              <w:jc w:val="left"/>
              <w:spacing w:line="240" w:lineRule="auto" w:after="0" w:before="0"/>
            </w:pPr>
            <w:r>
              <w:rPr>
                <w:rtl/>
                <w:sz w:val="18"/>
                <w:szCs w:val="18"/>
              </w:rPr>
              <w:t xml:space="preserve">0.5914</w:t>
            </w:r>
          </w:p>
        </w:tc>
        <w:tc>
          <w:tcPr>
            <w:tcW w:type="dxa" w:w="1165"/>
          </w:tcPr>
          <w:p>
            <w:pPr>
              <w:pStyle w:val="Compact"/>
              <w:bidi w:val="1"/>
              <w:jc w:val="left"/>
              <w:spacing w:line="240" w:lineRule="auto" w:after="0" w:before="0"/>
            </w:pPr>
            <w:r>
              <w:rPr>
                <w:rtl/>
                <w:sz w:val="18"/>
                <w:szCs w:val="18"/>
              </w:rPr>
              <w:t xml:space="preserve">0.2853</w:t>
            </w:r>
          </w:p>
        </w:tc>
        <w:tc>
          <w:tcPr>
            <w:tcW w:type="dxa" w:w="1165"/>
          </w:tcPr>
          <w:p>
            <w:pPr>
              <w:pStyle w:val="Compact"/>
              <w:bidi w:val="1"/>
              <w:jc w:val="left"/>
              <w:spacing w:line="240" w:lineRule="auto" w:after="0" w:before="0"/>
            </w:pPr>
            <w:r>
              <w:rPr>
                <w:rtl/>
                <w:sz w:val="18"/>
                <w:szCs w:val="18"/>
              </w:rPr>
              <w:t xml:space="preserve">0.6703</w:t>
            </w:r>
          </w:p>
        </w:tc>
      </w:tr>
      <w:tr>
        <w:tc>
          <w:tcPr>
            <w:tcW w:type="dxa" w:w="859"/>
          </w:tcPr>
          <w:p>
            <w:pPr>
              <w:pStyle w:val="Compact"/>
              <w:bidi w:val="1"/>
              <w:jc w:val="left"/>
              <w:spacing w:line="240" w:lineRule="auto" w:after="0" w:before="0"/>
            </w:pPr>
            <w:r>
              <w:rPr>
                <w:rtl/>
                <w:sz w:val="18"/>
                <w:szCs w:val="18"/>
              </w:rPr>
              <w:t xml:space="preserve">2013</w:t>
            </w:r>
          </w:p>
        </w:tc>
        <w:tc>
          <w:tcPr>
            <w:tcW w:type="dxa" w:w="2100"/>
          </w:tcPr>
          <w:p>
            <w:pPr>
              <w:pStyle w:val="Compact"/>
              <w:bidi w:val="1"/>
              <w:jc w:val="left"/>
              <w:spacing w:line="240" w:lineRule="auto" w:after="0" w:before="0"/>
            </w:pPr>
            <w:r>
              <w:rPr>
                <w:rtl/>
                <w:sz w:val="18"/>
                <w:szCs w:val="18"/>
              </w:rPr>
              <w:t xml:space="preserve">B5 الجيران على السلال</w:t>
            </w:r>
          </w:p>
        </w:tc>
        <w:tc>
          <w:tcPr>
            <w:tcW w:type="dxa" w:w="1165"/>
          </w:tcPr>
          <w:p>
            <w:pPr>
              <w:pStyle w:val="Compact"/>
              <w:bidi w:val="1"/>
              <w:jc w:val="left"/>
              <w:spacing w:line="240" w:lineRule="auto" w:after="0" w:before="0"/>
            </w:pPr>
            <w:r>
              <w:rPr>
                <w:rtl/>
                <w:sz w:val="18"/>
                <w:szCs w:val="18"/>
              </w:rPr>
              <w:t xml:space="preserve">0.5311</w:t>
            </w:r>
          </w:p>
        </w:tc>
        <w:tc>
          <w:tcPr>
            <w:tcW w:type="dxa" w:w="1165"/>
          </w:tcPr>
          <w:p>
            <w:pPr>
              <w:pStyle w:val="Compact"/>
              <w:bidi w:val="1"/>
              <w:jc w:val="left"/>
              <w:spacing w:line="240" w:lineRule="auto" w:after="0" w:before="0"/>
            </w:pPr>
            <w:r>
              <w:rPr>
                <w:rtl/>
                <w:sz w:val="18"/>
                <w:szCs w:val="18"/>
              </w:rPr>
              <w:t xml:space="preserve">0.8754</w:t>
            </w:r>
          </w:p>
        </w:tc>
        <w:tc>
          <w:tcPr>
            <w:tcW w:type="dxa" w:w="1165"/>
          </w:tcPr>
          <w:p>
            <w:pPr>
              <w:pStyle w:val="Compact"/>
              <w:bidi w:val="1"/>
              <w:jc w:val="left"/>
              <w:spacing w:line="240" w:lineRule="auto" w:after="0" w:before="0"/>
            </w:pPr>
            <w:r>
              <w:rPr>
                <w:rtl/>
                <w:sz w:val="18"/>
                <w:szCs w:val="18"/>
              </w:rPr>
              <w:t xml:space="preserve">0.5815</w:t>
            </w:r>
          </w:p>
        </w:tc>
        <w:tc>
          <w:tcPr>
            <w:tcW w:type="dxa" w:w="1165"/>
          </w:tcPr>
          <w:p>
            <w:pPr>
              <w:pStyle w:val="Compact"/>
              <w:bidi w:val="1"/>
              <w:jc w:val="left"/>
              <w:spacing w:line="240" w:lineRule="auto" w:after="0" w:before="0"/>
            </w:pPr>
            <w:r>
              <w:rPr>
                <w:rtl/>
                <w:sz w:val="18"/>
                <w:szCs w:val="18"/>
              </w:rPr>
              <w:t xml:space="preserve">0.4801</w:t>
            </w:r>
          </w:p>
        </w:tc>
        <w:tc>
          <w:tcPr>
            <w:tcW w:type="dxa" w:w="1165"/>
          </w:tcPr>
          <w:p>
            <w:pPr>
              <w:pStyle w:val="Compact"/>
              <w:bidi w:val="1"/>
              <w:jc w:val="left"/>
              <w:spacing w:line="240" w:lineRule="auto" w:after="0" w:before="0"/>
            </w:pPr>
            <w:r>
              <w:rPr>
                <w:rtl/>
                <w:sz w:val="18"/>
                <w:szCs w:val="18"/>
              </w:rPr>
              <w:t xml:space="preserve">0.6833</w:t>
            </w:r>
          </w:p>
        </w:tc>
      </w:tr>
      <w:tr>
        <w:tc>
          <w:tcPr>
            <w:tcW w:type="dxa" w:w="859"/>
          </w:tcPr>
          <w:p>
            <w:pPr>
              <w:pStyle w:val="Compact"/>
              <w:bidi w:val="1"/>
              <w:jc w:val="left"/>
              <w:spacing w:line="240" w:lineRule="auto" w:after="0" w:before="0"/>
            </w:pPr>
            <w:r>
              <w:rPr>
                <w:rtl/>
                <w:sz w:val="18"/>
                <w:szCs w:val="18"/>
              </w:rPr>
              <w:t xml:space="preserve">2013</w:t>
            </w:r>
          </w:p>
        </w:tc>
        <w:tc>
          <w:tcPr>
            <w:tcW w:type="dxa" w:w="2100"/>
          </w:tcPr>
          <w:p>
            <w:pPr>
              <w:pStyle w:val="Compact"/>
              <w:bidi w:val="1"/>
              <w:jc w:val="left"/>
              <w:spacing w:line="240" w:lineRule="auto" w:after="0" w:before="0"/>
            </w:pPr>
            <w:r>
              <w:rPr>
                <w:rtl/>
                <w:sz w:val="18"/>
                <w:szCs w:val="18"/>
              </w:rPr>
              <w:t xml:space="preserve">GRU-lite</w:t>
            </w:r>
          </w:p>
        </w:tc>
        <w:tc>
          <w:tcPr>
            <w:tcW w:type="dxa" w:w="1165"/>
          </w:tcPr>
          <w:p>
            <w:pPr>
              <w:pStyle w:val="Compact"/>
              <w:bidi w:val="1"/>
              <w:jc w:val="left"/>
              <w:spacing w:line="240" w:lineRule="auto" w:after="0" w:before="0"/>
            </w:pPr>
            <w:r>
              <w:rPr>
                <w:rtl/>
                <w:sz w:val="18"/>
                <w:szCs w:val="18"/>
              </w:rPr>
              <w:t xml:space="preserve">0.5195</w:t>
            </w:r>
          </w:p>
        </w:tc>
        <w:tc>
          <w:tcPr>
            <w:tcW w:type="dxa" w:w="1165"/>
          </w:tcPr>
          <w:p>
            <w:pPr>
              <w:pStyle w:val="Compact"/>
              <w:bidi w:val="1"/>
              <w:jc w:val="left"/>
              <w:spacing w:line="240" w:lineRule="auto" w:after="0" w:before="0"/>
            </w:pPr>
            <w:r>
              <w:rPr>
                <w:rtl/>
                <w:sz w:val="18"/>
                <w:szCs w:val="18"/>
              </w:rPr>
              <w:t xml:space="preserve">0.8558</w:t>
            </w:r>
          </w:p>
        </w:tc>
        <w:tc>
          <w:tcPr>
            <w:tcW w:type="dxa" w:w="1165"/>
          </w:tcPr>
          <w:p>
            <w:pPr>
              <w:pStyle w:val="Compact"/>
              <w:bidi w:val="1"/>
              <w:jc w:val="left"/>
              <w:spacing w:line="240" w:lineRule="auto" w:after="0" w:before="0"/>
            </w:pPr>
            <w:r>
              <w:rPr>
                <w:rtl/>
                <w:sz w:val="18"/>
                <w:szCs w:val="18"/>
              </w:rPr>
              <w:t xml:space="preserve">0.5819</w:t>
            </w:r>
          </w:p>
        </w:tc>
        <w:tc>
          <w:tcPr>
            <w:tcW w:type="dxa" w:w="1165"/>
          </w:tcPr>
          <w:p>
            <w:pPr>
              <w:pStyle w:val="Compact"/>
              <w:bidi w:val="1"/>
              <w:jc w:val="left"/>
              <w:spacing w:line="240" w:lineRule="auto" w:after="0" w:before="0"/>
            </w:pPr>
            <w:r>
              <w:rPr>
                <w:rtl/>
                <w:sz w:val="18"/>
                <w:szCs w:val="18"/>
              </w:rPr>
              <w:t xml:space="preserve">0.3924</w:t>
            </w:r>
          </w:p>
        </w:tc>
        <w:tc>
          <w:tcPr>
            <w:tcW w:type="dxa" w:w="1165"/>
          </w:tcPr>
          <w:p>
            <w:pPr>
              <w:pStyle w:val="Compact"/>
              <w:bidi w:val="1"/>
              <w:jc w:val="left"/>
              <w:spacing w:line="240" w:lineRule="auto" w:after="0" w:before="0"/>
            </w:pPr>
            <w:r>
              <w:rPr>
                <w:rtl/>
                <w:sz w:val="18"/>
                <w:szCs w:val="18"/>
              </w:rPr>
              <w:t xml:space="preserve">0.6627</w:t>
            </w:r>
          </w:p>
        </w:tc>
      </w:tr>
    </w:tbl>
    <w:p>
      <w:pPr>
        <w:bidi w:val="1"/>
      </w:pPr>
      <w:r>
        <w:rPr>
          <w:rtl/>
        </w:rPr>
        <w:t xml:space="preserve">فالهجين المجمَّد يقارب الشعبية الآنية في الدقة على 2014 (NDCG@10 0.5692 مقابل 0.5698)، ويغطي من الكتالوج نسبة أكبر (0.416 مقابل 0.352)، بانحياز شعبية متقارب. وهذا وصف لا حكم: فالتغطية لم تكن مقياس فرضية، ولا فاصل لهذا الفرق.</w:t>
      </w:r>
    </w:p>
    <w:bookmarkEnd w:id="301"/>
    <w:bookmarkStart w:id="302" w:name="هـ-4-إحصاءات-مكملة-للاستدلال"/>
    <w:p>
      <w:pPr>
        <w:pStyle w:val="Heading2"/>
        <w:bidi w:val="1"/>
      </w:pPr>
      <w:r>
        <w:rPr>
          <w:rtl/>
        </w:rPr>
        <w:t xml:space="preserve">هـ-4 إحصاءات مكمّلة للاستدلال</w:t>
      </w:r>
    </w:p>
    <w:p>
      <w:pPr>
        <w:bidi w:val="1"/>
      </w:pPr>
      <w:r>
        <w:rPr>
          <w:rtl/>
        </w:rPr>
        <w:t xml:space="preserve">يجمع الجدول هـ-4 ما استُعمل في الأقسام 3-5-5 و5-7-5 و6-8-4 من إحصاءات تكمّل الإفصاح عن حدود الاستدلال. والمصدر</w:t>
      </w:r>
      <w:r>
        <w:rPr>
          <w:rtl/>
        </w:rPr>
        <w:t xml:space="preserve"> </w:t>
      </w:r>
      <w:r>
        <w:rPr>
          <w:rStyle w:val="VerbatimChar"/>
          <w:rtl/>
        </w:rPr>
        <w:t xml:space="preserve">‎results/posthoc/defense_stats.json‎</w:t>
      </w:r>
      <w:r>
        <w:rPr>
          <w:rtl/>
        </w:rPr>
        <w:t xml:space="preserve">، وشيفرته</w:t>
      </w:r>
      <w:r>
        <w:rPr>
          <w:rtl/>
        </w:rPr>
        <w:t xml:space="preserve"> </w:t>
      </w:r>
      <w:r>
        <w:rPr>
          <w:rStyle w:val="VerbatimChar"/>
          <w:rtl/>
        </w:rPr>
        <w:t xml:space="preserve">‎scripts/posthoc/defense_stats.py‎</w:t>
      </w:r>
      <w:r>
        <w:rPr>
          <w:rtl/>
        </w:rPr>
        <w:t xml:space="preserve">.</w:t>
      </w:r>
    </w:p>
    <w:p>
      <w:pPr>
        <w:pStyle w:val="TableCaption"/>
        <w:bidi w:val="1"/>
      </w:pPr>
      <w:r>
        <w:rPr>
          <w:rtl/>
          <w:bCs/>
          <w:b/>
        </w:rPr>
        <w:t xml:space="preserve">جدول هـ-4: ارتباط عرضي المقرر الواحد، والتحليل على المقررات، وفاصل 98.75% (لاحق؛ خارج عائلة هولم؛ p غير مصحَّحة) (المصدر: results/posthoc/defense_stats.json)</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114"/>
        <w:gridCol w:w="1114"/>
        <w:gridCol w:w="1726"/>
        <w:gridCol w:w="1522"/>
        <w:gridCol w:w="3309"/>
      </w:tblGrid>
      <w:tr>
        <w:trPr>
          <w:tblHeader w:val="true"/>
        </w:trPr>
        <w:tc>
          <w:tcPr>
            <w:tcW w:type="dxa" w:w="1114"/>
            <w:shd w:val="clear" w:color="auto" w:fill="D9E2F3"/>
          </w:tcPr>
          <w:p>
            <w:pPr>
              <w:pStyle w:val="Compact"/>
              <w:bidi w:val="1"/>
              <w:jc w:val="left"/>
              <w:spacing w:line="240" w:lineRule="auto" w:after="0" w:before="0"/>
            </w:pPr>
            <w:r>
              <w:rPr>
                <w:b/>
                <w:rtl/>
                <w:sz w:val="20"/>
                <w:szCs w:val="20"/>
              </w:rPr>
              <w:t xml:space="preserve">الفرضية</w:t>
            </w:r>
          </w:p>
        </w:tc>
        <w:tc>
          <w:tcPr>
            <w:tcW w:type="dxa" w:w="1114"/>
            <w:shd w:val="clear" w:color="auto" w:fill="D9E2F3"/>
          </w:tcPr>
          <w:p>
            <w:pPr>
              <w:pStyle w:val="Compact"/>
              <w:bidi w:val="1"/>
              <w:jc w:val="left"/>
              <w:spacing w:line="240" w:lineRule="auto" w:after="0" w:before="0"/>
            </w:pPr>
            <w:r>
              <w:rPr>
                <w:b/>
                <w:rtl/>
                <w:sz w:val="20"/>
                <w:szCs w:val="20"/>
              </w:rPr>
              <w:t xml:space="preserve">ارتباط فرقي عرضي المقرر</w:t>
            </w:r>
          </w:p>
        </w:tc>
        <w:tc>
          <w:tcPr>
            <w:tcW w:type="dxa" w:w="1726"/>
            <w:shd w:val="clear" w:color="auto" w:fill="D9E2F3"/>
          </w:tcPr>
          <w:p>
            <w:pPr>
              <w:pStyle w:val="Compact"/>
              <w:bidi w:val="1"/>
              <w:jc w:val="left"/>
              <w:spacing w:line="240" w:lineRule="auto" w:after="0" w:before="0"/>
            </w:pPr>
            <w:r>
              <w:rPr>
                <w:b/>
                <w:rtl/>
                <w:sz w:val="20"/>
                <w:szCs w:val="20"/>
              </w:rPr>
              <w:t xml:space="preserve">متوسط على المقررات</w:t>
            </w:r>
          </w:p>
        </w:tc>
        <w:tc>
          <w:tcPr>
            <w:tcW w:type="dxa" w:w="1522"/>
            <w:shd w:val="clear" w:color="auto" w:fill="D9E2F3"/>
          </w:tcPr>
          <w:p>
            <w:pPr>
              <w:pStyle w:val="Compact"/>
              <w:bidi w:val="1"/>
              <w:jc w:val="left"/>
              <w:spacing w:line="240" w:lineRule="auto" w:after="0" w:before="0"/>
            </w:pPr>
            <w:r>
              <w:rPr>
                <w:b/>
                <w:rtl/>
                <w:sz w:val="20"/>
                <w:szCs w:val="20"/>
              </w:rPr>
              <w:t xml:space="preserve">p ثنائية على المقررات</w:t>
            </w:r>
          </w:p>
        </w:tc>
        <w:tc>
          <w:tcPr>
            <w:tcW w:type="dxa" w:w="3309"/>
            <w:shd w:val="clear" w:color="auto" w:fill="D9E2F3"/>
          </w:tcPr>
          <w:p>
            <w:pPr>
              <w:pStyle w:val="Compact"/>
              <w:bidi w:val="1"/>
              <w:jc w:val="left"/>
              <w:spacing w:line="240" w:lineRule="auto" w:after="0" w:before="0"/>
            </w:pPr>
            <w:r>
              <w:rPr>
                <w:b/>
                <w:rtl/>
                <w:sz w:val="20"/>
                <w:szCs w:val="20"/>
              </w:rPr>
              <w:t xml:space="preserve">فاصل bootstrap-t 98.75%</w:t>
            </w:r>
          </w:p>
        </w:tc>
      </w:tr>
      <w:tr>
        <w:tc>
          <w:tcPr>
            <w:tcW w:type="dxa" w:w="1114"/>
          </w:tcPr>
          <w:p>
            <w:pPr>
              <w:pStyle w:val="Compact"/>
              <w:bidi w:val="1"/>
              <w:jc w:val="left"/>
              <w:spacing w:line="240" w:lineRule="auto" w:after="0" w:before="0"/>
            </w:pPr>
            <w:r>
              <w:rPr>
                <w:rtl/>
                <w:sz w:val="20"/>
                <w:szCs w:val="20"/>
              </w:rPr>
              <w:t xml:space="preserve">H1</w:t>
            </w:r>
          </w:p>
        </w:tc>
        <w:tc>
          <w:tcPr>
            <w:tcW w:type="dxa" w:w="1114"/>
          </w:tcPr>
          <w:p>
            <w:pPr>
              <w:pStyle w:val="Compact"/>
              <w:bidi w:val="1"/>
              <w:jc w:val="left"/>
              <w:spacing w:line="240" w:lineRule="auto" w:after="0" w:before="0"/>
            </w:pPr>
            <w:r>
              <w:rPr>
                <w:rtl/>
                <w:sz w:val="20"/>
                <w:szCs w:val="20"/>
              </w:rPr>
              <w:t xml:space="preserve">0.66</w:t>
            </w:r>
          </w:p>
        </w:tc>
        <w:tc>
          <w:tcPr>
            <w:tcW w:type="dxa" w:w="1726"/>
          </w:tcPr>
          <w:p>
            <w:pPr>
              <w:pStyle w:val="Compact"/>
              <w:bidi w:val="1"/>
              <w:jc w:val="left"/>
              <w:spacing w:line="240" w:lineRule="auto" w:after="0" w:before="0"/>
            </w:pPr>
            <w:r>
              <w:rPr>
                <w:rtl/>
                <w:sz w:val="20"/>
                <w:szCs w:val="20"/>
              </w:rPr>
              <w:t xml:space="preserve">+0.0016</w:t>
            </w:r>
          </w:p>
        </w:tc>
        <w:tc>
          <w:tcPr>
            <w:tcW w:type="dxa" w:w="1522"/>
          </w:tcPr>
          <w:p>
            <w:pPr>
              <w:pStyle w:val="Compact"/>
              <w:bidi w:val="1"/>
              <w:jc w:val="left"/>
              <w:spacing w:line="240" w:lineRule="auto" w:after="0" w:before="0"/>
            </w:pPr>
            <w:r>
              <w:rPr>
                <w:rtl/>
                <w:sz w:val="20"/>
                <w:szCs w:val="20"/>
              </w:rPr>
              <w:t xml:space="preserve">0.9062</w:t>
            </w:r>
          </w:p>
        </w:tc>
        <w:tc>
          <w:tcPr>
            <w:tcW w:type="dxa" w:w="3309"/>
          </w:tcPr>
          <w:p>
            <w:pPr>
              <w:pStyle w:val="Compact"/>
              <w:bidi w:val="1"/>
              <w:jc w:val="left"/>
              <w:spacing w:line="240" w:lineRule="auto" w:after="0" w:before="0"/>
            </w:pPr>
            <w:r>
              <w:rPr>
                <w:rtl/>
                <w:sz w:val="20"/>
                <w:szCs w:val="20"/>
              </w:rPr>
              <w:t xml:space="preserve">[−0.0214، +0.0350]</w:t>
            </w:r>
          </w:p>
        </w:tc>
      </w:tr>
      <w:tr>
        <w:tc>
          <w:tcPr>
            <w:tcW w:type="dxa" w:w="1114"/>
          </w:tcPr>
          <w:p>
            <w:pPr>
              <w:pStyle w:val="Compact"/>
              <w:bidi w:val="1"/>
              <w:jc w:val="left"/>
              <w:spacing w:line="240" w:lineRule="auto" w:after="0" w:before="0"/>
            </w:pPr>
            <w:r>
              <w:rPr>
                <w:rtl/>
                <w:sz w:val="20"/>
                <w:szCs w:val="20"/>
              </w:rPr>
              <w:t xml:space="preserve">H2-أ</w:t>
            </w:r>
          </w:p>
        </w:tc>
        <w:tc>
          <w:tcPr>
            <w:tcW w:type="dxa" w:w="1114"/>
          </w:tcPr>
          <w:p>
            <w:pPr>
              <w:pStyle w:val="Compact"/>
              <w:bidi w:val="1"/>
              <w:jc w:val="left"/>
              <w:spacing w:line="240" w:lineRule="auto" w:after="0" w:before="0"/>
            </w:pPr>
            <w:r>
              <w:rPr>
                <w:rtl/>
                <w:sz w:val="20"/>
                <w:szCs w:val="20"/>
              </w:rPr>
              <w:t xml:space="preserve">0.77</w:t>
            </w:r>
          </w:p>
        </w:tc>
        <w:tc>
          <w:tcPr>
            <w:tcW w:type="dxa" w:w="1726"/>
          </w:tcPr>
          <w:p>
            <w:pPr>
              <w:pStyle w:val="Compact"/>
              <w:bidi w:val="1"/>
              <w:jc w:val="left"/>
              <w:spacing w:line="240" w:lineRule="auto" w:after="0" w:before="0"/>
            </w:pPr>
            <w:r>
              <w:rPr>
                <w:rtl/>
                <w:sz w:val="20"/>
                <w:szCs w:val="20"/>
              </w:rPr>
              <w:t xml:space="preserve">+0.0513</w:t>
            </w:r>
          </w:p>
        </w:tc>
        <w:tc>
          <w:tcPr>
            <w:tcW w:type="dxa" w:w="1522"/>
          </w:tcPr>
          <w:p>
            <w:pPr>
              <w:pStyle w:val="Compact"/>
              <w:bidi w:val="1"/>
              <w:jc w:val="left"/>
              <w:spacing w:line="240" w:lineRule="auto" w:after="0" w:before="0"/>
            </w:pPr>
            <w:r>
              <w:rPr>
                <w:rtl/>
                <w:sz w:val="20"/>
                <w:szCs w:val="20"/>
              </w:rPr>
              <w:t xml:space="preserve">0.0156</w:t>
            </w:r>
          </w:p>
        </w:tc>
        <w:tc>
          <w:tcPr>
            <w:tcW w:type="dxa" w:w="3309"/>
          </w:tcPr>
          <w:p>
            <w:pPr>
              <w:pStyle w:val="Compact"/>
              <w:bidi w:val="1"/>
              <w:jc w:val="left"/>
              <w:spacing w:line="240" w:lineRule="auto" w:after="0" w:before="0"/>
            </w:pPr>
            <w:r>
              <w:rPr>
                <w:rtl/>
                <w:sz w:val="20"/>
                <w:szCs w:val="20"/>
              </w:rPr>
              <w:t xml:space="preserve">[+0.0306، +0.0727]</w:t>
            </w:r>
          </w:p>
        </w:tc>
      </w:tr>
      <w:tr>
        <w:tc>
          <w:tcPr>
            <w:tcW w:type="dxa" w:w="1114"/>
          </w:tcPr>
          <w:p>
            <w:pPr>
              <w:pStyle w:val="Compact"/>
              <w:bidi w:val="1"/>
              <w:jc w:val="left"/>
              <w:spacing w:line="240" w:lineRule="auto" w:after="0" w:before="0"/>
            </w:pPr>
            <w:r>
              <w:rPr>
                <w:rtl/>
                <w:sz w:val="20"/>
                <w:szCs w:val="20"/>
              </w:rPr>
              <w:t xml:space="preserve">H3</w:t>
            </w:r>
          </w:p>
        </w:tc>
        <w:tc>
          <w:tcPr>
            <w:tcW w:type="dxa" w:w="1114"/>
          </w:tcPr>
          <w:p>
            <w:pPr>
              <w:pStyle w:val="Compact"/>
              <w:bidi w:val="1"/>
              <w:jc w:val="left"/>
              <w:spacing w:line="240" w:lineRule="auto" w:after="0" w:before="0"/>
            </w:pPr>
            <w:r>
              <w:rPr>
                <w:rtl/>
                <w:sz w:val="20"/>
                <w:szCs w:val="20"/>
              </w:rPr>
              <w:t xml:space="preserve">0.26</w:t>
            </w:r>
          </w:p>
        </w:tc>
        <w:tc>
          <w:tcPr>
            <w:tcW w:type="dxa" w:w="1726"/>
          </w:tcPr>
          <w:p>
            <w:pPr>
              <w:pStyle w:val="Compact"/>
              <w:bidi w:val="1"/>
              <w:jc w:val="left"/>
              <w:spacing w:line="240" w:lineRule="auto" w:after="0" w:before="0"/>
            </w:pPr>
            <w:r>
              <w:rPr>
                <w:rtl/>
                <w:sz w:val="20"/>
                <w:szCs w:val="20"/>
              </w:rPr>
              <w:t xml:space="preserve">−0.0071</w:t>
            </w:r>
          </w:p>
        </w:tc>
        <w:tc>
          <w:tcPr>
            <w:tcW w:type="dxa" w:w="1522"/>
          </w:tcPr>
          <w:p>
            <w:pPr>
              <w:pStyle w:val="Compact"/>
              <w:bidi w:val="1"/>
              <w:jc w:val="left"/>
              <w:spacing w:line="240" w:lineRule="auto" w:after="0" w:before="0"/>
            </w:pPr>
            <w:r>
              <w:rPr>
                <w:rtl/>
                <w:sz w:val="20"/>
                <w:szCs w:val="20"/>
              </w:rPr>
              <w:t xml:space="preserve">0.5781</w:t>
            </w:r>
          </w:p>
        </w:tc>
        <w:tc>
          <w:tcPr>
            <w:tcW w:type="dxa" w:w="3309"/>
          </w:tcPr>
          <w:p>
            <w:pPr>
              <w:pStyle w:val="Compact"/>
              <w:bidi w:val="1"/>
              <w:jc w:val="left"/>
              <w:spacing w:line="240" w:lineRule="auto" w:after="0" w:before="0"/>
            </w:pPr>
            <w:r>
              <w:rPr>
                <w:rtl/>
                <w:sz w:val="20"/>
                <w:szCs w:val="20"/>
              </w:rPr>
              <w:t xml:space="preserve">[−0.0445، +0.0222]</w:t>
            </w:r>
          </w:p>
        </w:tc>
      </w:tr>
      <w:tr>
        <w:tc>
          <w:tcPr>
            <w:tcW w:type="dxa" w:w="1114"/>
          </w:tcPr>
          <w:p>
            <w:pPr>
              <w:pStyle w:val="Compact"/>
              <w:bidi w:val="1"/>
              <w:jc w:val="left"/>
              <w:spacing w:line="240" w:lineRule="auto" w:after="0" w:before="0"/>
            </w:pPr>
            <w:r>
              <w:rPr>
                <w:rtl/>
                <w:sz w:val="20"/>
                <w:szCs w:val="20"/>
              </w:rPr>
              <w:t xml:space="preserve">H4-أ</w:t>
            </w:r>
          </w:p>
        </w:tc>
        <w:tc>
          <w:tcPr>
            <w:tcW w:type="dxa" w:w="1114"/>
          </w:tcPr>
          <w:p>
            <w:pPr>
              <w:pStyle w:val="Compact"/>
              <w:bidi w:val="1"/>
              <w:jc w:val="left"/>
              <w:spacing w:line="240" w:lineRule="auto" w:after="0" w:before="0"/>
            </w:pPr>
            <w:r>
              <w:rPr>
                <w:rtl/>
                <w:sz w:val="20"/>
                <w:szCs w:val="20"/>
              </w:rPr>
              <w:t xml:space="preserve">0.80</w:t>
            </w:r>
          </w:p>
        </w:tc>
        <w:tc>
          <w:tcPr>
            <w:tcW w:type="dxa" w:w="1726"/>
          </w:tcPr>
          <w:p>
            <w:pPr>
              <w:pStyle w:val="Compact"/>
              <w:bidi w:val="1"/>
              <w:jc w:val="left"/>
              <w:spacing w:line="240" w:lineRule="auto" w:after="0" w:before="0"/>
            </w:pPr>
            <w:r>
              <w:rPr>
                <w:rtl/>
                <w:sz w:val="20"/>
                <w:szCs w:val="20"/>
              </w:rPr>
              <w:t xml:space="preserve">+0.0078</w:t>
            </w:r>
          </w:p>
        </w:tc>
        <w:tc>
          <w:tcPr>
            <w:tcW w:type="dxa" w:w="1522"/>
          </w:tcPr>
          <w:p>
            <w:pPr>
              <w:pStyle w:val="Compact"/>
              <w:bidi w:val="1"/>
              <w:jc w:val="left"/>
              <w:spacing w:line="240" w:lineRule="auto" w:after="0" w:before="0"/>
            </w:pPr>
            <w:r>
              <w:rPr>
                <w:rtl/>
                <w:sz w:val="20"/>
                <w:szCs w:val="20"/>
              </w:rPr>
              <w:t xml:space="preserve">0.0781</w:t>
            </w:r>
          </w:p>
        </w:tc>
        <w:tc>
          <w:tcPr>
            <w:tcW w:type="dxa" w:w="3309"/>
          </w:tcPr>
          <w:p>
            <w:pPr>
              <w:pStyle w:val="Compact"/>
              <w:bidi w:val="1"/>
              <w:jc w:val="left"/>
              <w:spacing w:line="240" w:lineRule="auto" w:after="0" w:before="0"/>
            </w:pPr>
            <w:r>
              <w:rPr>
                <w:rtl/>
                <w:sz w:val="20"/>
                <w:szCs w:val="20"/>
              </w:rPr>
              <w:t xml:space="preserve">[−0.0004، +0.0167]</w:t>
            </w:r>
          </w:p>
        </w:tc>
      </w:tr>
    </w:tbl>
    <w:p>
      <w:pPr>
        <w:bidi w:val="1"/>
      </w:pPr>
      <w:r>
        <w:rPr>
          <w:rtl/>
        </w:rPr>
        <w:t xml:space="preserve">والمقررات سبعة، فأصغر p ثنائية الطرف باختبار قلب الإشارات عليها 0.0156، وبعامل هولم 4 تصير 0.0625، فوق 0.05. ويُبقي فاصل 98.75%، الموافق لضبط الخطأ العائلي في جهة الدحض أيضاً، H2-أ مؤكَّدة وH4-أ مدحوضة عملياً، ويرفع الحد الأعلى لفاصل H3 فوق العتبة، فيصير حكمها «غير حاسمة». ولو حُسبت p أحادية الطرف لصارت أصغر قيمة 0.0078، وبعامل 4 تصير 0.0312، وجاءت p الأحادية لـH2-أ على المقررات 0.0078. ويرفع فاصل 98.75% الحد الأعلى لفاصل H1 إلى 0.0350، فوق العتبة، فجملة الاستبعاد في H1 (0.0204) غير مصحَّحة للتعدد، وتُكتب كذلك في الرسالة.</w:t>
      </w:r>
    </w:p>
    <w:p>
      <w:pPr>
        <w:pStyle w:val="TableCaption"/>
        <w:bidi w:val="1"/>
      </w:pPr>
      <w:r>
        <w:rPr>
          <w:rtl/>
          <w:bCs/>
          <w:b/>
        </w:rPr>
        <w:t xml:space="preserve">جدول هـ-5: فاصل الانحراف σ من التطوير والحد الأدنى للأثر القابل للكشف عند طرفيه (لاحق؛ وصفي) (المصدر: results/posthoc/defense_stats.json)</w:t>
      </w:r>
    </w:p>
    <w:tbl>
      <w:tblPr>
        <w:tblStyle w:val="Table"/>
        <w:tblW w:type="dxa" w:w="8783"/>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833"/>
        <w:gridCol w:w="1138"/>
        <w:gridCol w:w="2199"/>
        <w:gridCol w:w="1138"/>
        <w:gridCol w:w="2337"/>
        <w:gridCol w:w="1138"/>
      </w:tblGrid>
      <w:tr>
        <w:trPr>
          <w:tblHeader w:val="true"/>
        </w:trPr>
        <w:tc>
          <w:tcPr>
            <w:tcW w:type="dxa" w:w="833"/>
            <w:shd w:val="clear" w:color="auto" w:fill="D9E2F3"/>
          </w:tcPr>
          <w:p>
            <w:pPr>
              <w:pStyle w:val="Compact"/>
              <w:bidi w:val="1"/>
              <w:jc w:val="left"/>
              <w:spacing w:line="240" w:lineRule="auto" w:after="0" w:before="0"/>
            </w:pPr>
            <w:r>
              <w:rPr>
                <w:b/>
                <w:rtl/>
                <w:sz w:val="20"/>
                <w:szCs w:val="20"/>
              </w:rPr>
              <w:t xml:space="preserve">الفرضية</w:t>
            </w:r>
          </w:p>
        </w:tc>
        <w:tc>
          <w:tcPr>
            <w:tcW w:type="dxa" w:w="1138"/>
            <w:shd w:val="clear" w:color="auto" w:fill="D9E2F3"/>
          </w:tcPr>
          <w:p>
            <w:pPr>
              <w:pStyle w:val="Compact"/>
              <w:bidi w:val="1"/>
              <w:jc w:val="left"/>
              <w:spacing w:line="240" w:lineRule="auto" w:after="0" w:before="0"/>
            </w:pPr>
            <w:r>
              <w:rPr>
                <w:b/>
                <w:rtl/>
                <w:sz w:val="20"/>
                <w:szCs w:val="20"/>
              </w:rPr>
              <w:t xml:space="preserve">σ (تطوير)</w:t>
            </w:r>
          </w:p>
        </w:tc>
        <w:tc>
          <w:tcPr>
            <w:tcW w:type="dxa" w:w="2199"/>
            <w:shd w:val="clear" w:color="auto" w:fill="D9E2F3"/>
          </w:tcPr>
          <w:p>
            <w:pPr>
              <w:pStyle w:val="Compact"/>
              <w:bidi w:val="1"/>
              <w:jc w:val="left"/>
              <w:spacing w:line="240" w:lineRule="auto" w:after="0" w:before="0"/>
            </w:pPr>
            <w:r>
              <w:rPr>
                <w:b/>
                <w:rtl/>
                <w:sz w:val="20"/>
                <w:szCs w:val="20"/>
              </w:rPr>
              <w:t xml:space="preserve">فاصل σ 95% (8 درجات حرية)</w:t>
            </w:r>
          </w:p>
        </w:tc>
        <w:tc>
          <w:tcPr>
            <w:tcW w:type="dxa" w:w="1138"/>
            <w:shd w:val="clear" w:color="auto" w:fill="D9E2F3"/>
          </w:tcPr>
          <w:p>
            <w:pPr>
              <w:pStyle w:val="Compact"/>
              <w:bidi w:val="1"/>
              <w:jc w:val="left"/>
              <w:spacing w:line="240" w:lineRule="auto" w:after="0" w:before="0"/>
            </w:pPr>
            <w:r>
              <w:rPr>
                <w:b/>
                <w:rtl/>
                <w:sz w:val="20"/>
                <w:szCs w:val="20"/>
              </w:rPr>
              <w:t xml:space="preserve">MDE80 المجمَّد</w:t>
            </w:r>
          </w:p>
        </w:tc>
        <w:tc>
          <w:tcPr>
            <w:tcW w:type="dxa" w:w="2337"/>
            <w:shd w:val="clear" w:color="auto" w:fill="D9E2F3"/>
          </w:tcPr>
          <w:p>
            <w:pPr>
              <w:pStyle w:val="Compact"/>
              <w:bidi w:val="1"/>
              <w:jc w:val="left"/>
              <w:spacing w:line="240" w:lineRule="auto" w:after="0" w:before="0"/>
            </w:pPr>
            <w:r>
              <w:rPr>
                <w:b/>
                <w:rtl/>
                <w:sz w:val="20"/>
                <w:szCs w:val="20"/>
              </w:rPr>
              <w:t xml:space="preserve">MDE80 عند طرفي فاصل σ</w:t>
            </w:r>
          </w:p>
        </w:tc>
        <w:tc>
          <w:tcPr>
            <w:tcW w:type="dxa" w:w="1138"/>
            <w:shd w:val="clear" w:color="auto" w:fill="D9E2F3"/>
          </w:tcPr>
          <w:p>
            <w:pPr>
              <w:pStyle w:val="Compact"/>
              <w:bidi w:val="1"/>
              <w:jc w:val="left"/>
              <w:spacing w:line="240" w:lineRule="auto" w:after="0" w:before="0"/>
            </w:pPr>
            <w:r>
              <w:rPr>
                <w:b/>
                <w:rtl/>
                <w:sz w:val="20"/>
                <w:szCs w:val="20"/>
              </w:rPr>
              <w:t xml:space="preserve">σ (تأكيد)</w:t>
            </w:r>
          </w:p>
        </w:tc>
      </w:tr>
      <w:tr>
        <w:tc>
          <w:tcPr>
            <w:tcW w:type="dxa" w:w="833"/>
          </w:tcPr>
          <w:p>
            <w:pPr>
              <w:pStyle w:val="Compact"/>
              <w:bidi w:val="1"/>
              <w:jc w:val="left"/>
              <w:spacing w:line="240" w:lineRule="auto" w:after="0" w:before="0"/>
            </w:pPr>
            <w:r>
              <w:rPr>
                <w:rtl/>
                <w:sz w:val="20"/>
                <w:szCs w:val="20"/>
              </w:rPr>
              <w:t xml:space="preserve">H1</w:t>
            </w:r>
          </w:p>
        </w:tc>
        <w:tc>
          <w:tcPr>
            <w:tcW w:type="dxa" w:w="1138"/>
          </w:tcPr>
          <w:p>
            <w:pPr>
              <w:pStyle w:val="Compact"/>
              <w:bidi w:val="1"/>
              <w:jc w:val="left"/>
              <w:spacing w:line="240" w:lineRule="auto" w:after="0" w:before="0"/>
            </w:pPr>
            <w:r>
              <w:rPr>
                <w:rtl/>
                <w:sz w:val="20"/>
                <w:szCs w:val="20"/>
              </w:rPr>
              <w:t xml:space="preserve">0.0336</w:t>
            </w:r>
          </w:p>
        </w:tc>
        <w:tc>
          <w:tcPr>
            <w:tcW w:type="dxa" w:w="2199"/>
          </w:tcPr>
          <w:p>
            <w:pPr>
              <w:pStyle w:val="Compact"/>
              <w:bidi w:val="1"/>
              <w:jc w:val="left"/>
              <w:spacing w:line="240" w:lineRule="auto" w:after="0" w:before="0"/>
            </w:pPr>
            <w:r>
              <w:rPr>
                <w:rtl/>
                <w:sz w:val="20"/>
                <w:szCs w:val="20"/>
              </w:rPr>
              <w:t xml:space="preserve">[0.0227، 0.0644]</w:t>
            </w:r>
          </w:p>
        </w:tc>
        <w:tc>
          <w:tcPr>
            <w:tcW w:type="dxa" w:w="1138"/>
          </w:tcPr>
          <w:p>
            <w:pPr>
              <w:pStyle w:val="Compact"/>
              <w:bidi w:val="1"/>
              <w:jc w:val="left"/>
              <w:spacing w:line="240" w:lineRule="auto" w:after="0" w:before="0"/>
            </w:pPr>
            <w:r>
              <w:rPr>
                <w:rtl/>
                <w:sz w:val="20"/>
                <w:szCs w:val="20"/>
              </w:rPr>
              <w:t xml:space="preserve">0.0375</w:t>
            </w:r>
          </w:p>
        </w:tc>
        <w:tc>
          <w:tcPr>
            <w:tcW w:type="dxa" w:w="2337"/>
          </w:tcPr>
          <w:p>
            <w:pPr>
              <w:pStyle w:val="Compact"/>
              <w:bidi w:val="1"/>
              <w:jc w:val="left"/>
              <w:spacing w:line="240" w:lineRule="auto" w:after="0" w:before="0"/>
            </w:pPr>
            <w:r>
              <w:rPr>
                <w:rtl/>
                <w:sz w:val="20"/>
                <w:szCs w:val="20"/>
              </w:rPr>
              <w:t xml:space="preserve">0.0275 إلى 0.0700</w:t>
            </w:r>
          </w:p>
        </w:tc>
        <w:tc>
          <w:tcPr>
            <w:tcW w:type="dxa" w:w="1138"/>
          </w:tcPr>
          <w:p>
            <w:pPr>
              <w:pStyle w:val="Compact"/>
              <w:bidi w:val="1"/>
              <w:jc w:val="left"/>
              <w:spacing w:line="240" w:lineRule="auto" w:after="0" w:before="0"/>
            </w:pPr>
            <w:r>
              <w:rPr>
                <w:rtl/>
                <w:sz w:val="20"/>
                <w:szCs w:val="20"/>
              </w:rPr>
              <w:t xml:space="preserve">0.0287</w:t>
            </w:r>
          </w:p>
        </w:tc>
      </w:tr>
      <w:tr>
        <w:tc>
          <w:tcPr>
            <w:tcW w:type="dxa" w:w="833"/>
          </w:tcPr>
          <w:p>
            <w:pPr>
              <w:pStyle w:val="Compact"/>
              <w:bidi w:val="1"/>
              <w:jc w:val="left"/>
              <w:spacing w:line="240" w:lineRule="auto" w:after="0" w:before="0"/>
            </w:pPr>
            <w:r>
              <w:rPr>
                <w:rtl/>
                <w:sz w:val="20"/>
                <w:szCs w:val="20"/>
              </w:rPr>
              <w:t xml:space="preserve">H2-أ</w:t>
            </w:r>
          </w:p>
        </w:tc>
        <w:tc>
          <w:tcPr>
            <w:tcW w:type="dxa" w:w="1138"/>
          </w:tcPr>
          <w:p>
            <w:pPr>
              <w:pStyle w:val="Compact"/>
              <w:bidi w:val="1"/>
              <w:jc w:val="left"/>
              <w:spacing w:line="240" w:lineRule="auto" w:after="0" w:before="0"/>
            </w:pPr>
            <w:r>
              <w:rPr>
                <w:rtl/>
                <w:sz w:val="20"/>
                <w:szCs w:val="20"/>
              </w:rPr>
              <w:t xml:space="preserve">0.0421</w:t>
            </w:r>
          </w:p>
        </w:tc>
        <w:tc>
          <w:tcPr>
            <w:tcW w:type="dxa" w:w="2199"/>
          </w:tcPr>
          <w:p>
            <w:pPr>
              <w:pStyle w:val="Compact"/>
              <w:bidi w:val="1"/>
              <w:jc w:val="left"/>
              <w:spacing w:line="240" w:lineRule="auto" w:after="0" w:before="0"/>
            </w:pPr>
            <w:r>
              <w:rPr>
                <w:rtl/>
                <w:sz w:val="20"/>
                <w:szCs w:val="20"/>
              </w:rPr>
              <w:t xml:space="preserve">[0.0284، 0.0807]</w:t>
            </w:r>
          </w:p>
        </w:tc>
        <w:tc>
          <w:tcPr>
            <w:tcW w:type="dxa" w:w="1138"/>
          </w:tcPr>
          <w:p>
            <w:pPr>
              <w:pStyle w:val="Compact"/>
              <w:bidi w:val="1"/>
              <w:jc w:val="left"/>
              <w:spacing w:line="240" w:lineRule="auto" w:after="0" w:before="0"/>
            </w:pPr>
            <w:r>
              <w:rPr>
                <w:rtl/>
                <w:sz w:val="20"/>
                <w:szCs w:val="20"/>
              </w:rPr>
              <w:t xml:space="preserve">0.0450</w:t>
            </w:r>
          </w:p>
        </w:tc>
        <w:tc>
          <w:tcPr>
            <w:tcW w:type="dxa" w:w="2337"/>
          </w:tcPr>
          <w:p>
            <w:pPr>
              <w:pStyle w:val="Compact"/>
              <w:bidi w:val="1"/>
              <w:jc w:val="left"/>
              <w:spacing w:line="240" w:lineRule="auto" w:after="0" w:before="0"/>
            </w:pPr>
            <w:r>
              <w:rPr>
                <w:rtl/>
                <w:sz w:val="20"/>
                <w:szCs w:val="20"/>
              </w:rPr>
              <w:t xml:space="preserve">0.0325 إلى 0.0875</w:t>
            </w:r>
          </w:p>
        </w:tc>
        <w:tc>
          <w:tcPr>
            <w:tcW w:type="dxa" w:w="1138"/>
          </w:tcPr>
          <w:p>
            <w:pPr>
              <w:pStyle w:val="Compact"/>
              <w:bidi w:val="1"/>
              <w:jc w:val="left"/>
              <w:spacing w:line="240" w:lineRule="auto" w:after="0" w:before="0"/>
            </w:pPr>
            <w:r>
              <w:rPr>
                <w:rtl/>
                <w:sz w:val="20"/>
                <w:szCs w:val="20"/>
              </w:rPr>
              <w:t xml:space="preserve">0.0252</w:t>
            </w:r>
          </w:p>
        </w:tc>
      </w:tr>
      <w:tr>
        <w:tc>
          <w:tcPr>
            <w:tcW w:type="dxa" w:w="833"/>
          </w:tcPr>
          <w:p>
            <w:pPr>
              <w:pStyle w:val="Compact"/>
              <w:bidi w:val="1"/>
              <w:jc w:val="left"/>
              <w:spacing w:line="240" w:lineRule="auto" w:after="0" w:before="0"/>
            </w:pPr>
            <w:r>
              <w:rPr>
                <w:rtl/>
                <w:sz w:val="20"/>
                <w:szCs w:val="20"/>
              </w:rPr>
              <w:t xml:space="preserve">H3</w:t>
            </w:r>
          </w:p>
        </w:tc>
        <w:tc>
          <w:tcPr>
            <w:tcW w:type="dxa" w:w="1138"/>
          </w:tcPr>
          <w:p>
            <w:pPr>
              <w:pStyle w:val="Compact"/>
              <w:bidi w:val="1"/>
              <w:jc w:val="left"/>
              <w:spacing w:line="240" w:lineRule="auto" w:after="0" w:before="0"/>
            </w:pPr>
            <w:r>
              <w:rPr>
                <w:rtl/>
                <w:sz w:val="20"/>
                <w:szCs w:val="20"/>
              </w:rPr>
              <w:t xml:space="preserve">0.0459</w:t>
            </w:r>
          </w:p>
        </w:tc>
        <w:tc>
          <w:tcPr>
            <w:tcW w:type="dxa" w:w="2199"/>
          </w:tcPr>
          <w:p>
            <w:pPr>
              <w:pStyle w:val="Compact"/>
              <w:bidi w:val="1"/>
              <w:jc w:val="left"/>
              <w:spacing w:line="240" w:lineRule="auto" w:after="0" w:before="0"/>
            </w:pPr>
            <w:r>
              <w:rPr>
                <w:rtl/>
                <w:sz w:val="20"/>
                <w:szCs w:val="20"/>
              </w:rPr>
              <w:t xml:space="preserve">[0.0310، 0.0880]</w:t>
            </w:r>
          </w:p>
        </w:tc>
        <w:tc>
          <w:tcPr>
            <w:tcW w:type="dxa" w:w="1138"/>
          </w:tcPr>
          <w:p>
            <w:pPr>
              <w:pStyle w:val="Compact"/>
              <w:bidi w:val="1"/>
              <w:jc w:val="left"/>
              <w:spacing w:line="240" w:lineRule="auto" w:after="0" w:before="0"/>
            </w:pPr>
            <w:r>
              <w:rPr>
                <w:rtl/>
                <w:sz w:val="20"/>
                <w:szCs w:val="20"/>
              </w:rPr>
              <w:t xml:space="preserve">0.0500</w:t>
            </w:r>
          </w:p>
        </w:tc>
        <w:tc>
          <w:tcPr>
            <w:tcW w:type="dxa" w:w="2337"/>
          </w:tcPr>
          <w:p>
            <w:pPr>
              <w:pStyle w:val="Compact"/>
              <w:bidi w:val="1"/>
              <w:jc w:val="left"/>
              <w:spacing w:line="240" w:lineRule="auto" w:after="0" w:before="0"/>
            </w:pPr>
            <w:r>
              <w:rPr>
                <w:rtl/>
                <w:sz w:val="20"/>
                <w:szCs w:val="20"/>
              </w:rPr>
              <w:t xml:space="preserve">0.0350 إلى 0.0950</w:t>
            </w:r>
          </w:p>
        </w:tc>
        <w:tc>
          <w:tcPr>
            <w:tcW w:type="dxa" w:w="1138"/>
          </w:tcPr>
          <w:p>
            <w:pPr>
              <w:pStyle w:val="Compact"/>
              <w:bidi w:val="1"/>
              <w:jc w:val="left"/>
              <w:spacing w:line="240" w:lineRule="auto" w:after="0" w:before="0"/>
            </w:pPr>
            <w:r>
              <w:rPr>
                <w:rtl/>
                <w:sz w:val="20"/>
                <w:szCs w:val="20"/>
              </w:rPr>
              <w:t xml:space="preserve">0.0386</w:t>
            </w:r>
          </w:p>
        </w:tc>
      </w:tr>
      <w:tr>
        <w:tc>
          <w:tcPr>
            <w:tcW w:type="dxa" w:w="833"/>
          </w:tcPr>
          <w:p>
            <w:pPr>
              <w:pStyle w:val="Compact"/>
              <w:bidi w:val="1"/>
              <w:jc w:val="left"/>
              <w:spacing w:line="240" w:lineRule="auto" w:after="0" w:before="0"/>
            </w:pPr>
            <w:r>
              <w:rPr>
                <w:rtl/>
                <w:sz w:val="20"/>
                <w:szCs w:val="20"/>
              </w:rPr>
              <w:t xml:space="preserve">H4-أ</w:t>
            </w:r>
          </w:p>
        </w:tc>
        <w:tc>
          <w:tcPr>
            <w:tcW w:type="dxa" w:w="1138"/>
          </w:tcPr>
          <w:p>
            <w:pPr>
              <w:pStyle w:val="Compact"/>
              <w:bidi w:val="1"/>
              <w:jc w:val="left"/>
              <w:spacing w:line="240" w:lineRule="auto" w:after="0" w:before="0"/>
            </w:pPr>
            <w:r>
              <w:rPr>
                <w:rtl/>
                <w:sz w:val="20"/>
                <w:szCs w:val="20"/>
              </w:rPr>
              <w:t xml:space="preserve">0.0091</w:t>
            </w:r>
          </w:p>
        </w:tc>
        <w:tc>
          <w:tcPr>
            <w:tcW w:type="dxa" w:w="2199"/>
          </w:tcPr>
          <w:p>
            <w:pPr>
              <w:pStyle w:val="Compact"/>
              <w:bidi w:val="1"/>
              <w:jc w:val="left"/>
              <w:spacing w:line="240" w:lineRule="auto" w:after="0" w:before="0"/>
            </w:pPr>
            <w:r>
              <w:rPr>
                <w:rtl/>
                <w:sz w:val="20"/>
                <w:szCs w:val="20"/>
              </w:rPr>
              <w:t xml:space="preserve">[0.0062، 0.0175]</w:t>
            </w:r>
          </w:p>
        </w:tc>
        <w:tc>
          <w:tcPr>
            <w:tcW w:type="dxa" w:w="1138"/>
          </w:tcPr>
          <w:p>
            <w:pPr>
              <w:pStyle w:val="Compact"/>
              <w:bidi w:val="1"/>
              <w:jc w:val="left"/>
              <w:spacing w:line="240" w:lineRule="auto" w:after="0" w:before="0"/>
            </w:pPr>
            <w:r>
              <w:rPr>
                <w:rtl/>
                <w:sz w:val="20"/>
                <w:szCs w:val="20"/>
              </w:rPr>
              <w:t xml:space="preserve">0.0225</w:t>
            </w:r>
          </w:p>
        </w:tc>
        <w:tc>
          <w:tcPr>
            <w:tcW w:type="dxa" w:w="2337"/>
          </w:tcPr>
          <w:p>
            <w:pPr>
              <w:pStyle w:val="Compact"/>
              <w:bidi w:val="1"/>
              <w:jc w:val="left"/>
              <w:spacing w:line="240" w:lineRule="auto" w:after="0" w:before="0"/>
            </w:pPr>
            <w:r>
              <w:rPr>
                <w:rtl/>
                <w:sz w:val="20"/>
                <w:szCs w:val="20"/>
              </w:rPr>
              <w:t xml:space="preserve">0.0225 إلى 0.0250</w:t>
            </w:r>
          </w:p>
        </w:tc>
        <w:tc>
          <w:tcPr>
            <w:tcW w:type="dxa" w:w="1138"/>
          </w:tcPr>
          <w:p>
            <w:pPr>
              <w:pStyle w:val="Compact"/>
              <w:bidi w:val="1"/>
              <w:jc w:val="left"/>
              <w:spacing w:line="240" w:lineRule="auto" w:after="0" w:before="0"/>
            </w:pPr>
            <w:r>
              <w:rPr>
                <w:rtl/>
                <w:sz w:val="20"/>
                <w:szCs w:val="20"/>
              </w:rPr>
              <w:t xml:space="preserve">0.0103</w:t>
            </w:r>
          </w:p>
        </w:tc>
      </w:tr>
    </w:tbl>
    <w:p>
      <w:pPr>
        <w:bidi w:val="1"/>
      </w:pPr>
      <w:r>
        <w:rPr>
          <w:rtl/>
        </w:rPr>
        <w:t xml:space="preserve">وجاء انحراف فروق H2-أ في التأكيد (0.0252) دون الحد الأدنى لفاصل σ المقدَّر من التطوير (0.0284)، فالتقدير المسبق للقوة في H2-أ كان متحفظاً.</w:t>
      </w:r>
    </w:p>
    <w:p>
      <w:pPr>
        <w:pStyle w:val="TableCaption"/>
        <w:bidi w:val="1"/>
      </w:pPr>
      <w:r>
        <w:rPr>
          <w:rtl/>
          <w:bCs/>
          <w:b/>
        </w:rPr>
        <w:t xml:space="preserve">جدول هـ-6: تغطية فواصل 95% مع ثلاث عشرة وحدة بتوزيعات مختلفة، 2000 تكرار و2000 إعادة سحب (لاحق؛ محاكاة) (المصدر: results/posthoc/defense_stats.json)</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4332"/>
        <w:gridCol w:w="1484"/>
        <w:gridCol w:w="1484"/>
        <w:gridCol w:w="1484"/>
      </w:tblGrid>
      <w:tr>
        <w:trPr>
          <w:tblHeader w:val="true"/>
        </w:trPr>
        <w:tc>
          <w:tcPr>
            <w:tcW w:type="dxa" w:w="4332"/>
            <w:shd w:val="clear" w:color="auto" w:fill="D9E2F3"/>
          </w:tcPr>
          <w:p>
            <w:pPr>
              <w:pStyle w:val="Compact"/>
              <w:bidi w:val="1"/>
              <w:jc w:val="left"/>
              <w:spacing w:line="240" w:lineRule="auto" w:after="0" w:before="0"/>
            </w:pPr>
            <w:r>
              <w:rPr>
                <w:b/>
                <w:rtl/>
                <w:sz w:val="22"/>
                <w:szCs w:val="22"/>
              </w:rPr>
              <w:t xml:space="preserve">التوزيع</w:t>
            </w:r>
          </w:p>
        </w:tc>
        <w:tc>
          <w:tcPr>
            <w:tcW w:type="dxa" w:w="1484"/>
            <w:shd w:val="clear" w:color="auto" w:fill="D9E2F3"/>
          </w:tcPr>
          <w:p>
            <w:pPr>
              <w:pStyle w:val="Compact"/>
              <w:bidi w:val="1"/>
              <w:jc w:val="left"/>
              <w:spacing w:line="240" w:lineRule="auto" w:after="0" w:before="0"/>
            </w:pPr>
            <w:r>
              <w:rPr>
                <w:b/>
                <w:rtl/>
                <w:sz w:val="22"/>
                <w:szCs w:val="22"/>
              </w:rPr>
              <w:t xml:space="preserve">bootstrap-t (المسجل)</w:t>
            </w:r>
          </w:p>
        </w:tc>
        <w:tc>
          <w:tcPr>
            <w:tcW w:type="dxa" w:w="1484"/>
            <w:shd w:val="clear" w:color="auto" w:fill="D9E2F3"/>
          </w:tcPr>
          <w:p>
            <w:pPr>
              <w:pStyle w:val="Compact"/>
              <w:bidi w:val="1"/>
              <w:jc w:val="left"/>
              <w:spacing w:line="240" w:lineRule="auto" w:after="0" w:before="0"/>
            </w:pPr>
            <w:r>
              <w:rPr>
                <w:b/>
                <w:rtl/>
                <w:sz w:val="22"/>
                <w:szCs w:val="22"/>
              </w:rPr>
              <w:t xml:space="preserve">المئيني</w:t>
            </w:r>
          </w:p>
        </w:tc>
        <w:tc>
          <w:tcPr>
            <w:tcW w:type="dxa" w:w="1484"/>
            <w:shd w:val="clear" w:color="auto" w:fill="D9E2F3"/>
          </w:tcPr>
          <w:p>
            <w:pPr>
              <w:pStyle w:val="Compact"/>
              <w:bidi w:val="1"/>
              <w:jc w:val="left"/>
              <w:spacing w:line="240" w:lineRule="auto" w:after="0" w:before="0"/>
            </w:pPr>
            <w:r>
              <w:rPr>
                <w:b/>
                <w:rtl/>
                <w:sz w:val="22"/>
                <w:szCs w:val="22"/>
              </w:rPr>
              <w:t xml:space="preserve">t</w:t>
            </w:r>
          </w:p>
        </w:tc>
      </w:tr>
      <w:tr>
        <w:tc>
          <w:tcPr>
            <w:tcW w:type="dxa" w:w="4332"/>
          </w:tcPr>
          <w:p>
            <w:pPr>
              <w:pStyle w:val="Compact"/>
              <w:bidi w:val="1"/>
              <w:jc w:val="left"/>
              <w:spacing w:line="240" w:lineRule="auto" w:after="0" w:before="0"/>
            </w:pPr>
            <w:r>
              <w:rPr>
                <w:rtl/>
                <w:sz w:val="22"/>
                <w:szCs w:val="22"/>
              </w:rPr>
              <w:t xml:space="preserve">طبيعي</w:t>
            </w:r>
          </w:p>
        </w:tc>
        <w:tc>
          <w:tcPr>
            <w:tcW w:type="dxa" w:w="1484"/>
          </w:tcPr>
          <w:p>
            <w:pPr>
              <w:pStyle w:val="Compact"/>
              <w:bidi w:val="1"/>
              <w:jc w:val="left"/>
              <w:spacing w:line="240" w:lineRule="auto" w:after="0" w:before="0"/>
            </w:pPr>
            <w:r>
              <w:rPr>
                <w:rtl/>
                <w:sz w:val="22"/>
                <w:szCs w:val="22"/>
              </w:rPr>
              <w:t xml:space="preserve">0.950</w:t>
            </w:r>
          </w:p>
        </w:tc>
        <w:tc>
          <w:tcPr>
            <w:tcW w:type="dxa" w:w="1484"/>
          </w:tcPr>
          <w:p>
            <w:pPr>
              <w:pStyle w:val="Compact"/>
              <w:bidi w:val="1"/>
              <w:jc w:val="left"/>
              <w:spacing w:line="240" w:lineRule="auto" w:after="0" w:before="0"/>
            </w:pPr>
            <w:r>
              <w:rPr>
                <w:rtl/>
                <w:sz w:val="22"/>
                <w:szCs w:val="22"/>
              </w:rPr>
              <w:t xml:space="preserve">0.914</w:t>
            </w:r>
          </w:p>
        </w:tc>
        <w:tc>
          <w:tcPr>
            <w:tcW w:type="dxa" w:w="1484"/>
          </w:tcPr>
          <w:p>
            <w:pPr>
              <w:pStyle w:val="Compact"/>
              <w:bidi w:val="1"/>
              <w:jc w:val="left"/>
              <w:spacing w:line="240" w:lineRule="auto" w:after="0" w:before="0"/>
            </w:pPr>
            <w:r>
              <w:rPr>
                <w:rtl/>
                <w:sz w:val="22"/>
                <w:szCs w:val="22"/>
              </w:rPr>
              <w:t xml:space="preserve">0.947</w:t>
            </w:r>
          </w:p>
        </w:tc>
      </w:tr>
      <w:tr>
        <w:tc>
          <w:tcPr>
            <w:tcW w:type="dxa" w:w="4332"/>
          </w:tcPr>
          <w:p>
            <w:pPr>
              <w:pStyle w:val="Compact"/>
              <w:bidi w:val="1"/>
              <w:jc w:val="left"/>
              <w:spacing w:line="240" w:lineRule="auto" w:after="0" w:before="0"/>
            </w:pPr>
            <w:r>
              <w:rPr>
                <w:rtl/>
                <w:sz w:val="22"/>
                <w:szCs w:val="22"/>
              </w:rPr>
              <w:t xml:space="preserve">لوغاريتمي طبيعي (ملتوٍ)</w:t>
            </w:r>
          </w:p>
        </w:tc>
        <w:tc>
          <w:tcPr>
            <w:tcW w:type="dxa" w:w="1484"/>
          </w:tcPr>
          <w:p>
            <w:pPr>
              <w:pStyle w:val="Compact"/>
              <w:bidi w:val="1"/>
              <w:jc w:val="left"/>
              <w:spacing w:line="240" w:lineRule="auto" w:after="0" w:before="0"/>
            </w:pPr>
            <w:r>
              <w:rPr>
                <w:rtl/>
                <w:sz w:val="22"/>
                <w:szCs w:val="22"/>
              </w:rPr>
              <w:t xml:space="preserve">0.923</w:t>
            </w:r>
          </w:p>
        </w:tc>
        <w:tc>
          <w:tcPr>
            <w:tcW w:type="dxa" w:w="1484"/>
          </w:tcPr>
          <w:p>
            <w:pPr>
              <w:pStyle w:val="Compact"/>
              <w:bidi w:val="1"/>
              <w:jc w:val="left"/>
              <w:spacing w:line="240" w:lineRule="auto" w:after="0" w:before="0"/>
            </w:pPr>
            <w:r>
              <w:rPr>
                <w:rtl/>
                <w:sz w:val="22"/>
                <w:szCs w:val="22"/>
              </w:rPr>
              <w:t xml:space="preserve">0.864</w:t>
            </w:r>
          </w:p>
        </w:tc>
        <w:tc>
          <w:tcPr>
            <w:tcW w:type="dxa" w:w="1484"/>
          </w:tcPr>
          <w:p>
            <w:pPr>
              <w:pStyle w:val="Compact"/>
              <w:bidi w:val="1"/>
              <w:jc w:val="left"/>
              <w:spacing w:line="240" w:lineRule="auto" w:after="0" w:before="0"/>
            </w:pPr>
            <w:r>
              <w:rPr>
                <w:rtl/>
                <w:sz w:val="22"/>
                <w:szCs w:val="22"/>
              </w:rPr>
              <w:t xml:space="preserve">0.886</w:t>
            </w:r>
          </w:p>
        </w:tc>
      </w:tr>
      <w:tr>
        <w:tc>
          <w:tcPr>
            <w:tcW w:type="dxa" w:w="4332"/>
          </w:tcPr>
          <w:p>
            <w:pPr>
              <w:pStyle w:val="Compact"/>
              <w:bidi w:val="1"/>
              <w:jc w:val="left"/>
              <w:spacing w:line="240" w:lineRule="auto" w:after="0" w:before="0"/>
            </w:pPr>
            <w:r>
              <w:rPr>
                <w:rtl/>
                <w:sz w:val="22"/>
                <w:szCs w:val="22"/>
              </w:rPr>
              <w:t xml:space="preserve">غاما بمعامل شكل 2 (ملتوٍ)</w:t>
            </w:r>
          </w:p>
        </w:tc>
        <w:tc>
          <w:tcPr>
            <w:tcW w:type="dxa" w:w="1484"/>
          </w:tcPr>
          <w:p>
            <w:pPr>
              <w:pStyle w:val="Compact"/>
              <w:bidi w:val="1"/>
              <w:jc w:val="left"/>
              <w:spacing w:line="240" w:lineRule="auto" w:after="0" w:before="0"/>
            </w:pPr>
            <w:r>
              <w:rPr>
                <w:rtl/>
                <w:sz w:val="22"/>
                <w:szCs w:val="22"/>
              </w:rPr>
              <w:t xml:space="preserve">0.956</w:t>
            </w:r>
          </w:p>
        </w:tc>
        <w:tc>
          <w:tcPr>
            <w:tcW w:type="dxa" w:w="1484"/>
          </w:tcPr>
          <w:p>
            <w:pPr>
              <w:pStyle w:val="Compact"/>
              <w:bidi w:val="1"/>
              <w:jc w:val="left"/>
              <w:spacing w:line="240" w:lineRule="auto" w:after="0" w:before="0"/>
            </w:pPr>
            <w:r>
              <w:rPr>
                <w:rtl/>
                <w:sz w:val="22"/>
                <w:szCs w:val="22"/>
              </w:rPr>
              <w:t xml:space="preserve">0.903</w:t>
            </w:r>
          </w:p>
        </w:tc>
        <w:tc>
          <w:tcPr>
            <w:tcW w:type="dxa" w:w="1484"/>
          </w:tcPr>
          <w:p>
            <w:pPr>
              <w:pStyle w:val="Compact"/>
              <w:bidi w:val="1"/>
              <w:jc w:val="left"/>
              <w:spacing w:line="240" w:lineRule="auto" w:after="0" w:before="0"/>
            </w:pPr>
            <w:r>
              <w:rPr>
                <w:rtl/>
                <w:sz w:val="22"/>
                <w:szCs w:val="22"/>
              </w:rPr>
              <w:t xml:space="preserve">0.932</w:t>
            </w:r>
          </w:p>
        </w:tc>
      </w:tr>
      <w:tr>
        <w:tc>
          <w:tcPr>
            <w:tcW w:type="dxa" w:w="4332"/>
          </w:tcPr>
          <w:p>
            <w:pPr>
              <w:pStyle w:val="Compact"/>
              <w:bidi w:val="1"/>
              <w:jc w:val="left"/>
              <w:spacing w:line="240" w:lineRule="auto" w:after="0" w:before="0"/>
            </w:pPr>
            <w:r>
              <w:rPr>
                <w:rtl/>
                <w:sz w:val="22"/>
                <w:szCs w:val="22"/>
              </w:rPr>
              <w:t xml:space="preserve">طبيعي ملوَّث بـ10% قيم متطرفة</w:t>
            </w:r>
          </w:p>
        </w:tc>
        <w:tc>
          <w:tcPr>
            <w:tcW w:type="dxa" w:w="1484"/>
          </w:tcPr>
          <w:p>
            <w:pPr>
              <w:pStyle w:val="Compact"/>
              <w:bidi w:val="1"/>
              <w:jc w:val="left"/>
              <w:spacing w:line="240" w:lineRule="auto" w:after="0" w:before="0"/>
            </w:pPr>
            <w:r>
              <w:rPr>
                <w:rtl/>
                <w:sz w:val="22"/>
                <w:szCs w:val="22"/>
              </w:rPr>
              <w:t xml:space="preserve">0.928</w:t>
            </w:r>
          </w:p>
        </w:tc>
        <w:tc>
          <w:tcPr>
            <w:tcW w:type="dxa" w:w="1484"/>
          </w:tcPr>
          <w:p>
            <w:pPr>
              <w:pStyle w:val="Compact"/>
              <w:bidi w:val="1"/>
              <w:jc w:val="left"/>
              <w:spacing w:line="240" w:lineRule="auto" w:after="0" w:before="0"/>
            </w:pPr>
            <w:r>
              <w:rPr>
                <w:rtl/>
                <w:sz w:val="22"/>
                <w:szCs w:val="22"/>
              </w:rPr>
              <w:t xml:space="preserve">0.907</w:t>
            </w:r>
          </w:p>
        </w:tc>
        <w:tc>
          <w:tcPr>
            <w:tcW w:type="dxa" w:w="1484"/>
          </w:tcPr>
          <w:p>
            <w:pPr>
              <w:pStyle w:val="Compact"/>
              <w:bidi w:val="1"/>
              <w:jc w:val="left"/>
              <w:spacing w:line="240" w:lineRule="auto" w:after="0" w:before="0"/>
            </w:pPr>
            <w:r>
              <w:rPr>
                <w:rtl/>
                <w:sz w:val="22"/>
                <w:szCs w:val="22"/>
              </w:rPr>
              <w:t xml:space="preserve">0.962</w:t>
            </w:r>
          </w:p>
        </w:tc>
      </w:tr>
    </w:tbl>
    <w:p>
      <w:pPr>
        <w:bidi w:val="1"/>
      </w:pPr>
      <w:r>
        <w:rPr>
          <w:rtl/>
        </w:rPr>
        <w:t xml:space="preserve">وحُسبت العتبة δ = 0.02 قبل التطوير من مستوى الشعبية الآنية في الفحص الأولي (0.417، فهي 4.8% منه)، وتساوي 3.7% من مستواها في التطوير و3.5% في التأكيد، وتساوي δ_AUC 2.8% من AUC للنموذج M0 في التأكيد (0.7197).</w:t>
      </w:r>
    </w:p>
    <w:bookmarkEnd w:id="302"/>
    <w:bookmarkStart w:id="303" w:name="Xc1084e903e62549818278b7f821e17facfe4fe7"/>
    <w:p>
      <w:pPr>
        <w:pStyle w:val="Heading2"/>
        <w:bidi w:val="1"/>
      </w:pPr>
      <w:r>
        <w:rPr>
          <w:rtl/>
        </w:rPr>
        <w:t xml:space="preserve">هـ-5 مقارنة التنفيذات اليدوية بمكتبة scikit-learn</w:t>
      </w:r>
    </w:p>
    <w:p>
      <w:pPr>
        <w:bidi w:val="1"/>
      </w:pPr>
      <w:r>
        <w:rPr>
          <w:rtl/>
        </w:rPr>
        <w:t xml:space="preserve">لم تُجرَ هذه المقارنة بعد: فمكتبة scikit-learn غير مثبتة في بيئة العمل، وتعذّر تثبيتها. والسكربت جاهز، ويقارن على بيانات التطوير 2013 الانحدار اللوجستي المنتظم (المعاملات وAUC وفرق M1 − M0)، وk-means++ (مؤشر راند المعدَّل وعدد العناقيد المختار)، وشجرة القرار (اتفاق التنبؤات)، ودوال المقاييس. ويُشغَّل على حاسوب فيه المكتبة بالأمر</w:t>
      </w:r>
      <w:r>
        <w:rPr>
          <w:rtl/>
        </w:rPr>
        <w:t xml:space="preserve"> </w:t>
      </w:r>
      <w:r>
        <w:rPr>
          <w:rStyle w:val="VerbatimChar"/>
          <w:rtl/>
        </w:rPr>
        <w:t xml:space="preserve">‎python3 scripts/posthoc/sklearn_equivalence.py‎</w:t>
      </w:r>
      <w:r>
        <w:rPr>
          <w:rtl/>
        </w:rPr>
        <w:t xml:space="preserve">، فيكتب</w:t>
      </w:r>
      <w:r>
        <w:rPr>
          <w:rtl/>
        </w:rPr>
        <w:t xml:space="preserve"> </w:t>
      </w:r>
      <w:r>
        <w:rPr>
          <w:rStyle w:val="VerbatimChar"/>
          <w:rtl/>
        </w:rPr>
        <w:t xml:space="preserve">‎results/posthoc/sklearn_equivalence.csv‎</w:t>
      </w:r>
      <w:r>
        <w:rPr>
          <w:rtl/>
        </w:rPr>
        <w:t xml:space="preserve">، ثم يُعاد توليد هذا الملحق فيُدرج الجدول هنا.</w:t>
      </w:r>
    </w:p>
    <w:bookmarkEnd w:id="303"/>
    <w:bookmarkStart w:id="304" w:name="X860194c251701c8898b9858e0e691eb6ded6d4d"/>
    <w:p>
      <w:pPr>
        <w:pStyle w:val="Heading2"/>
        <w:bidi w:val="1"/>
      </w:pPr>
      <w:r>
        <w:rPr>
          <w:rtl/>
        </w:rPr>
        <w:t xml:space="preserve">هـ-6 سجل تشغيلات إعادة الإنتاج والتشغيل التأكيدي</w:t>
      </w:r>
    </w:p>
    <w:p>
      <w:pPr>
        <w:bidi w:val="1"/>
      </w:pPr>
      <w:r>
        <w:rPr>
          <w:rtl/>
        </w:rPr>
        <w:t xml:space="preserve">استغرق أول تشغيل كامل لأمر إعادة الإنتاج 53.6 دقيقة، وطابقت فيه كل ملفات النتائج حرفياً عدا فروق مفسَّرة أُصلحت: ترتيب أسطر في سجل التركيبات التي قيّمها الإجراء الجشع، وأزمنة تدريب في جدول وصفي. ثم أُجري تشغيل كامل على نسخة شيفرة نظيفة (</w:t>
      </w:r>
      <w:r>
        <w:rPr>
          <w:rStyle w:val="VerbatimChar"/>
          <w:rtl/>
        </w:rPr>
        <w:t xml:space="preserve">‎20eeb98‎</w:t>
      </w:r>
      <w:r>
        <w:rPr>
          <w:rtl/>
        </w:rPr>
        <w:t xml:space="preserve">) من ذاكرة مؤقتة فارغة، فاكتمل في 47.8 دقيقة وطابقت ملفاته كلها. وبعد إصلاح خلل في مولّد قائمة شروط التجميد لا يمس أي نتيجة، أُعيد التشغيل كاملاً عند نسخة الإصلاح (</w:t>
      </w:r>
      <w:r>
        <w:rPr>
          <w:rStyle w:val="VerbatimChar"/>
          <w:rtl/>
        </w:rPr>
        <w:t xml:space="preserve">‎865e5ce‎</w:t>
      </w:r>
      <w:r>
        <w:rPr>
          <w:rtl/>
        </w:rPr>
        <w:t xml:space="preserve">) على شجرة نظيفة، وهو التشغيل المعتمد في القسم 5-4-1.</w:t>
      </w:r>
    </w:p>
    <w:p>
      <w:pPr>
        <w:bidi w:val="1"/>
      </w:pPr>
      <w:r>
        <w:rPr>
          <w:rtl/>
          <w:bCs/>
          <w:b/>
        </w:rPr>
        <w:t xml:space="preserve">العطل في التشغيل الجاف.</w:t>
      </w:r>
      <w:r>
        <w:rPr>
          <w:rtl/>
        </w:rPr>
        <w:t xml:space="preserve"> </w:t>
      </w:r>
      <w:r>
        <w:rPr>
          <w:rtl/>
        </w:rPr>
        <w:t xml:space="preserve">وقع أثناء التشغيل الجاف تعطل بيئي حقيقي لا تمرين مخطط: فبعد كتابة قفل الطور الأول، وفي أثناء التحليلات الثانوية للطور الثاني، أُنهي المنفّذ قسراً عند بلوغ سقف الساعتين لأداة التشغيل، دون أي خلل برمجي. فأُعيد الطور الثاني وحده كاملاً من أوله بخيار تشغيل الطور الثاني، بعد أن نجح التحقق من القفل: فالملفات المقفلة الخمسة والثلاثون طابقت بصماتها، ونسخة الشيفرة عند القفل هي نسخة التشغيل نفسها. واكتمل الطور الثاني في نحو 95.7 دقيقة، ولم يُعَد الطور الأول، وبقيت ملفاته المقفلة الخمسة والثلاثون دون تغيير؛ وسُجّلت الواقعة كاملة في سجل الانحرافات. ولهذه الواقعة حدّان يُعلنان صراحة: (أ) أن التشغيل الجاف لا يقبل أمر الاستئناف، فمسار الاستئناف التأكيدي نفسه لم يُمارَس إلا بالمحاكاة؛ (ب) أن «طورين في استدعاء واحد» لم يُشاهَد في التشغيل الجاف مكتملاً من أوله إلى آخره، وإن مُورِس كل مسار شيفرة فيه.</w:t>
      </w:r>
    </w:p>
    <w:p>
      <w:pPr>
        <w:bidi w:val="1"/>
      </w:pPr>
      <w:r>
        <w:rPr>
          <w:rtl/>
          <w:bCs/>
          <w:b/>
        </w:rPr>
        <w:t xml:space="preserve">سجل الوصول في التشغيل التأكيدي.</w:t>
      </w:r>
      <w:r>
        <w:rPr>
          <w:rtl/>
        </w:rPr>
        <w:t xml:space="preserve"> </w:t>
      </w:r>
      <w:r>
        <w:rPr>
          <w:rtl/>
        </w:rPr>
        <w:t xml:space="preserve">اكتمل التشغيل التأكيدي بطوريه في استدعاء واحد (القسم 5-4-1)، فشوهد «طوران في استدعاء واحد» مكتملاً فيه. ويسجّل سجل الوصول، وهو سجل إلحاق فقط، كل ما قُرئ من بيانات 2014 أثناءه. فبعد سجل البدء وفحوص الحراسة جاءت</w:t>
      </w:r>
      <w:r>
        <w:rPr>
          <w:rtl/>
        </w:rPr>
        <w:t xml:space="preserve"> </w:t>
      </w:r>
      <w:r>
        <w:rPr>
          <w:rtl/>
          <w:bCs/>
          <w:b/>
        </w:rPr>
        <w:t xml:space="preserve">القراءة الكاملة الوحيدة</w:t>
      </w:r>
      <w:r>
        <w:rPr>
          <w:rtl/>
        </w:rPr>
        <w:t xml:space="preserve"> </w:t>
      </w:r>
      <w:r>
        <w:rPr>
          <w:rtl/>
        </w:rPr>
        <w:t xml:space="preserve">لعروض 2014 (2026-10-25، 20:38:17)، ومعها نسخة الوسم وبصمات MD5 للجداول السبعة، وقد طابقت القيم المجمَّدة. ثم جاءت في الطور الثاني (22:59:56) قراءة محدودة واحدة لمعرّفات الطلاب، بحدثي المحاولة والنجاح، بالأعمدة الثلاثة وحدها وغرض مشغّل التأكيد، أعادت 17,259 معرّفاً، واستُعملت في حساسيتي بيانات تدريب المصنِّف (التدريب الكامل والتدريب القابل للنشر). ولا يحمل السجل بين بداية التشغيل ونهايته أي قراءة أخرى، فلا قراءة للمعرّفات في الطور الأول. أما قراءات المعرّفات السابقة للتشغيل في اليوم نفسه فتعود إلى التشغيل الجاف (بغرض مشغّل التأكيد)، وإلى إعادة الإنتاج وبناء نماذج الخطر ومعاملات الخدمة على عروض 2013، بأغراضها المسجلة. ويعني حقل «غير مودَعة» (</w:t>
      </w:r>
      <w:r>
        <w:rPr>
          <w:rStyle w:val="VerbatimChar"/>
          <w:rtl/>
        </w:rPr>
        <w:t xml:space="preserve">‎dirty: true‎</w:t>
      </w:r>
      <w:r>
        <w:rPr>
          <w:rtl/>
        </w:rPr>
        <w:t xml:space="preserve">) في أسطر السجل أن شجرة العمل كلها، ومنها الوثائق والسجل نفسه الذي يتغير بالإلحاق، كانت فيها تعديلات غير مودَعة وقت القراءة؛ ولا يخص الكود المحروس، الذي يتحقق حارس البدء من نظافته.</w:t>
      </w:r>
    </w:p>
    <w:bookmarkEnd w:id="304"/>
    <w:bookmarkStart w:id="305" w:name="Xe54985a1aefca507cc989f5d2d9df1e2ac8a2b6"/>
    <w:p>
      <w:pPr>
        <w:pStyle w:val="Heading2"/>
        <w:bidi w:val="1"/>
      </w:pPr>
      <w:r>
        <w:rPr>
          <w:rtl/>
        </w:rPr>
        <w:t xml:space="preserve">هـ-7 مكسب الشخصنة حين لا يرى المكوّن الشخصي سلال الأقران الحديثة</w:t>
      </w:r>
    </w:p>
    <w:p>
      <w:pPr>
        <w:bidi w:val="1"/>
      </w:pPr>
      <w:r>
        <w:rPr>
          <w:rtl/>
        </w:rPr>
        <w:t xml:space="preserve">يفكك الجدول 5-13 فرق الهجين عن الشعبية الآنية إلى مكسب «التقسيم» ومكسب «الشخصنة». ولهذا التفكيك أمران يُستكملان هنا. الأول أوزان الضابط «الهجين غير الشخصي» (الشعبية الآنية مع قرب التقييم): اختار ضبطه وزن الشعبية الآنية كاملاً في 27 طيّة من 27 في التطوير، و37 من 39 في التأكيد، فانحلّ إلى الشعبية الآنية نفسها، ولذلك جاء فرقه مطابقاً لفرق H1 في التطوير (المصدر: results/posthoc/a5_nonpersonal_weights_counts.csv). والثاني أن المكوّن الشخصي في الهجين، الجيران على السلال، يرى سلال الأقران الحديثة (القسم هـ-2). فأُعيد الهجين بإجرائه المجمَّد نفسه بعد أن حلّ الجيران دون تقييد محل الجيران المقفلين، ليُرى هل يبقى للشخصنة مكسب حين لا يرى المكوّن الشخصي تلك السلال.</w:t>
      </w:r>
    </w:p>
    <w:p>
      <w:pPr>
        <w:pStyle w:val="TableCaption"/>
        <w:bidi w:val="1"/>
      </w:pPr>
      <w:r>
        <w:rPr>
          <w:rtl/>
          <w:bCs/>
          <w:b/>
        </w:rPr>
        <w:t xml:space="preserve">جدول هـ-7: مكسب الشخصنة بالجيران المقفلين وبالجيران دون تقييد، المهمة A، NDCG@10 (لاحق؛ خارج عائلة هولم؛ p غير مصحَّحة) (المصدر: results/posthoc/a6_personalization_mall.csv)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469"/>
        <w:gridCol w:w="556"/>
        <w:gridCol w:w="993"/>
        <w:gridCol w:w="853"/>
        <w:gridCol w:w="1506"/>
        <w:gridCol w:w="754"/>
        <w:gridCol w:w="655"/>
      </w:tblGrid>
      <w:tr>
        <w:trPr>
          <w:tblHeader w:val="true"/>
        </w:trPr>
        <w:tc>
          <w:tcPr>
            <w:tcW w:type="dxa" w:w="3469"/>
            <w:shd w:val="clear" w:color="auto" w:fill="D9E2F3"/>
          </w:tcPr>
          <w:p>
            <w:pPr>
              <w:pStyle w:val="Compact"/>
              <w:bidi w:val="1"/>
              <w:jc w:val="left"/>
              <w:spacing w:line="240" w:lineRule="auto" w:after="0" w:before="0"/>
            </w:pPr>
            <w:r>
              <w:rPr>
                <w:b/>
                <w:rtl/>
                <w:sz w:val="18"/>
                <w:szCs w:val="18"/>
              </w:rPr>
              <w:t xml:space="preserve">المقارنة</w:t>
            </w:r>
          </w:p>
        </w:tc>
        <w:tc>
          <w:tcPr>
            <w:tcW w:type="dxa" w:w="556"/>
            <w:shd w:val="clear" w:color="auto" w:fill="D9E2F3"/>
          </w:tcPr>
          <w:p>
            <w:pPr>
              <w:pStyle w:val="Compact"/>
              <w:bidi w:val="1"/>
              <w:jc w:val="left"/>
              <w:spacing w:line="240" w:lineRule="auto" w:after="0" w:before="0"/>
            </w:pPr>
            <w:r>
              <w:rPr>
                <w:b/>
                <w:rtl/>
                <w:sz w:val="18"/>
                <w:szCs w:val="18"/>
              </w:rPr>
              <w:t xml:space="preserve">السنة</w:t>
            </w:r>
          </w:p>
        </w:tc>
        <w:tc>
          <w:tcPr>
            <w:tcW w:type="dxa" w:w="993"/>
            <w:shd w:val="clear" w:color="auto" w:fill="D9E2F3"/>
          </w:tcPr>
          <w:p>
            <w:pPr>
              <w:pStyle w:val="Compact"/>
              <w:bidi w:val="1"/>
              <w:jc w:val="left"/>
              <w:spacing w:line="240" w:lineRule="auto" w:after="0" w:before="0"/>
            </w:pPr>
            <w:r>
              <w:rPr>
                <w:b/>
                <w:rtl/>
                <w:sz w:val="18"/>
                <w:szCs w:val="18"/>
              </w:rPr>
              <w:t xml:space="preserve">الوحدة (العدد)</w:t>
            </w:r>
          </w:p>
        </w:tc>
        <w:tc>
          <w:tcPr>
            <w:tcW w:type="dxa" w:w="853"/>
            <w:shd w:val="clear" w:color="auto" w:fill="D9E2F3"/>
          </w:tcPr>
          <w:p>
            <w:pPr>
              <w:pStyle w:val="Compact"/>
              <w:bidi w:val="1"/>
              <w:jc w:val="left"/>
              <w:spacing w:line="240" w:lineRule="auto" w:after="0" w:before="0"/>
            </w:pPr>
            <w:r>
              <w:rPr>
                <w:b/>
                <w:rtl/>
                <w:sz w:val="18"/>
                <w:szCs w:val="18"/>
              </w:rPr>
              <w:t xml:space="preserve">متوسط الفرق</w:t>
            </w:r>
          </w:p>
        </w:tc>
        <w:tc>
          <w:tcPr>
            <w:tcW w:type="dxa" w:w="1506"/>
            <w:shd w:val="clear" w:color="auto" w:fill="D9E2F3"/>
          </w:tcPr>
          <w:p>
            <w:pPr>
              <w:pStyle w:val="Compact"/>
              <w:bidi w:val="1"/>
              <w:jc w:val="left"/>
              <w:spacing w:line="240" w:lineRule="auto" w:after="0" w:before="0"/>
            </w:pPr>
            <w:r>
              <w:rPr>
                <w:b/>
                <w:rtl/>
                <w:sz w:val="18"/>
                <w:szCs w:val="18"/>
              </w:rPr>
              <w:t xml:space="preserve">فاصل bootstrap-t 95%</w:t>
            </w:r>
          </w:p>
        </w:tc>
        <w:tc>
          <w:tcPr>
            <w:tcW w:type="dxa" w:w="754"/>
            <w:shd w:val="clear" w:color="auto" w:fill="D9E2F3"/>
          </w:tcPr>
          <w:p>
            <w:pPr>
              <w:pStyle w:val="Compact"/>
              <w:bidi w:val="1"/>
              <w:jc w:val="left"/>
              <w:spacing w:line="240" w:lineRule="auto" w:after="0" w:before="0"/>
            </w:pPr>
            <w:r>
              <w:rPr>
                <w:b/>
                <w:rtl/>
                <w:sz w:val="18"/>
                <w:szCs w:val="18"/>
              </w:rPr>
              <w:t xml:space="preserve">p</w:t>
            </w:r>
          </w:p>
        </w:tc>
        <w:tc>
          <w:tcPr>
            <w:tcW w:type="dxa" w:w="655"/>
            <w:shd w:val="clear" w:color="auto" w:fill="D9E2F3"/>
          </w:tcPr>
          <w:p>
            <w:pPr>
              <w:pStyle w:val="Compact"/>
              <w:bidi w:val="1"/>
              <w:jc w:val="left"/>
              <w:spacing w:line="240" w:lineRule="auto" w:after="0" w:before="0"/>
            </w:pPr>
            <w:r>
              <w:rPr>
                <w:b/>
                <w:rtl/>
                <w:sz w:val="18"/>
                <w:szCs w:val="18"/>
              </w:rPr>
              <w:t xml:space="preserve">الفرق موجب</w:t>
            </w:r>
          </w:p>
        </w:tc>
      </w:tr>
      <w:tr>
        <w:tc>
          <w:tcPr>
            <w:tcW w:type="dxa" w:w="3469"/>
          </w:tcPr>
          <w:p>
            <w:pPr>
              <w:pStyle w:val="Compact"/>
              <w:bidi w:val="1"/>
              <w:jc w:val="left"/>
              <w:spacing w:line="240" w:lineRule="auto" w:after="0" w:before="0"/>
            </w:pPr>
            <w:r>
              <w:rPr>
                <w:rtl/>
                <w:sz w:val="18"/>
                <w:szCs w:val="18"/>
              </w:rPr>
              <w:t xml:space="preserve">الهجين المجمَّد − شعبية العنقود منفردة (مقفل)</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+0.0080</w:t>
            </w:r>
          </w:p>
        </w:tc>
        <w:tc>
          <w:tcPr>
            <w:tcW w:type="dxa" w:w="1506"/>
          </w:tcPr>
          <w:p>
            <w:pPr>
              <w:pStyle w:val="Compact"/>
              <w:bidi w:val="1"/>
              <w:jc w:val="left"/>
              <w:spacing w:line="240" w:lineRule="auto" w:after="0" w:before="0"/>
            </w:pPr>
            <w:r>
              <w:rPr>
                <w:rtl/>
                <w:sz w:val="18"/>
                <w:szCs w:val="18"/>
              </w:rPr>
              <w:t xml:space="preserve">[+0.0021، +0.0144]</w:t>
            </w:r>
          </w:p>
        </w:tc>
        <w:tc>
          <w:tcPr>
            <w:tcW w:type="dxa" w:w="754"/>
          </w:tcPr>
          <w:p>
            <w:pPr>
              <w:pStyle w:val="Compact"/>
              <w:bidi w:val="1"/>
              <w:jc w:val="left"/>
              <w:spacing w:line="240" w:lineRule="auto" w:after="0" w:before="0"/>
            </w:pPr>
            <w:r>
              <w:rPr>
                <w:rtl/>
                <w:sz w:val="18"/>
                <w:szCs w:val="18"/>
              </w:rPr>
              <w:t xml:space="preserve">0.0195</w:t>
            </w:r>
          </w:p>
        </w:tc>
        <w:tc>
          <w:tcPr>
            <w:tcW w:type="dxa" w:w="655"/>
          </w:tcPr>
          <w:p>
            <w:pPr>
              <w:pStyle w:val="Compact"/>
              <w:bidi w:val="1"/>
              <w:jc w:val="left"/>
              <w:spacing w:line="240" w:lineRule="auto" w:after="0" w:before="0"/>
            </w:pPr>
            <w:r>
              <w:rPr>
                <w:rtl/>
                <w:sz w:val="18"/>
                <w:szCs w:val="18"/>
              </w:rPr>
              <w:t xml:space="preserve">8/9</w:t>
            </w:r>
          </w:p>
        </w:tc>
      </w:tr>
      <w:tr>
        <w:tc>
          <w:tcPr>
            <w:tcW w:type="dxa" w:w="3469"/>
          </w:tcPr>
          <w:p>
            <w:pPr>
              <w:pStyle w:val="Compact"/>
              <w:bidi w:val="1"/>
              <w:jc w:val="left"/>
              <w:spacing w:line="240" w:lineRule="auto" w:after="0" w:before="0"/>
            </w:pPr>
            <w:r>
              <w:rPr>
                <w:rtl/>
                <w:sz w:val="18"/>
                <w:szCs w:val="18"/>
              </w:rPr>
              <w:t xml:space="preserve">الهجين المجمَّد − شعبية العنقود منفردة (مقفل)</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+0.0082</w:t>
            </w:r>
          </w:p>
        </w:tc>
        <w:tc>
          <w:tcPr>
            <w:tcW w:type="dxa" w:w="1506"/>
          </w:tcPr>
          <w:p>
            <w:pPr>
              <w:pStyle w:val="Compact"/>
              <w:bidi w:val="1"/>
              <w:jc w:val="left"/>
              <w:spacing w:line="240" w:lineRule="auto" w:after="0" w:before="0"/>
            </w:pPr>
            <w:r>
              <w:rPr>
                <w:rtl/>
                <w:sz w:val="18"/>
                <w:szCs w:val="18"/>
              </w:rPr>
              <w:t xml:space="preserve">[+0.0027، +0.0169]</w:t>
            </w:r>
          </w:p>
        </w:tc>
        <w:tc>
          <w:tcPr>
            <w:tcW w:type="dxa" w:w="754"/>
          </w:tcPr>
          <w:p>
            <w:pPr>
              <w:pStyle w:val="Compact"/>
              <w:bidi w:val="1"/>
              <w:jc w:val="left"/>
              <w:spacing w:line="240" w:lineRule="auto" w:after="0" w:before="0"/>
            </w:pPr>
            <w:r>
              <w:rPr>
                <w:rtl/>
                <w:sz w:val="18"/>
                <w:szCs w:val="18"/>
              </w:rPr>
              <w:t xml:space="preserve">0.0312</w:t>
            </w:r>
          </w:p>
        </w:tc>
        <w:tc>
          <w:tcPr>
            <w:tcW w:type="dxa" w:w="655"/>
          </w:tcPr>
          <w:p>
            <w:pPr>
              <w:pStyle w:val="Compact"/>
              <w:bidi w:val="1"/>
              <w:jc w:val="left"/>
              <w:spacing w:line="240" w:lineRule="auto" w:after="0" w:before="0"/>
            </w:pPr>
            <w:r>
              <w:rPr>
                <w:rtl/>
                <w:sz w:val="18"/>
                <w:szCs w:val="18"/>
              </w:rPr>
              <w:t xml:space="preserve">6/6</w:t>
            </w:r>
          </w:p>
        </w:tc>
      </w:tr>
      <w:tr>
        <w:tc>
          <w:tcPr>
            <w:tcW w:type="dxa" w:w="3469"/>
          </w:tcPr>
          <w:p>
            <w:pPr>
              <w:pStyle w:val="Compact"/>
              <w:bidi w:val="1"/>
              <w:jc w:val="left"/>
              <w:spacing w:line="240" w:lineRule="auto" w:after="0" w:before="0"/>
            </w:pPr>
            <w:r>
              <w:rPr>
                <w:rtl/>
                <w:sz w:val="18"/>
                <w:szCs w:val="18"/>
              </w:rPr>
              <w:t xml:space="preserve">الهجين المجمَّد − شعبية العنقود منفردة (مقفل)</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+0.0097</w:t>
            </w:r>
          </w:p>
        </w:tc>
        <w:tc>
          <w:tcPr>
            <w:tcW w:type="dxa" w:w="1506"/>
          </w:tcPr>
          <w:p>
            <w:pPr>
              <w:pStyle w:val="Compact"/>
              <w:bidi w:val="1"/>
              <w:jc w:val="left"/>
              <w:spacing w:line="240" w:lineRule="auto" w:after="0" w:before="0"/>
            </w:pPr>
            <w:r>
              <w:rPr>
                <w:rtl/>
                <w:sz w:val="18"/>
                <w:szCs w:val="18"/>
              </w:rPr>
              <w:t xml:space="preserve">[+0.0028، +0.0156]</w:t>
            </w:r>
          </w:p>
        </w:tc>
        <w:tc>
          <w:tcPr>
            <w:tcW w:type="dxa" w:w="754"/>
          </w:tcPr>
          <w:p>
            <w:pPr>
              <w:pStyle w:val="Compact"/>
              <w:bidi w:val="1"/>
              <w:jc w:val="left"/>
              <w:spacing w:line="240" w:lineRule="auto" w:after="0" w:before="0"/>
            </w:pPr>
            <w:r>
              <w:rPr>
                <w:rtl/>
                <w:sz w:val="18"/>
                <w:szCs w:val="18"/>
              </w:rPr>
              <w:t xml:space="preserve">0.0076</w:t>
            </w:r>
          </w:p>
        </w:tc>
        <w:tc>
          <w:tcPr>
            <w:tcW w:type="dxa" w:w="655"/>
          </w:tcPr>
          <w:p>
            <w:pPr>
              <w:pStyle w:val="Compact"/>
              <w:bidi w:val="1"/>
              <w:jc w:val="left"/>
              <w:spacing w:line="240" w:lineRule="auto" w:after="0" w:before="0"/>
            </w:pPr>
            <w:r>
              <w:rPr>
                <w:rtl/>
                <w:sz w:val="18"/>
                <w:szCs w:val="18"/>
              </w:rPr>
              <w:t xml:space="preserve">12/13</w:t>
            </w:r>
          </w:p>
        </w:tc>
      </w:tr>
      <w:tr>
        <w:tc>
          <w:tcPr>
            <w:tcW w:type="dxa" w:w="3469"/>
          </w:tcPr>
          <w:p>
            <w:pPr>
              <w:pStyle w:val="Compact"/>
              <w:bidi w:val="1"/>
              <w:jc w:val="left"/>
              <w:spacing w:line="240" w:lineRule="auto" w:after="0" w:before="0"/>
            </w:pPr>
            <w:r>
              <w:rPr>
                <w:rtl/>
                <w:sz w:val="18"/>
                <w:szCs w:val="18"/>
              </w:rPr>
              <w:t xml:space="preserve">الهجين المجمَّد − شعبية العنقود منفردة (مقفل)</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+0.0101</w:t>
            </w:r>
          </w:p>
        </w:tc>
        <w:tc>
          <w:tcPr>
            <w:tcW w:type="dxa" w:w="1506"/>
          </w:tcPr>
          <w:p>
            <w:pPr>
              <w:pStyle w:val="Compact"/>
              <w:bidi w:val="1"/>
              <w:jc w:val="left"/>
              <w:spacing w:line="240" w:lineRule="auto" w:after="0" w:before="0"/>
            </w:pPr>
            <w:r>
              <w:rPr>
                <w:rtl/>
                <w:sz w:val="18"/>
                <w:szCs w:val="18"/>
              </w:rPr>
              <w:t xml:space="preserve">[+0.0051، +0.0227]</w:t>
            </w:r>
          </w:p>
        </w:tc>
        <w:tc>
          <w:tcPr>
            <w:tcW w:type="dxa" w:w="754"/>
          </w:tcPr>
          <w:p>
            <w:pPr>
              <w:pStyle w:val="Compact"/>
              <w:bidi w:val="1"/>
              <w:jc w:val="left"/>
              <w:spacing w:line="240" w:lineRule="auto" w:after="0" w:before="0"/>
            </w:pPr>
            <w:r>
              <w:rPr>
                <w:rtl/>
                <w:sz w:val="18"/>
                <w:szCs w:val="18"/>
              </w:rPr>
              <w:t xml:space="preserve">0.0156</w:t>
            </w:r>
          </w:p>
        </w:tc>
        <w:tc>
          <w:tcPr>
            <w:tcW w:type="dxa" w:w="655"/>
          </w:tcPr>
          <w:p>
            <w:pPr>
              <w:pStyle w:val="Compact"/>
              <w:bidi w:val="1"/>
              <w:jc w:val="left"/>
              <w:spacing w:line="240" w:lineRule="auto" w:after="0" w:before="0"/>
            </w:pPr>
            <w:r>
              <w:rPr>
                <w:rtl/>
                <w:sz w:val="18"/>
                <w:szCs w:val="18"/>
              </w:rPr>
              <w:t xml:space="preserve">7/7</w:t>
            </w:r>
          </w:p>
        </w:tc>
      </w:tr>
      <w:tr>
        <w:tc>
          <w:tcPr>
            <w:tcW w:type="dxa" w:w="3469"/>
          </w:tcPr>
          <w:p>
            <w:pPr>
              <w:pStyle w:val="Compact"/>
              <w:bidi w:val="1"/>
              <w:jc w:val="left"/>
              <w:spacing w:line="240" w:lineRule="auto" w:after="0" w:before="0"/>
            </w:pPr>
            <w:r>
              <w:rPr>
                <w:rtl/>
                <w:sz w:val="18"/>
                <w:szCs w:val="18"/>
              </w:rPr>
              <w:t xml:space="preserve">الهجين بالجيران دون تقييد − شعبية العنقود منفردة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−0.0243</w:t>
            </w:r>
          </w:p>
        </w:tc>
        <w:tc>
          <w:tcPr>
            <w:tcW w:type="dxa" w:w="1506"/>
          </w:tcPr>
          <w:p>
            <w:pPr>
              <w:pStyle w:val="Compact"/>
              <w:bidi w:val="1"/>
              <w:jc w:val="left"/>
              <w:spacing w:line="240" w:lineRule="auto" w:after="0" w:before="0"/>
            </w:pPr>
            <w:r>
              <w:rPr>
                <w:rtl/>
                <w:sz w:val="18"/>
                <w:szCs w:val="18"/>
              </w:rPr>
              <w:t xml:space="preserve">[−0.0488، −0.0042]</w:t>
            </w:r>
          </w:p>
        </w:tc>
        <w:tc>
          <w:tcPr>
            <w:tcW w:type="dxa" w:w="754"/>
          </w:tcPr>
          <w:p>
            <w:pPr>
              <w:pStyle w:val="Compact"/>
              <w:bidi w:val="1"/>
              <w:jc w:val="left"/>
              <w:spacing w:line="240" w:lineRule="auto" w:after="0" w:before="0"/>
            </w:pPr>
            <w:r>
              <w:rPr>
                <w:rtl/>
                <w:sz w:val="18"/>
                <w:szCs w:val="18"/>
              </w:rPr>
              <w:t xml:space="preserve">0.0430</w:t>
            </w:r>
          </w:p>
        </w:tc>
        <w:tc>
          <w:tcPr>
            <w:tcW w:type="dxa" w:w="655"/>
          </w:tcPr>
          <w:p>
            <w:pPr>
              <w:pStyle w:val="Compact"/>
              <w:bidi w:val="1"/>
              <w:jc w:val="left"/>
              <w:spacing w:line="240" w:lineRule="auto" w:after="0" w:before="0"/>
            </w:pPr>
            <w:r>
              <w:rPr>
                <w:rtl/>
                <w:sz w:val="18"/>
                <w:szCs w:val="18"/>
              </w:rPr>
              <w:t xml:space="preserve">3/9</w:t>
            </w:r>
          </w:p>
        </w:tc>
      </w:tr>
      <w:tr>
        <w:tc>
          <w:tcPr>
            <w:tcW w:type="dxa" w:w="3469"/>
          </w:tcPr>
          <w:p>
            <w:pPr>
              <w:pStyle w:val="Compact"/>
              <w:bidi w:val="1"/>
              <w:jc w:val="left"/>
              <w:spacing w:line="240" w:lineRule="auto" w:after="0" w:before="0"/>
            </w:pPr>
            <w:r>
              <w:rPr>
                <w:rtl/>
                <w:sz w:val="18"/>
                <w:szCs w:val="18"/>
              </w:rPr>
              <w:t xml:space="preserve">الهجين بالجيران دون تقييد − شعبية العنقود منفردة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−0.0222</w:t>
            </w:r>
          </w:p>
        </w:tc>
        <w:tc>
          <w:tcPr>
            <w:tcW w:type="dxa" w:w="1506"/>
          </w:tcPr>
          <w:p>
            <w:pPr>
              <w:pStyle w:val="Compact"/>
              <w:bidi w:val="1"/>
              <w:jc w:val="left"/>
              <w:spacing w:line="240" w:lineRule="auto" w:after="0" w:before="0"/>
            </w:pPr>
            <w:r>
              <w:rPr>
                <w:rtl/>
                <w:sz w:val="18"/>
                <w:szCs w:val="18"/>
              </w:rPr>
              <w:t xml:space="preserve">[−0.0584، +0.0027]</w:t>
            </w:r>
          </w:p>
        </w:tc>
        <w:tc>
          <w:tcPr>
            <w:tcW w:type="dxa" w:w="754"/>
          </w:tcPr>
          <w:p>
            <w:pPr>
              <w:pStyle w:val="Compact"/>
              <w:bidi w:val="1"/>
              <w:jc w:val="left"/>
              <w:spacing w:line="240" w:lineRule="auto" w:after="0" w:before="0"/>
            </w:pPr>
            <w:r>
              <w:rPr>
                <w:rtl/>
                <w:sz w:val="18"/>
                <w:szCs w:val="18"/>
              </w:rPr>
              <w:t xml:space="preserve">0.1250</w:t>
            </w:r>
          </w:p>
        </w:tc>
        <w:tc>
          <w:tcPr>
            <w:tcW w:type="dxa" w:w="655"/>
          </w:tcPr>
          <w:p>
            <w:pPr>
              <w:pStyle w:val="Compact"/>
              <w:bidi w:val="1"/>
              <w:jc w:val="left"/>
              <w:spacing w:line="240" w:lineRule="auto" w:after="0" w:before="0"/>
            </w:pPr>
            <w:r>
              <w:rPr>
                <w:rtl/>
                <w:sz w:val="18"/>
                <w:szCs w:val="18"/>
              </w:rPr>
              <w:t xml:space="preserve">2/6</w:t>
            </w:r>
          </w:p>
        </w:tc>
      </w:tr>
      <w:tr>
        <w:tc>
          <w:tcPr>
            <w:tcW w:type="dxa" w:w="3469"/>
          </w:tcPr>
          <w:p>
            <w:pPr>
              <w:pStyle w:val="Compact"/>
              <w:bidi w:val="1"/>
              <w:jc w:val="left"/>
              <w:spacing w:line="240" w:lineRule="auto" w:after="0" w:before="0"/>
            </w:pPr>
            <w:r>
              <w:rPr>
                <w:rtl/>
                <w:sz w:val="18"/>
                <w:szCs w:val="18"/>
              </w:rPr>
              <w:t xml:space="preserve">الهجين بالجيران دون تقييد − شعبية العنقود منفردة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−0.0158</w:t>
            </w:r>
          </w:p>
        </w:tc>
        <w:tc>
          <w:tcPr>
            <w:tcW w:type="dxa" w:w="1506"/>
          </w:tcPr>
          <w:p>
            <w:pPr>
              <w:pStyle w:val="Compact"/>
              <w:bidi w:val="1"/>
              <w:jc w:val="left"/>
              <w:spacing w:line="240" w:lineRule="auto" w:after="0" w:before="0"/>
            </w:pPr>
            <w:r>
              <w:rPr>
                <w:rtl/>
                <w:sz w:val="18"/>
                <w:szCs w:val="18"/>
              </w:rPr>
              <w:t xml:space="preserve">[−0.0323، −0.0033]</w:t>
            </w:r>
          </w:p>
        </w:tc>
        <w:tc>
          <w:tcPr>
            <w:tcW w:type="dxa" w:w="754"/>
          </w:tcPr>
          <w:p>
            <w:pPr>
              <w:pStyle w:val="Compact"/>
              <w:bidi w:val="1"/>
              <w:jc w:val="left"/>
              <w:spacing w:line="240" w:lineRule="auto" w:after="0" w:before="0"/>
            </w:pPr>
            <w:r>
              <w:rPr>
                <w:rtl/>
                <w:sz w:val="18"/>
                <w:szCs w:val="18"/>
              </w:rPr>
              <w:t xml:space="preserve">0.0273</w:t>
            </w:r>
          </w:p>
        </w:tc>
        <w:tc>
          <w:tcPr>
            <w:tcW w:type="dxa" w:w="655"/>
          </w:tcPr>
          <w:p>
            <w:pPr>
              <w:pStyle w:val="Compact"/>
              <w:bidi w:val="1"/>
              <w:jc w:val="left"/>
              <w:spacing w:line="240" w:lineRule="auto" w:after="0" w:before="0"/>
            </w:pPr>
            <w:r>
              <w:rPr>
                <w:rtl/>
                <w:sz w:val="18"/>
                <w:szCs w:val="18"/>
              </w:rPr>
              <w:t xml:space="preserve">4/13</w:t>
            </w:r>
          </w:p>
        </w:tc>
      </w:tr>
      <w:tr>
        <w:tc>
          <w:tcPr>
            <w:tcW w:type="dxa" w:w="3469"/>
          </w:tcPr>
          <w:p>
            <w:pPr>
              <w:pStyle w:val="Compact"/>
              <w:bidi w:val="1"/>
              <w:jc w:val="left"/>
              <w:spacing w:line="240" w:lineRule="auto" w:after="0" w:before="0"/>
            </w:pPr>
            <w:r>
              <w:rPr>
                <w:rtl/>
                <w:sz w:val="18"/>
                <w:szCs w:val="18"/>
              </w:rPr>
              <w:t xml:space="preserve">الهجين بالجيران دون تقييد − شعبية العنقود منفردة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−0.0144</w:t>
            </w:r>
          </w:p>
        </w:tc>
        <w:tc>
          <w:tcPr>
            <w:tcW w:type="dxa" w:w="1506"/>
          </w:tcPr>
          <w:p>
            <w:pPr>
              <w:pStyle w:val="Compact"/>
              <w:bidi w:val="1"/>
              <w:jc w:val="left"/>
              <w:spacing w:line="240" w:lineRule="auto" w:after="0" w:before="0"/>
            </w:pPr>
            <w:r>
              <w:rPr>
                <w:rtl/>
                <w:sz w:val="18"/>
                <w:szCs w:val="18"/>
              </w:rPr>
              <w:t xml:space="preserve">[−0.0455، +0.0016]</w:t>
            </w:r>
          </w:p>
        </w:tc>
        <w:tc>
          <w:tcPr>
            <w:tcW w:type="dxa" w:w="754"/>
          </w:tcPr>
          <w:p>
            <w:pPr>
              <w:pStyle w:val="Compact"/>
              <w:bidi w:val="1"/>
              <w:jc w:val="left"/>
              <w:spacing w:line="240" w:lineRule="auto" w:after="0" w:before="0"/>
            </w:pPr>
            <w:r>
              <w:rPr>
                <w:rtl/>
                <w:sz w:val="18"/>
                <w:szCs w:val="18"/>
              </w:rPr>
              <w:t xml:space="preserve">0.1562</w:t>
            </w:r>
          </w:p>
        </w:tc>
        <w:tc>
          <w:tcPr>
            <w:tcW w:type="dxa" w:w="655"/>
          </w:tcPr>
          <w:p>
            <w:pPr>
              <w:pStyle w:val="Compact"/>
              <w:bidi w:val="1"/>
              <w:jc w:val="left"/>
              <w:spacing w:line="240" w:lineRule="auto" w:after="0" w:before="0"/>
            </w:pPr>
            <w:r>
              <w:rPr>
                <w:rtl/>
                <w:sz w:val="18"/>
                <w:szCs w:val="18"/>
              </w:rPr>
              <w:t xml:space="preserve">2/7</w:t>
            </w:r>
          </w:p>
        </w:tc>
      </w:tr>
      <w:tr>
        <w:tc>
          <w:tcPr>
            <w:tcW w:type="dxa" w:w="3469"/>
          </w:tcPr>
          <w:p>
            <w:pPr>
              <w:pStyle w:val="Compact"/>
              <w:bidi w:val="1"/>
              <w:jc w:val="left"/>
              <w:spacing w:line="240" w:lineRule="auto" w:after="0" w:before="0"/>
            </w:pPr>
            <w:r>
              <w:rPr>
                <w:rtl/>
                <w:sz w:val="18"/>
                <w:szCs w:val="18"/>
              </w:rPr>
              <w:t xml:space="preserve">الهجين بالجيران دون تقييد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−0.0127</w:t>
            </w:r>
          </w:p>
        </w:tc>
        <w:tc>
          <w:tcPr>
            <w:tcW w:type="dxa" w:w="1506"/>
          </w:tcPr>
          <w:p>
            <w:pPr>
              <w:pStyle w:val="Compact"/>
              <w:bidi w:val="1"/>
              <w:jc w:val="left"/>
              <w:spacing w:line="240" w:lineRule="auto" w:after="0" w:before="0"/>
            </w:pPr>
            <w:r>
              <w:rPr>
                <w:rtl/>
                <w:sz w:val="18"/>
                <w:szCs w:val="18"/>
              </w:rPr>
              <w:t xml:space="preserve">[−0.0401، +0.0157]</w:t>
            </w:r>
          </w:p>
        </w:tc>
        <w:tc>
          <w:tcPr>
            <w:tcW w:type="dxa" w:w="754"/>
          </w:tcPr>
          <w:p>
            <w:pPr>
              <w:pStyle w:val="Compact"/>
              <w:bidi w:val="1"/>
              <w:jc w:val="left"/>
              <w:spacing w:line="240" w:lineRule="auto" w:after="0" w:before="0"/>
            </w:pPr>
            <w:r>
              <w:rPr>
                <w:rtl/>
                <w:sz w:val="18"/>
                <w:szCs w:val="18"/>
              </w:rPr>
              <w:t xml:space="preserve">0.3008</w:t>
            </w:r>
          </w:p>
        </w:tc>
        <w:tc>
          <w:tcPr>
            <w:tcW w:type="dxa" w:w="655"/>
          </w:tcPr>
          <w:p>
            <w:pPr>
              <w:pStyle w:val="Compact"/>
              <w:bidi w:val="1"/>
              <w:jc w:val="left"/>
              <w:spacing w:line="240" w:lineRule="auto" w:after="0" w:before="0"/>
            </w:pPr>
            <w:r>
              <w:rPr>
                <w:rtl/>
                <w:sz w:val="18"/>
                <w:szCs w:val="18"/>
              </w:rPr>
              <w:t xml:space="preserve">4/9</w:t>
            </w:r>
          </w:p>
        </w:tc>
      </w:tr>
      <w:tr>
        <w:tc>
          <w:tcPr>
            <w:tcW w:type="dxa" w:w="3469"/>
          </w:tcPr>
          <w:p>
            <w:pPr>
              <w:pStyle w:val="Compact"/>
              <w:bidi w:val="1"/>
              <w:jc w:val="left"/>
              <w:spacing w:line="240" w:lineRule="auto" w:after="0" w:before="0"/>
            </w:pPr>
            <w:r>
              <w:rPr>
                <w:rtl/>
                <w:sz w:val="18"/>
                <w:szCs w:val="18"/>
              </w:rPr>
              <w:t xml:space="preserve">الهجين بالجيران دون تقييد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−0.0174</w:t>
            </w:r>
          </w:p>
        </w:tc>
        <w:tc>
          <w:tcPr>
            <w:tcW w:type="dxa" w:w="1506"/>
          </w:tcPr>
          <w:p>
            <w:pPr>
              <w:pStyle w:val="Compact"/>
              <w:bidi w:val="1"/>
              <w:jc w:val="left"/>
              <w:spacing w:line="240" w:lineRule="auto" w:after="0" w:before="0"/>
            </w:pPr>
            <w:r>
              <w:rPr>
                <w:rtl/>
                <w:sz w:val="18"/>
                <w:szCs w:val="18"/>
              </w:rPr>
              <w:t xml:space="preserve">[−0.0556، +0.0213]</w:t>
            </w:r>
          </w:p>
        </w:tc>
        <w:tc>
          <w:tcPr>
            <w:tcW w:type="dxa" w:w="754"/>
          </w:tcPr>
          <w:p>
            <w:pPr>
              <w:pStyle w:val="Compact"/>
              <w:bidi w:val="1"/>
              <w:jc w:val="left"/>
              <w:spacing w:line="240" w:lineRule="auto" w:after="0" w:before="0"/>
            </w:pPr>
            <w:r>
              <w:rPr>
                <w:rtl/>
                <w:sz w:val="18"/>
                <w:szCs w:val="18"/>
              </w:rPr>
              <w:t xml:space="preserve">0.2812</w:t>
            </w:r>
          </w:p>
        </w:tc>
        <w:tc>
          <w:tcPr>
            <w:tcW w:type="dxa" w:w="655"/>
          </w:tcPr>
          <w:p>
            <w:pPr>
              <w:pStyle w:val="Compact"/>
              <w:bidi w:val="1"/>
              <w:jc w:val="left"/>
              <w:spacing w:line="240" w:lineRule="auto" w:after="0" w:before="0"/>
            </w:pPr>
            <w:r>
              <w:rPr>
                <w:rtl/>
                <w:sz w:val="18"/>
                <w:szCs w:val="18"/>
              </w:rPr>
              <w:t xml:space="preserve">2/6</w:t>
            </w:r>
          </w:p>
        </w:tc>
      </w:tr>
      <w:tr>
        <w:tc>
          <w:tcPr>
            <w:tcW w:type="dxa" w:w="3469"/>
          </w:tcPr>
          <w:p>
            <w:pPr>
              <w:pStyle w:val="Compact"/>
              <w:bidi w:val="1"/>
              <w:jc w:val="left"/>
              <w:spacing w:line="240" w:lineRule="auto" w:after="0" w:before="0"/>
            </w:pPr>
            <w:r>
              <w:rPr>
                <w:rtl/>
                <w:sz w:val="18"/>
                <w:szCs w:val="18"/>
              </w:rPr>
              <w:t xml:space="preserve">الهجين بالجيران دون تقييد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−0.0261</w:t>
            </w:r>
          </w:p>
        </w:tc>
        <w:tc>
          <w:tcPr>
            <w:tcW w:type="dxa" w:w="1506"/>
          </w:tcPr>
          <w:p>
            <w:pPr>
              <w:pStyle w:val="Compact"/>
              <w:bidi w:val="1"/>
              <w:jc w:val="left"/>
              <w:spacing w:line="240" w:lineRule="auto" w:after="0" w:before="0"/>
            </w:pPr>
            <w:r>
              <w:rPr>
                <w:rtl/>
                <w:sz w:val="18"/>
                <w:szCs w:val="18"/>
              </w:rPr>
              <w:t xml:space="preserve">[−0.0542، −0.0018]</w:t>
            </w:r>
          </w:p>
        </w:tc>
        <w:tc>
          <w:tcPr>
            <w:tcW w:type="dxa" w:w="754"/>
          </w:tcPr>
          <w:p>
            <w:pPr>
              <w:pStyle w:val="Compact"/>
              <w:bidi w:val="1"/>
              <w:jc w:val="left"/>
              <w:spacing w:line="240" w:lineRule="auto" w:after="0" w:before="0"/>
            </w:pPr>
            <w:r>
              <w:rPr>
                <w:rtl/>
                <w:sz w:val="18"/>
                <w:szCs w:val="18"/>
              </w:rPr>
              <w:t xml:space="preserve">0.0466</w:t>
            </w:r>
          </w:p>
        </w:tc>
        <w:tc>
          <w:tcPr>
            <w:tcW w:type="dxa" w:w="655"/>
          </w:tcPr>
          <w:p>
            <w:pPr>
              <w:pStyle w:val="Compact"/>
              <w:bidi w:val="1"/>
              <w:jc w:val="left"/>
              <w:spacing w:line="240" w:lineRule="auto" w:after="0" w:before="0"/>
            </w:pPr>
            <w:r>
              <w:rPr>
                <w:rtl/>
                <w:sz w:val="18"/>
                <w:szCs w:val="18"/>
              </w:rPr>
              <w:t xml:space="preserve">4/13</w:t>
            </w:r>
          </w:p>
        </w:tc>
      </w:tr>
      <w:tr>
        <w:tc>
          <w:tcPr>
            <w:tcW w:type="dxa" w:w="3469"/>
          </w:tcPr>
          <w:p>
            <w:pPr>
              <w:pStyle w:val="Compact"/>
              <w:bidi w:val="1"/>
              <w:jc w:val="left"/>
              <w:spacing w:line="240" w:lineRule="auto" w:after="0" w:before="0"/>
            </w:pPr>
            <w:r>
              <w:rPr>
                <w:rtl/>
                <w:sz w:val="18"/>
                <w:szCs w:val="18"/>
              </w:rPr>
              <w:t xml:space="preserve">الهجين بالجيران دون تقييد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−0.0229</w:t>
            </w:r>
          </w:p>
        </w:tc>
        <w:tc>
          <w:tcPr>
            <w:tcW w:type="dxa" w:w="1506"/>
          </w:tcPr>
          <w:p>
            <w:pPr>
              <w:pStyle w:val="Compact"/>
              <w:bidi w:val="1"/>
              <w:jc w:val="left"/>
              <w:spacing w:line="240" w:lineRule="auto" w:after="0" w:before="0"/>
            </w:pPr>
            <w:r>
              <w:rPr>
                <w:rtl/>
                <w:sz w:val="18"/>
                <w:szCs w:val="18"/>
              </w:rPr>
              <w:t xml:space="preserve">[−0.0620، +0.0163]</w:t>
            </w:r>
          </w:p>
        </w:tc>
        <w:tc>
          <w:tcPr>
            <w:tcW w:type="dxa" w:w="754"/>
          </w:tcPr>
          <w:p>
            <w:pPr>
              <w:pStyle w:val="Compact"/>
              <w:bidi w:val="1"/>
              <w:jc w:val="left"/>
              <w:spacing w:line="240" w:lineRule="auto" w:after="0" w:before="0"/>
            </w:pPr>
            <w:r>
              <w:rPr>
                <w:rtl/>
                <w:sz w:val="18"/>
                <w:szCs w:val="18"/>
              </w:rPr>
              <w:t xml:space="preserve">0.1875</w:t>
            </w:r>
          </w:p>
        </w:tc>
        <w:tc>
          <w:tcPr>
            <w:tcW w:type="dxa" w:w="655"/>
          </w:tcPr>
          <w:p>
            <w:pPr>
              <w:pStyle w:val="Compact"/>
              <w:bidi w:val="1"/>
              <w:jc w:val="left"/>
              <w:spacing w:line="240" w:lineRule="auto" w:after="0" w:before="0"/>
            </w:pPr>
            <w:r>
              <w:rPr>
                <w:rtl/>
                <w:sz w:val="18"/>
                <w:szCs w:val="18"/>
              </w:rPr>
              <w:t xml:space="preserve">2/7</w:t>
            </w:r>
          </w:p>
        </w:tc>
      </w:tr>
    </w:tbl>
    <w:p>
      <w:pPr>
        <w:bidi w:val="1"/>
      </w:pPr>
      <w:r>
        <w:rPr>
          <w:rtl/>
        </w:rPr>
        <w:t xml:space="preserve">فمكسب الشخصنة في الهجين المجمَّد على 2014 +0.0097 بفاصل [+0.0028، +0.0156]. وحين يحل الجيران دون تقييد محل المكوّن الشخصي يصير المكسب −0.0158 بفاصل [−0.0323، −0.0033]. فما سمّته الرسالة مكسب شخصنة يعتمد على رؤية المكوّن الشخصي سلال الأقران الحديثة، أي على إشارة جماعية آنية قريبة من إشارة الجدول الدراسي، ولا دليل في هذه البيانات على مكسب من تشابه المتعلم بأقرانه في تاريخه كله. وهذه قراءة لاحقة لا تغيّر حكم H1، وتقيّد ما يُنسب إلى «الشخصنة» في القسمين 5-7-3 و6-3.</w:t>
      </w:r>
    </w:p>
    <w:bookmarkEnd w:id="305"/>
    <w:bookmarkStart w:id="306" w:name="X1212202d18f6d8c7baa445ea49137a2fae073d8"/>
    <w:p>
      <w:pPr>
        <w:pStyle w:val="Heading2"/>
        <w:bidi w:val="1"/>
      </w:pPr>
      <w:r>
        <w:rPr>
          <w:rtl/>
        </w:rPr>
        <w:t xml:space="preserve">هـ-8 تقدير غير متفائل لإجراء اختيار الهجين على التطوير</w:t>
      </w:r>
    </w:p>
    <w:p>
      <w:pPr>
        <w:bidi w:val="1"/>
      </w:pPr>
      <w:r>
        <w:rPr>
          <w:rtl/>
        </w:rPr>
        <w:t xml:space="preserve">فرق التطوير +0.0196 متفائل بالانتقاء، لأن الإجراء اختار التركيبة وقدّر فرقها من نوافذ الاختبار نفسها (القسم 5-7-3). ولتقدير أداء الإجراء نفسه دون هذا التفاؤل أُعيد بترك عرض واحد خارجاً: يُجرى الإجراء الجشع بقاعدة قبوله وأرضيته على ثمانية عروض، ثم يُقاس الهجين المختار على العرض التاسع، ويُكرر ذلك للعروض التسعة. واختار الإجراء التركيبة المجمَّدة نفسها في 7 من 9 تكرارات (المصدر: results/posthoc/a10_selection_loo.csv).</w:t>
      </w:r>
    </w:p>
    <w:p>
      <w:pPr>
        <w:pStyle w:val="TableCaption"/>
        <w:bidi w:val="1"/>
      </w:pPr>
      <w:r>
        <w:rPr>
          <w:rtl/>
          <w:bCs/>
          <w:b/>
        </w:rPr>
        <w:t xml:space="preserve">جدول هـ-8: فرق الهجين المختار بترك عرض خارجاً عن الشعبية الآنية على العرض المحجوز، 2013 (لاحق؛ خارج عائلة هولم؛ p غير مصحَّحة) (المصدر: results/posthoc/a10_selection_loo_stats.csv)</w:t>
      </w:r>
    </w:p>
    <w:tbl>
      <w:tblPr>
        <w:tblStyle w:val="Table"/>
        <w:tblW w:type="dxa" w:w="8786"/>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660"/>
        <w:gridCol w:w="556"/>
        <w:gridCol w:w="974"/>
        <w:gridCol w:w="853"/>
        <w:gridCol w:w="1489"/>
        <w:gridCol w:w="754"/>
        <w:gridCol w:w="500"/>
      </w:tblGrid>
      <w:tr>
        <w:trPr>
          <w:tblHeader w:val="true"/>
        </w:trPr>
        <w:tc>
          <w:tcPr>
            <w:tcW w:type="dxa" w:w="3660"/>
            <w:shd w:val="clear" w:color="auto" w:fill="D9E2F3"/>
          </w:tcPr>
          <w:p>
            <w:pPr>
              <w:pStyle w:val="Compact"/>
              <w:bidi w:val="1"/>
              <w:jc w:val="left"/>
              <w:spacing w:line="240" w:lineRule="auto" w:after="0" w:before="0"/>
            </w:pPr>
            <w:r>
              <w:rPr>
                <w:b/>
                <w:rtl/>
                <w:sz w:val="18"/>
                <w:szCs w:val="18"/>
              </w:rPr>
              <w:t xml:space="preserve">المقارنة</w:t>
            </w:r>
          </w:p>
        </w:tc>
        <w:tc>
          <w:tcPr>
            <w:tcW w:type="dxa" w:w="556"/>
            <w:shd w:val="clear" w:color="auto" w:fill="D9E2F3"/>
          </w:tcPr>
          <w:p>
            <w:pPr>
              <w:pStyle w:val="Compact"/>
              <w:bidi w:val="1"/>
              <w:jc w:val="left"/>
              <w:spacing w:line="240" w:lineRule="auto" w:after="0" w:before="0"/>
            </w:pPr>
            <w:r>
              <w:rPr>
                <w:b/>
                <w:rtl/>
                <w:sz w:val="18"/>
                <w:szCs w:val="18"/>
              </w:rPr>
              <w:t xml:space="preserve">السنة</w:t>
            </w:r>
          </w:p>
        </w:tc>
        <w:tc>
          <w:tcPr>
            <w:tcW w:type="dxa" w:w="974"/>
            <w:shd w:val="clear" w:color="auto" w:fill="D9E2F3"/>
          </w:tcPr>
          <w:p>
            <w:pPr>
              <w:pStyle w:val="Compact"/>
              <w:bidi w:val="1"/>
              <w:jc w:val="left"/>
              <w:spacing w:line="240" w:lineRule="auto" w:after="0" w:before="0"/>
            </w:pPr>
            <w:r>
              <w:rPr>
                <w:b/>
                <w:rtl/>
                <w:sz w:val="18"/>
                <w:szCs w:val="18"/>
              </w:rPr>
              <w:t xml:space="preserve">الوحدة (العدد)</w:t>
            </w:r>
          </w:p>
        </w:tc>
        <w:tc>
          <w:tcPr>
            <w:tcW w:type="dxa" w:w="853"/>
            <w:shd w:val="clear" w:color="auto" w:fill="D9E2F3"/>
          </w:tcPr>
          <w:p>
            <w:pPr>
              <w:pStyle w:val="Compact"/>
              <w:bidi w:val="1"/>
              <w:jc w:val="left"/>
              <w:spacing w:line="240" w:lineRule="auto" w:after="0" w:before="0"/>
            </w:pPr>
            <w:r>
              <w:rPr>
                <w:b/>
                <w:rtl/>
                <w:sz w:val="18"/>
                <w:szCs w:val="18"/>
              </w:rPr>
              <w:t xml:space="preserve">متوسط الفرق</w:t>
            </w:r>
          </w:p>
        </w:tc>
        <w:tc>
          <w:tcPr>
            <w:tcW w:type="dxa" w:w="1489"/>
            <w:shd w:val="clear" w:color="auto" w:fill="D9E2F3"/>
          </w:tcPr>
          <w:p>
            <w:pPr>
              <w:pStyle w:val="Compact"/>
              <w:bidi w:val="1"/>
              <w:jc w:val="left"/>
              <w:spacing w:line="240" w:lineRule="auto" w:after="0" w:before="0"/>
            </w:pPr>
            <w:r>
              <w:rPr>
                <w:b/>
                <w:rtl/>
                <w:sz w:val="18"/>
                <w:szCs w:val="18"/>
              </w:rPr>
              <w:t xml:space="preserve">فاصل bootstrap-t 95%</w:t>
            </w:r>
          </w:p>
        </w:tc>
        <w:tc>
          <w:tcPr>
            <w:tcW w:type="dxa" w:w="754"/>
            <w:shd w:val="clear" w:color="auto" w:fill="D9E2F3"/>
          </w:tcPr>
          <w:p>
            <w:pPr>
              <w:pStyle w:val="Compact"/>
              <w:bidi w:val="1"/>
              <w:jc w:val="left"/>
              <w:spacing w:line="240" w:lineRule="auto" w:after="0" w:before="0"/>
            </w:pPr>
            <w:r>
              <w:rPr>
                <w:b/>
                <w:rtl/>
                <w:sz w:val="18"/>
                <w:szCs w:val="18"/>
              </w:rPr>
              <w:t xml:space="preserve">p</w:t>
            </w:r>
          </w:p>
        </w:tc>
        <w:tc>
          <w:tcPr>
            <w:tcW w:type="dxa" w:w="500"/>
            <w:shd w:val="clear" w:color="auto" w:fill="D9E2F3"/>
          </w:tcPr>
          <w:p>
            <w:pPr>
              <w:pStyle w:val="Compact"/>
              <w:bidi w:val="1"/>
              <w:jc w:val="left"/>
              <w:spacing w:line="240" w:lineRule="auto" w:after="0" w:before="0"/>
            </w:pPr>
            <w:r>
              <w:rPr>
                <w:b/>
                <w:rtl/>
                <w:sz w:val="18"/>
                <w:szCs w:val="18"/>
              </w:rPr>
              <w:t xml:space="preserve">الفرق موجب</w:t>
            </w:r>
          </w:p>
        </w:tc>
      </w:tr>
      <w:tr>
        <w:tc>
          <w:tcPr>
            <w:tcW w:type="dxa" w:w="3660"/>
          </w:tcPr>
          <w:p>
            <w:pPr>
              <w:pStyle w:val="Compact"/>
              <w:bidi w:val="1"/>
              <w:jc w:val="left"/>
              <w:spacing w:line="240" w:lineRule="auto" w:after="0" w:before="0"/>
            </w:pPr>
            <w:r>
              <w:rPr>
                <w:rtl/>
                <w:sz w:val="18"/>
                <w:szCs w:val="18"/>
              </w:rPr>
              <w:t xml:space="preserve">الهجين المختار بترك عرض خارجاً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74"/>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+0.0176</w:t>
            </w:r>
          </w:p>
        </w:tc>
        <w:tc>
          <w:tcPr>
            <w:tcW w:type="dxa" w:w="1489"/>
          </w:tcPr>
          <w:p>
            <w:pPr>
              <w:pStyle w:val="Compact"/>
              <w:bidi w:val="1"/>
              <w:jc w:val="left"/>
              <w:spacing w:line="240" w:lineRule="auto" w:after="0" w:before="0"/>
            </w:pPr>
            <w:r>
              <w:rPr>
                <w:rtl/>
                <w:sz w:val="18"/>
                <w:szCs w:val="18"/>
              </w:rPr>
              <w:t xml:space="preserve">[−0.0094، +0.0372]</w:t>
            </w:r>
          </w:p>
        </w:tc>
        <w:tc>
          <w:tcPr>
            <w:tcW w:type="dxa" w:w="754"/>
          </w:tcPr>
          <w:p>
            <w:pPr>
              <w:pStyle w:val="Compact"/>
              <w:bidi w:val="1"/>
              <w:jc w:val="left"/>
              <w:spacing w:line="240" w:lineRule="auto" w:after="0" w:before="0"/>
            </w:pPr>
            <w:r>
              <w:rPr>
                <w:rtl/>
                <w:sz w:val="18"/>
                <w:szCs w:val="18"/>
              </w:rPr>
              <w:t xml:space="preserve">0.1367</w:t>
            </w:r>
          </w:p>
        </w:tc>
        <w:tc>
          <w:tcPr>
            <w:tcW w:type="dxa" w:w="500"/>
          </w:tcPr>
          <w:p>
            <w:pPr>
              <w:pStyle w:val="Compact"/>
              <w:bidi w:val="1"/>
              <w:jc w:val="left"/>
              <w:spacing w:line="240" w:lineRule="auto" w:after="0" w:before="0"/>
            </w:pPr>
            <w:r>
              <w:rPr>
                <w:rtl/>
                <w:sz w:val="18"/>
                <w:szCs w:val="18"/>
              </w:rPr>
              <w:t xml:space="preserve">8/9</w:t>
            </w:r>
          </w:p>
        </w:tc>
      </w:tr>
      <w:tr>
        <w:tc>
          <w:tcPr>
            <w:tcW w:type="dxa" w:w="3660"/>
          </w:tcPr>
          <w:p>
            <w:pPr>
              <w:pStyle w:val="Compact"/>
              <w:bidi w:val="1"/>
              <w:jc w:val="left"/>
              <w:spacing w:line="240" w:lineRule="auto" w:after="0" w:before="0"/>
            </w:pPr>
            <w:r>
              <w:rPr>
                <w:rtl/>
                <w:sz w:val="18"/>
                <w:szCs w:val="18"/>
              </w:rPr>
              <w:t xml:space="preserve">الهجين المختار بترك عرض خارجاً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74"/>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+0.0114</w:t>
            </w:r>
          </w:p>
        </w:tc>
        <w:tc>
          <w:tcPr>
            <w:tcW w:type="dxa" w:w="1489"/>
          </w:tcPr>
          <w:p>
            <w:pPr>
              <w:pStyle w:val="Compact"/>
              <w:bidi w:val="1"/>
              <w:jc w:val="left"/>
              <w:spacing w:line="240" w:lineRule="auto" w:after="0" w:before="0"/>
            </w:pPr>
            <w:r>
              <w:rPr>
                <w:rtl/>
                <w:sz w:val="18"/>
                <w:szCs w:val="18"/>
              </w:rPr>
              <w:t xml:space="preserve">[−0.0348، +0.0376]</w:t>
            </w:r>
          </w:p>
        </w:tc>
        <w:tc>
          <w:tcPr>
            <w:tcW w:type="dxa" w:w="754"/>
          </w:tcPr>
          <w:p>
            <w:pPr>
              <w:pStyle w:val="Compact"/>
              <w:bidi w:val="1"/>
              <w:jc w:val="left"/>
              <w:spacing w:line="240" w:lineRule="auto" w:after="0" w:before="0"/>
            </w:pPr>
            <w:r>
              <w:rPr>
                <w:rtl/>
                <w:sz w:val="18"/>
                <w:szCs w:val="18"/>
              </w:rPr>
              <w:t xml:space="preserve">0.4062</w:t>
            </w:r>
          </w:p>
        </w:tc>
        <w:tc>
          <w:tcPr>
            <w:tcW w:type="dxa" w:w="500"/>
          </w:tcPr>
          <w:p>
            <w:pPr>
              <w:pStyle w:val="Compact"/>
              <w:bidi w:val="1"/>
              <w:jc w:val="left"/>
              <w:spacing w:line="240" w:lineRule="auto" w:after="0" w:before="0"/>
            </w:pPr>
            <w:r>
              <w:rPr>
                <w:rtl/>
                <w:sz w:val="18"/>
                <w:szCs w:val="18"/>
              </w:rPr>
              <w:t xml:space="preserve">5/6</w:t>
            </w:r>
          </w:p>
        </w:tc>
      </w:tr>
      <w:tr>
        <w:tc>
          <w:tcPr>
            <w:tcW w:type="dxa" w:w="3660"/>
          </w:tcPr>
          <w:p>
            <w:pPr>
              <w:pStyle w:val="Compact"/>
              <w:bidi w:val="1"/>
              <w:jc w:val="left"/>
              <w:spacing w:line="240" w:lineRule="auto" w:after="0" w:before="0"/>
            </w:pPr>
            <w:r>
              <w:rPr>
                <w:rtl/>
                <w:sz w:val="18"/>
                <w:szCs w:val="18"/>
              </w:rPr>
              <w:t xml:space="preserve">الهجين المجمَّد (اختير على التسعة)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74"/>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+0.0196</w:t>
            </w:r>
          </w:p>
        </w:tc>
        <w:tc>
          <w:tcPr>
            <w:tcW w:type="dxa" w:w="1489"/>
          </w:tcPr>
          <w:p>
            <w:pPr>
              <w:pStyle w:val="Compact"/>
              <w:bidi w:val="1"/>
              <w:jc w:val="left"/>
              <w:spacing w:line="240" w:lineRule="auto" w:after="0" w:before="0"/>
            </w:pPr>
            <w:r>
              <w:rPr>
                <w:rtl/>
                <w:sz w:val="18"/>
                <w:szCs w:val="18"/>
              </w:rPr>
              <w:t xml:space="preserve">[−0.0074، +0.0416]</w:t>
            </w:r>
          </w:p>
        </w:tc>
        <w:tc>
          <w:tcPr>
            <w:tcW w:type="dxa" w:w="754"/>
          </w:tcPr>
          <w:p>
            <w:pPr>
              <w:pStyle w:val="Compact"/>
              <w:bidi w:val="1"/>
              <w:jc w:val="left"/>
              <w:spacing w:line="240" w:lineRule="auto" w:after="0" w:before="0"/>
            </w:pPr>
            <w:r>
              <w:rPr>
                <w:rtl/>
                <w:sz w:val="18"/>
                <w:szCs w:val="18"/>
              </w:rPr>
              <w:t xml:space="preserve">0.1211</w:t>
            </w:r>
          </w:p>
        </w:tc>
        <w:tc>
          <w:tcPr>
            <w:tcW w:type="dxa" w:w="500"/>
          </w:tcPr>
          <w:p>
            <w:pPr>
              <w:pStyle w:val="Compact"/>
              <w:bidi w:val="1"/>
              <w:jc w:val="left"/>
              <w:spacing w:line="240" w:lineRule="auto" w:after="0" w:before="0"/>
            </w:pPr>
            <w:r>
              <w:rPr>
                <w:rtl/>
                <w:sz w:val="18"/>
                <w:szCs w:val="18"/>
              </w:rPr>
              <w:t xml:space="preserve">8/9</w:t>
            </w:r>
          </w:p>
        </w:tc>
      </w:tr>
      <w:tr>
        <w:tc>
          <w:tcPr>
            <w:tcW w:type="dxa" w:w="3660"/>
          </w:tcPr>
          <w:p>
            <w:pPr>
              <w:pStyle w:val="Compact"/>
              <w:bidi w:val="1"/>
              <w:jc w:val="left"/>
              <w:spacing w:line="240" w:lineRule="auto" w:after="0" w:before="0"/>
            </w:pPr>
            <w:r>
              <w:rPr>
                <w:rtl/>
                <w:sz w:val="18"/>
                <w:szCs w:val="18"/>
              </w:rPr>
              <w:t xml:space="preserve">الهجين المجمَّد (اختير على التسعة)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74"/>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+0.0130</w:t>
            </w:r>
          </w:p>
        </w:tc>
        <w:tc>
          <w:tcPr>
            <w:tcW w:type="dxa" w:w="1489"/>
          </w:tcPr>
          <w:p>
            <w:pPr>
              <w:pStyle w:val="Compact"/>
              <w:bidi w:val="1"/>
              <w:jc w:val="left"/>
              <w:spacing w:line="240" w:lineRule="auto" w:after="0" w:before="0"/>
            </w:pPr>
            <w:r>
              <w:rPr>
                <w:rtl/>
                <w:sz w:val="18"/>
                <w:szCs w:val="18"/>
              </w:rPr>
              <w:t xml:space="preserve">[−0.0319، +0.0405]</w:t>
            </w:r>
          </w:p>
        </w:tc>
        <w:tc>
          <w:tcPr>
            <w:tcW w:type="dxa" w:w="754"/>
          </w:tcPr>
          <w:p>
            <w:pPr>
              <w:pStyle w:val="Compact"/>
              <w:bidi w:val="1"/>
              <w:jc w:val="left"/>
              <w:spacing w:line="240" w:lineRule="auto" w:after="0" w:before="0"/>
            </w:pPr>
            <w:r>
              <w:rPr>
                <w:rtl/>
                <w:sz w:val="18"/>
                <w:szCs w:val="18"/>
              </w:rPr>
              <w:t xml:space="preserve">0.3750</w:t>
            </w:r>
          </w:p>
        </w:tc>
        <w:tc>
          <w:tcPr>
            <w:tcW w:type="dxa" w:w="500"/>
          </w:tcPr>
          <w:p>
            <w:pPr>
              <w:pStyle w:val="Compact"/>
              <w:bidi w:val="1"/>
              <w:jc w:val="left"/>
              <w:spacing w:line="240" w:lineRule="auto" w:after="0" w:before="0"/>
            </w:pPr>
            <w:r>
              <w:rPr>
                <w:rtl/>
                <w:sz w:val="18"/>
                <w:szCs w:val="18"/>
              </w:rPr>
              <w:t xml:space="preserve">5/6</w:t>
            </w:r>
          </w:p>
        </w:tc>
      </w:tr>
    </w:tbl>
    <w:p>
      <w:pPr>
        <w:bidi w:val="1"/>
      </w:pPr>
      <w:r>
        <w:rPr>
          <w:rtl/>
        </w:rPr>
        <w:t xml:space="preserve">فالتقدير غير المتفائل لإجراء الاختيار على التطوير +0.0176 بفاصل [−0.0094، +0.0372]، قريب من التقدير المتفائل، فتفاؤل الانتقاء في التطوير صغير. والتقدير غير المنحاز للتركيبة المجمَّدة نفسها يبقى التشغيل التأكيدي.</w:t>
      </w:r>
    </w:p>
    <w:bookmarkEnd w:id="306"/>
    <w:bookmarkStart w:id="307" w:name="هـ-9-حساسية-الأحكام-للعتبة-δ"/>
    <w:p>
      <w:pPr>
        <w:pStyle w:val="Heading2"/>
        <w:bidi w:val="1"/>
      </w:pPr>
      <w:r>
        <w:rPr>
          <w:rtl/>
        </w:rPr>
        <w:t xml:space="preserve">هـ-9 حساسية الأحكام للعتبة δ</w:t>
      </w:r>
    </w:p>
    <w:p>
      <w:pPr>
        <w:bidi w:val="1"/>
      </w:pPr>
      <w:r>
        <w:rPr>
          <w:rtl/>
        </w:rPr>
        <w:t xml:space="preserve">العتبة δ = 0.02 اتفاق مسجل غير مشتق من أثر تربوي (القسم 6-8-3). فطُبّقت قاعدة الحكم المسجلة نفسها عند δ = 0.015 وδ = 0.025 على الفروق والفواصل وقيم p المقفلة، دون أي حساب جديد، ليُرى أي الأحكام يتوقف على العتبة.</w:t>
      </w:r>
    </w:p>
    <w:p>
      <w:pPr>
        <w:pStyle w:val="TableCaption"/>
        <w:bidi w:val="1"/>
      </w:pPr>
      <w:r>
        <w:rPr>
          <w:rtl/>
          <w:bCs/>
          <w:b/>
        </w:rPr>
        <w:t xml:space="preserve">جدول هـ-9: الحكم بالقاعدة المسجلة عند ثلاث عتبات، التحليل الرئيسي على العروض (لاحق؛ خارج عائلة هولم؛ p غير مصحَّحة) (المصدر: results/posthoc/a7_delta_sensitivity.csv)</w:t>
      </w:r>
    </w:p>
    <w:tbl>
      <w:tblPr>
        <w:tblStyle w:val="Table"/>
        <w:tblW w:type="dxa" w:w="8784"/>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1352"/>
        <w:gridCol w:w="2401"/>
        <w:gridCol w:w="2401"/>
        <w:gridCol w:w="2630"/>
      </w:tblGrid>
      <w:tr>
        <w:trPr>
          <w:tblHeader w:val="true"/>
        </w:trPr>
        <w:tc>
          <w:tcPr>
            <w:tcW w:type="dxa" w:w="1352"/>
            <w:shd w:val="clear" w:color="auto" w:fill="D9E2F3"/>
          </w:tcPr>
          <w:p>
            <w:pPr>
              <w:pStyle w:val="Compact"/>
              <w:bidi w:val="1"/>
              <w:jc w:val="left"/>
              <w:spacing w:line="240" w:lineRule="auto" w:after="0" w:before="0"/>
            </w:pPr>
            <w:r>
              <w:rPr>
                <w:b/>
                <w:rtl/>
                <w:sz w:val="22"/>
                <w:szCs w:val="22"/>
              </w:rPr>
              <w:t xml:space="preserve">الفرضية</w:t>
            </w:r>
          </w:p>
        </w:tc>
        <w:tc>
          <w:tcPr>
            <w:tcW w:type="dxa" w:w="2401"/>
            <w:shd w:val="clear" w:color="auto" w:fill="D9E2F3"/>
          </w:tcPr>
          <w:p>
            <w:pPr>
              <w:pStyle w:val="Compact"/>
              <w:bidi w:val="1"/>
              <w:jc w:val="left"/>
              <w:spacing w:line="240" w:lineRule="auto" w:after="0" w:before="0"/>
            </w:pPr>
            <w:r>
              <w:rPr>
                <w:b/>
                <w:rtl/>
                <w:sz w:val="22"/>
                <w:szCs w:val="22"/>
              </w:rPr>
              <w:t xml:space="preserve">δ = 0.015</w:t>
            </w:r>
          </w:p>
        </w:tc>
        <w:tc>
          <w:tcPr>
            <w:tcW w:type="dxa" w:w="2401"/>
            <w:shd w:val="clear" w:color="auto" w:fill="D9E2F3"/>
          </w:tcPr>
          <w:p>
            <w:pPr>
              <w:pStyle w:val="Compact"/>
              <w:bidi w:val="1"/>
              <w:jc w:val="left"/>
              <w:spacing w:line="240" w:lineRule="auto" w:after="0" w:before="0"/>
            </w:pPr>
            <w:r>
              <w:rPr>
                <w:b/>
                <w:rtl/>
                <w:sz w:val="22"/>
                <w:szCs w:val="22"/>
              </w:rPr>
              <w:t xml:space="preserve">δ = 0.02 (المسجلة)</w:t>
            </w:r>
          </w:p>
        </w:tc>
        <w:tc>
          <w:tcPr>
            <w:tcW w:type="dxa" w:w="2630"/>
            <w:shd w:val="clear" w:color="auto" w:fill="D9E2F3"/>
          </w:tcPr>
          <w:p>
            <w:pPr>
              <w:pStyle w:val="Compact"/>
              <w:bidi w:val="1"/>
              <w:jc w:val="left"/>
              <w:spacing w:line="240" w:lineRule="auto" w:after="0" w:before="0"/>
            </w:pPr>
            <w:r>
              <w:rPr>
                <w:b/>
                <w:rtl/>
                <w:sz w:val="22"/>
                <w:szCs w:val="22"/>
              </w:rPr>
              <w:t xml:space="preserve">δ = 0.025</w:t>
            </w:r>
          </w:p>
        </w:tc>
      </w:tr>
      <w:tr>
        <w:tc>
          <w:tcPr>
            <w:tcW w:type="dxa" w:w="1352"/>
          </w:tcPr>
          <w:p>
            <w:pPr>
              <w:pStyle w:val="Compact"/>
              <w:bidi w:val="1"/>
              <w:jc w:val="left"/>
              <w:spacing w:line="240" w:lineRule="auto" w:after="0" w:before="0"/>
            </w:pPr>
            <w:r>
              <w:rPr>
                <w:rtl/>
                <w:sz w:val="22"/>
                <w:szCs w:val="22"/>
              </w:rPr>
              <w:t xml:space="preserve">H1</w:t>
            </w:r>
          </w:p>
        </w:tc>
        <w:tc>
          <w:tcPr>
            <w:tcW w:type="dxa" w:w="2401"/>
          </w:tcPr>
          <w:p>
            <w:pPr>
              <w:pStyle w:val="Compact"/>
              <w:bidi w:val="1"/>
              <w:jc w:val="left"/>
              <w:spacing w:line="240" w:lineRule="auto" w:after="0" w:before="0"/>
            </w:pPr>
            <w:r>
              <w:rPr>
                <w:rtl/>
                <w:sz w:val="22"/>
                <w:szCs w:val="22"/>
              </w:rPr>
              <w:t xml:space="preserve">غير حاسمة</w:t>
            </w:r>
          </w:p>
        </w:tc>
        <w:tc>
          <w:tcPr>
            <w:tcW w:type="dxa" w:w="2401"/>
          </w:tcPr>
          <w:p>
            <w:pPr>
              <w:pStyle w:val="Compact"/>
              <w:bidi w:val="1"/>
              <w:jc w:val="left"/>
              <w:spacing w:line="240" w:lineRule="auto" w:after="0" w:before="0"/>
            </w:pPr>
            <w:r>
              <w:rPr>
                <w:rtl/>
                <w:sz w:val="22"/>
                <w:szCs w:val="22"/>
              </w:rPr>
              <w:t xml:space="preserve">غير حاسمة</w:t>
            </w:r>
          </w:p>
        </w:tc>
        <w:tc>
          <w:tcPr>
            <w:tcW w:type="dxa" w:w="2630"/>
          </w:tcPr>
          <w:p>
            <w:pPr>
              <w:pStyle w:val="Compact"/>
              <w:bidi w:val="1"/>
              <w:jc w:val="left"/>
              <w:spacing w:line="240" w:lineRule="auto" w:after="0" w:before="0"/>
            </w:pPr>
            <w:r>
              <w:rPr>
                <w:rtl/>
                <w:sz w:val="22"/>
                <w:szCs w:val="22"/>
              </w:rPr>
              <w:t xml:space="preserve">مدحوضة عملياً</w:t>
            </w:r>
          </w:p>
        </w:tc>
      </w:tr>
      <w:tr>
        <w:tc>
          <w:tcPr>
            <w:tcW w:type="dxa" w:w="1352"/>
          </w:tcPr>
          <w:p>
            <w:pPr>
              <w:pStyle w:val="Compact"/>
              <w:bidi w:val="1"/>
              <w:jc w:val="left"/>
              <w:spacing w:line="240" w:lineRule="auto" w:after="0" w:before="0"/>
            </w:pPr>
            <w:r>
              <w:rPr>
                <w:rtl/>
                <w:sz w:val="22"/>
                <w:szCs w:val="22"/>
              </w:rPr>
              <w:t xml:space="preserve">H2-أ</w:t>
            </w:r>
          </w:p>
        </w:tc>
        <w:tc>
          <w:tcPr>
            <w:tcW w:type="dxa" w:w="2401"/>
          </w:tcPr>
          <w:p>
            <w:pPr>
              <w:pStyle w:val="Compact"/>
              <w:bidi w:val="1"/>
              <w:jc w:val="left"/>
              <w:spacing w:line="240" w:lineRule="auto" w:after="0" w:before="0"/>
            </w:pPr>
            <w:r>
              <w:rPr>
                <w:rtl/>
                <w:sz w:val="22"/>
                <w:szCs w:val="22"/>
              </w:rPr>
              <w:t xml:space="preserve">مؤكَّدة</w:t>
            </w:r>
          </w:p>
        </w:tc>
        <w:tc>
          <w:tcPr>
            <w:tcW w:type="dxa" w:w="2401"/>
          </w:tcPr>
          <w:p>
            <w:pPr>
              <w:pStyle w:val="Compact"/>
              <w:bidi w:val="1"/>
              <w:jc w:val="left"/>
              <w:spacing w:line="240" w:lineRule="auto" w:after="0" w:before="0"/>
            </w:pPr>
            <w:r>
              <w:rPr>
                <w:rtl/>
                <w:sz w:val="22"/>
                <w:szCs w:val="22"/>
              </w:rPr>
              <w:t xml:space="preserve">مؤكَّدة</w:t>
            </w:r>
          </w:p>
        </w:tc>
        <w:tc>
          <w:tcPr>
            <w:tcW w:type="dxa" w:w="2630"/>
          </w:tcPr>
          <w:p>
            <w:pPr>
              <w:pStyle w:val="Compact"/>
              <w:bidi w:val="1"/>
              <w:jc w:val="left"/>
              <w:spacing w:line="240" w:lineRule="auto" w:after="0" w:before="0"/>
            </w:pPr>
            <w:r>
              <w:rPr>
                <w:rtl/>
                <w:sz w:val="22"/>
                <w:szCs w:val="22"/>
              </w:rPr>
              <w:t xml:space="preserve">مؤكَّدة</w:t>
            </w:r>
          </w:p>
        </w:tc>
      </w:tr>
      <w:tr>
        <w:tc>
          <w:tcPr>
            <w:tcW w:type="dxa" w:w="1352"/>
          </w:tcPr>
          <w:p>
            <w:pPr>
              <w:pStyle w:val="Compact"/>
              <w:bidi w:val="1"/>
              <w:jc w:val="left"/>
              <w:spacing w:line="240" w:lineRule="auto" w:after="0" w:before="0"/>
            </w:pPr>
            <w:r>
              <w:rPr>
                <w:rtl/>
                <w:sz w:val="22"/>
                <w:szCs w:val="22"/>
              </w:rPr>
              <w:t xml:space="preserve">H3</w:t>
            </w:r>
          </w:p>
        </w:tc>
        <w:tc>
          <w:tcPr>
            <w:tcW w:type="dxa" w:w="2401"/>
          </w:tcPr>
          <w:p>
            <w:pPr>
              <w:pStyle w:val="Compact"/>
              <w:bidi w:val="1"/>
              <w:jc w:val="left"/>
              <w:spacing w:line="240" w:lineRule="auto" w:after="0" w:before="0"/>
            </w:pPr>
            <w:r>
              <w:rPr>
                <w:rtl/>
                <w:sz w:val="22"/>
                <w:szCs w:val="22"/>
              </w:rPr>
              <w:t xml:space="preserve">مدحوضة للتفوق</w:t>
            </w:r>
          </w:p>
        </w:tc>
        <w:tc>
          <w:tcPr>
            <w:tcW w:type="dxa" w:w="2401"/>
          </w:tcPr>
          <w:p>
            <w:pPr>
              <w:pStyle w:val="Compact"/>
              <w:bidi w:val="1"/>
              <w:jc w:val="left"/>
              <w:spacing w:line="240" w:lineRule="auto" w:after="0" w:before="0"/>
            </w:pPr>
            <w:r>
              <w:rPr>
                <w:rtl/>
                <w:sz w:val="22"/>
                <w:szCs w:val="22"/>
              </w:rPr>
              <w:t xml:space="preserve">مدحوضة للتفوق</w:t>
            </w:r>
          </w:p>
        </w:tc>
        <w:tc>
          <w:tcPr>
            <w:tcW w:type="dxa" w:w="2630"/>
          </w:tcPr>
          <w:p>
            <w:pPr>
              <w:pStyle w:val="Compact"/>
              <w:bidi w:val="1"/>
              <w:jc w:val="left"/>
              <w:spacing w:line="240" w:lineRule="auto" w:after="0" w:before="0"/>
            </w:pPr>
            <w:r>
              <w:rPr>
                <w:rtl/>
                <w:sz w:val="22"/>
                <w:szCs w:val="22"/>
              </w:rPr>
              <w:t xml:space="preserve">مدحوضة للتفوق</w:t>
            </w:r>
          </w:p>
        </w:tc>
      </w:tr>
      <w:tr>
        <w:tc>
          <w:tcPr>
            <w:tcW w:type="dxa" w:w="1352"/>
          </w:tcPr>
          <w:p>
            <w:pPr>
              <w:pStyle w:val="Compact"/>
              <w:bidi w:val="1"/>
              <w:jc w:val="left"/>
              <w:spacing w:line="240" w:lineRule="auto" w:after="0" w:before="0"/>
            </w:pPr>
            <w:r>
              <w:rPr>
                <w:rtl/>
                <w:sz w:val="22"/>
                <w:szCs w:val="22"/>
              </w:rPr>
              <w:t xml:space="preserve">H4-أ</w:t>
            </w:r>
          </w:p>
        </w:tc>
        <w:tc>
          <w:tcPr>
            <w:tcW w:type="dxa" w:w="2401"/>
          </w:tcPr>
          <w:p>
            <w:pPr>
              <w:pStyle w:val="Compact"/>
              <w:bidi w:val="1"/>
              <w:jc w:val="left"/>
              <w:spacing w:line="240" w:lineRule="auto" w:after="0" w:before="0"/>
            </w:pPr>
            <w:r>
              <w:rPr>
                <w:rtl/>
                <w:sz w:val="22"/>
                <w:szCs w:val="22"/>
              </w:rPr>
              <w:t xml:space="preserve">مدحوضة عملياً</w:t>
            </w:r>
          </w:p>
        </w:tc>
        <w:tc>
          <w:tcPr>
            <w:tcW w:type="dxa" w:w="2401"/>
          </w:tcPr>
          <w:p>
            <w:pPr>
              <w:pStyle w:val="Compact"/>
              <w:bidi w:val="1"/>
              <w:jc w:val="left"/>
              <w:spacing w:line="240" w:lineRule="auto" w:after="0" w:before="0"/>
            </w:pPr>
            <w:r>
              <w:rPr>
                <w:rtl/>
                <w:sz w:val="22"/>
                <w:szCs w:val="22"/>
              </w:rPr>
              <w:t xml:space="preserve">مدحوضة عملياً</w:t>
            </w:r>
          </w:p>
        </w:tc>
        <w:tc>
          <w:tcPr>
            <w:tcW w:type="dxa" w:w="2630"/>
          </w:tcPr>
          <w:p>
            <w:pPr>
              <w:pStyle w:val="Compact"/>
              <w:bidi w:val="1"/>
              <w:jc w:val="left"/>
              <w:spacing w:line="240" w:lineRule="auto" w:after="0" w:before="0"/>
            </w:pPr>
            <w:r>
              <w:rPr>
                <w:rtl/>
                <w:sz w:val="22"/>
                <w:szCs w:val="22"/>
              </w:rPr>
              <w:t xml:space="preserve">مدحوضة عملياً</w:t>
            </w:r>
          </w:p>
        </w:tc>
      </w:tr>
    </w:tbl>
    <w:p>
      <w:pPr>
        <w:bidi w:val="1"/>
      </w:pPr>
      <w:r>
        <w:rPr>
          <w:rtl/>
        </w:rPr>
        <w:t xml:space="preserve">فحكما H2-أ وH3 لا يتغيران في هذا المدى. ويصير H1 «مدحوضة عملياً» عند 0.025، لأن حده الأعلى (0.0204) دونها، ويبقى «غير حاسمة» عند 0.015. ويبقى H4-أ «مدحوضة عملياً» عند العتبات الثلاث. فحكم H1 وحده يتوقف على العتبة.</w:t>
      </w:r>
    </w:p>
    <w:bookmarkEnd w:id="307"/>
    <w:bookmarkStart w:id="308" w:name="هـ-10-مقارنة-h3-متكافئة-في-المعلومة"/>
    <w:p>
      <w:pPr>
        <w:pStyle w:val="Heading2"/>
        <w:bidi w:val="1"/>
      </w:pPr>
      <w:r>
        <w:rPr>
          <w:rtl/>
        </w:rPr>
        <w:t xml:space="preserve">هـ-10 مقارنة H3 متكافئة في المعلومة</w:t>
      </w:r>
    </w:p>
    <w:p>
      <w:pPr>
        <w:bidi w:val="1"/>
      </w:pPr>
      <w:r>
        <w:rPr>
          <w:rtl/>
        </w:rPr>
        <w:t xml:space="preserve">مقارنة H3 المسجلة غير متكافئة في المعلومة (القيد 22): يرى الجيران على السلال سلال الأقران الحديثة، ولا يرى GRU-lite عند التنبؤ إلا تاريخ المتعلم. فبُني نموذج لاحق يمنح GRU-lite معلومة الأقران الآنية نفسها: يدخل إليه توزيع الشعبية الآنية (B3) عند كل خطوة، بنافذة B3 المقفلة لكل طيّة ومحسوباً حتى اليوم السابق للهدف، ويضاف لوغاريتمه إلى المخرج بمعامل متعلَّم. والنموذج يستورد GRU-lite ولا يعدّله، وضُبط بميزانية GRU-lite المقفلة نفسها (ستة إعدادات وخمس بذور). واجتاز حزمة الصحة، وأعاد بوضع «صفر معلومة» نتائج GRU-lite المقفلة بفرق لا يتجاوز 10⁻⁶ (المصدر: results/posthoc/a11_reproduction_checks.csv).</w:t>
      </w:r>
    </w:p>
    <w:p>
      <w:pPr>
        <w:pStyle w:val="TableCaption"/>
        <w:bidi w:val="1"/>
      </w:pPr>
      <w:r>
        <w:rPr>
          <w:rtl/>
          <w:bCs/>
          <w:b/>
        </w:rPr>
        <w:t xml:space="preserve">جدول هـ-10: GRU-lite بمدخل الشعبية الآنية مقابل الجيران وGRU-lite والشعبية الآنية، المهمة A، NDCG@10 (لاحق؛ خارج عائلة هولم؛ p غير مصحَّحة) (المصدر: results/posthoc/a11_h3_equal_info.csv)</w:t>
      </w:r>
    </w:p>
    <w:tbl>
      <w:tblPr>
        <w:tblStyle w:val="Table"/>
        <w:tblW w:type="dxa" w:w="8785"/>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start w:w="57" w:type="dxa"/>
          <w:end w:w="57" w:type="dxa"/>
        </w:tblCellMar>
      </w:tblPr>
      <w:tblGrid>
        <w:gridCol w:w="3465"/>
        <w:gridCol w:w="556"/>
        <w:gridCol w:w="993"/>
        <w:gridCol w:w="853"/>
        <w:gridCol w:w="1509"/>
        <w:gridCol w:w="754"/>
        <w:gridCol w:w="655"/>
      </w:tblGrid>
      <w:tr>
        <w:trPr>
          <w:tblHeader w:val="true"/>
        </w:trPr>
        <w:tc>
          <w:tcPr>
            <w:tcW w:type="dxa" w:w="3465"/>
            <w:shd w:val="clear" w:color="auto" w:fill="D9E2F3"/>
          </w:tcPr>
          <w:p>
            <w:pPr>
              <w:pStyle w:val="Compact"/>
              <w:bidi w:val="1"/>
              <w:jc w:val="left"/>
              <w:spacing w:line="240" w:lineRule="auto" w:after="0" w:before="0"/>
            </w:pPr>
            <w:r>
              <w:rPr>
                <w:b/>
                <w:rtl/>
                <w:sz w:val="18"/>
                <w:szCs w:val="18"/>
              </w:rPr>
              <w:t xml:space="preserve">المقارنة</w:t>
            </w:r>
          </w:p>
        </w:tc>
        <w:tc>
          <w:tcPr>
            <w:tcW w:type="dxa" w:w="556"/>
            <w:shd w:val="clear" w:color="auto" w:fill="D9E2F3"/>
          </w:tcPr>
          <w:p>
            <w:pPr>
              <w:pStyle w:val="Compact"/>
              <w:bidi w:val="1"/>
              <w:jc w:val="left"/>
              <w:spacing w:line="240" w:lineRule="auto" w:after="0" w:before="0"/>
            </w:pPr>
            <w:r>
              <w:rPr>
                <w:b/>
                <w:rtl/>
                <w:sz w:val="18"/>
                <w:szCs w:val="18"/>
              </w:rPr>
              <w:t xml:space="preserve">السنة</w:t>
            </w:r>
          </w:p>
        </w:tc>
        <w:tc>
          <w:tcPr>
            <w:tcW w:type="dxa" w:w="993"/>
            <w:shd w:val="clear" w:color="auto" w:fill="D9E2F3"/>
          </w:tcPr>
          <w:p>
            <w:pPr>
              <w:pStyle w:val="Compact"/>
              <w:bidi w:val="1"/>
              <w:jc w:val="left"/>
              <w:spacing w:line="240" w:lineRule="auto" w:after="0" w:before="0"/>
            </w:pPr>
            <w:r>
              <w:rPr>
                <w:b/>
                <w:rtl/>
                <w:sz w:val="18"/>
                <w:szCs w:val="18"/>
              </w:rPr>
              <w:t xml:space="preserve">الوحدة (العدد)</w:t>
            </w:r>
          </w:p>
        </w:tc>
        <w:tc>
          <w:tcPr>
            <w:tcW w:type="dxa" w:w="853"/>
            <w:shd w:val="clear" w:color="auto" w:fill="D9E2F3"/>
          </w:tcPr>
          <w:p>
            <w:pPr>
              <w:pStyle w:val="Compact"/>
              <w:bidi w:val="1"/>
              <w:jc w:val="left"/>
              <w:spacing w:line="240" w:lineRule="auto" w:after="0" w:before="0"/>
            </w:pPr>
            <w:r>
              <w:rPr>
                <w:b/>
                <w:rtl/>
                <w:sz w:val="18"/>
                <w:szCs w:val="18"/>
              </w:rPr>
              <w:t xml:space="preserve">متوسط الفرق</w:t>
            </w:r>
          </w:p>
        </w:tc>
        <w:tc>
          <w:tcPr>
            <w:tcW w:type="dxa" w:w="1509"/>
            <w:shd w:val="clear" w:color="auto" w:fill="D9E2F3"/>
          </w:tcPr>
          <w:p>
            <w:pPr>
              <w:pStyle w:val="Compact"/>
              <w:bidi w:val="1"/>
              <w:jc w:val="left"/>
              <w:spacing w:line="240" w:lineRule="auto" w:after="0" w:before="0"/>
            </w:pPr>
            <w:r>
              <w:rPr>
                <w:b/>
                <w:rtl/>
                <w:sz w:val="18"/>
                <w:szCs w:val="18"/>
              </w:rPr>
              <w:t xml:space="preserve">فاصل bootstrap-t 95%</w:t>
            </w:r>
          </w:p>
        </w:tc>
        <w:tc>
          <w:tcPr>
            <w:tcW w:type="dxa" w:w="754"/>
            <w:shd w:val="clear" w:color="auto" w:fill="D9E2F3"/>
          </w:tcPr>
          <w:p>
            <w:pPr>
              <w:pStyle w:val="Compact"/>
              <w:bidi w:val="1"/>
              <w:jc w:val="left"/>
              <w:spacing w:line="240" w:lineRule="auto" w:after="0" w:before="0"/>
            </w:pPr>
            <w:r>
              <w:rPr>
                <w:b/>
                <w:rtl/>
                <w:sz w:val="18"/>
                <w:szCs w:val="18"/>
              </w:rPr>
              <w:t xml:space="preserve">p</w:t>
            </w:r>
          </w:p>
        </w:tc>
        <w:tc>
          <w:tcPr>
            <w:tcW w:type="dxa" w:w="655"/>
            <w:shd w:val="clear" w:color="auto" w:fill="D9E2F3"/>
          </w:tcPr>
          <w:p>
            <w:pPr>
              <w:pStyle w:val="Compact"/>
              <w:bidi w:val="1"/>
              <w:jc w:val="left"/>
              <w:spacing w:line="240" w:lineRule="auto" w:after="0" w:before="0"/>
            </w:pPr>
            <w:r>
              <w:rPr>
                <w:b/>
                <w:rtl/>
                <w:sz w:val="18"/>
                <w:szCs w:val="18"/>
              </w:rPr>
              <w:t xml:space="preserve">الفرق موجب</w:t>
            </w:r>
          </w:p>
        </w:tc>
      </w:tr>
      <w:tr>
        <w:tc>
          <w:tcPr>
            <w:tcW w:type="dxa" w:w="3465"/>
          </w:tcPr>
          <w:p>
            <w:pPr>
              <w:pStyle w:val="Compact"/>
              <w:bidi w:val="1"/>
              <w:jc w:val="left"/>
              <w:spacing w:line="240" w:lineRule="auto" w:after="0" w:before="0"/>
            </w:pPr>
            <w:r>
              <w:rPr>
                <w:rtl/>
                <w:sz w:val="18"/>
                <w:szCs w:val="18"/>
              </w:rPr>
              <w:t xml:space="preserve">GRU-lite بمدخل الشعبية الآنية − الجيران المقفلون</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+0.0327</w:t>
            </w:r>
          </w:p>
        </w:tc>
        <w:tc>
          <w:tcPr>
            <w:tcW w:type="dxa" w:w="1509"/>
          </w:tcPr>
          <w:p>
            <w:pPr>
              <w:pStyle w:val="Compact"/>
              <w:bidi w:val="1"/>
              <w:jc w:val="left"/>
              <w:spacing w:line="240" w:lineRule="auto" w:after="0" w:before="0"/>
            </w:pPr>
            <w:r>
              <w:rPr>
                <w:rtl/>
                <w:sz w:val="18"/>
                <w:szCs w:val="18"/>
              </w:rPr>
              <w:t xml:space="preserve">[+0.0094، +0.0799]</w:t>
            </w:r>
          </w:p>
        </w:tc>
        <w:tc>
          <w:tcPr>
            <w:tcW w:type="dxa" w:w="754"/>
          </w:tcPr>
          <w:p>
            <w:pPr>
              <w:pStyle w:val="Compact"/>
              <w:bidi w:val="1"/>
              <w:jc w:val="left"/>
              <w:spacing w:line="240" w:lineRule="auto" w:after="0" w:before="0"/>
            </w:pPr>
            <w:r>
              <w:rPr>
                <w:rtl/>
                <w:sz w:val="18"/>
                <w:szCs w:val="18"/>
              </w:rPr>
              <w:t xml:space="preserve">0.0195</w:t>
            </w:r>
          </w:p>
        </w:tc>
        <w:tc>
          <w:tcPr>
            <w:tcW w:type="dxa" w:w="655"/>
          </w:tcPr>
          <w:p>
            <w:pPr>
              <w:pStyle w:val="Compact"/>
              <w:bidi w:val="1"/>
              <w:jc w:val="left"/>
              <w:spacing w:line="240" w:lineRule="auto" w:after="0" w:before="0"/>
            </w:pPr>
            <w:r>
              <w:rPr>
                <w:rtl/>
                <w:sz w:val="18"/>
                <w:szCs w:val="18"/>
              </w:rPr>
              <w:t xml:space="preserve">8/9</w:t>
            </w:r>
          </w:p>
        </w:tc>
      </w:tr>
      <w:tr>
        <w:tc>
          <w:tcPr>
            <w:tcW w:type="dxa" w:w="3465"/>
          </w:tcPr>
          <w:p>
            <w:pPr>
              <w:pStyle w:val="Compact"/>
              <w:bidi w:val="1"/>
              <w:jc w:val="left"/>
              <w:spacing w:line="240" w:lineRule="auto" w:after="0" w:before="0"/>
            </w:pPr>
            <w:r>
              <w:rPr>
                <w:rtl/>
                <w:sz w:val="18"/>
                <w:szCs w:val="18"/>
              </w:rPr>
              <w:t xml:space="preserve">GRU-lite بمدخل الشعبية الآنية − الجيران المقفلون</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+0.0411</w:t>
            </w:r>
          </w:p>
        </w:tc>
        <w:tc>
          <w:tcPr>
            <w:tcW w:type="dxa" w:w="1509"/>
          </w:tcPr>
          <w:p>
            <w:pPr>
              <w:pStyle w:val="Compact"/>
              <w:bidi w:val="1"/>
              <w:jc w:val="left"/>
              <w:spacing w:line="240" w:lineRule="auto" w:after="0" w:before="0"/>
            </w:pPr>
            <w:r>
              <w:rPr>
                <w:rtl/>
                <w:sz w:val="18"/>
                <w:szCs w:val="18"/>
              </w:rPr>
              <w:t xml:space="preserve">[+0.0094، +0.1447]</w:t>
            </w:r>
          </w:p>
        </w:tc>
        <w:tc>
          <w:tcPr>
            <w:tcW w:type="dxa" w:w="754"/>
          </w:tcPr>
          <w:p>
            <w:pPr>
              <w:pStyle w:val="Compact"/>
              <w:bidi w:val="1"/>
              <w:jc w:val="left"/>
              <w:spacing w:line="240" w:lineRule="auto" w:after="0" w:before="0"/>
            </w:pPr>
            <w:r>
              <w:rPr>
                <w:rtl/>
                <w:sz w:val="18"/>
                <w:szCs w:val="18"/>
              </w:rPr>
              <w:t xml:space="preserve">0.0625</w:t>
            </w:r>
          </w:p>
        </w:tc>
        <w:tc>
          <w:tcPr>
            <w:tcW w:type="dxa" w:w="655"/>
          </w:tcPr>
          <w:p>
            <w:pPr>
              <w:pStyle w:val="Compact"/>
              <w:bidi w:val="1"/>
              <w:jc w:val="left"/>
              <w:spacing w:line="240" w:lineRule="auto" w:after="0" w:before="0"/>
            </w:pPr>
            <w:r>
              <w:rPr>
                <w:rtl/>
                <w:sz w:val="18"/>
                <w:szCs w:val="18"/>
              </w:rPr>
              <w:t xml:space="preserve">5/6</w:t>
            </w:r>
          </w:p>
        </w:tc>
      </w:tr>
      <w:tr>
        <w:tc>
          <w:tcPr>
            <w:tcW w:type="dxa" w:w="3465"/>
          </w:tcPr>
          <w:p>
            <w:pPr>
              <w:pStyle w:val="Compact"/>
              <w:bidi w:val="1"/>
              <w:jc w:val="left"/>
              <w:spacing w:line="240" w:lineRule="auto" w:after="0" w:before="0"/>
            </w:pPr>
            <w:r>
              <w:rPr>
                <w:rtl/>
                <w:sz w:val="18"/>
                <w:szCs w:val="18"/>
              </w:rPr>
              <w:t xml:space="preserve">GRU-lite بمدخل الشعبية الآنية − الجيران المقفلون</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+0.0399</w:t>
            </w:r>
          </w:p>
        </w:tc>
        <w:tc>
          <w:tcPr>
            <w:tcW w:type="dxa" w:w="1509"/>
          </w:tcPr>
          <w:p>
            <w:pPr>
              <w:pStyle w:val="Compact"/>
              <w:bidi w:val="1"/>
              <w:jc w:val="left"/>
              <w:spacing w:line="240" w:lineRule="auto" w:after="0" w:before="0"/>
            </w:pPr>
            <w:r>
              <w:rPr>
                <w:rtl/>
                <w:sz w:val="18"/>
                <w:szCs w:val="18"/>
              </w:rPr>
              <w:t xml:space="preserve">[+0.0201، +0.0611]</w:t>
            </w:r>
          </w:p>
        </w:tc>
        <w:tc>
          <w:tcPr>
            <w:tcW w:type="dxa" w:w="754"/>
          </w:tcPr>
          <w:p>
            <w:pPr>
              <w:pStyle w:val="Compact"/>
              <w:bidi w:val="1"/>
              <w:jc w:val="left"/>
              <w:spacing w:line="240" w:lineRule="auto" w:after="0" w:before="0"/>
            </w:pPr>
            <w:r>
              <w:rPr>
                <w:rtl/>
                <w:sz w:val="18"/>
                <w:szCs w:val="18"/>
              </w:rPr>
              <w:t xml:space="preserve">0.0010</w:t>
            </w:r>
          </w:p>
        </w:tc>
        <w:tc>
          <w:tcPr>
            <w:tcW w:type="dxa" w:w="655"/>
          </w:tcPr>
          <w:p>
            <w:pPr>
              <w:pStyle w:val="Compact"/>
              <w:bidi w:val="1"/>
              <w:jc w:val="left"/>
              <w:spacing w:line="240" w:lineRule="auto" w:after="0" w:before="0"/>
            </w:pPr>
            <w:r>
              <w:rPr>
                <w:rtl/>
                <w:sz w:val="18"/>
                <w:szCs w:val="18"/>
              </w:rPr>
              <w:t xml:space="preserve">12/13</w:t>
            </w:r>
          </w:p>
        </w:tc>
      </w:tr>
      <w:tr>
        <w:tc>
          <w:tcPr>
            <w:tcW w:type="dxa" w:w="3465"/>
          </w:tcPr>
          <w:p>
            <w:pPr>
              <w:pStyle w:val="Compact"/>
              <w:bidi w:val="1"/>
              <w:jc w:val="left"/>
              <w:spacing w:line="240" w:lineRule="auto" w:after="0" w:before="0"/>
            </w:pPr>
            <w:r>
              <w:rPr>
                <w:rtl/>
                <w:sz w:val="18"/>
                <w:szCs w:val="18"/>
              </w:rPr>
              <w:t xml:space="preserve">GRU-lite بمدخل الشعبية الآنية − الجيران المقفلون</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+0.0441</w:t>
            </w:r>
          </w:p>
        </w:tc>
        <w:tc>
          <w:tcPr>
            <w:tcW w:type="dxa" w:w="1509"/>
          </w:tcPr>
          <w:p>
            <w:pPr>
              <w:pStyle w:val="Compact"/>
              <w:bidi w:val="1"/>
              <w:jc w:val="left"/>
              <w:spacing w:line="240" w:lineRule="auto" w:after="0" w:before="0"/>
            </w:pPr>
            <w:r>
              <w:rPr>
                <w:rtl/>
                <w:sz w:val="18"/>
                <w:szCs w:val="18"/>
              </w:rPr>
              <w:t xml:space="preserve">[+0.0191، +0.0790]</w:t>
            </w:r>
          </w:p>
        </w:tc>
        <w:tc>
          <w:tcPr>
            <w:tcW w:type="dxa" w:w="754"/>
          </w:tcPr>
          <w:p>
            <w:pPr>
              <w:pStyle w:val="Compact"/>
              <w:bidi w:val="1"/>
              <w:jc w:val="left"/>
              <w:spacing w:line="240" w:lineRule="auto" w:after="0" w:before="0"/>
            </w:pPr>
            <w:r>
              <w:rPr>
                <w:rtl/>
                <w:sz w:val="18"/>
                <w:szCs w:val="18"/>
              </w:rPr>
              <w:t xml:space="preserve">0.0156</w:t>
            </w:r>
          </w:p>
        </w:tc>
        <w:tc>
          <w:tcPr>
            <w:tcW w:type="dxa" w:w="655"/>
          </w:tcPr>
          <w:p>
            <w:pPr>
              <w:pStyle w:val="Compact"/>
              <w:bidi w:val="1"/>
              <w:jc w:val="left"/>
              <w:spacing w:line="240" w:lineRule="auto" w:after="0" w:before="0"/>
            </w:pPr>
            <w:r>
              <w:rPr>
                <w:rtl/>
                <w:sz w:val="18"/>
                <w:szCs w:val="18"/>
              </w:rPr>
              <w:t xml:space="preserve">7/7</w:t>
            </w:r>
          </w:p>
        </w:tc>
      </w:tr>
      <w:tr>
        <w:tc>
          <w:tcPr>
            <w:tcW w:type="dxa" w:w="3465"/>
          </w:tcPr>
          <w:p>
            <w:pPr>
              <w:pStyle w:val="Compact"/>
              <w:bidi w:val="1"/>
              <w:jc w:val="left"/>
              <w:spacing w:line="240" w:lineRule="auto" w:after="0" w:before="0"/>
            </w:pPr>
            <w:r>
              <w:rPr>
                <w:rtl/>
                <w:sz w:val="18"/>
                <w:szCs w:val="18"/>
              </w:rPr>
              <w:t xml:space="preserve">GRU-lite بمدخل الشعبية الآنية − GRU-lite</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+0.0443</w:t>
            </w:r>
          </w:p>
        </w:tc>
        <w:tc>
          <w:tcPr>
            <w:tcW w:type="dxa" w:w="1509"/>
          </w:tcPr>
          <w:p>
            <w:pPr>
              <w:pStyle w:val="Compact"/>
              <w:bidi w:val="1"/>
              <w:jc w:val="left"/>
              <w:spacing w:line="240" w:lineRule="auto" w:after="0" w:before="0"/>
            </w:pPr>
            <w:r>
              <w:rPr>
                <w:rtl/>
                <w:sz w:val="18"/>
                <w:szCs w:val="18"/>
              </w:rPr>
              <w:t xml:space="preserve">[+0.0273، +0.0691]</w:t>
            </w:r>
          </w:p>
        </w:tc>
        <w:tc>
          <w:tcPr>
            <w:tcW w:type="dxa" w:w="754"/>
          </w:tcPr>
          <w:p>
            <w:pPr>
              <w:pStyle w:val="Compact"/>
              <w:bidi w:val="1"/>
              <w:jc w:val="left"/>
              <w:spacing w:line="240" w:lineRule="auto" w:after="0" w:before="0"/>
            </w:pPr>
            <w:r>
              <w:rPr>
                <w:rtl/>
                <w:sz w:val="18"/>
                <w:szCs w:val="18"/>
              </w:rPr>
              <w:t xml:space="preserve">0.0039</w:t>
            </w:r>
          </w:p>
        </w:tc>
        <w:tc>
          <w:tcPr>
            <w:tcW w:type="dxa" w:w="655"/>
          </w:tcPr>
          <w:p>
            <w:pPr>
              <w:pStyle w:val="Compact"/>
              <w:bidi w:val="1"/>
              <w:jc w:val="left"/>
              <w:spacing w:line="240" w:lineRule="auto" w:after="0" w:before="0"/>
            </w:pPr>
            <w:r>
              <w:rPr>
                <w:rtl/>
                <w:sz w:val="18"/>
                <w:szCs w:val="18"/>
              </w:rPr>
              <w:t xml:space="preserve">9/9</w:t>
            </w:r>
          </w:p>
        </w:tc>
      </w:tr>
      <w:tr>
        <w:tc>
          <w:tcPr>
            <w:tcW w:type="dxa" w:w="3465"/>
          </w:tcPr>
          <w:p>
            <w:pPr>
              <w:pStyle w:val="Compact"/>
              <w:bidi w:val="1"/>
              <w:jc w:val="left"/>
              <w:spacing w:line="240" w:lineRule="auto" w:after="0" w:before="0"/>
            </w:pPr>
            <w:r>
              <w:rPr>
                <w:rtl/>
                <w:sz w:val="18"/>
                <w:szCs w:val="18"/>
              </w:rPr>
              <w:t xml:space="preserve">GRU-lite بمدخل الشعبية الآنية − GRU-lite</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+0.0444</w:t>
            </w:r>
          </w:p>
        </w:tc>
        <w:tc>
          <w:tcPr>
            <w:tcW w:type="dxa" w:w="1509"/>
          </w:tcPr>
          <w:p>
            <w:pPr>
              <w:pStyle w:val="Compact"/>
              <w:bidi w:val="1"/>
              <w:jc w:val="left"/>
              <w:spacing w:line="240" w:lineRule="auto" w:after="0" w:before="0"/>
            </w:pPr>
            <w:r>
              <w:rPr>
                <w:rtl/>
                <w:sz w:val="18"/>
                <w:szCs w:val="18"/>
              </w:rPr>
              <w:t xml:space="preserve">[+0.0245، +0.0724]</w:t>
            </w:r>
          </w:p>
        </w:tc>
        <w:tc>
          <w:tcPr>
            <w:tcW w:type="dxa" w:w="754"/>
          </w:tcPr>
          <w:p>
            <w:pPr>
              <w:pStyle w:val="Compact"/>
              <w:bidi w:val="1"/>
              <w:jc w:val="left"/>
              <w:spacing w:line="240" w:lineRule="auto" w:after="0" w:before="0"/>
            </w:pPr>
            <w:r>
              <w:rPr>
                <w:rtl/>
                <w:sz w:val="18"/>
                <w:szCs w:val="18"/>
              </w:rPr>
              <w:t xml:space="preserve">0.0312</w:t>
            </w:r>
          </w:p>
        </w:tc>
        <w:tc>
          <w:tcPr>
            <w:tcW w:type="dxa" w:w="655"/>
          </w:tcPr>
          <w:p>
            <w:pPr>
              <w:pStyle w:val="Compact"/>
              <w:bidi w:val="1"/>
              <w:jc w:val="left"/>
              <w:spacing w:line="240" w:lineRule="auto" w:after="0" w:before="0"/>
            </w:pPr>
            <w:r>
              <w:rPr>
                <w:rtl/>
                <w:sz w:val="18"/>
                <w:szCs w:val="18"/>
              </w:rPr>
              <w:t xml:space="preserve">6/6</w:t>
            </w:r>
          </w:p>
        </w:tc>
      </w:tr>
      <w:tr>
        <w:tc>
          <w:tcPr>
            <w:tcW w:type="dxa" w:w="3465"/>
          </w:tcPr>
          <w:p>
            <w:pPr>
              <w:pStyle w:val="Compact"/>
              <w:bidi w:val="1"/>
              <w:jc w:val="left"/>
              <w:spacing w:line="240" w:lineRule="auto" w:after="0" w:before="0"/>
            </w:pPr>
            <w:r>
              <w:rPr>
                <w:rtl/>
                <w:sz w:val="18"/>
                <w:szCs w:val="18"/>
              </w:rPr>
              <w:t xml:space="preserve">GRU-lite بمدخل الشعبية الآنية − GRU-lite</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+0.0500</w:t>
            </w:r>
          </w:p>
        </w:tc>
        <w:tc>
          <w:tcPr>
            <w:tcW w:type="dxa" w:w="1509"/>
          </w:tcPr>
          <w:p>
            <w:pPr>
              <w:pStyle w:val="Compact"/>
              <w:bidi w:val="1"/>
              <w:jc w:val="left"/>
              <w:spacing w:line="240" w:lineRule="auto" w:after="0" w:before="0"/>
            </w:pPr>
            <w:r>
              <w:rPr>
                <w:rtl/>
                <w:sz w:val="18"/>
                <w:szCs w:val="18"/>
              </w:rPr>
              <w:t xml:space="preserve">[+0.0364، +0.0629]</w:t>
            </w:r>
          </w:p>
        </w:tc>
        <w:tc>
          <w:tcPr>
            <w:tcW w:type="dxa" w:w="754"/>
          </w:tcPr>
          <w:p>
            <w:pPr>
              <w:pStyle w:val="Compact"/>
              <w:bidi w:val="1"/>
              <w:jc w:val="left"/>
              <w:spacing w:line="240" w:lineRule="auto" w:after="0" w:before="0"/>
            </w:pPr>
            <w:r>
              <w:rPr>
                <w:rtl/>
                <w:sz w:val="18"/>
                <w:szCs w:val="18"/>
              </w:rPr>
              <w:t xml:space="preserve">0.0002</w:t>
            </w:r>
          </w:p>
        </w:tc>
        <w:tc>
          <w:tcPr>
            <w:tcW w:type="dxa" w:w="655"/>
          </w:tcPr>
          <w:p>
            <w:pPr>
              <w:pStyle w:val="Compact"/>
              <w:bidi w:val="1"/>
              <w:jc w:val="left"/>
              <w:spacing w:line="240" w:lineRule="auto" w:after="0" w:before="0"/>
            </w:pPr>
            <w:r>
              <w:rPr>
                <w:rtl/>
                <w:sz w:val="18"/>
                <w:szCs w:val="18"/>
              </w:rPr>
              <w:t xml:space="preserve">13/13</w:t>
            </w:r>
          </w:p>
        </w:tc>
      </w:tr>
      <w:tr>
        <w:tc>
          <w:tcPr>
            <w:tcW w:type="dxa" w:w="3465"/>
          </w:tcPr>
          <w:p>
            <w:pPr>
              <w:pStyle w:val="Compact"/>
              <w:bidi w:val="1"/>
              <w:jc w:val="left"/>
              <w:spacing w:line="240" w:lineRule="auto" w:after="0" w:before="0"/>
            </w:pPr>
            <w:r>
              <w:rPr>
                <w:rtl/>
                <w:sz w:val="18"/>
                <w:szCs w:val="18"/>
              </w:rPr>
              <w:t xml:space="preserve">GRU-lite بمدخل الشعبية الآنية − GRU-lite</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+0.0512</w:t>
            </w:r>
          </w:p>
        </w:tc>
        <w:tc>
          <w:tcPr>
            <w:tcW w:type="dxa" w:w="1509"/>
          </w:tcPr>
          <w:p>
            <w:pPr>
              <w:pStyle w:val="Compact"/>
              <w:bidi w:val="1"/>
              <w:jc w:val="left"/>
              <w:spacing w:line="240" w:lineRule="auto" w:after="0" w:before="0"/>
            </w:pPr>
            <w:r>
              <w:rPr>
                <w:rtl/>
                <w:sz w:val="18"/>
                <w:szCs w:val="18"/>
              </w:rPr>
              <w:t xml:space="preserve">[+0.0353، +0.0644]</w:t>
            </w:r>
          </w:p>
        </w:tc>
        <w:tc>
          <w:tcPr>
            <w:tcW w:type="dxa" w:w="754"/>
          </w:tcPr>
          <w:p>
            <w:pPr>
              <w:pStyle w:val="Compact"/>
              <w:bidi w:val="1"/>
              <w:jc w:val="left"/>
              <w:spacing w:line="240" w:lineRule="auto" w:after="0" w:before="0"/>
            </w:pPr>
            <w:r>
              <w:rPr>
                <w:rtl/>
                <w:sz w:val="18"/>
                <w:szCs w:val="18"/>
              </w:rPr>
              <w:t xml:space="preserve">0.0156</w:t>
            </w:r>
          </w:p>
        </w:tc>
        <w:tc>
          <w:tcPr>
            <w:tcW w:type="dxa" w:w="655"/>
          </w:tcPr>
          <w:p>
            <w:pPr>
              <w:pStyle w:val="Compact"/>
              <w:bidi w:val="1"/>
              <w:jc w:val="left"/>
              <w:spacing w:line="240" w:lineRule="auto" w:after="0" w:before="0"/>
            </w:pPr>
            <w:r>
              <w:rPr>
                <w:rtl/>
                <w:sz w:val="18"/>
                <w:szCs w:val="18"/>
              </w:rPr>
              <w:t xml:space="preserve">7/7</w:t>
            </w:r>
          </w:p>
        </w:tc>
      </w:tr>
      <w:tr>
        <w:tc>
          <w:tcPr>
            <w:tcW w:type="dxa" w:w="3465"/>
          </w:tcPr>
          <w:p>
            <w:pPr>
              <w:pStyle w:val="Compact"/>
              <w:bidi w:val="1"/>
              <w:jc w:val="left"/>
              <w:spacing w:line="240" w:lineRule="auto" w:after="0" w:before="0"/>
            </w:pPr>
            <w:r>
              <w:rPr>
                <w:rtl/>
                <w:sz w:val="18"/>
                <w:szCs w:val="18"/>
              </w:rPr>
              <w:t xml:space="preserve">GRU-lite بمدخل الشعبية الآنية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العروض (9)</w:t>
            </w:r>
          </w:p>
        </w:tc>
        <w:tc>
          <w:tcPr>
            <w:tcW w:type="dxa" w:w="853"/>
          </w:tcPr>
          <w:p>
            <w:pPr>
              <w:pStyle w:val="Compact"/>
              <w:bidi w:val="1"/>
              <w:jc w:val="left"/>
              <w:spacing w:line="240" w:lineRule="auto" w:after="0" w:before="0"/>
            </w:pPr>
            <w:r>
              <w:rPr>
                <w:rtl/>
                <w:sz w:val="18"/>
                <w:szCs w:val="18"/>
              </w:rPr>
              <w:t xml:space="preserve">+0.0225</w:t>
            </w:r>
          </w:p>
        </w:tc>
        <w:tc>
          <w:tcPr>
            <w:tcW w:type="dxa" w:w="1509"/>
          </w:tcPr>
          <w:p>
            <w:pPr>
              <w:pStyle w:val="Compact"/>
              <w:bidi w:val="1"/>
              <w:jc w:val="left"/>
              <w:spacing w:line="240" w:lineRule="auto" w:after="0" w:before="0"/>
            </w:pPr>
            <w:r>
              <w:rPr>
                <w:rtl/>
                <w:sz w:val="18"/>
                <w:szCs w:val="18"/>
              </w:rPr>
              <w:t xml:space="preserve">[−0.0082، +0.0521]</w:t>
            </w:r>
          </w:p>
        </w:tc>
        <w:tc>
          <w:tcPr>
            <w:tcW w:type="dxa" w:w="754"/>
          </w:tcPr>
          <w:p>
            <w:pPr>
              <w:pStyle w:val="Compact"/>
              <w:bidi w:val="1"/>
              <w:jc w:val="left"/>
              <w:spacing w:line="240" w:lineRule="auto" w:after="0" w:before="0"/>
            </w:pPr>
            <w:r>
              <w:rPr>
                <w:rtl/>
                <w:sz w:val="18"/>
                <w:szCs w:val="18"/>
              </w:rPr>
              <w:t xml:space="preserve">0.1133</w:t>
            </w:r>
          </w:p>
        </w:tc>
        <w:tc>
          <w:tcPr>
            <w:tcW w:type="dxa" w:w="655"/>
          </w:tcPr>
          <w:p>
            <w:pPr>
              <w:pStyle w:val="Compact"/>
              <w:bidi w:val="1"/>
              <w:jc w:val="left"/>
              <w:spacing w:line="240" w:lineRule="auto" w:after="0" w:before="0"/>
            </w:pPr>
            <w:r>
              <w:rPr>
                <w:rtl/>
                <w:sz w:val="18"/>
                <w:szCs w:val="18"/>
              </w:rPr>
              <w:t xml:space="preserve">6/9</w:t>
            </w:r>
          </w:p>
        </w:tc>
      </w:tr>
      <w:tr>
        <w:tc>
          <w:tcPr>
            <w:tcW w:type="dxa" w:w="3465"/>
          </w:tcPr>
          <w:p>
            <w:pPr>
              <w:pStyle w:val="Compact"/>
              <w:bidi w:val="1"/>
              <w:jc w:val="left"/>
              <w:spacing w:line="240" w:lineRule="auto" w:after="0" w:before="0"/>
            </w:pPr>
            <w:r>
              <w:rPr>
                <w:rtl/>
                <w:sz w:val="18"/>
                <w:szCs w:val="18"/>
              </w:rPr>
              <w:t xml:space="preserve">GRU-lite بمدخل الشعبية الآنية − الشعبية الآنية</w:t>
            </w:r>
          </w:p>
        </w:tc>
        <w:tc>
          <w:tcPr>
            <w:tcW w:type="dxa" w:w="556"/>
          </w:tcPr>
          <w:p>
            <w:pPr>
              <w:pStyle w:val="Compact"/>
              <w:bidi w:val="1"/>
              <w:jc w:val="left"/>
              <w:spacing w:line="240" w:lineRule="auto" w:after="0" w:before="0"/>
            </w:pPr>
            <w:r>
              <w:rPr>
                <w:rtl/>
                <w:sz w:val="18"/>
                <w:szCs w:val="18"/>
              </w:rPr>
              <w:t xml:space="preserve">2013</w:t>
            </w:r>
          </w:p>
        </w:tc>
        <w:tc>
          <w:tcPr>
            <w:tcW w:type="dxa" w:w="993"/>
          </w:tcPr>
          <w:p>
            <w:pPr>
              <w:pStyle w:val="Compact"/>
              <w:bidi w:val="1"/>
              <w:jc w:val="left"/>
              <w:spacing w:line="240" w:lineRule="auto" w:after="0" w:before="0"/>
            </w:pPr>
            <w:r>
              <w:rPr>
                <w:rtl/>
                <w:sz w:val="18"/>
                <w:szCs w:val="18"/>
              </w:rPr>
              <w:t xml:space="preserve">المقررات (6)</w:t>
            </w:r>
          </w:p>
        </w:tc>
        <w:tc>
          <w:tcPr>
            <w:tcW w:type="dxa" w:w="853"/>
          </w:tcPr>
          <w:p>
            <w:pPr>
              <w:pStyle w:val="Compact"/>
              <w:bidi w:val="1"/>
              <w:jc w:val="left"/>
              <w:spacing w:line="240" w:lineRule="auto" w:after="0" w:before="0"/>
            </w:pPr>
            <w:r>
              <w:rPr>
                <w:rtl/>
                <w:sz w:val="18"/>
                <w:szCs w:val="18"/>
              </w:rPr>
              <w:t xml:space="preserve">+0.0166</w:t>
            </w:r>
          </w:p>
        </w:tc>
        <w:tc>
          <w:tcPr>
            <w:tcW w:type="dxa" w:w="1509"/>
          </w:tcPr>
          <w:p>
            <w:pPr>
              <w:pStyle w:val="Compact"/>
              <w:bidi w:val="1"/>
              <w:jc w:val="left"/>
              <w:spacing w:line="240" w:lineRule="auto" w:after="0" w:before="0"/>
            </w:pPr>
            <w:r>
              <w:rPr>
                <w:rtl/>
                <w:sz w:val="18"/>
                <w:szCs w:val="18"/>
              </w:rPr>
              <w:t xml:space="preserve">[−0.0496، +0.0499]</w:t>
            </w:r>
          </w:p>
        </w:tc>
        <w:tc>
          <w:tcPr>
            <w:tcW w:type="dxa" w:w="754"/>
          </w:tcPr>
          <w:p>
            <w:pPr>
              <w:pStyle w:val="Compact"/>
              <w:bidi w:val="1"/>
              <w:jc w:val="left"/>
              <w:spacing w:line="240" w:lineRule="auto" w:after="0" w:before="0"/>
            </w:pPr>
            <w:r>
              <w:rPr>
                <w:rtl/>
                <w:sz w:val="18"/>
                <w:szCs w:val="18"/>
              </w:rPr>
              <w:t xml:space="preserve">0.3438</w:t>
            </w:r>
          </w:p>
        </w:tc>
        <w:tc>
          <w:tcPr>
            <w:tcW w:type="dxa" w:w="655"/>
          </w:tcPr>
          <w:p>
            <w:pPr>
              <w:pStyle w:val="Compact"/>
              <w:bidi w:val="1"/>
              <w:jc w:val="left"/>
              <w:spacing w:line="240" w:lineRule="auto" w:after="0" w:before="0"/>
            </w:pPr>
            <w:r>
              <w:rPr>
                <w:rtl/>
                <w:sz w:val="18"/>
                <w:szCs w:val="18"/>
              </w:rPr>
              <w:t xml:space="preserve">4/6</w:t>
            </w:r>
          </w:p>
        </w:tc>
      </w:tr>
      <w:tr>
        <w:tc>
          <w:tcPr>
            <w:tcW w:type="dxa" w:w="3465"/>
          </w:tcPr>
          <w:p>
            <w:pPr>
              <w:pStyle w:val="Compact"/>
              <w:bidi w:val="1"/>
              <w:jc w:val="left"/>
              <w:spacing w:line="240" w:lineRule="auto" w:after="0" w:before="0"/>
            </w:pPr>
            <w:r>
              <w:rPr>
                <w:rtl/>
                <w:sz w:val="18"/>
                <w:szCs w:val="18"/>
              </w:rPr>
              <w:t xml:space="preserve">GRU-lite بمدخل الشعبية الآنية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العروض (13)</w:t>
            </w:r>
          </w:p>
        </w:tc>
        <w:tc>
          <w:tcPr>
            <w:tcW w:type="dxa" w:w="853"/>
          </w:tcPr>
          <w:p>
            <w:pPr>
              <w:pStyle w:val="Compact"/>
              <w:bidi w:val="1"/>
              <w:jc w:val="left"/>
              <w:spacing w:line="240" w:lineRule="auto" w:after="0" w:before="0"/>
            </w:pPr>
            <w:r>
              <w:rPr>
                <w:rtl/>
                <w:sz w:val="18"/>
                <w:szCs w:val="18"/>
              </w:rPr>
              <w:t xml:space="preserve">+0.0106</w:t>
            </w:r>
          </w:p>
        </w:tc>
        <w:tc>
          <w:tcPr>
            <w:tcW w:type="dxa" w:w="1509"/>
          </w:tcPr>
          <w:p>
            <w:pPr>
              <w:pStyle w:val="Compact"/>
              <w:bidi w:val="1"/>
              <w:jc w:val="left"/>
              <w:spacing w:line="240" w:lineRule="auto" w:after="0" w:before="0"/>
            </w:pPr>
            <w:r>
              <w:rPr>
                <w:rtl/>
                <w:sz w:val="18"/>
                <w:szCs w:val="18"/>
              </w:rPr>
              <w:t xml:space="preserve">[−0.0113، +0.0344]</w:t>
            </w:r>
          </w:p>
        </w:tc>
        <w:tc>
          <w:tcPr>
            <w:tcW w:type="dxa" w:w="754"/>
          </w:tcPr>
          <w:p>
            <w:pPr>
              <w:pStyle w:val="Compact"/>
              <w:bidi w:val="1"/>
              <w:jc w:val="left"/>
              <w:spacing w:line="240" w:lineRule="auto" w:after="0" w:before="0"/>
            </w:pPr>
            <w:r>
              <w:rPr>
                <w:rtl/>
                <w:sz w:val="18"/>
                <w:szCs w:val="18"/>
              </w:rPr>
              <w:t xml:space="preserve">0.3230</w:t>
            </w:r>
          </w:p>
        </w:tc>
        <w:tc>
          <w:tcPr>
            <w:tcW w:type="dxa" w:w="655"/>
          </w:tcPr>
          <w:p>
            <w:pPr>
              <w:pStyle w:val="Compact"/>
              <w:bidi w:val="1"/>
              <w:jc w:val="left"/>
              <w:spacing w:line="240" w:lineRule="auto" w:after="0" w:before="0"/>
            </w:pPr>
            <w:r>
              <w:rPr>
                <w:rtl/>
                <w:sz w:val="18"/>
                <w:szCs w:val="18"/>
              </w:rPr>
              <w:t xml:space="preserve">7/13</w:t>
            </w:r>
          </w:p>
        </w:tc>
      </w:tr>
      <w:tr>
        <w:tc>
          <w:tcPr>
            <w:tcW w:type="dxa" w:w="3465"/>
          </w:tcPr>
          <w:p>
            <w:pPr>
              <w:pStyle w:val="Compact"/>
              <w:bidi w:val="1"/>
              <w:jc w:val="left"/>
              <w:spacing w:line="240" w:lineRule="auto" w:after="0" w:before="0"/>
            </w:pPr>
            <w:r>
              <w:rPr>
                <w:rtl/>
                <w:sz w:val="18"/>
                <w:szCs w:val="18"/>
              </w:rPr>
              <w:t xml:space="preserve">GRU-lite بمدخل الشعبية الآنية − الشعبية الآنية</w:t>
            </w:r>
          </w:p>
        </w:tc>
        <w:tc>
          <w:tcPr>
            <w:tcW w:type="dxa" w:w="556"/>
          </w:tcPr>
          <w:p>
            <w:pPr>
              <w:pStyle w:val="Compact"/>
              <w:bidi w:val="1"/>
              <w:jc w:val="left"/>
              <w:spacing w:line="240" w:lineRule="auto" w:after="0" w:before="0"/>
            </w:pPr>
            <w:r>
              <w:rPr>
                <w:rtl/>
                <w:sz w:val="18"/>
                <w:szCs w:val="18"/>
              </w:rPr>
              <w:t xml:space="preserve">2014</w:t>
            </w:r>
          </w:p>
        </w:tc>
        <w:tc>
          <w:tcPr>
            <w:tcW w:type="dxa" w:w="993"/>
          </w:tcPr>
          <w:p>
            <w:pPr>
              <w:pStyle w:val="Compact"/>
              <w:bidi w:val="1"/>
              <w:jc w:val="left"/>
              <w:spacing w:line="240" w:lineRule="auto" w:after="0" w:before="0"/>
            </w:pPr>
            <w:r>
              <w:rPr>
                <w:rtl/>
                <w:sz w:val="18"/>
                <w:szCs w:val="18"/>
              </w:rPr>
              <w:t xml:space="preserve">المقررات (7)</w:t>
            </w:r>
          </w:p>
        </w:tc>
        <w:tc>
          <w:tcPr>
            <w:tcW w:type="dxa" w:w="853"/>
          </w:tcPr>
          <w:p>
            <w:pPr>
              <w:pStyle w:val="Compact"/>
              <w:bidi w:val="1"/>
              <w:jc w:val="left"/>
              <w:spacing w:line="240" w:lineRule="auto" w:after="0" w:before="0"/>
            </w:pPr>
            <w:r>
              <w:rPr>
                <w:rtl/>
                <w:sz w:val="18"/>
                <w:szCs w:val="18"/>
              </w:rPr>
              <w:t xml:space="preserve">+0.0156</w:t>
            </w:r>
          </w:p>
        </w:tc>
        <w:tc>
          <w:tcPr>
            <w:tcW w:type="dxa" w:w="1509"/>
          </w:tcPr>
          <w:p>
            <w:pPr>
              <w:pStyle w:val="Compact"/>
              <w:bidi w:val="1"/>
              <w:jc w:val="left"/>
              <w:spacing w:line="240" w:lineRule="auto" w:after="0" w:before="0"/>
            </w:pPr>
            <w:r>
              <w:rPr>
                <w:rtl/>
                <w:sz w:val="18"/>
                <w:szCs w:val="18"/>
              </w:rPr>
              <w:t xml:space="preserve">[−0.0200، +0.0632]</w:t>
            </w:r>
          </w:p>
        </w:tc>
        <w:tc>
          <w:tcPr>
            <w:tcW w:type="dxa" w:w="754"/>
          </w:tcPr>
          <w:p>
            <w:pPr>
              <w:pStyle w:val="Compact"/>
              <w:bidi w:val="1"/>
              <w:jc w:val="left"/>
              <w:spacing w:line="240" w:lineRule="auto" w:after="0" w:before="0"/>
            </w:pPr>
            <w:r>
              <w:rPr>
                <w:rtl/>
                <w:sz w:val="18"/>
                <w:szCs w:val="18"/>
              </w:rPr>
              <w:t xml:space="preserve">0.3750</w:t>
            </w:r>
          </w:p>
        </w:tc>
        <w:tc>
          <w:tcPr>
            <w:tcW w:type="dxa" w:w="655"/>
          </w:tcPr>
          <w:p>
            <w:pPr>
              <w:pStyle w:val="Compact"/>
              <w:bidi w:val="1"/>
              <w:jc w:val="left"/>
              <w:spacing w:line="240" w:lineRule="auto" w:after="0" w:before="0"/>
            </w:pPr>
            <w:r>
              <w:rPr>
                <w:rtl/>
                <w:sz w:val="18"/>
                <w:szCs w:val="18"/>
              </w:rPr>
              <w:t xml:space="preserve">4/7</w:t>
            </w:r>
          </w:p>
        </w:tc>
      </w:tr>
    </w:tbl>
    <w:p>
      <w:pPr>
        <w:bidi w:val="1"/>
      </w:pPr>
      <w:r>
        <w:rPr>
          <w:rtl/>
        </w:rPr>
        <w:t xml:space="preserve">فحين يرى GRU-lite معلومة الأقران الآنية يتقدم على الجيران على السلال في 2014 بـ+0.0399 بفاصل [+0.0201، +0.0611]، موجباً في 12 عروض من 13، ويتقدم على الشعبية الآنية بـ+0.0106 بفاصل [−0.0113، +0.0344] يشمل الصفر. فحكم H3 المسجل يعكس تفاوت المعلومة بين النموذجين أكثر مما يعكس نوعهما. ويُقرأ هذا بثلاثة قيود. أولها أنه لاحق، ولو سُجّل لكان في عائلة غير عائلة الحكم. وثانيها أن القناة المضافة هي إشارة الشعبية الآنية نفسها، لا آلية الجيران، فالنموذج أقرب إلى هجين بين GRU-lite والشعبية الآنية. وثالثها أن تقدمه على الشعبية الآنية غير دال، فلا يغيّر ما يقوله حكم H1 عن صعوبة تجاوزها.</w:t>
      </w:r>
    </w:p>
    <w:bookmarkEnd w:id="308"/>
    <w:bookmarkEnd w:id="309"/>
    <w:sectPr>
      <w:footerReference w:type="default" r:id="rId9"/>
      <w:pgSz w:w="11906" w:h="16838"/>
      <w:pgMar w:top="1417" w:bottom="1417" w:left="1417" w:right="1701"/>
      <w:bidi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val="1"/>
      <w:jc w:val="both"/>
      <w:spacing w:line="360" w:lineRule="auto" w:after="120"/>
    </w:pPr>
    <w:rPr>
      <w:rFonts w:ascii="Times New Roman" w:hAnsi="Times New Roman" w:cs="Simplified Arabic" w:eastAsia="Times New Roman"/>
      <w:sz w:val="28"/>
      <w:szCs w:val="28"/>
    </w:rPr>
  </w:style>
  <w:style w:styleId="BodyText" w:type="paragraph">
    <w:name w:val="Body Text"/>
    <w:basedOn w:val="Normal"/>
    <w:link w:val="BodyTextChar"/>
    <w:pPr>
      <w:spacing w:after="120" w:before="180" w:line="360" w:lineRule="auto"/>
      <w:bidi w:val="1"/>
      <w:jc w:val="both"/>
    </w:pPr>
    <w:qFormat/>
    <w:rPr>
      <w:rFonts w:ascii="Times New Roman" w:hAnsi="Times New Roman" w:cs="Simplified Arabic" w:eastAsia="Times New Roman"/>
      <w:sz w:val="28"/>
      <w:szCs w:val="28"/>
    </w:rPr>
  </w:style>
  <w:style w:customStyle="1" w:styleId="FirstParagraph" w:type="paragraph">
    <w:name w:val="First Paragraph"/>
    <w:basedOn w:val="BodyText"/>
    <w:next w:val="BodyText"/>
    <w:qFormat/>
    <w:pPr>
      <w:bidi w:val="1"/>
      <w:jc w:val="both"/>
      <w:spacing w:line="360" w:lineRule="auto" w:after="120"/>
    </w:pPr>
    <w:rPr>
      <w:rFonts w:ascii="Times New Roman" w:hAnsi="Times New Roman" w:cs="Simplified Arabic" w:eastAsia="Times New Roman"/>
      <w:sz w:val="28"/>
      <w:szCs w:val="28"/>
    </w:rPr>
  </w:style>
  <w:style w:customStyle="1" w:styleId="Compact" w:type="paragraph">
    <w:name w:val="Compact"/>
    <w:basedOn w:val="BodyText"/>
    <w:qFormat/>
    <w:pPr>
      <w:spacing w:after="36" w:before="36"/>
      <w:bidi w:val="1"/>
    </w:pPr>
    <w:rPr>
      <w:rFonts w:ascii="Times New Roman" w:hAnsi="Times New Roman" w:cs="Simplified Arabic" w:eastAsia="Times New Roman"/>
      <w:sz w:val="28"/>
      <w:szCs w:val="28"/>
    </w:rPr>
  </w:style>
  <w:style w:styleId="Title" w:type="paragraph">
    <w:name w:val="Title"/>
    <w:basedOn w:val="Normal"/>
    <w:next w:val="BodyText"/>
    <w:qFormat/>
    <w:pPr>
      <w:keepNext/>
      <w:keepLines/>
      <w:spacing w:after="240" w:before="480"/>
      <w:jc w:val="center"/>
      <w:bidi w:val="1"/>
    </w:pPr>
    <w:rPr>
      <w:rFonts w:ascii="Times New Roman" w:hAnsi="Times New Roman" w:cs="Simplified Arabic" w:eastAsia="Times New Roman"/>
      <w:b w:val="1"/>
      <w:bCs w:val="1"/>
      <w:color w:themeColor="accent1" w:themeShade="B5" w:val="1F3864"/>
      <w:sz w:val="52"/>
      <w:szCs w:val="52"/>
    </w:rPr>
  </w:style>
  <w:style w:styleId="Subtitle" w:type="paragraph">
    <w:name w:val="Subtitle"/>
    <w:basedOn w:val="Title"/>
    <w:next w:val="BodyText"/>
    <w:qFormat/>
    <w:pPr>
      <w:keepNext/>
      <w:keepLines/>
      <w:spacing w:after="240" w:before="240"/>
      <w:jc w:val="center"/>
      <w:bidi w:val="1"/>
    </w:pPr>
    <w:rPr>
      <w:rFonts w:ascii="Times New Roman" w:hAnsi="Times New Roman" w:cs="Simplified Arabic" w:eastAsia="Times New Roman"/>
      <w:sz w:val="32"/>
      <w:szCs w:val="32"/>
      <w:color w:val="1F3864"/>
      <w:b w:val="1"/>
      <w:bCs w:val="1"/>
    </w:rPr>
  </w:style>
  <w:style w:customStyle="1" w:styleId="Author" w:type="paragraph">
    <w:name w:val="Author"/>
    <w:next w:val="BodyText"/>
    <w:qFormat/>
    <w:pPr>
      <w:keepNext/>
      <w:keepLines/>
      <w:jc w:val="center"/>
      <w:bidi w:val="1"/>
    </w:pPr>
    <w:rPr>
      <w:rFonts w:ascii="Times New Roman" w:hAnsi="Times New Roman" w:cs="Simplified Arabic" w:eastAsia="Times New Roman"/>
    </w:rPr>
  </w:style>
  <w:style w:styleId="Date" w:type="paragraph">
    <w:name w:val="Date"/>
    <w:next w:val="BodyText"/>
    <w:qFormat/>
    <w:pPr>
      <w:keepNext/>
      <w:keepLines/>
      <w:jc w:val="center"/>
      <w:bidi w:val="1"/>
    </w:pPr>
    <w:rPr>
      <w:rFonts w:ascii="Times New Roman" w:hAnsi="Times New Roman" w:cs="Simplified Arabic" w:eastAsia="Times New Roman"/>
    </w:rPr>
  </w:style>
  <w:style w:customStyle="1" w:styleId="AbstractTitle" w:type="paragraph">
    <w:name w:val="Abstract Title"/>
    <w:basedOn w:val="Normal"/>
    <w:next w:val="Abstract"/>
    <w:qFormat/>
    <w:pPr>
      <w:keepNext/>
      <w:keepLines/>
      <w:jc w:val="center"/>
      <w:spacing w:after="0" w:before="300"/>
      <w:bidi w:val="1"/>
    </w:pPr>
    <w:rPr>
      <w:rFonts w:ascii="Times New Roman" w:hAnsi="Times New Roman" w:cs="Simplified Arabic" w:eastAsia="Times New Roman"/>
      <w:sz w:val="20"/>
      <w:szCs w:val="20"/>
      <w:b/>
      <w:color w:val="345A8A"/>
      &gt;
    </w:rPr>
  </w:style>
  <w:style w:customStyle="1" w:styleId="Abstract" w:type="paragraph">
    <w:name w:val="Abstract"/>
    <w:basedOn w:val="Normal"/>
    <w:next w:val="BodyText"/>
    <w:qFormat/>
    <w:pPr>
      <w:keepNext/>
      <w:keepLines/>
      <w:spacing w:after="300" w:before="100"/>
      <w:bidi w:val="1"/>
    </w:pPr>
    <w:rPr>
      <w:rFonts w:ascii="Times New Roman" w:hAnsi="Times New Roman" w:cs="Simplified Arabic" w:eastAsia="Times New Roman"/>
      <w:sz w:val="20"/>
      <w:szCs w:val="20"/>
    </w:rPr>
  </w:style>
  <w:style w:styleId="Bibliography" w:type="paragraph">
    <w:name w:val="Bibliography"/>
    <w:basedOn w:val="Normal"/>
    <w:next w:val="Bibliography"/>
    <w:qFormat/>
    <w:pPr>
      <w:bidi w:val="1"/>
    </w:pPr>
    <w:rPr>
      <w:rFonts w:ascii="Times New Roman" w:hAnsi="Times New Roman" w:cs="Simplified Arabic" w:eastAsia="Times New Roman"/>
    </w:rPr>
  </w:style>
  <w:style w:styleId="Heading1" w:type="paragraph">
    <w:name w:val="Heading 1"/>
    <w:basedOn w:val="Normal"/>
    <w:next w:val="BodyText"/>
    <w:uiPriority w:val="9"/>
    <w:qFormat/>
    <w:pPr>
      <w:keepNext/>
      <w:keepLines/>
      <w:spacing w:after="0" w:before="480"/>
      <w:outlineLvl w:val="0"/>
      <w:bidi w:val="1"/>
      <w:pageBreakBefore/>
    </w:pPr>
    <w:rPr>
      <w:rFonts w:ascii="Times New Roman" w:hAnsi="Times New Roman" w:cs="Simplified Arabic" w:eastAsia="Times New Roman"/>
      <w:b w:val="1"/>
      <w:bCs w:val="1"/>
      <w:color w:themeColor="accent1" w:val="1F3864"/>
      <w:sz w:val="40"/>
      <w:szCs w:val="40"/>
    </w:rPr>
  </w:style>
  <w:style w:styleId="Heading2" w:type="paragraph">
    <w:name w:val="Heading 2"/>
    <w:basedOn w:val="Normal"/>
    <w:next w:val="BodyText"/>
    <w:uiPriority w:val="9"/>
    <w:unhideWhenUsed/>
    <w:qFormat/>
    <w:pPr>
      <w:keepNext/>
      <w:keepLines/>
      <w:spacing w:after="0" w:before="200"/>
      <w:outlineLvl w:val="1"/>
      <w:bidi w:val="1"/>
    </w:pPr>
    <w:rPr>
      <w:rFonts w:ascii="Times New Roman" w:hAnsi="Times New Roman" w:cs="Simplified Arabic" w:eastAsia="Times New Roman"/>
      <w:b w:val="1"/>
      <w:bCs w:val="1"/>
      <w:color w:themeColor="accent1" w:val="1F3864"/>
      <w:sz w:val="32"/>
      <w:szCs w:val="32"/>
    </w:rPr>
  </w:style>
  <w:style w:styleId="Heading3" w:type="paragraph">
    <w:name w:val="Heading 3"/>
    <w:basedOn w:val="Normal"/>
    <w:next w:val="BodyText"/>
    <w:uiPriority w:val="9"/>
    <w:unhideWhenUsed/>
    <w:qFormat/>
    <w:pPr>
      <w:keepNext/>
      <w:keepLines/>
      <w:spacing w:after="0" w:before="200"/>
      <w:outlineLvl w:val="2"/>
      <w:bidi w:val="1"/>
    </w:pPr>
    <w:rPr>
      <w:rFonts w:ascii="Times New Roman" w:hAnsi="Times New Roman" w:cs="Simplified Arabic" w:eastAsia="Times New Roman"/>
      <w:b w:val="1"/>
      <w:bCs w:val="1"/>
      <w:color w:themeColor="accent1" w:val="1F3864"/>
      <w:sz w:val="28"/>
      <w:szCs w:val="28"/>
    </w:rPr>
  </w:style>
  <w:style w:styleId="Heading4" w:type="paragraph">
    <w:name w:val="Heading 4"/>
    <w:basedOn w:val="Normal"/>
    <w:next w:val="BodyText"/>
    <w:uiPriority w:val="9"/>
    <w:unhideWhenUsed/>
    <w:qFormat/>
    <w:pPr>
      <w:keepNext/>
      <w:keepLines/>
      <w:spacing w:after="0" w:before="200"/>
      <w:outlineLvl w:val="3"/>
      <w:bidi w:val="1"/>
    </w:pPr>
    <w:rPr>
      <w:rFonts w:ascii="Times New Roman" w:hAnsi="Times New Roman" w:cs="Simplified Arabic" w:eastAsia="Times New Roman"/>
      <w:i/>
      <w:bCs w:val="1"/>
      <w:color w:themeColor="accent1" w:val="1F3864"/>
      <w:sz w:val="26"/>
      <w:szCs w:val="26"/>
      <w:b w:val="1"/>
    </w:rPr>
  </w:style>
  <w:style w:styleId="Heading5" w:type="paragraph">
    <w:name w:val="Heading 5"/>
    <w:basedOn w:val="Normal"/>
    <w:next w:val="BodyText"/>
    <w:uiPriority w:val="9"/>
    <w:unhideWhenUsed/>
    <w:qFormat/>
    <w:pPr>
      <w:keepNext/>
      <w:keepLines/>
      <w:spacing w:after="0" w:before="200"/>
      <w:outlineLvl w:val="4"/>
      <w:bidi w:val="1"/>
    </w:pPr>
    <w:rPr>
      <w:rFonts w:ascii="Times New Roman" w:hAnsi="Times New Roman" w:cs="Simplified Arabic" w:eastAsia="Times New Roman"/>
      <w:iCs/>
      <w:color w:themeColor="accent1" w:val="1F3864"/>
      <w:sz w:val="24"/>
      <w:szCs w:val="24"/>
      <w:b w:val="1"/>
      <w:bCs w:val="1"/>
    </w:rPr>
  </w:style>
  <w:style w:styleId="Heading6" w:type="paragraph">
    <w:name w:val="Heading 6"/>
    <w:basedOn w:val="Normal"/>
    <w:next w:val="BodyText"/>
    <w:uiPriority w:val="9"/>
    <w:unhideWhenUsed/>
    <w:qFormat/>
    <w:pPr>
      <w:keepNext/>
      <w:keepLines/>
      <w:spacing w:after="0" w:before="200"/>
      <w:outlineLvl w:val="5"/>
      <w:bidi w:val="1"/>
    </w:pPr>
    <w:rPr>
      <w:rFonts w:ascii="Times New Roman" w:hAnsi="Times New Roman" w:cs="Simplified Arabic" w:eastAsia="Times New Roman"/>
      <w:color w:themeColor="accent1" w:val="1F3864"/>
      <w:sz w:val="24"/>
      <w:szCs w:val="24"/>
      <w:b w:val="1"/>
      <w:bCs w:val="1"/>
    </w:rPr>
  </w:style>
  <w:style w:styleId="Heading7" w:type="paragraph">
    <w:name w:val="Heading 7"/>
    <w:basedOn w:val="Normal"/>
    <w:next w:val="BodyText"/>
    <w:uiPriority w:val="9"/>
    <w:unhideWhenUsed/>
    <w:qFormat/>
    <w:pPr>
      <w:keepNext/>
      <w:keepLines/>
      <w:spacing w:after="0" w:before="200"/>
      <w:outlineLvl w:val="6"/>
      <w:bidi w:val="1"/>
    </w:pPr>
    <w:rPr>
      <w:rFonts w:ascii="Times New Roman" w:hAnsi="Times New Roman" w:cs="Simplified Arabic" w:eastAsia="Times New Roman"/>
      <w:color w:themeColor="accent1" w:val="1F3864"/>
      <w:sz w:val="24"/>
      <w:szCs w:val="24"/>
      <w:b w:val="1"/>
      <w:bCs w:val="1"/>
    </w:rPr>
  </w:style>
  <w:style w:styleId="Heading8" w:type="paragraph">
    <w:name w:val="Heading 8"/>
    <w:basedOn w:val="Normal"/>
    <w:next w:val="BodyText"/>
    <w:uiPriority w:val="9"/>
    <w:unhideWhenUsed/>
    <w:qFormat/>
    <w:pPr>
      <w:keepNext/>
      <w:keepLines/>
      <w:spacing w:after="0" w:before="200"/>
      <w:outlineLvl w:val="7"/>
      <w:bidi w:val="1"/>
    </w:pPr>
    <w:rPr>
      <w:rFonts w:ascii="Times New Roman" w:hAnsi="Times New Roman" w:cs="Simplified Arabic" w:eastAsia="Times New Roman"/>
      <w:color w:themeColor="accent1" w:val="1F3864"/>
      <w:sz w:val="24"/>
      <w:szCs w:val="24"/>
      <w:b w:val="1"/>
      <w:bCs w:val="1"/>
    </w:rPr>
  </w:style>
  <w:style w:styleId="Heading9" w:type="paragraph">
    <w:name w:val="Heading 9"/>
    <w:basedOn w:val="Normal"/>
    <w:next w:val="BodyText"/>
    <w:uiPriority w:val="9"/>
    <w:unhideWhenUsed/>
    <w:qFormat/>
    <w:pPr>
      <w:keepNext/>
      <w:keepLines/>
      <w:spacing w:after="0" w:before="200"/>
      <w:outlineLvl w:val="8"/>
      <w:bidi w:val="1"/>
    </w:pPr>
    <w:rPr>
      <w:rFonts w:ascii="Times New Roman" w:hAnsi="Times New Roman" w:cs="Simplified Arabic" w:eastAsia="Times New Roman"/>
      <w:color w:themeColor="accent1" w:val="1F3864"/>
      <w:sz w:val="24"/>
      <w:szCs w:val="24"/>
      <w:b w:val="1"/>
      <w:bCs w:val="1"/>
    </w:rPr>
  </w:style>
  <w:style w:styleId="BlockText" w:type="paragraph">
    <w:name w:val="Block Text"/>
    <w:basedOn w:val="BodyText"/>
    <w:next w:val="BodyText"/>
    <w:uiPriority w:val="9"/>
    <w:unhideWhenUsed/>
    <w:qFormat/>
    <w:pPr>
      <w:spacing w:after="100" w:before="100"/>
      <w:ind w:firstLine="0" w:left="480" w:right="480"/>
      <w:bidi w:val="1"/>
    </w:pPr>
    <w:rPr>
      <w:rFonts w:ascii="Times New Roman" w:hAnsi="Times New Roman" w:cs="Simplified Arabic" w:eastAsia="Times New Roman"/>
      <w:sz w:val="28"/>
      <w:szCs w:val="28"/>
    </w:rPr>
  </w:style>
  <w:style w:styleId="FootnoteText" w:type="paragraph">
    <w:name w:val="Footnote Text"/>
    <w:basedOn w:val="Normal"/>
    <w:next w:val="FootnoteText"/>
    <w:uiPriority w:val="9"/>
    <w:unhideWhenUsed/>
    <w:qFormat/>
    <w:pPr>
      <w:bidi w:val="1"/>
    </w:pPr>
    <w:rPr>
      <w:rFonts w:ascii="Times New Roman" w:hAnsi="Times New Roman" w:cs="Simplified Arabic" w:eastAsia="Times New Roman"/>
    </w:rPr>
  </w:style>
  <w:style w:default="1" w:styleId="DefaultParagraphFont" w:type="character">
    <w:name w:val="Default Paragraph Font"/>
    <w:semiHidden/>
    <w:unhideWhenUsed/>
    <w:pPr>
      <w:bidi w:val="1"/>
    </w:pPr>
    <w:rPr>
      <w:rFonts w:ascii="Times New Roman" w:hAnsi="Times New Roman" w:cs="Simplified Arabic"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val="1"/>
    </w:pPr>
    <w:rPr>
      <w:rFonts w:ascii="Times New Roman" w:hAnsi="Times New Roman" w:cs="Simplified Arabic" w:eastAsia="Times New Roman"/>
    </w:rPr>
  </w:style>
  <w:style w:customStyle="1" w:styleId="DefinitionTerm" w:type="paragraph">
    <w:name w:val="Definition Term"/>
    <w:basedOn w:val="Normal"/>
    <w:next w:val="Definition"/>
    <w:pPr>
      <w:keepNext/>
      <w:keepLines/>
      <w:spacing w:after="0"/>
      <w:bidi w:val="1"/>
    </w:pPr>
    <w:rPr>
      <w:rFonts w:ascii="Times New Roman" w:hAnsi="Times New Roman" w:cs="Simplified Arabic" w:eastAsia="Times New Roman"/>
      <w:b/>
    </w:rPr>
  </w:style>
  <w:style w:customStyle="1" w:styleId="Definition" w:type="paragraph">
    <w:name w:val="Definition"/>
    <w:basedOn w:val="Normal"/>
    <w:pPr>
      <w:bidi w:val="1"/>
    </w:pPr>
    <w:rPr>
      <w:rFonts w:ascii="Times New Roman" w:hAnsi="Times New Roman" w:cs="Simplified Arabic" w:eastAsia="Times New Roman"/>
    </w:rPr>
  </w:style>
  <w:style w:styleId="Caption" w:type="paragraph">
    <w:name w:val="Caption"/>
    <w:basedOn w:val="Normal"/>
    <w:link w:val="BodyTextChar"/>
    <w:pPr>
      <w:spacing w:after="120" w:before="0"/>
      <w:bidi w:val="1"/>
    </w:pPr>
    <w:rPr>
      <w:rFonts w:ascii="Times New Roman" w:hAnsi="Times New Roman" w:cs="Simplified Arabic" w:eastAsia="Times New Roman"/>
      <w:i/>
    </w:rPr>
  </w:style>
  <w:style w:customStyle="1" w:styleId="TableCaption" w:type="paragraph">
    <w:name w:val="Table Caption"/>
    <w:basedOn w:val="Caption"/>
    <w:pPr>
      <w:keepNext/>
      <w:bidi w:val="1"/>
      <w:jc w:val="center"/>
      <w:spacing w:before="240" w:after="120"/>
    </w:pPr>
    <w:rPr>
      <w:rFonts w:ascii="Times New Roman" w:hAnsi="Times New Roman" w:cs="Simplified Arabic" w:eastAsia="Times New Roman"/>
      <w:b/>
      <w:i w:val="0"/>
      <w:sz w:val="24"/>
      <w:szCs w:val="24"/>
    </w:rPr>
  </w:style>
  <w:style w:customStyle="1" w:styleId="ImageCaption" w:type="paragraph">
    <w:name w:val="Image Caption"/>
    <w:basedOn w:val="Caption"/>
    <w:pPr>
      <w:bidi w:val="1"/>
      <w:jc w:val="center"/>
    </w:pPr>
    <w:rPr>
      <w:rFonts w:ascii="Times New Roman" w:hAnsi="Times New Roman" w:cs="Simplified Arabic" w:eastAsia="Times New Roman"/>
      <w:b/>
      <w:i w:val="0"/>
      <w:sz w:val="24"/>
      <w:szCs w:val="24"/>
    </w:rPr>
  </w:style>
  <w:style w:customStyle="1" w:styleId="Figure" w:type="paragraph">
    <w:name w:val="Figure"/>
    <w:basedOn w:val="Normal"/>
    <w:pPr>
      <w:bidi w:val="1"/>
    </w:pPr>
    <w:rPr>
      <w:rFonts w:ascii="Times New Roman" w:hAnsi="Times New Roman" w:cs="Simplified Arabic" w:eastAsia="Times New Roman"/>
    </w:rPr>
  </w:style>
  <w:style w:customStyle="1" w:styleId="CaptionedFigure" w:type="paragraph">
    <w:name w:val="Captioned Figure"/>
    <w:basedOn w:val="Figure"/>
    <w:pPr>
      <w:keepNext/>
      <w:bidi w:val="1"/>
    </w:pPr>
    <w:rPr>
      <w:rFonts w:ascii="Times New Roman" w:hAnsi="Times New Roman" w:cs="Simplified Arabic" w:eastAsia="Times New Roman"/>
    </w:rPr>
  </w:style>
  <w:style w:customStyle="1" w:styleId="BodyTextChar" w:type="character">
    <w:name w:val="Body Text Char"/>
    <w:basedOn w:val="DefaultParagraphFont"/>
    <w:link w:val="BodyText"/>
    <w:pPr>
      <w:bidi w:val="1"/>
    </w:pPr>
    <w:rPr>
      <w:rFonts w:ascii="Times New Roman" w:hAnsi="Times New Roman" w:cs="Simplified Arabic" w:eastAsia="Times New Roman"/>
    </w:rPr>
  </w:style>
  <w:style w:customStyle="1" w:styleId="VerbatimChar" w:type="character">
    <w:name w:val="Verbatim Char"/>
    <w:basedOn w:val="BodyTextChar"/>
    <w:pPr>
      <w:bidi w:val="0"/>
      <w:jc w:val="left"/>
    </w:pPr>
    <w:rPr>
      <w:rFonts w:ascii="Consolas" w:hAnsi="Consolas" w:cs="Simplified Arabic" w:eastAsia="Consolas"/>
      <w:sz w:val="22"/>
    </w:rPr>
  </w:style>
  <w:style w:customStyle="1" w:styleId="SectionNumber" w:type="character">
    <w:name w:val="Section Number"/>
    <w:basedOn w:val="BodyTextChar"/>
    <w:pPr>
      <w:bidi w:val="1"/>
    </w:pPr>
    <w:rPr>
      <w:rFonts w:ascii="Times New Roman" w:hAnsi="Times New Roman" w:cs="Simplified Arabic" w:eastAsia="Times New Roman"/>
    </w:rPr>
  </w:style>
  <w:style w:styleId="FootnoteReference" w:type="character">
    <w:name w:val="Footnote Reference"/>
    <w:basedOn w:val="BodyTextChar"/>
    <w:pPr>
      <w:bidi w:val="1"/>
    </w:pPr>
    <w:rPr>
      <w:rFonts w:ascii="Times New Roman" w:hAnsi="Times New Roman" w:cs="Simplified Arabic" w:eastAsia="Times New Roman"/>
      <w:vertAlign w:val="superscript"/>
    </w:rPr>
  </w:style>
  <w:style w:styleId="Hyperlink" w:type="character">
    <w:name w:val="Hyperlink"/>
    <w:basedOn w:val="BodyTextChar"/>
    <w:pPr>
      <w:bidi w:val="1"/>
    </w:pPr>
    <w:rPr>
      <w:rFonts w:ascii="Times New Roman" w:hAnsi="Times New Roman" w:cs="Simplified Arabic"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bidi w:val="1"/>
    </w:pPr>
    <w:rPr>
      <w:rFonts w:ascii="Times New Roman" w:hAnsi="Times New Roman" w:cs="Simplified Arabic" w:eastAsia="Times New Roman"/>
      <w:b w:val="0"/>
      <w:bCs w:val="0"/>
      <w:color w:themeColor="accent1" w:themeShade="BF" w:val="365F91"/>
    </w:rPr>
  </w:style>
  <w:style w:type="paragraph" w:customStyle="1" w:styleId="CaptionNote">
    <w:name w:val="Caption Note"/>
    <w:basedOn w:val="BodyText"/>
    <w:qFormat/>
    <w:pPr>
      <w:bidi w:val="1"/>
      <w:jc w:val="center"/>
    </w:pPr>
    <w:rPr>
      <w:rFonts w:ascii="Times New Roman" w:hAnsi="Times New Roman" w:cs="Simplified Arabic" w:eastAsia="Times New Roman"/>
      <w:i/>
      <w:sz w:val="22"/>
      <w:szCs w:val="22"/>
    </w:rPr>
  </w:style>
  <w:style w:type="paragraph" w:customStyle="1" w:styleId="SourceCode">
    <w:name w:val="Source Code"/>
    <w:basedOn w:val="Normal"/>
    <w:link w:val="VerbatimChar"/>
    <w:pPr>
      <w:wordWrap w:val="off"/>
      <w:bidi w:val="0"/>
      <w:jc w:val="left"/>
    </w:pPr>
    <w:rPr>
      <w:rFonts w:ascii="Consolas" w:hAnsi="Consolas" w:cs="Simplified Arabic" w:eastAsia="Consolas"/>
    </w:rPr>
  </w:style>
  <w:style w:type="character" w:customStyle="1" w:styleId="KeywordTok">
    <w:name w:val="KeywordTok"/>
    <w:basedOn w:val="VerbatimChar"/>
    <w:pPr>
      <w:bidi w:val="1"/>
    </w:pPr>
    <w:rPr>
      <w:rFonts w:ascii="Times New Roman" w:hAnsi="Times New Roman" w:cs="Simplified Arabic" w:eastAsia="Times New Roman"/>
      <w:color w:val="007020"/>
      <w:b/>
    </w:rPr>
  </w:style>
  <w:style w:type="character" w:customStyle="1" w:styleId="DataTypeTok">
    <w:name w:val="DataTypeTok"/>
    <w:basedOn w:val="VerbatimChar"/>
    <w:pPr>
      <w:bidi w:val="1"/>
    </w:pPr>
    <w:rPr>
      <w:rFonts w:ascii="Times New Roman" w:hAnsi="Times New Roman" w:cs="Simplified Arabic" w:eastAsia="Times New Roman"/>
      <w:color w:val="902000"/>
    </w:rPr>
  </w:style>
  <w:style w:type="character" w:customStyle="1" w:styleId="DecValTok">
    <w:name w:val="DecValTok"/>
    <w:basedOn w:val="VerbatimChar"/>
    <w:pPr>
      <w:bidi w:val="1"/>
    </w:pPr>
    <w:rPr>
      <w:rFonts w:ascii="Times New Roman" w:hAnsi="Times New Roman" w:cs="Simplified Arabic" w:eastAsia="Times New Roman"/>
      <w:color w:val="40a070"/>
    </w:rPr>
  </w:style>
  <w:style w:type="character" w:customStyle="1" w:styleId="BaseNTok">
    <w:name w:val="BaseNTok"/>
    <w:basedOn w:val="VerbatimChar"/>
    <w:pPr>
      <w:bidi w:val="1"/>
    </w:pPr>
    <w:rPr>
      <w:rFonts w:ascii="Times New Roman" w:hAnsi="Times New Roman" w:cs="Simplified Arabic" w:eastAsia="Times New Roman"/>
      <w:color w:val="40a070"/>
    </w:rPr>
  </w:style>
  <w:style w:type="character" w:customStyle="1" w:styleId="FloatTok">
    <w:name w:val="FloatTok"/>
    <w:basedOn w:val="VerbatimChar"/>
    <w:pPr>
      <w:bidi w:val="1"/>
    </w:pPr>
    <w:rPr>
      <w:rFonts w:ascii="Times New Roman" w:hAnsi="Times New Roman" w:cs="Simplified Arabic" w:eastAsia="Times New Roman"/>
      <w:color w:val="40a070"/>
    </w:rPr>
  </w:style>
  <w:style w:type="character" w:customStyle="1" w:styleId="ConstantTok">
    <w:name w:val="ConstantTok"/>
    <w:basedOn w:val="VerbatimChar"/>
    <w:pPr>
      <w:bidi w:val="1"/>
    </w:pPr>
    <w:rPr>
      <w:rFonts w:ascii="Times New Roman" w:hAnsi="Times New Roman" w:cs="Simplified Arabic" w:eastAsia="Times New Roman"/>
      <w:color w:val="880000"/>
    </w:rPr>
  </w:style>
  <w:style w:type="character" w:customStyle="1" w:styleId="CharTok">
    <w:name w:val="CharTok"/>
    <w:basedOn w:val="VerbatimChar"/>
    <w:pPr>
      <w:bidi w:val="1"/>
    </w:pPr>
    <w:rPr>
      <w:rFonts w:ascii="Times New Roman" w:hAnsi="Times New Roman" w:cs="Simplified Arabic" w:eastAsia="Times New Roman"/>
      <w:color w:val="4070a0"/>
    </w:rPr>
  </w:style>
  <w:style w:type="character" w:customStyle="1" w:styleId="SpecialCharTok">
    <w:name w:val="SpecialCharTok"/>
    <w:basedOn w:val="VerbatimChar"/>
    <w:pPr>
      <w:bidi w:val="1"/>
    </w:pPr>
    <w:rPr>
      <w:rFonts w:ascii="Times New Roman" w:hAnsi="Times New Roman" w:cs="Simplified Arabic" w:eastAsia="Times New Roman"/>
      <w:color w:val="4070a0"/>
    </w:rPr>
  </w:style>
  <w:style w:type="character" w:customStyle="1" w:styleId="StringTok">
    <w:name w:val="StringTok"/>
    <w:basedOn w:val="VerbatimChar"/>
    <w:pPr>
      <w:bidi w:val="1"/>
    </w:pPr>
    <w:rPr>
      <w:rFonts w:ascii="Times New Roman" w:hAnsi="Times New Roman" w:cs="Simplified Arabic" w:eastAsia="Times New Roman"/>
      <w:color w:val="4070a0"/>
    </w:rPr>
  </w:style>
  <w:style w:type="character" w:customStyle="1" w:styleId="VerbatimStringTok">
    <w:name w:val="VerbatimStringTok"/>
    <w:basedOn w:val="VerbatimChar"/>
    <w:pPr>
      <w:bidi w:val="1"/>
    </w:pPr>
    <w:rPr>
      <w:rFonts w:ascii="Times New Roman" w:hAnsi="Times New Roman" w:cs="Simplified Arabic" w:eastAsia="Times New Roman"/>
      <w:color w:val="4070a0"/>
    </w:rPr>
  </w:style>
  <w:style w:type="character" w:customStyle="1" w:styleId="SpecialStringTok">
    <w:name w:val="SpecialStringTok"/>
    <w:basedOn w:val="VerbatimChar"/>
    <w:pPr>
      <w:bidi w:val="1"/>
    </w:pPr>
    <w:rPr>
      <w:rFonts w:ascii="Times New Roman" w:hAnsi="Times New Roman" w:cs="Simplified Arabic" w:eastAsia="Times New Roman"/>
      <w:color w:val="bb6688"/>
    </w:rPr>
  </w:style>
  <w:style w:type="character" w:customStyle="1" w:styleId="ImportTok">
    <w:name w:val="ImportTok"/>
    <w:basedOn w:val="VerbatimChar"/>
    <w:pPr>
      <w:bidi w:val="1"/>
    </w:pPr>
    <w:rPr>
      <w:rFonts w:ascii="Times New Roman" w:hAnsi="Times New Roman" w:cs="Simplified Arabic" w:eastAsia="Times New Roman"/>
      <w:color w:val="008000"/>
      <w:b/>
    </w:rPr>
  </w:style>
  <w:style w:type="character" w:customStyle="1" w:styleId="CommentTok">
    <w:name w:val="CommentTok"/>
    <w:basedOn w:val="VerbatimChar"/>
    <w:pPr>
      <w:bidi w:val="1"/>
    </w:pPr>
    <w:rPr>
      <w:rFonts w:ascii="Times New Roman" w:hAnsi="Times New Roman" w:cs="Simplified Arabic" w:eastAsia="Times New Roman"/>
      <w:color w:val="60a0b0"/>
      <w:i/>
    </w:rPr>
  </w:style>
  <w:style w:type="character" w:customStyle="1" w:styleId="DocumentationTok">
    <w:name w:val="DocumentationTok"/>
    <w:basedOn w:val="VerbatimChar"/>
    <w:pPr>
      <w:bidi w:val="1"/>
    </w:pPr>
    <w:rPr>
      <w:rFonts w:ascii="Times New Roman" w:hAnsi="Times New Roman" w:cs="Simplified Arabic" w:eastAsia="Times New Roman"/>
      <w:color w:val="ba2121"/>
      <w:i/>
    </w:rPr>
  </w:style>
  <w:style w:type="character" w:customStyle="1" w:styleId="AnnotationTok">
    <w:name w:val="AnnotationTok"/>
    <w:basedOn w:val="VerbatimChar"/>
    <w:pPr>
      <w:bidi w:val="1"/>
    </w:pPr>
    <w:rPr>
      <w:rFonts w:ascii="Times New Roman" w:hAnsi="Times New Roman" w:cs="Simplified Arabic" w:eastAsia="Times New Roman"/>
      <w:color w:val="60a0b0"/>
      <w:b/>
      <w:i/>
    </w:rPr>
  </w:style>
  <w:style w:type="character" w:customStyle="1" w:styleId="CommentVarTok">
    <w:name w:val="CommentVarTok"/>
    <w:basedOn w:val="VerbatimChar"/>
    <w:pPr>
      <w:bidi w:val="1"/>
    </w:pPr>
    <w:rPr>
      <w:rFonts w:ascii="Times New Roman" w:hAnsi="Times New Roman" w:cs="Simplified Arabic" w:eastAsia="Times New Roman"/>
      <w:color w:val="60a0b0"/>
      <w:b/>
      <w:i/>
    </w:rPr>
  </w:style>
  <w:style w:type="character" w:customStyle="1" w:styleId="OtherTok">
    <w:name w:val="OtherTok"/>
    <w:basedOn w:val="VerbatimChar"/>
    <w:pPr>
      <w:bidi w:val="1"/>
    </w:pPr>
    <w:rPr>
      <w:rFonts w:ascii="Times New Roman" w:hAnsi="Times New Roman" w:cs="Simplified Arabic" w:eastAsia="Times New Roman"/>
      <w:color w:val="007020"/>
    </w:rPr>
  </w:style>
  <w:style w:type="character" w:customStyle="1" w:styleId="FunctionTok">
    <w:name w:val="FunctionTok"/>
    <w:basedOn w:val="VerbatimChar"/>
    <w:pPr>
      <w:bidi w:val="1"/>
    </w:pPr>
    <w:rPr>
      <w:rFonts w:ascii="Times New Roman" w:hAnsi="Times New Roman" w:cs="Simplified Arabic" w:eastAsia="Times New Roman"/>
      <w:color w:val="06287e"/>
    </w:rPr>
  </w:style>
  <w:style w:type="character" w:customStyle="1" w:styleId="VariableTok">
    <w:name w:val="VariableTok"/>
    <w:basedOn w:val="VerbatimChar"/>
    <w:pPr>
      <w:bidi w:val="1"/>
    </w:pPr>
    <w:rPr>
      <w:rFonts w:ascii="Times New Roman" w:hAnsi="Times New Roman" w:cs="Simplified Arabic" w:eastAsia="Times New Roman"/>
      <w:color w:val="19177c"/>
    </w:rPr>
  </w:style>
  <w:style w:type="character" w:customStyle="1" w:styleId="ControlFlowTok">
    <w:name w:val="ControlFlowTok"/>
    <w:basedOn w:val="VerbatimChar"/>
    <w:pPr>
      <w:bidi w:val="1"/>
    </w:pPr>
    <w:rPr>
      <w:rFonts w:ascii="Times New Roman" w:hAnsi="Times New Roman" w:cs="Simplified Arabic" w:eastAsia="Times New Roman"/>
      <w:color w:val="007020"/>
      <w:b/>
    </w:rPr>
  </w:style>
  <w:style w:type="character" w:customStyle="1" w:styleId="OperatorTok">
    <w:name w:val="OperatorTok"/>
    <w:basedOn w:val="VerbatimChar"/>
    <w:pPr>
      <w:bidi w:val="1"/>
    </w:pPr>
    <w:rPr>
      <w:rFonts w:ascii="Times New Roman" w:hAnsi="Times New Roman" w:cs="Simplified Arabic" w:eastAsia="Times New Roman"/>
      <w:color w:val="666666"/>
    </w:rPr>
  </w:style>
  <w:style w:type="character" w:customStyle="1" w:styleId="BuiltInTok">
    <w:name w:val="BuiltInTok"/>
    <w:basedOn w:val="VerbatimChar"/>
    <w:pPr>
      <w:bidi w:val="1"/>
    </w:pPr>
    <w:rPr>
      <w:rFonts w:ascii="Times New Roman" w:hAnsi="Times New Roman" w:cs="Simplified Arabic" w:eastAsia="Times New Roman"/>
      <w:color w:val="008000"/>
    </w:rPr>
  </w:style>
  <w:style w:type="character" w:customStyle="1" w:styleId="ExtensionTok">
    <w:name w:val="ExtensionTok"/>
    <w:basedOn w:val="VerbatimChar"/>
    <w:pPr>
      <w:bidi w:val="1"/>
    </w:pPr>
    <w:rPr>
      <w:rFonts w:ascii="Times New Roman" w:hAnsi="Times New Roman" w:cs="Simplified Arabic" w:eastAsia="Times New Roman"/>
    </w:rPr>
  </w:style>
  <w:style w:type="character" w:customStyle="1" w:styleId="PreprocessorTok">
    <w:name w:val="PreprocessorTok"/>
    <w:basedOn w:val="VerbatimChar"/>
    <w:pPr>
      <w:bidi w:val="1"/>
    </w:pPr>
    <w:rPr>
      <w:rFonts w:ascii="Times New Roman" w:hAnsi="Times New Roman" w:cs="Simplified Arabic" w:eastAsia="Times New Roman"/>
      <w:color w:val="bc7a00"/>
    </w:rPr>
  </w:style>
  <w:style w:type="character" w:customStyle="1" w:styleId="AttributeTok">
    <w:name w:val="AttributeTok"/>
    <w:basedOn w:val="VerbatimChar"/>
    <w:pPr>
      <w:bidi w:val="1"/>
    </w:pPr>
    <w:rPr>
      <w:rFonts w:ascii="Times New Roman" w:hAnsi="Times New Roman" w:cs="Simplified Arabic" w:eastAsia="Times New Roman"/>
      <w:color w:val="7d9029"/>
    </w:rPr>
  </w:style>
  <w:style w:type="character" w:customStyle="1" w:styleId="RegionMarkerTok">
    <w:name w:val="RegionMarkerTok"/>
    <w:basedOn w:val="VerbatimChar"/>
    <w:pPr>
      <w:bidi w:val="1"/>
    </w:pPr>
    <w:rPr>
      <w:rFonts w:ascii="Times New Roman" w:hAnsi="Times New Roman" w:cs="Simplified Arabic" w:eastAsia="Times New Roman"/>
    </w:rPr>
  </w:style>
  <w:style w:type="character" w:customStyle="1" w:styleId="InformationTok">
    <w:name w:val="InformationTok"/>
    <w:basedOn w:val="VerbatimChar"/>
    <w:pPr>
      <w:bidi w:val="1"/>
    </w:pPr>
    <w:rPr>
      <w:rFonts w:ascii="Times New Roman" w:hAnsi="Times New Roman" w:cs="Simplified Arabic" w:eastAsia="Times New Roman"/>
      <w:color w:val="60a0b0"/>
      <w:b/>
      <w:i/>
    </w:rPr>
  </w:style>
  <w:style w:type="character" w:customStyle="1" w:styleId="WarningTok">
    <w:name w:val="WarningTok"/>
    <w:basedOn w:val="VerbatimChar"/>
    <w:pPr>
      <w:bidi w:val="1"/>
    </w:pPr>
    <w:rPr>
      <w:rFonts w:ascii="Times New Roman" w:hAnsi="Times New Roman" w:cs="Simplified Arabic" w:eastAsia="Times New Roman"/>
      <w:color w:val="60a0b0"/>
      <w:b/>
      <w:i/>
    </w:rPr>
  </w:style>
  <w:style w:type="character" w:customStyle="1" w:styleId="AlertTok">
    <w:name w:val="AlertTok"/>
    <w:basedOn w:val="VerbatimChar"/>
    <w:pPr>
      <w:bidi w:val="1"/>
    </w:pPr>
    <w:rPr>
      <w:rFonts w:ascii="Times New Roman" w:hAnsi="Times New Roman" w:cs="Simplified Arabic" w:eastAsia="Times New Roman"/>
      <w:color w:val="ff0000"/>
      <w:b/>
    </w:rPr>
  </w:style>
  <w:style w:type="character" w:customStyle="1" w:styleId="ErrorTok">
    <w:name w:val="ErrorTok"/>
    <w:basedOn w:val="VerbatimChar"/>
    <w:pPr>
      <w:bidi w:val="1"/>
    </w:pPr>
    <w:rPr>
      <w:rFonts w:ascii="Times New Roman" w:hAnsi="Times New Roman" w:cs="Simplified Arabic" w:eastAsia="Times New Roman"/>
      <w:color w:val="ff0000"/>
      <w:b/>
    </w:rPr>
  </w:style>
  <w:style w:type="character" w:customStyle="1" w:styleId="NormalTok">
    <w:name w:val="NormalTok"/>
    <w:basedOn w:val="VerbatimChar"/>
    <w:pPr>
      <w:bidi w:val="1"/>
    </w:pPr>
    <w:rPr>
      <w:rFonts w:ascii="Times New Roman" w:hAnsi="Times New Roman" w:cs="Simplified Arabic"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0" Type="http://schemas.openxmlformats.org/officeDocument/2006/relationships/image" Target="media/rId130.png"/><Relationship Id="rId136" Type="http://schemas.openxmlformats.org/officeDocument/2006/relationships/image" Target="media/rId136.png"/><Relationship Id="rId141" Type="http://schemas.openxmlformats.org/officeDocument/2006/relationships/image" Target="media/rId141.png"/><Relationship Id="rId146" Type="http://schemas.openxmlformats.org/officeDocument/2006/relationships/image" Target="media/rId146.png"/><Relationship Id="rId150" Type="http://schemas.openxmlformats.org/officeDocument/2006/relationships/image" Target="media/rId150.png"/><Relationship Id="rId154" Type="http://schemas.openxmlformats.org/officeDocument/2006/relationships/image" Target="media/rId154.png"/><Relationship Id="rId163" Type="http://schemas.openxmlformats.org/officeDocument/2006/relationships/image" Target="media/rId163.png"/><Relationship Id="rId158" Type="http://schemas.openxmlformats.org/officeDocument/2006/relationships/image" Target="media/rId158.png"/><Relationship Id="rId171" Type="http://schemas.openxmlformats.org/officeDocument/2006/relationships/image" Target="media/rId171.png"/><Relationship Id="rId174" Type="http://schemas.openxmlformats.org/officeDocument/2006/relationships/image" Target="media/rId174.png"/><Relationship Id="rId182" Type="http://schemas.openxmlformats.org/officeDocument/2006/relationships/image" Target="media/rId182.png"/><Relationship Id="rId197" Type="http://schemas.openxmlformats.org/officeDocument/2006/relationships/image" Target="media/rId197.png"/><Relationship Id="rId200" Type="http://schemas.openxmlformats.org/officeDocument/2006/relationships/image" Target="media/rId200.png"/><Relationship Id="rId203" Type="http://schemas.openxmlformats.org/officeDocument/2006/relationships/image" Target="media/rId203.png"/><Relationship Id="rId206" Type="http://schemas.openxmlformats.org/officeDocument/2006/relationships/image" Target="media/rId206.png"/><Relationship Id="rId220" Type="http://schemas.openxmlformats.org/officeDocument/2006/relationships/image" Target="media/rId220.png"/><Relationship Id="rId223" Type="http://schemas.openxmlformats.org/officeDocument/2006/relationships/image" Target="media/rId223.png"/><Relationship Id="rId228" Type="http://schemas.openxmlformats.org/officeDocument/2006/relationships/image" Target="media/rId228.png"/><Relationship Id="rId240" Type="http://schemas.openxmlformats.org/officeDocument/2006/relationships/image" Target="media/rId240.png"/><Relationship Id="rId233" Type="http://schemas.openxmlformats.org/officeDocument/2006/relationships/image" Target="media/rId233.png"/><Relationship Id="rId236" Type="http://schemas.openxmlformats.org/officeDocument/2006/relationships/image" Target="media/rId236.png"/><Relationship Id="rId245" Type="http://schemas.openxmlformats.org/officeDocument/2006/relationships/image" Target="media/rId245.png"/><Relationship Id="rId85" Type="http://schemas.openxmlformats.org/officeDocument/2006/relationships/image" Target="media/rId85.png"/><Relationship Id="rId82" Type="http://schemas.openxmlformats.org/officeDocument/2006/relationships/image" Target="media/rId8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توصية للتعليم الإلكتروني القائم على تحليل سلوك المستخدم</dc:title>
  <dc:creator>كنان محمد قرحالي</dc:creator>
  <dc:language>ar-SY</dc:language>
  <cp:keywords/>
  <dcterms:created xsi:type="dcterms:W3CDTF">2026-10-28T01:04:50Z</dcterms:created>
  <dcterms:modified xsi:type="dcterms:W3CDTF">2026-10-28T01:04:50Z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