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bidi w:val="1"/>
      </w:pPr>
      <w:r>
        <w:rPr>
          <w:b/>
          <w:color w:val="1F3864"/>
          <w:sz w:val="32"/>
          <w:szCs w:val="32"/>
        </w:rPr>
        <w:t>الجامعة الافتراضية السورية</w:t>
      </w:r>
    </w:p>
    <w:p>
      <w:pPr>
        <w:jc w:val="center"/>
        <w:bidi w:val="1"/>
      </w:pPr>
    </w:p>
    <w:p>
      <w:pPr>
        <w:jc w:val="center"/>
        <w:bidi w:val="1"/>
      </w:pPr>
      <w:r>
        <w:rPr>
          <w:b w:val="0"/>
          <w:sz w:val="26"/>
          <w:szCs w:val="26"/>
        </w:rPr>
        <w:t>ماجستير التأهيل والتخصص في علوم الوب (MWS)</w:t>
      </w:r>
    </w:p>
    <w:p>
      <w:pPr>
        <w:jc w:val="center"/>
        <w:bidi w:val="1"/>
      </w:pPr>
    </w:p>
    <w:p>
      <w:pPr>
        <w:jc w:val="center"/>
        <w:bidi w:val="1"/>
      </w:pPr>
    </w:p>
    <w:p>
      <w:pPr>
        <w:jc w:val="center"/>
        <w:bidi w:val="1"/>
      </w:pPr>
      <w:r>
        <w:rPr>
          <w:b/>
          <w:color w:val="1F3864"/>
          <w:sz w:val="48"/>
          <w:szCs w:val="48"/>
        </w:rPr>
        <w:t>التحليل والتصميم</w:t>
      </w:r>
    </w:p>
    <w:p>
      <w:pPr>
        <w:jc w:val="center"/>
        <w:bidi w:val="1"/>
      </w:pPr>
      <w:r>
        <w:rPr>
          <w:b/>
          <w:color w:val="1F3864"/>
          <w:sz w:val="32"/>
          <w:szCs w:val="32"/>
        </w:rPr>
        <w:t>System Analysis &amp; Design</w:t>
      </w:r>
    </w:p>
    <w:p>
      <w:pPr>
        <w:jc w:val="center"/>
        <w:bidi w:val="1"/>
      </w:pPr>
      <w:r>
        <w:rPr>
          <w:b w:val="0"/>
          <w:color w:val="595959"/>
          <w:sz w:val="28"/>
          <w:szCs w:val="28"/>
        </w:rPr>
        <w:t>نظام توصية للتعليم الإلكتروني القائم على تحليل سلوك المستخدم — المرحلة الثالثة</w:t>
      </w:r>
    </w:p>
    <w:p>
      <w:pPr>
        <w:jc w:val="center"/>
        <w:bidi w:val="1"/>
      </w:pPr>
    </w:p>
    <w:p>
      <w:pPr>
        <w:jc w:val="center"/>
        <w:bidi w:val="1"/>
      </w:pPr>
    </w:p>
    <w:p>
      <w:pPr>
        <w:jc w:val="center"/>
        <w:bidi w:val="1"/>
      </w:pPr>
      <w:r>
        <w:rPr>
          <w:b w:val="0"/>
          <w:sz w:val="28"/>
          <w:szCs w:val="28"/>
        </w:rPr>
        <w:t>إعداد الطالب: كنان محمد قرحالي</w:t>
      </w:r>
    </w:p>
    <w:p>
      <w:pPr>
        <w:jc w:val="center"/>
        <w:bidi w:val="1"/>
      </w:pPr>
      <w:r>
        <w:rPr>
          <w:b w:val="0"/>
          <w:sz w:val="28"/>
          <w:szCs w:val="28"/>
        </w:rPr>
        <w:t>إشراف: د. باسل الخطيب</w:t>
      </w:r>
    </w:p>
    <w:p>
      <w:pPr>
        <w:jc w:val="center"/>
        <w:bidi w:val="1"/>
      </w:pPr>
    </w:p>
    <w:p>
      <w:pPr>
        <w:jc w:val="center"/>
        <w:bidi w:val="1"/>
      </w:pPr>
      <w:r>
        <w:rPr>
          <w:b w:val="0"/>
          <w:sz w:val="28"/>
          <w:szCs w:val="28"/>
        </w:rPr>
        <w:t>2026</w:t>
      </w:r>
    </w:p>
    <w:p>
      <w:pPr>
        <w:jc w:val="center"/>
        <w:bidi w:val="1"/>
      </w:pP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bidi/>
          </w:pPr>
          <w:r>
            <w:rPr>
              <w:rtl/>
            </w:rPr>
            <w:t xml:space="preserve">فهرس المحتويات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التحليل-والتصميم"/>
    <w:p>
      <w:pPr>
        <w:pStyle w:val="Heading1"/>
        <w:bidi w:val="1"/>
      </w:pPr>
      <w:r>
        <w:rPr>
          <w:rtl/>
        </w:rPr>
        <w:t xml:space="preserve">التحليل والتصميم</w:t>
      </w:r>
    </w:p>
    <w:p>
      <w:pPr>
        <w:bidi w:val="1"/>
      </w:pPr>
      <w:r>
        <w:rPr>
          <w:rtl/>
          <w:bCs/>
          <w:b/>
        </w:rPr>
        <w:t xml:space="preserve">المرحلة الثالثة من رسالة الماجستير: «نظام توصية للتعليم الإلكتروني القائم على تحليل سلوك المستخدم»</w:t>
      </w:r>
    </w:p>
    <w:p>
      <w:pPr>
        <w:numPr>
          <w:ilvl w:val="0"/>
          <w:numId w:val="1001"/>
        </w:numPr>
        <w:pStyle w:val="Compact"/>
        <w:bidi w:val="1"/>
      </w:pPr>
      <w:r>
        <w:rPr>
          <w:rtl/>
          <w:bCs/>
          <w:b/>
        </w:rPr>
        <w:t xml:space="preserve">الحالة:</w:t>
      </w:r>
      <w:r>
        <w:rPr>
          <w:rtl/>
        </w:rPr>
        <w:t xml:space="preserve"> </w:t>
      </w:r>
      <w:r>
        <w:rPr>
          <w:rtl/>
        </w:rPr>
        <w:t xml:space="preserve">مسوّدة الفريق التحليلي (معماري النظام ومحلل المتطلبات)، للمراجعة من الزميل الباحث ثم المشرف. تُسلَّم بعد القبول إلى الفريق التنفيذي (مهندس تعلّم الآلة، ومهندس Backend، ومهندس Frontend، ومهندس الجودة).</w:t>
      </w:r>
    </w:p>
    <w:p>
      <w:pPr>
        <w:numPr>
          <w:ilvl w:val="0"/>
          <w:numId w:val="1001"/>
        </w:numPr>
        <w:pStyle w:val="Compact"/>
        <w:bidi w:val="1"/>
      </w:pPr>
      <w:r>
        <w:rPr>
          <w:rtl/>
          <w:bCs/>
          <w:b/>
        </w:rPr>
        <w:t xml:space="preserve">المرجعية الملزمة:</w:t>
      </w:r>
      <w:r>
        <w:rPr>
          <w:rtl/>
        </w:rPr>
        <w:t xml:space="preserve"> </w:t>
      </w:r>
      <w:r>
        <w:rPr>
          <w:rtl/>
        </w:rPr>
        <w:t xml:space="preserve">سجل القرارات D-01 إلى D-40، وADR-001 إلى ADR-004 (وADR-004 يسود حيث يتعارض مع ADR-002). وتُستخدم الأقسام 3 و4 و5 و7 من وثيقة الفرضيات والخوارزميات (</w:t>
      </w:r>
      <w:r>
        <w:rPr>
          <w:rStyle w:val="VerbatimChar"/>
          <w:rtl/>
        </w:rPr>
        <w:t xml:space="preserve">docs/working/02-hypotheses-algorithms.md</w:t>
      </w:r>
      <w:r>
        <w:rPr>
          <w:rtl/>
        </w:rPr>
        <w:t xml:space="preserve">) مصدراً للصيغ والتعاريف، وحيث تخالف قيمةٌ فيها ADR-004 (مثل شبكة الأوزان بخطوة 0.1، أو</w:t>
      </w:r>
      <w:r>
        <w:rPr>
          <w:rtl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128</m:t>
        </m:r>
      </m:oMath>
      <w:r>
        <w:rPr>
          <w:rtl/>
        </w:rPr>
        <w:t xml:space="preserve">، أو عائلة Holm بخمس مقارنات) تُعتمد قيمة ADR-004. هذه الوثيقة</w:t>
      </w:r>
      <w:r>
        <w:rPr>
          <w:rtl/>
        </w:rPr>
        <w:t xml:space="preserve"> </w:t>
      </w:r>
      <w:r>
        <w:rPr>
          <w:rtl/>
          <w:bCs/>
          <w:b/>
        </w:rPr>
        <w:t xml:space="preserve">لا تعيد فتح أي قرار محسوم</w:t>
      </w:r>
      <w:r>
        <w:rPr>
          <w:rtl/>
        </w:rPr>
        <w:t xml:space="preserve">، والمقترحات الجديدة كلها في القسم 12.</w:t>
      </w:r>
    </w:p>
    <w:p>
      <w:pPr>
        <w:numPr>
          <w:ilvl w:val="0"/>
          <w:numId w:val="1001"/>
        </w:numPr>
        <w:pStyle w:val="Compact"/>
        <w:bidi w:val="1"/>
      </w:pPr>
      <w:r>
        <w:rPr>
          <w:rtl/>
          <w:bCs/>
          <w:b/>
        </w:rPr>
        <w:t xml:space="preserve">منطلق التصميم:</w:t>
      </w:r>
      <w:r>
        <w:rPr>
          <w:rtl/>
        </w:rPr>
        <w:t xml:space="preserve"> </w:t>
      </w:r>
      <w:r>
        <w:rPr>
          <w:rtl/>
        </w:rPr>
        <w:t xml:space="preserve">منصة التجارب القائمة في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src/ml/</w:t>
      </w:r>
      <w:r>
        <w:rPr>
          <w:rtl/>
        </w:rPr>
        <w:t xml:space="preserve"> </w:t>
      </w:r>
      <w:r>
        <w:rPr>
          <w:rtl/>
        </w:rPr>
        <w:t xml:space="preserve">(البيانات، والإشارات، والتقسيم، والمقاييس، وخطوط الأساس B1–B10، والهجين، والاستدلال الإحصائي، و57 اختبار وحدة). فالتصميم هنا يبني فوقها ولا يعيد اختراعها، ويحدد ما يُضاف إليها وكيف يُستهلك.</w:t>
      </w:r>
    </w:p>
    <w:p>
      <w:pPr>
        <w:numPr>
          <w:ilvl w:val="0"/>
          <w:numId w:val="1001"/>
        </w:numPr>
        <w:pStyle w:val="Compact"/>
        <w:bidi w:val="1"/>
      </w:pPr>
      <w:r>
        <w:rPr>
          <w:rtl/>
          <w:bCs/>
          <w:b/>
        </w:rPr>
        <w:t xml:space="preserve">الأرقام:</w:t>
      </w:r>
      <w:r>
        <w:rPr>
          <w:rtl/>
        </w:rPr>
        <w:t xml:space="preserve"> </w:t>
      </w:r>
      <w:r>
        <w:rPr>
          <w:rtl/>
        </w:rPr>
        <w:t xml:space="preserve">كل رقم في الأمثلة والإطارات السلكية</w:t>
      </w:r>
      <w:r>
        <w:rPr>
          <w:rtl/>
        </w:rPr>
        <w:t xml:space="preserve"> </w:t>
      </w:r>
      <w:r>
        <w:rPr>
          <w:rtl/>
          <w:bCs/>
          <w:b/>
        </w:rPr>
        <w:t xml:space="preserve">توضيحي</w:t>
      </w:r>
      <w:r>
        <w:rPr>
          <w:rtl/>
        </w:rPr>
        <w:t xml:space="preserve">. أما أرقام عروض التطوير المذكورة صراحة (مثل أحجام العروض) فمأخوذة من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results/dev2013/</w:t>
      </w:r>
      <w:r>
        <w:rPr>
          <w:rtl/>
        </w:rPr>
        <w:t xml:space="preserve"> </w:t>
      </w:r>
      <w:r>
        <w:rPr>
          <w:rtl/>
        </w:rPr>
        <w:t xml:space="preserve">المولّدة بشيفرة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src/ml/</w:t>
      </w:r>
      <w:r>
        <w:rPr>
          <w:rtl/>
        </w:rPr>
        <w:t xml:space="preserve">.</w:t>
      </w:r>
    </w:p>
    <w:bookmarkEnd w:id="20"/>
    <w:bookmarkStart w:id="25" w:name="مقدمة-ونطاق-النظام"/>
    <w:p>
      <w:pPr>
        <w:pStyle w:val="Heading1"/>
        <w:bidi w:val="1"/>
      </w:pPr>
      <w:r>
        <w:rPr>
          <w:rtl/>
        </w:rPr>
        <w:t xml:space="preserve">1. مقدمة ونطاق النظام</w:t>
      </w:r>
    </w:p>
    <w:bookmarkStart w:id="21" w:name="موقع-هذه-الوثيقة"/>
    <w:p>
      <w:pPr>
        <w:pStyle w:val="Heading2"/>
        <w:bidi w:val="1"/>
      </w:pPr>
      <w:r>
        <w:rPr>
          <w:rtl/>
        </w:rPr>
        <w:t xml:space="preserve">1.1 موقع هذه الوثيقة</w:t>
      </w:r>
    </w:p>
    <w:p>
      <w:pPr>
        <w:bidi w:val="1"/>
      </w:pPr>
      <w:r>
        <w:rPr>
          <w:rtl/>
        </w:rPr>
        <w:t xml:space="preserve">حسمت المرحلتان الأولى والثانية</w:t>
      </w:r>
      <w:r>
        <w:rPr>
          <w:rtl/>
        </w:rPr>
        <w:t xml:space="preserve"> </w:t>
      </w:r>
      <w:r>
        <w:rPr>
          <w:rtl/>
          <w:bCs/>
          <w:b/>
        </w:rPr>
        <w:t xml:space="preserve">ما</w:t>
      </w:r>
      <w:r>
        <w:rPr>
          <w:rtl/>
        </w:rPr>
        <w:t xml:space="preserve"> </w:t>
      </w:r>
      <w:r>
        <w:rPr>
          <w:rtl/>
        </w:rPr>
        <w:t xml:space="preserve">يُختبر و</w:t>
      </w:r>
      <w:r>
        <w:rPr>
          <w:rtl/>
          <w:bCs/>
          <w:b/>
        </w:rPr>
        <w:t xml:space="preserve">كيف</w:t>
      </w:r>
      <w:r>
        <w:rPr>
          <w:rtl/>
        </w:rPr>
        <w:t xml:space="preserve"> </w:t>
      </w:r>
      <w:r>
        <w:rPr>
          <w:rtl/>
        </w:rPr>
        <w:t xml:space="preserve">يُقيَّم (D-14، D-15، D-20، D-23 إلى D-26). وتجيب هذه الوثيقة عن سؤال آخر:</w:t>
      </w:r>
      <w:r>
        <w:rPr>
          <w:rtl/>
        </w:rPr>
        <w:t xml:space="preserve"> </w:t>
      </w:r>
      <w:r>
        <w:rPr>
          <w:rtl/>
          <w:bCs/>
          <w:b/>
        </w:rPr>
        <w:t xml:space="preserve">ما النظام البرمجي الذي ينفّذ ذلك ويعرضه؟</w:t>
      </w:r>
      <w:r>
        <w:rPr>
          <w:rtl/>
        </w:rPr>
        <w:t xml:space="preserve"> </w:t>
      </w:r>
      <w:r>
        <w:rPr>
          <w:rtl/>
        </w:rPr>
        <w:t xml:space="preserve">فتحوّل القرارات إلى متطلبات وحالات استخدام ومعمارية وتدفقات ونموذج بيانات وواجهة برمجية وتصميم واجهات، وتربطها بأسئلة البحث في مصفوفة تتبّع، وتنتهي بخطة تطوير بمعايير قبول.</w:t>
      </w:r>
    </w:p>
    <w:p>
      <w:pPr>
        <w:bidi w:val="1"/>
      </w:pPr>
      <w:r>
        <w:rPr>
          <w:rtl/>
        </w:rPr>
        <w:t xml:space="preserve">والنظام شقّان غير متساويين في الوزن العلمي:</w:t>
      </w:r>
    </w:p>
    <w:p>
      <w:pPr>
        <w:numPr>
          <w:ilvl w:val="0"/>
          <w:numId w:val="1002"/>
        </w:numPr>
        <w:pStyle w:val="Compact"/>
        <w:bidi w:val="1"/>
      </w:pPr>
      <w:r>
        <w:rPr>
          <w:rtl/>
          <w:bCs/>
          <w:b/>
        </w:rPr>
        <w:t xml:space="preserve">خط التجارب الأوفلاين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src/ml/</w:t>
      </w:r>
      <w:r>
        <w:rPr>
          <w:rtl/>
        </w:rPr>
        <w:t xml:space="preserve">)، وهو مصدر كل رقم في الرسالة. ويستهلك نحو 85% من جهد التنفيذ.</w:t>
      </w:r>
    </w:p>
    <w:p>
      <w:pPr>
        <w:numPr>
          <w:ilvl w:val="0"/>
          <w:numId w:val="1002"/>
        </w:numPr>
        <w:pStyle w:val="Compact"/>
        <w:bidi w:val="1"/>
      </w:pPr>
      <w:r>
        <w:rPr>
          <w:rtl/>
          <w:bCs/>
          <w:b/>
        </w:rPr>
        <w:t xml:space="preserve">تطبيق العرض بنمط إعادة التشغيل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src/backend/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Style w:val="VerbatimChar"/>
          <w:rtl/>
        </w:rPr>
        <w:t xml:space="preserve">src/frontend/</w:t>
      </w:r>
      <w:r>
        <w:rPr>
          <w:rtl/>
        </w:rPr>
        <w:t xml:space="preserve">)، وهو تجسيد للهدف الفرعي الثالث في الخطة (نظام توصية بواجهة مستخدم) في حدود D-22، بجهد نحو 15%.</w:t>
      </w:r>
    </w:p>
    <w:bookmarkEnd w:id="21"/>
    <w:bookmarkStart w:id="22" w:name="نمط-إعادة-التشغيل-replay"/>
    <w:p>
      <w:pPr>
        <w:pStyle w:val="Heading2"/>
        <w:bidi w:val="1"/>
      </w:pPr>
      <w:r>
        <w:rPr>
          <w:rtl/>
        </w:rPr>
        <w:t xml:space="preserve">1.2 نمط «إعادة التشغيل» (Replay)</w:t>
      </w:r>
    </w:p>
    <w:p>
      <w:pPr>
        <w:bidi w:val="1"/>
      </w:pPr>
      <w:r>
        <w:rPr>
          <w:rtl/>
        </w:rPr>
        <w:t xml:space="preserve">لا يجمع النظام بيانات حية ولا يدرّب عند الطلب. فالمستخدم يختار عرضاً (presentation) وتسجيلاً (registration) ويوماً t، فيعرض النظام</w:t>
      </w:r>
      <w:r>
        <w:rPr>
          <w:rtl/>
        </w:rPr>
        <w:t xml:space="preserve"> </w:t>
      </w:r>
      <w:r>
        <w:rPr>
          <w:rtl/>
          <w:bCs/>
          <w:b/>
        </w:rPr>
        <w:t xml:space="preserve">ما كان سيوصي به عند ذلك اليوم</w:t>
      </w:r>
      <w:r>
        <w:rPr>
          <w:rtl/>
        </w:rPr>
        <w:t xml:space="preserve"> </w:t>
      </w:r>
      <w:r>
        <w:rPr>
          <w:rtl/>
        </w:rPr>
        <w:t xml:space="preserve">نموذجٌ مجمَّد دُرِّب أوفلاين على الأحداث حتى t وحدها، مع تفسير من مساهمة مكوّنات الهجين؛ وتعرض لوحة المدرّس عند اليوم نفسه الملامح والعناقيد واحتمال الخطر. ويضمن هذا النمط:</w:t>
      </w:r>
    </w:p>
    <w:p>
      <w:pPr>
        <w:numPr>
          <w:ilvl w:val="0"/>
          <w:numId w:val="1003"/>
        </w:numPr>
        <w:pStyle w:val="Compact"/>
        <w:bidi w:val="1"/>
      </w:pPr>
      <w:r>
        <w:rPr>
          <w:rtl/>
          <w:bCs/>
          <w:b/>
        </w:rPr>
        <w:t xml:space="preserve">الصدق الزمني:</w:t>
      </w:r>
      <w:r>
        <w:rPr>
          <w:rtl/>
        </w:rPr>
        <w:t xml:space="preserve"> </w:t>
      </w:r>
      <w:r>
        <w:rPr>
          <w:rtl/>
        </w:rPr>
        <w:t xml:space="preserve">لا يرى أي نموذج حدثاً بعد اللقطة التي يُحسب عندها (القسم 6.2).</w:t>
      </w:r>
    </w:p>
    <w:p>
      <w:pPr>
        <w:numPr>
          <w:ilvl w:val="0"/>
          <w:numId w:val="1003"/>
        </w:numPr>
        <w:pStyle w:val="Compact"/>
        <w:bidi w:val="1"/>
      </w:pPr>
      <w:r>
        <w:rPr>
          <w:rtl/>
          <w:bCs/>
          <w:b/>
        </w:rPr>
        <w:t xml:space="preserve">قابلية الإعادة:</w:t>
      </w:r>
      <w:r>
        <w:rPr>
          <w:rtl/>
        </w:rPr>
        <w:t xml:space="preserve"> </w:t>
      </w:r>
      <w:r>
        <w:rPr>
          <w:rtl/>
        </w:rPr>
        <w:t xml:space="preserve">كل شاشة تُعاد بالأمر نفسه من المخرجات نفسها، ومصدرها (commit ووسم التجميد وبصمة البيانات) معلن في الواجهة.</w:t>
      </w:r>
    </w:p>
    <w:p>
      <w:pPr>
        <w:numPr>
          <w:ilvl w:val="0"/>
          <w:numId w:val="1003"/>
        </w:numPr>
        <w:pStyle w:val="Compact"/>
        <w:bidi w:val="1"/>
      </w:pPr>
      <w:r>
        <w:rPr>
          <w:rtl/>
          <w:bCs/>
          <w:b/>
        </w:rPr>
        <w:t xml:space="preserve">البساطة التشغيلية:</w:t>
      </w:r>
      <w:r>
        <w:rPr>
          <w:rtl/>
        </w:rPr>
        <w:t xml:space="preserve"> </w:t>
      </w:r>
      <w:r>
        <w:rPr>
          <w:rtl/>
        </w:rPr>
        <w:t xml:space="preserve">خدمة قراءة فقط، بلا قاعدة بيانات خادمة ولا مصادقة.</w:t>
      </w:r>
    </w:p>
    <w:bookmarkEnd w:id="22"/>
    <w:bookmarkStart w:id="23" w:name="ما-داخل-النطاق-وما-خارجه"/>
    <w:p>
      <w:pPr>
        <w:pStyle w:val="Heading2"/>
        <w:bidi w:val="1"/>
      </w:pPr>
      <w:r>
        <w:rPr>
          <w:rtl/>
        </w:rPr>
        <w:t xml:space="preserve">1.3 ما داخل النطاق وما خارجه</w:t>
      </w:r>
    </w:p>
    <w:p>
      <w:pPr>
        <w:bidi w:val="1"/>
      </w:pPr>
      <w:r>
        <w:rPr>
          <w:rtl/>
        </w:rPr>
        <w:t xml:space="preserve">يلخص الجدول 1 حدود النظام كما يفرضها D-22 وADR-003 §3.3، مع ما أضافه هذا التحليل من تفصيل.</w:t>
      </w:r>
    </w:p>
    <w:p>
      <w:pPr>
        <w:bidi w:val="1"/>
      </w:pPr>
      <w:r>
        <w:rPr>
          <w:rtl/>
          <w:bCs/>
          <w:b/>
        </w:rPr>
        <w:t xml:space="preserve">جدول 1: حدود النظام (المصدر: D-22، ADR-003 §3.3، وD-09 وD-21)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514"/>
        <w:gridCol w:w="3405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داخل النطاق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خارج النطاق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خط التجارب الأوفلاين E0–E14 كاملاً، بما فيه GRU-lite وتحليل المتعلمين والتجميد والتأكيد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التدريب عند الطلب أو أي تعلّم مباشر (online learning)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توليد مخرجات إعادة التشغيل (artifacts) لعروض 2013 قبل التجميد، ولعروض 2014 بعد E10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لمس عروض 2014 أو عرضها قبل وسم التجميد (D-09)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واجهة متعلم: اختيار العرض والتسجيل واليوم، وأفضل 10 موارد جديدة مع تفسير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أي وسم خطر أو عنقود أو مقارنة بالأقران في واجهة المتعلم (D-22)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لوحة مدرّس: ملامح، وعناقيد بوصفها، واحتمال خطر بصياغة احتمالية، وتغطية التوصيات، وملف متعلم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«توصية واعية بالخطر» أو أي إجراء آلي على المتعلم (ADR-002 §3.5)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واجهة برمجية JSON للقراءة فقط، وصفحات ثابتة HTML/CSS/TS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المصادقة وإدارة المستخدمين والجلسات (D-22)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عرض مصدر المخرجات وحدود النظام في صفحة «عن النظام»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جمع بيانات حي، أو دراسة مستخدمين، أو تقييم بشري للتفسير (D-22)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تحليل الإنصاف الوصفي أوفلاين (E12)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عرض السمات الحساسة أو نتائج الإنصاف في الواجهة (D-21)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قياس زمن الاستجابة متطلباً غير وظيفي يُبلَّغ في الرسالة (D-22)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تطبيق جوال، أو إدارة محتوى، أو نشر على خادم عام</w:t>
            </w:r>
          </w:p>
        </w:tc>
      </w:tr>
    </w:tbl>
    <w:p>
      <w:pPr>
        <w:bidi w:val="1"/>
      </w:pPr>
      <w:r>
        <w:rPr>
          <w:rtl/>
        </w:rPr>
        <w:t xml:space="preserve">ويترتب على الجدول قيدان تصميميان يتكرران في الوثيقة: (1)</w:t>
      </w:r>
      <w:r>
        <w:rPr>
          <w:rtl/>
        </w:rPr>
        <w:t xml:space="preserve"> </w:t>
      </w:r>
      <w:r>
        <w:rPr>
          <w:rtl/>
          <w:bCs/>
          <w:b/>
        </w:rPr>
        <w:t xml:space="preserve">الواجهة مستهلك للمخرجات لا منتج للأرقام</w:t>
      </w:r>
      <w:r>
        <w:rPr>
          <w:rtl/>
        </w:rPr>
        <w:t xml:space="preserve">، فلا يُشتق من شاشة أي رقم في الرسالة؛ و(2)</w:t>
      </w:r>
      <w:r>
        <w:rPr>
          <w:rtl/>
        </w:rPr>
        <w:t xml:space="preserve"> </w:t>
      </w:r>
      <w:r>
        <w:rPr>
          <w:rtl/>
          <w:bCs/>
          <w:b/>
        </w:rPr>
        <w:t xml:space="preserve">الفصل بين المتعلم والمدرّس فصل بالتصميم لا بالتحكم في الوصول</w:t>
      </w:r>
      <w:r>
        <w:rPr>
          <w:rtl/>
        </w:rPr>
        <w:t xml:space="preserve">، لأن D-22 يستبعد المصادقة، فيُعوَّض ذلك بعقود بيانات لا تحمل حقول الخطر في مسارات المتعلم، وبربط الخادم بالعنوان المحلي (NFR-09، وNFR-20).</w:t>
      </w:r>
    </w:p>
    <w:bookmarkEnd w:id="23"/>
    <w:bookmarkStart w:id="24" w:name="القيود-البيئية-الحاكمة"/>
    <w:p>
      <w:pPr>
        <w:pStyle w:val="Heading2"/>
        <w:bidi w:val="1"/>
      </w:pPr>
      <w:r>
        <w:rPr>
          <w:rtl/>
        </w:rPr>
        <w:t xml:space="preserve">1.4 القيود البيئية الحاكمة</w:t>
      </w:r>
    </w:p>
    <w:p>
      <w:pPr>
        <w:bidi w:val="1"/>
      </w:pPr>
      <w:r>
        <w:rPr>
          <w:rtl/>
        </w:rPr>
        <w:t xml:space="preserve">تفرض بيئة العمل (thesis-context) قيوداً تحسم اختيار الـstack قبل أي تفضيل:</w:t>
      </w:r>
    </w:p>
    <w:p>
      <w:pPr>
        <w:numPr>
          <w:ilvl w:val="0"/>
          <w:numId w:val="1004"/>
        </w:numPr>
        <w:pStyle w:val="Compact"/>
        <w:bidi w:val="1"/>
      </w:pPr>
      <w:r>
        <w:rPr>
          <w:rtl/>
          <w:bCs/>
          <w:b/>
        </w:rPr>
        <w:t xml:space="preserve">Python 3.13</w:t>
      </w:r>
      <w:r>
        <w:rPr>
          <w:rtl/>
        </w:rPr>
        <w:t xml:space="preserve"> </w:t>
      </w:r>
      <w:r>
        <w:rPr>
          <w:rtl/>
        </w:rPr>
        <w:t xml:space="preserve">بالحزم المتاحة وحدها: numpy، وpandas، وstarlette، وuvicorn، وpydantic، وsqlite3 المدمجة.</w:t>
      </w:r>
      <w:r>
        <w:rPr>
          <w:rtl/>
        </w:rPr>
        <w:t xml:space="preserve"> </w:t>
      </w:r>
      <w:r>
        <w:rPr>
          <w:rtl/>
          <w:bCs/>
          <w:b/>
        </w:rPr>
        <w:t xml:space="preserve">لا</w:t>
      </w:r>
      <w:r>
        <w:rPr>
          <w:rtl/>
        </w:rPr>
        <w:t xml:space="preserve"> </w:t>
      </w:r>
      <w:r>
        <w:rPr>
          <w:rtl/>
        </w:rPr>
        <w:t xml:space="preserve">FastAPI، ولا SQLAlchemy، ولا scikit-learn، ولا scipy، ولا pyarrow (فلا parquet؛ والذاكرة المؤقتة الحالية pickle)، ولا httpx (فلا يعمل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starlette.testclient</w:t>
      </w:r>
      <w:r>
        <w:rPr>
          <w:rtl/>
        </w:rPr>
        <w:t xml:space="preserve">، ويلزم عميل ASGI صغير للاختبارات).</w:t>
      </w:r>
    </w:p>
    <w:p>
      <w:pPr>
        <w:numPr>
          <w:ilvl w:val="0"/>
          <w:numId w:val="1004"/>
        </w:numPr>
        <w:pStyle w:val="Compact"/>
        <w:bidi w:val="1"/>
      </w:pPr>
      <w:r>
        <w:rPr>
          <w:rtl/>
          <w:bCs/>
          <w:b/>
        </w:rPr>
        <w:t xml:space="preserve">الواجهة:</w:t>
      </w:r>
      <w:r>
        <w:rPr>
          <w:rtl/>
        </w:rPr>
        <w:t xml:space="preserve"> </w:t>
      </w:r>
      <w:r>
        <w:rPr>
          <w:rtl/>
        </w:rPr>
        <w:t xml:space="preserve">HTML وCSS وTypeScript يُصرَّف بـ</w:t>
      </w:r>
      <w:r>
        <w:rPr>
          <w:rStyle w:val="VerbatimChar"/>
          <w:rtl/>
        </w:rPr>
        <w:t xml:space="preserve">tsc</w:t>
      </w:r>
      <w:r>
        <w:rPr>
          <w:rtl/>
        </w:rPr>
        <w:t xml:space="preserve"> </w:t>
      </w:r>
      <w:r>
        <w:rPr>
          <w:rtl/>
        </w:rPr>
        <w:t xml:space="preserve">6، بلا React ولا Tailwind ولا أي حزمة npm، وبلا CDN. الخطوط خطوط النظام، والرسوم SVG مرسوم يدوياً أو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&lt;canvas&gt;</w:t>
      </w:r>
      <w:r>
        <w:rPr>
          <w:rtl/>
        </w:rPr>
        <w:t xml:space="preserve">.</w:t>
      </w:r>
    </w:p>
    <w:p>
      <w:pPr>
        <w:numPr>
          <w:ilvl w:val="0"/>
          <w:numId w:val="1004"/>
        </w:numPr>
        <w:pStyle w:val="Compact"/>
        <w:bidi w:val="1"/>
      </w:pPr>
      <w:r>
        <w:rPr>
          <w:rtl/>
          <w:bCs/>
          <w:b/>
        </w:rPr>
        <w:t xml:space="preserve">الأدوات:</w:t>
      </w:r>
      <w:r>
        <w:rPr>
          <w:rtl/>
        </w:rPr>
        <w:t xml:space="preserve"> </w:t>
      </w:r>
      <w:r>
        <w:rPr>
          <w:rtl/>
        </w:rPr>
        <w:t xml:space="preserve">Playwright (Node) وChromium للقطات الشاشة والاختبار الطرفي، وpandoc وLibreOffice للوثائق.</w:t>
      </w:r>
    </w:p>
    <w:p>
      <w:pPr>
        <w:bidi w:val="1"/>
      </w:pPr>
      <w:r>
        <w:rPr>
          <w:rtl/>
        </w:rPr>
        <w:t xml:space="preserve">ولذلك اختيرت starlette (نواة FastAPI نفسها) مع pydantic للتحقق والعقود، وsqlite3 مع npz للفهرسة المركّبة والكتل الرقمية المضغوطة بلا خادم ولا حزمة إضافية.</w:t>
      </w:r>
    </w:p>
    <w:bookmarkEnd w:id="24"/>
    <w:bookmarkEnd w:id="25"/>
    <w:bookmarkStart w:id="28" w:name="أصحاب-المصلحة-والأدوار"/>
    <w:p>
      <w:pPr>
        <w:pStyle w:val="Heading1"/>
        <w:bidi w:val="1"/>
      </w:pPr>
      <w:r>
        <w:rPr>
          <w:rtl/>
        </w:rPr>
        <w:t xml:space="preserve">2. أصحاب المصلحة والأدوار</w:t>
      </w:r>
    </w:p>
    <w:bookmarkStart w:id="26" w:name="أصحاب-المصلحة"/>
    <w:p>
      <w:pPr>
        <w:pStyle w:val="Heading2"/>
        <w:bidi w:val="1"/>
      </w:pPr>
      <w:r>
        <w:rPr>
          <w:rtl/>
        </w:rPr>
        <w:t xml:space="preserve">2.1 أصحاب المصلحة</w:t>
      </w:r>
    </w:p>
    <w:p>
      <w:pPr>
        <w:bidi w:val="1"/>
      </w:pPr>
      <w:r>
        <w:rPr>
          <w:rtl/>
          <w:bCs/>
          <w:b/>
        </w:rPr>
        <w:t xml:space="preserve">جدول 2: أصحاب المصلحة واهتماماتهم وأثرهم في التصميم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742"/>
        <w:gridCol w:w="2534"/>
        <w:gridCol w:w="3643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صاحب المصلحة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الاهتمام الرئيسي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الأثر في التصميم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المتعلم (ممثَّل بتسجيل تاريخي في OULAD)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توجيه شخصي إلى موارد لم يكتشفها، مع سبب مفهوم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المهمة A افتراضياً، وتفسير بجملة واحدة أو اثنتين، ولا وسوم حكمية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المدرّس / المشرف الأكاديمي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رؤية مبكرة لأنماط الانخراط والمعرّضين للخطر لدعمهم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لوحة ملامح وعناقيد واحتمال خطر للمدرّس وحده، بصياغة احتمالية وعتبة معلنة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الباحث / مدير التجارب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أرقام صادقة قابلة للإعادة، وفصل التطوير عن التأكيد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خط أوفلاين بأمر واحد لكل مرحلة، وحارس برمجي لعروض 2014، وmanifest للمخرجات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المشرف على الرسالة (د. باسل الخطيب)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الالتزام بالقرارات، وقابلية الدفاع أمام اللجنة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تتبّع كل متطلب إلى قرار، ونقاط مرفوعة بدل قرارات افتراضية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لجنة التحكيم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الاتساق، وغياب التسرب، وجودة الواجهة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مصفوفة تتبّع، وعرض حي، ومصدر معلن لكل شاشة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مالكو البيانات (OU، وKuzilek وآخرون)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الإسناد وفق CC BY 4.0، وعدم إعادة التعريف بالهوية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إسناد في الواجهة والوثائق، واستبعاد السمات الحساسة من المخرجات (D-08، D-21)</w:t>
            </w:r>
          </w:p>
        </w:tc>
      </w:tr>
    </w:tbl>
    <w:bookmarkEnd w:id="26"/>
    <w:bookmarkStart w:id="27" w:name="الأدوار-في-النظام"/>
    <w:p>
      <w:pPr>
        <w:pStyle w:val="Heading2"/>
        <w:bidi w:val="1"/>
      </w:pPr>
      <w:r>
        <w:rPr>
          <w:rtl/>
        </w:rPr>
        <w:t xml:space="preserve">2.2 الأدوار في النظام</w:t>
      </w:r>
    </w:p>
    <w:p>
      <w:pPr>
        <w:bidi w:val="1"/>
      </w:pPr>
      <w:r>
        <w:rPr>
          <w:rtl/>
        </w:rPr>
        <w:t xml:space="preserve">يعرّف النظام ثلاثة أدوار. ولأن المصادقة خارج النطاق، فالدور</w:t>
      </w:r>
      <w:r>
        <w:rPr>
          <w:rtl/>
        </w:rPr>
        <w:t xml:space="preserve"> </w:t>
      </w:r>
      <w:r>
        <w:rPr>
          <w:rtl/>
          <w:bCs/>
          <w:b/>
        </w:rPr>
        <w:t xml:space="preserve">سياق استخدام</w:t>
      </w:r>
      <w:r>
        <w:rPr>
          <w:rtl/>
        </w:rPr>
        <w:t xml:space="preserve"> </w:t>
      </w:r>
      <w:r>
        <w:rPr>
          <w:rtl/>
        </w:rPr>
        <w:t xml:space="preserve">يُختار من شريط التنقل لا هوية موثَّقة، ويحدد المسارات والعقود المتاحة:</w:t>
      </w:r>
    </w:p>
    <w:p>
      <w:pPr>
        <w:numPr>
          <w:ilvl w:val="0"/>
          <w:numId w:val="1005"/>
        </w:numPr>
        <w:pStyle w:val="Compact"/>
        <w:bidi w:val="1"/>
      </w:pPr>
      <w:r>
        <w:rPr>
          <w:rtl/>
          <w:bCs/>
          <w:b/>
        </w:rPr>
        <w:t xml:space="preserve">المتعلم:</w:t>
      </w:r>
      <w:r>
        <w:rPr>
          <w:rtl/>
        </w:rPr>
        <w:t xml:space="preserve"> </w:t>
      </w:r>
      <w:r>
        <w:rPr>
          <w:rtl/>
        </w:rPr>
        <w:t xml:space="preserve">يستعرض توصيات تسجيل واحد عند يوم t وتفسيرها وسجل نشاطه حتى t. يرى بياناته وحده، ولا يرى خطراً ولا عنقوداً.</w:t>
      </w:r>
    </w:p>
    <w:p>
      <w:pPr>
        <w:numPr>
          <w:ilvl w:val="0"/>
          <w:numId w:val="1005"/>
        </w:numPr>
        <w:pStyle w:val="Compact"/>
        <w:bidi w:val="1"/>
      </w:pPr>
      <w:r>
        <w:rPr>
          <w:rtl/>
          <w:bCs/>
          <w:b/>
        </w:rPr>
        <w:t xml:space="preserve">المدرّس/المشرف:</w:t>
      </w:r>
      <w:r>
        <w:rPr>
          <w:rtl/>
        </w:rPr>
        <w:t xml:space="preserve"> </w:t>
      </w:r>
      <w:r>
        <w:rPr>
          <w:rtl/>
        </w:rPr>
        <w:t xml:space="preserve">يستعرض عرضاً كاملاً عند يوم t: مؤشرات الانخراط، والعناقيد ووصفها، وتوزيع احتمال الخطر، وجدول المتعلمين، وملف أي متعلم بما فيه توصياته.</w:t>
      </w:r>
    </w:p>
    <w:p>
      <w:pPr>
        <w:numPr>
          <w:ilvl w:val="0"/>
          <w:numId w:val="1005"/>
        </w:numPr>
        <w:pStyle w:val="Compact"/>
        <w:bidi w:val="1"/>
      </w:pPr>
      <w:r>
        <w:rPr>
          <w:rtl/>
          <w:bCs/>
          <w:b/>
        </w:rPr>
        <w:t xml:space="preserve">الباحث/مدير التجارب:</w:t>
      </w:r>
      <w:r>
        <w:rPr>
          <w:rtl/>
        </w:rPr>
        <w:t xml:space="preserve"> </w:t>
      </w:r>
      <w:r>
        <w:rPr>
          <w:rtl/>
        </w:rPr>
        <w:t xml:space="preserve">يشغّل خط التجارب، ويولّد المخرجات، ويجمّد، ويشغّل التأكيد، ويتحقق من حالة الخدمة ومصدر مخرجاتها. يعمل من سطر الأوامر أساساً، ومن صفحة «عن النظام» ومسار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/api/meta</w:t>
      </w:r>
      <w:r>
        <w:rPr>
          <w:rtl/>
        </w:rPr>
        <w:t xml:space="preserve">.</w:t>
      </w:r>
    </w:p>
    <w:p>
      <w:pPr>
        <w:bidi w:val="1"/>
      </w:pPr>
      <w:r>
        <w:rPr>
          <w:rtl/>
        </w:rPr>
        <w:t xml:space="preserve">ودور «الإداري» في لائحة التدقيق (د) يغطيه الباحث/مدير التجارب، إذ الإدارة الوحيدة في النطاق إدارة المخرجات ودورة حياتها (UC-08 إلى UC-11).</w:t>
      </w:r>
    </w:p>
    <w:bookmarkEnd w:id="27"/>
    <w:bookmarkEnd w:id="28"/>
    <w:bookmarkStart w:id="35" w:name="المتطلبات"/>
    <w:p>
      <w:pPr>
        <w:pStyle w:val="Heading1"/>
        <w:bidi w:val="1"/>
      </w:pPr>
      <w:r>
        <w:rPr>
          <w:rtl/>
        </w:rPr>
        <w:t xml:space="preserve">3. المتطلبات</w:t>
      </w:r>
    </w:p>
    <w:bookmarkStart w:id="29" w:name="منهجية-الصياغة"/>
    <w:p>
      <w:pPr>
        <w:pStyle w:val="Heading2"/>
        <w:bidi w:val="1"/>
      </w:pPr>
      <w:r>
        <w:rPr>
          <w:rtl/>
        </w:rPr>
        <w:t xml:space="preserve">3.1 منهجية الصياغة</w:t>
      </w:r>
    </w:p>
    <w:p>
      <w:pPr>
        <w:numPr>
          <w:ilvl w:val="0"/>
          <w:numId w:val="1006"/>
        </w:numPr>
        <w:pStyle w:val="Compact"/>
        <w:bidi w:val="1"/>
      </w:pPr>
      <w:r>
        <w:rPr>
          <w:rtl/>
          <w:bCs/>
          <w:b/>
        </w:rPr>
        <w:t xml:space="preserve">الأولوية بنظام MoSCoW:</w:t>
      </w:r>
      <w:r>
        <w:rPr>
          <w:rtl/>
        </w:rPr>
        <w:t xml:space="preserve"> </w:t>
      </w:r>
      <w:r>
        <w:rPr>
          <w:rtl/>
        </w:rPr>
        <w:t xml:space="preserve">Must (لازم للقبول أو لاختبار فرضية)، وShould (مهم ويُنفَّذ ما لم يضق الوقت)، وCould (تحسين اختياري)، وWon’t (مستبعد صراحة في هذا الإصدار).</w:t>
      </w:r>
    </w:p>
    <w:p>
      <w:pPr>
        <w:numPr>
          <w:ilvl w:val="0"/>
          <w:numId w:val="1006"/>
        </w:numPr>
        <w:pStyle w:val="Compact"/>
        <w:bidi w:val="1"/>
      </w:pPr>
      <w:r>
        <w:rPr>
          <w:rtl/>
          <w:bCs/>
          <w:b/>
        </w:rPr>
        <w:t xml:space="preserve">المصدر:</w:t>
      </w:r>
      <w:r>
        <w:rPr>
          <w:rtl/>
        </w:rPr>
        <w:t xml:space="preserve"> </w:t>
      </w:r>
      <w:r>
        <w:rPr>
          <w:rtl/>
        </w:rPr>
        <w:t xml:space="preserve">كل متطلب يُسند إلى قرار (D-xx أو ADR)، أو فرضية (H)، أو تجربة (E)، أو قاعدة تدقيق. والمتطلب الذي لا مصدر له لا يدخل.</w:t>
      </w:r>
    </w:p>
    <w:p>
      <w:pPr>
        <w:numPr>
          <w:ilvl w:val="0"/>
          <w:numId w:val="1006"/>
        </w:numPr>
        <w:pStyle w:val="Compact"/>
        <w:bidi w:val="1"/>
      </w:pPr>
      <w:r>
        <w:rPr>
          <w:rtl/>
          <w:bCs/>
          <w:b/>
        </w:rPr>
        <w:t xml:space="preserve">الحالة:</w:t>
      </w:r>
      <w:r>
        <w:rPr>
          <w:rtl/>
        </w:rPr>
        <w:t xml:space="preserve"> </w:t>
      </w:r>
      <w:r>
        <w:rPr>
          <w:rtl/>
        </w:rPr>
        <w:t xml:space="preserve">«موجود» إن نفّذته منصة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src/ml/</w:t>
      </w:r>
      <w:r>
        <w:rPr>
          <w:rtl/>
        </w:rPr>
        <w:t xml:space="preserve"> </w:t>
      </w:r>
      <w:r>
        <w:rPr>
          <w:rtl/>
        </w:rPr>
        <w:t xml:space="preserve">الحالية، و«جزئي» أو «مخطط».</w:t>
      </w:r>
    </w:p>
    <w:p>
      <w:pPr>
        <w:numPr>
          <w:ilvl w:val="0"/>
          <w:numId w:val="1006"/>
        </w:numPr>
        <w:pStyle w:val="Compact"/>
        <w:bidi w:val="1"/>
      </w:pPr>
      <w:r>
        <w:rPr>
          <w:rtl/>
          <w:bCs/>
          <w:b/>
        </w:rPr>
        <w:t xml:space="preserve">قاعدة ADR-003:</w:t>
      </w:r>
      <w:r>
        <w:rPr>
          <w:rtl/>
        </w:rPr>
        <w:t xml:space="preserve"> </w:t>
      </w:r>
      <w:r>
        <w:rPr>
          <w:rtl/>
        </w:rPr>
        <w:t xml:space="preserve">إن ضاق الوقت يُقتطع من Could ثم من المستوى 3 (RBFNN وLTR)،</w:t>
      </w:r>
      <w:r>
        <w:rPr>
          <w:rtl/>
        </w:rPr>
        <w:t xml:space="preserve"> </w:t>
      </w:r>
      <w:r>
        <w:rPr>
          <w:rtl/>
          <w:bCs/>
          <w:b/>
        </w:rPr>
        <w:t xml:space="preserve">لا</w:t>
      </w:r>
      <w:r>
        <w:rPr>
          <w:rtl/>
        </w:rPr>
        <w:t xml:space="preserve"> </w:t>
      </w:r>
      <w:r>
        <w:rPr>
          <w:rtl/>
        </w:rPr>
        <w:t xml:space="preserve">من متطلبات Must في الواجهة.</w:t>
      </w:r>
    </w:p>
    <w:bookmarkEnd w:id="29"/>
    <w:bookmarkStart w:id="30" w:name="المتطلبات-الوظيفية-خط-التجارب-الأوفلاين"/>
    <w:p>
      <w:pPr>
        <w:pStyle w:val="Heading2"/>
        <w:bidi w:val="1"/>
      </w:pPr>
      <w:r>
        <w:rPr>
          <w:rtl/>
        </w:rPr>
        <w:t xml:space="preserve">3.2 المتطلبات الوظيفية: خط التجارب الأوفلاين</w:t>
      </w:r>
    </w:p>
    <w:p>
      <w:pPr>
        <w:bidi w:val="1"/>
      </w:pPr>
      <w:r>
        <w:rPr>
          <w:rtl/>
          <w:bCs/>
          <w:b/>
        </w:rPr>
        <w:t xml:space="preserve">جدول 3: المتطلبات الوظيفية لخط التجارب (الممثل: الباحث)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871"/>
        <w:gridCol w:w="4276"/>
        <w:gridCol w:w="871"/>
        <w:gridCol w:w="871"/>
        <w:gridCol w:w="1029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1"/>
                <w:rtl/>
                <w:szCs w:val="21"/>
              </w:rPr>
              <w:t xml:space="preserve">الرقم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1"/>
                <w:rtl/>
                <w:szCs w:val="21"/>
              </w:rPr>
              <w:t xml:space="preserve">المتطلب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1"/>
                <w:rtl/>
                <w:szCs w:val="21"/>
              </w:rPr>
              <w:t xml:space="preserve">الأولوية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1"/>
                <w:rtl/>
                <w:szCs w:val="21"/>
              </w:rPr>
              <w:t xml:space="preserve">المصدر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1"/>
                <w:rtl/>
                <w:szCs w:val="21"/>
              </w:rPr>
              <w:t xml:space="preserve">الحالة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FR-01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تحميل جداول OULAD السبعة والتحقق منها (MD5 7/7، و10,655,280 صفاً في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rStyle w:val="VerbatimChar"/>
                <w:sz w:val="21"/>
                <w:rtl/>
                <w:szCs w:val="21"/>
              </w:rPr>
              <w:t xml:space="preserve">studentVle</w:t>
            </w:r>
            <w:r>
              <w:rPr>
                <w:sz w:val="21"/>
                <w:rtl/>
                <w:szCs w:val="21"/>
              </w:rPr>
              <w:t xml:space="preserve">) قبل أي تشغيل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D-08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موجود (</w:t>
            </w:r>
            <w:r>
              <w:rPr>
                <w:rStyle w:val="VerbatimChar"/>
                <w:sz w:val="21"/>
                <w:rtl/>
                <w:szCs w:val="21"/>
              </w:rPr>
              <w:t xml:space="preserve">data/verify_oulad.py</w:t>
            </w:r>
            <w:r>
              <w:rPr>
                <w:sz w:val="21"/>
                <w:rtl/>
                <w:szCs w:val="21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FR-02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حجب عروض 2014 برمجياً عن كل تجربة ما لم يُمرَّر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rStyle w:val="VerbatimChar"/>
                <w:sz w:val="21"/>
                <w:rtl/>
                <w:szCs w:val="21"/>
              </w:rPr>
              <w:t xml:space="preserve">allow_confirmatory=True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sz w:val="21"/>
                <w:rtl/>
                <w:szCs w:val="21"/>
              </w:rPr>
              <w:t xml:space="preserve">بعد وسم التجميد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D-09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موجود (</w:t>
            </w:r>
            <w:r>
              <w:rPr>
                <w:rStyle w:val="VerbatimChar"/>
                <w:sz w:val="21"/>
                <w:rtl/>
                <w:szCs w:val="21"/>
              </w:rPr>
              <w:t xml:space="preserve">data.assert_allowed</w:t>
            </w:r>
            <w:r>
              <w:rPr>
                <w:sz w:val="21"/>
                <w:rtl/>
                <w:szCs w:val="21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FR-03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تجميع الصفوف المكررة على (تسجيل، مورد، يوم)، واستبعاد الأنواع الخمسة E من الهدف مع إبقائها ملامح، وبناء سلال الأيام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D-06، D-07، D-38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موجود (</w:t>
            </w:r>
            <w:r>
              <w:rPr>
                <w:rStyle w:val="VerbatimChar"/>
                <w:sz w:val="21"/>
                <w:rtl/>
                <w:szCs w:val="21"/>
              </w:rPr>
              <w:t xml:space="preserve">data.py</w:t>
            </w:r>
            <w:r>
              <w:rPr>
                <w:sz w:val="21"/>
                <w:rtl/>
                <w:szCs w:val="21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FR-04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حساب العائلة المتداخلة للإشارة L0 ⊂ L1 ⊂ L2(τ) ⊂ L3(τ، β) من التدريب وحده، وثقة WRMF</w:t>
            </w:r>
            <w:r>
              <w:rPr>
                <w:sz w:val="21"/>
                <w:rtl/>
                <w:szCs w:val="21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t>W</m:t>
              </m:r>
            </m:oMath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sz w:val="21"/>
                <w:rtl/>
                <w:szCs w:val="21"/>
              </w:rPr>
              <w:t xml:space="preserve">ونسختها الثنائية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D-06، ADR-002 §3.2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موجود (</w:t>
            </w:r>
            <w:r>
              <w:rPr>
                <w:rStyle w:val="VerbatimChar"/>
                <w:sz w:val="21"/>
                <w:rtl/>
                <w:szCs w:val="21"/>
              </w:rPr>
              <w:t xml:space="preserve">signals.py</w:t>
            </w:r>
            <w:r>
              <w:rPr>
                <w:sz w:val="21"/>
                <w:rtl/>
                <w:szCs w:val="21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FR-05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خطوط الأساس B1–B9 وB10 المرجعي بواجهة موحدة، وضبط ≤ 20 إعداداً لكل (عرض، أصل)، وB3 بـ w ∈ {3، 7، 14، 21، 28}، وWRMF بـ f ≤ 64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D-10، D-29، D-34، D-37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موجود (</w:t>
            </w:r>
            <w:r>
              <w:rPr>
                <w:rStyle w:val="VerbatimChar"/>
                <w:sz w:val="21"/>
                <w:rtl/>
                <w:szCs w:val="21"/>
              </w:rPr>
              <w:t xml:space="preserve">models/</w:t>
            </w:r>
            <w:r>
              <w:rPr>
                <w:sz w:val="21"/>
                <w:rtl/>
                <w:szCs w:val="21"/>
              </w:rPr>
              <w:t xml:space="preserve">،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rStyle w:val="VerbatimChar"/>
                <w:sz w:val="21"/>
                <w:rtl/>
                <w:szCs w:val="21"/>
              </w:rPr>
              <w:t xml:space="preserve">harness.py</w:t>
            </w:r>
            <w:r>
              <w:rPr>
                <w:sz w:val="21"/>
                <w:rtl/>
                <w:szCs w:val="21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FR-06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GRU-lite بمواصفات D-35 كاملة (تهيئة، وAdam، وقناع، وBPTT بـ T = 20، والهدف {next، next-new})، وحزمة الصحة S1–S6 قبل أي نتيجة، وتوثيق الفشل إن وقع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D-12، D-35، H3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مخطط (</w:t>
            </w:r>
            <w:r>
              <w:rPr>
                <w:rStyle w:val="VerbatimChar"/>
                <w:sz w:val="21"/>
                <w:rtl/>
                <w:szCs w:val="21"/>
              </w:rPr>
              <w:t xml:space="preserve">models/gru.py</w:t>
            </w:r>
            <w:r>
              <w:rPr>
                <w:sz w:val="21"/>
                <w:rtl/>
                <w:szCs w:val="21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FR-07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مكوّنا السياق: (6) أسبقية قرب التقييم و(7) شعبية العنقود، بالواجهة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rStyle w:val="VerbatimChar"/>
                <w:sz w:val="21"/>
                <w:rtl/>
                <w:szCs w:val="21"/>
              </w:rPr>
              <w:t xml:space="preserve">Recommender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sz w:val="21"/>
                <w:rtl/>
                <w:szCs w:val="21"/>
              </w:rPr>
              <w:t xml:space="preserve">نفسها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ADR-002 §3.3، H4-ب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مخطط (</w:t>
            </w:r>
            <w:r>
              <w:rPr>
                <w:rStyle w:val="VerbatimChar"/>
                <w:sz w:val="21"/>
                <w:rtl/>
                <w:szCs w:val="21"/>
              </w:rPr>
              <w:t xml:space="preserve">models/context.py</w:t>
            </w:r>
            <w:r>
              <w:rPr>
                <w:sz w:val="21"/>
                <w:rtl/>
                <w:szCs w:val="21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FR-08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ملامح المتعلم حتى</w:t>
            </w:r>
            <w:r>
              <w:rPr>
                <w:sz w:val="21"/>
                <w:rtl/>
                <w:szCs w:val="21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sz w:val="21"/>
                <w:rtl/>
                <w:szCs w:val="21"/>
              </w:rPr>
              <w:t xml:space="preserve">بلا سمات حساسة، وk-means++ بـ k ∈ [2..8] (silhouette وDBI وARI)، وإعادة التجميع عند كل</w:t>
            </w:r>
            <w:r>
              <w:rPr>
                <w:sz w:val="21"/>
                <w:rtl/>
                <w:szCs w:val="21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D-13، D-21، D-39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مخطط (</w:t>
            </w:r>
            <w:r>
              <w:rPr>
                <w:rStyle w:val="VerbatimChar"/>
                <w:sz w:val="21"/>
                <w:rtl/>
                <w:szCs w:val="21"/>
              </w:rPr>
              <w:t xml:space="preserve">learners/</w:t>
            </w:r>
            <w:r>
              <w:rPr>
                <w:sz w:val="21"/>
                <w:rtl/>
                <w:szCs w:val="21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FR-09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مصنِّفات الخطر: Logistic L2 لـ M0 (النقرات) وM1 (ملامح VLE) وM2 (+الأكاديميا)، وCART بعمق ≤ 4، وعتبة Youden خارج الطيّة، وحذف المتداخلين بين 2013 و2014 من التدريب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D-13، D-27، H4-أ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مخطط (</w:t>
            </w:r>
            <w:r>
              <w:rPr>
                <w:rStyle w:val="VerbatimChar"/>
                <w:sz w:val="21"/>
                <w:rtl/>
                <w:szCs w:val="21"/>
              </w:rPr>
              <w:t xml:space="preserve">learners/</w:t>
            </w:r>
            <w:r>
              <w:rPr>
                <w:sz w:val="21"/>
                <w:rtl/>
                <w:szCs w:val="21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FR-10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الهجين: رتبة وسطى عند التعادل، وسمبلكس D-29، وقاعدة القبول على نوافذ اختبار 2013، وأرضية الشخصنة، و≤ 4 مكوّنات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D-11، D-29، D-30، D-32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جزئي (</w:t>
            </w:r>
            <w:r>
              <w:rPr>
                <w:rStyle w:val="VerbatimChar"/>
                <w:sz w:val="21"/>
                <w:rtl/>
                <w:szCs w:val="21"/>
              </w:rPr>
              <w:t xml:space="preserve">hybrid.py</w:t>
            </w:r>
            <w:r>
              <w:rPr>
                <w:sz w:val="21"/>
                <w:rtl/>
                <w:szCs w:val="21"/>
              </w:rPr>
              <w:t xml:space="preserve">؛ يلزم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rStyle w:val="VerbatimChar"/>
                <w:sz w:val="21"/>
                <w:rtl/>
                <w:szCs w:val="21"/>
              </w:rPr>
              <w:t xml:space="preserve">run_hybrid</w:t>
            </w:r>
            <w:r>
              <w:rPr>
                <w:sz w:val="21"/>
                <w:rtl/>
                <w:szCs w:val="21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FR-11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الاستدلال: bootstrap-t عنقودي (B = 10,000)، واختبار قلب الإشارات الدقيق، وHolm بـ m = 4، وجدولا الحكم، واختبار الهامش، وMDE80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D-23 إلى D-26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موجود (</w:t>
            </w:r>
            <w:r>
              <w:rPr>
                <w:rStyle w:val="VerbatimChar"/>
                <w:sz w:val="21"/>
                <w:rtl/>
                <w:szCs w:val="21"/>
              </w:rPr>
              <w:t xml:space="preserve">stats.py</w:t>
            </w:r>
            <w:r>
              <w:rPr>
                <w:sz w:val="21"/>
                <w:rtl/>
                <w:szCs w:val="21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FR-12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سجل الزمن والذاكرة لكل (نموذج، زوج، طور، إعداد، بذرة)، ومراقبة الميزانية وسلّم التقليص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D-34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جزئي (</w:t>
            </w:r>
            <w:r>
              <w:rPr>
                <w:rStyle w:val="VerbatimChar"/>
                <w:sz w:val="21"/>
                <w:rtl/>
                <w:szCs w:val="21"/>
              </w:rPr>
              <w:t xml:space="preserve">timing.csv</w:t>
            </w:r>
            <w:r>
              <w:rPr>
                <w:sz w:val="21"/>
                <w:rtl/>
                <w:szCs w:val="21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FR-13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التجميد: التحقق الآلي من قائمة القسم 7.3 في وثيقة الفرضيات، وكتابة manifest التجميد، والتذكير بوسم git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ADR-002 §3.6.12، D-36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مخطط (</w:t>
            </w:r>
            <w:r>
              <w:rPr>
                <w:rStyle w:val="VerbatimChar"/>
                <w:sz w:val="21"/>
                <w:rtl/>
                <w:szCs w:val="21"/>
              </w:rPr>
              <w:t xml:space="preserve">experiments/freeze.py</w:t>
            </w:r>
            <w:r>
              <w:rPr>
                <w:sz w:val="21"/>
                <w:rtl/>
                <w:szCs w:val="21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FR-14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التشغيل التأكيدي الوحيد E10 على 13 عرضاً، وجدول الأحكام النهائي في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rStyle w:val="VerbatimChar"/>
                <w:sz w:val="21"/>
                <w:rtl/>
                <w:szCs w:val="21"/>
              </w:rPr>
              <w:t xml:space="preserve">results/conf2014/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D-09، D-15، D-26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مخطط (</w:t>
            </w:r>
            <w:r>
              <w:rPr>
                <w:rStyle w:val="VerbatimChar"/>
                <w:sz w:val="21"/>
                <w:rtl/>
                <w:szCs w:val="21"/>
              </w:rPr>
              <w:t xml:space="preserve">experiments/run_confirmatory.py</w:t>
            </w:r>
            <w:r>
              <w:rPr>
                <w:sz w:val="21"/>
                <w:rtl/>
                <w:szCs w:val="21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FR-15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تحليلات الحساسية E11، والإنصاف الوصفي E12، وأثر البروتوكول E13، أوفلاين وحده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Should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ADR-002 §3.6.11، D-21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مخطط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FR-16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توليد مخرجات إعادة التشغيل لكل (عرض، لقطة): أفضل 20 لكل تسجيل مع المساهمات والدليل، والملامح والعناقيد واحتمال الخطر، وmanifest بـ sha256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D-22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مخطط (</w:t>
            </w:r>
            <w:r>
              <w:rPr>
                <w:rStyle w:val="VerbatimChar"/>
                <w:sz w:val="21"/>
                <w:rtl/>
                <w:szCs w:val="21"/>
              </w:rPr>
              <w:t xml:space="preserve">replay/export.py</w:t>
            </w:r>
            <w:r>
              <w:rPr>
                <w:sz w:val="21"/>
                <w:rtl/>
                <w:szCs w:val="21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FR-17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تفكيك درجة الهجين إلى مساهمات</w:t>
            </w:r>
            <w:r>
              <w:rPr>
                <w:sz w:val="21"/>
                <w:rtl/>
                <w:szCs w:val="21"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m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sz w:val="21"/>
                <w:rtl/>
                <w:szCs w:val="21"/>
              </w:rPr>
              <w:t xml:space="preserve">واستخراج دليل كل مكوّن (مورد، أو عدد، أو أيام)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D-22، الوثيقة 02 §4.8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مخطط (</w:t>
            </w:r>
            <w:r>
              <w:rPr>
                <w:rStyle w:val="VerbatimChar"/>
                <w:sz w:val="21"/>
                <w:rtl/>
                <w:szCs w:val="21"/>
              </w:rPr>
              <w:t xml:space="preserve">explain.py</w:t>
            </w:r>
            <w:r>
              <w:rPr>
                <w:sz w:val="21"/>
                <w:rtl/>
                <w:szCs w:val="21"/>
              </w:rPr>
              <w:t xml:space="preserve">)</w:t>
            </w:r>
          </w:p>
        </w:tc>
      </w:tr>
    </w:tbl>
    <w:bookmarkEnd w:id="30"/>
    <w:bookmarkStart w:id="31" w:name="المتطلبات-الوظيفية-خدمة-api"/>
    <w:p>
      <w:pPr>
        <w:pStyle w:val="Heading2"/>
        <w:bidi w:val="1"/>
      </w:pPr>
      <w:r>
        <w:rPr>
          <w:rtl/>
        </w:rPr>
        <w:t xml:space="preserve">3.3 المتطلبات الوظيفية: خدمة API</w:t>
      </w:r>
    </w:p>
    <w:p>
      <w:pPr>
        <w:bidi w:val="1"/>
      </w:pPr>
      <w:r>
        <w:rPr>
          <w:rtl/>
          <w:bCs/>
          <w:b/>
        </w:rPr>
        <w:t xml:space="preserve">جدول 4: المتطلبات الوظيفية لخدمة API (الممثلون: المتعلم، والمدرّس، والباحث)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950"/>
        <w:gridCol w:w="5068"/>
        <w:gridCol w:w="950"/>
        <w:gridCol w:w="95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الرقم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المتطلب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الأولوية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المصدر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FR-18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سرد العروض مع دورها (تطوير/تأكيد) وحالة إتاحتها وطولها وشبكة لقطاتها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D-09، D-22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FR-19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سرد تسجيلات عرض مع بحث بالمعرّف وترقيم صفحات، بلا أي سمة حساسة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D-04، D-21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FR-20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حل اليوم المطلوب إلى لقطة بالقاعدة</w:t>
            </w:r>
            <w:r>
              <w:rPr>
                <w:sz w:val="22"/>
                <w:rtl/>
                <w:szCs w:val="22"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s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وإعلان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requested_day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و</w:t>
            </w:r>
            <w:r>
              <w:rPr>
                <w:rStyle w:val="VerbatimChar"/>
                <w:sz w:val="22"/>
                <w:rtl/>
                <w:szCs w:val="22"/>
              </w:rPr>
              <w:t xml:space="preserve">snapshot_day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في كل استجابة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D-22، القسم 6.2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FR-21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أفضل k توصيات (افتراضياً 10، وحدّ أقصى 20) للمهمة A، والمهمة B بخيار صريح، مع الجملة التفسيرية الرئيسية لكل توصية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D-14، D-22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FR-22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تفسير مفصل لتوصية: كل مكوّن ووزنه ورتبته المطبَّعة ومساهمته ودليله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D-22، ش7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FR-23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سجل النشاط الشخصي للتسجيل حتى اللقطة (أيام نشطة، وآخر الموارد)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Should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D-22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FR-24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نظرة المدرّس العامة لعرض عند يوم t: مؤشرات الانخراط، وحجم الكتالوج، وCoverage@10 للتوصيات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ADR-003 §3.3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FR-25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العناقيد عند اللقطة: k، ومقاييس الجودة، والحجم، ومركز الملامح، ووصف عربي مولَّد بقاعدة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D-13، D-39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FR-26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احتمال الخطر عند آخر قطع ≤ t من {28، 56، 112} بصياغة احتمالية وعتبة Youden المجمَّدة ومصدر التقدير، في مسارات المدرّس وحدها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D-13، D-22، D-27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FR-27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ملف متعلم للمدرّس: الملامح مقابل وسيط العرض، والعنقود، وعوامل الاحتمال</w:t>
            </w:r>
            <w:r>
              <w:rPr>
                <w:sz w:val="22"/>
                <w:rtl/>
                <w:szCs w:val="22"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rPr>
                <w:sz w:val="22"/>
                <w:rtl/>
                <w:szCs w:val="22"/>
              </w:rPr>
              <w:t xml:space="preserve">، والتوصيات الحالية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D-22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FR-28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مسارا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/api/health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و</w:t>
            </w:r>
            <w:r>
              <w:rPr>
                <w:rStyle w:val="VerbatimChar"/>
                <w:sz w:val="22"/>
                <w:rtl/>
                <w:szCs w:val="22"/>
              </w:rPr>
              <w:t xml:space="preserve">/api/meta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(الإصدار، وrun_id، وcommit، ووسم التجميد، وبصمة البيانات، ومكوّنات الهجين)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ADR-002 §3.6.12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FR-29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«وضع الباحث»: إظهار أي من التوصيات زاره المتعلم فعلاً في (s، s+14]، معطَّل افتراضياً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Could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تحقق بصري من الإعادة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FR-30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تصدير جدول المتعلمين المعروض (CSV) من لوحة المدرّس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Could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قابلية الاستخدام</w:t>
            </w:r>
          </w:p>
        </w:tc>
      </w:tr>
    </w:tbl>
    <w:bookmarkEnd w:id="31"/>
    <w:bookmarkStart w:id="32" w:name="المتطلبات-الوظيفية-الواجهة"/>
    <w:p>
      <w:pPr>
        <w:pStyle w:val="Heading2"/>
        <w:bidi w:val="1"/>
      </w:pPr>
      <w:r>
        <w:rPr>
          <w:rtl/>
        </w:rPr>
        <w:t xml:space="preserve">3.4 المتطلبات الوظيفية: الواجهة</w:t>
      </w:r>
    </w:p>
    <w:p>
      <w:pPr>
        <w:bidi w:val="1"/>
      </w:pPr>
      <w:r>
        <w:rPr>
          <w:rtl/>
          <w:bCs/>
          <w:b/>
        </w:rPr>
        <w:t xml:space="preserve">جدول 5: المتطلبات الوظيفية للواجهة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950"/>
        <w:gridCol w:w="5068"/>
        <w:gridCol w:w="950"/>
        <w:gridCol w:w="95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الرقم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المتطلب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الأولوية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المصدر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FR-31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صفحة المتعلم: اختيار العرض والتسجيل واليوم، وشريط سياق (اللقطة، والأسبوع، والتقييم القادم)، و10 بطاقات بتفسير وشريط مساهمة، ولوحة «لماذا؟»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D-22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FR-32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لوحة المدرّس: بطاقات مؤشرات، ولوحة عناقيد (إسقاط ثنائي وبطاقات وصف)، ومدرج احتمال الخطر بعتبته، وجدول قابل للفرز والتصفية، ودرج ملف المتعلم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D-22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FR-33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روابط عميقة: حالة الصفحة (العرض، والتسجيل، واليوم، والعنقود المصفّى) في عنوان URL، فيُعاد فتح الشاشة نفسها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Should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قابلية الإعادة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FR-34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شريط اليوم (scrubber) يُظهر اللقطات والأصول البروتوكولية ومواعيد التقييم المنشورة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Should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D-22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FR-35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صفحة «عن النظام»: المنهجية باختصار، والمصدر، والقيود، والإسناد CC BY 4.0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Should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D-08، NFR-18</w:t>
            </w:r>
          </w:p>
        </w:tc>
      </w:tr>
    </w:tbl>
    <w:p>
      <w:pPr>
        <w:bidi w:val="1"/>
      </w:pPr>
      <w:r>
        <w:rPr>
          <w:rtl/>
          <w:bCs/>
          <w:b/>
        </w:rPr>
        <w:t xml:space="preserve">المستبعد صراحة (Won’t):</w:t>
      </w:r>
      <w:r>
        <w:rPr>
          <w:rtl/>
        </w:rPr>
        <w:t xml:space="preserve"> </w:t>
      </w:r>
      <w:r>
        <w:rPr>
          <w:rtl/>
        </w:rPr>
        <w:t xml:space="preserve">المصادقة، وتعديل النماذج أو الأوزان من الواجهة، وعرض السمات الحساسة أو نتائج الإنصاف، وإشعارات المتعلم، وتوصية الدورات (D-04)، والتوصية الواعية بالخطر.</w:t>
      </w:r>
    </w:p>
    <w:bookmarkEnd w:id="32"/>
    <w:bookmarkStart w:id="33" w:name="المتطلبات-غير-الوظيفية"/>
    <w:p>
      <w:pPr>
        <w:pStyle w:val="Heading2"/>
        <w:bidi w:val="1"/>
      </w:pPr>
      <w:r>
        <w:rPr>
          <w:rtl/>
        </w:rPr>
        <w:t xml:space="preserve">3.5 المتطلبات غير الوظيفية</w:t>
      </w:r>
    </w:p>
    <w:p>
      <w:pPr>
        <w:bidi w:val="1"/>
      </w:pPr>
      <w:r>
        <w:rPr>
          <w:rtl/>
          <w:bCs/>
          <w:b/>
        </w:rPr>
        <w:t xml:space="preserve">جدول 6: المتطلبات غير الوظيفية ومعايير التحقق منها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871"/>
        <w:gridCol w:w="871"/>
        <w:gridCol w:w="4435"/>
        <w:gridCol w:w="871"/>
        <w:gridCol w:w="871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1"/>
                <w:rtl/>
                <w:szCs w:val="21"/>
              </w:rPr>
              <w:t xml:space="preserve">الرقم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1"/>
                <w:rtl/>
                <w:szCs w:val="21"/>
              </w:rPr>
              <w:t xml:space="preserve">الفئة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1"/>
                <w:rtl/>
                <w:szCs w:val="21"/>
              </w:rPr>
              <w:t xml:space="preserve">المتطلب ومعيار القبول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1"/>
                <w:rtl/>
                <w:szCs w:val="21"/>
              </w:rPr>
              <w:t xml:space="preserve">الأولوية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1"/>
                <w:rtl/>
                <w:szCs w:val="21"/>
              </w:rPr>
              <w:t xml:space="preserve">المصدر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NFR-01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الأداء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زمن استجابة p95 ≤ 200 مللي ثانية لمساري التوصيات والتفسير وملف المتعلم بذاكرة دافئة، و≤ 500 مللي ثانية للنظرة العامة، و≤ 800 مللي ثانية لأول طلب يحمّل لقطة (ذاكرة باردة)؛ يُقاس بـ</w:t>
            </w:r>
            <w:r>
              <w:rPr>
                <w:rStyle w:val="VerbatimChar"/>
                <w:sz w:val="21"/>
                <w:rtl/>
                <w:szCs w:val="21"/>
              </w:rPr>
              <w:t xml:space="preserve">src/backend/bench.py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sz w:val="21"/>
                <w:rtl/>
                <w:szCs w:val="21"/>
              </w:rPr>
              <w:t xml:space="preserve">على 1,000 طلب عشوائي ويُكتب في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rStyle w:val="VerbatimChar"/>
                <w:sz w:val="21"/>
                <w:rtl/>
                <w:szCs w:val="21"/>
              </w:rPr>
              <w:t xml:space="preserve">results/ui/latency.csv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D-22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NFR-02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الأداء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إقلاع الخدمة ≤ 10 ثوانٍ، وذاكرة RSS ≤ 1.5 GB بذاكرة LRU تتسع لـ 64 لقطة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Should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آلة الفريق (15 GB)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NFR-03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الحوسبة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≤ 8 ساعات CPU لتشغيل التطوير الكامل ولـ E10، وتصدير إعادة التشغيل ≤ 3 ساعات جدارية على 4 عمليات، مع سلّم تقليص مسجل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D-34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NFR-04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قابلية الإعادة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أمر واحد لكل مرحلة، وبذور ثابتة، ومفاتيح تعادل حتمية، وmanifest يحمل commit ووسم التجميد وبصمة البيانات وتجزئة الإعداد؛ إعادة التصدير بالمدخلات نفسها تعطي sha256 مطابقاً للكتل الحتمية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ADR-002 §3.6.12، D-32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NFR-05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الصدق العلمي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لا رقم في الرسالة إلا من ملف في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rStyle w:val="VerbatimChar"/>
                <w:sz w:val="21"/>
                <w:rtl/>
                <w:szCs w:val="21"/>
              </w:rPr>
              <w:t xml:space="preserve">results/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sz w:val="21"/>
                <w:rtl/>
                <w:szCs w:val="21"/>
              </w:rPr>
              <w:t xml:space="preserve">يولّده كود؛ ومخرجات إعادة التشغيل للعرض فقط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ADR-002 §5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NFR-06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منع التسرب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كل إحصاء من التدريب ≤</w:t>
            </w:r>
            <w:r>
              <w:rPr>
                <w:sz w:val="21"/>
                <w:rtl/>
                <w:szCs w:val="21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sz w:val="21"/>
                <w:rtl/>
                <w:szCs w:val="21"/>
              </w:rPr>
              <w:t xml:space="preserve">وحده؛ واختبار وحدة: تغيير أي حدث بعد اللقطة لا يغيّر أي قيمة مصدَّرة لها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الوثيقة 02 §5.9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NFR-07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عزل التأكيد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عروض 2014 محجوبة في طبقة ML (موجود)، وغير قابلة للخدمة في API ما لم تكن حالتها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rStyle w:val="VerbatimChar"/>
                <w:sz w:val="21"/>
                <w:rtl/>
                <w:szCs w:val="21"/>
              </w:rPr>
              <w:t xml:space="preserve">published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sz w:val="21"/>
                <w:rtl/>
                <w:szCs w:val="21"/>
              </w:rPr>
              <w:t xml:space="preserve">في manifest؛ وإلا 409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D-09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NFR-08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الخصوصية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السمات الست الحساسة و</w:t>
            </w:r>
            <w:r>
              <w:rPr>
                <w:rStyle w:val="VerbatimChar"/>
                <w:sz w:val="21"/>
                <w:rtl/>
                <w:szCs w:val="21"/>
              </w:rPr>
              <w:t xml:space="preserve">final_result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sz w:val="21"/>
                <w:rtl/>
                <w:szCs w:val="21"/>
              </w:rPr>
              <w:t xml:space="preserve">لا تُكتب في أي ملف داخل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rStyle w:val="VerbatimChar"/>
                <w:sz w:val="21"/>
                <w:rtl/>
                <w:szCs w:val="21"/>
              </w:rPr>
              <w:t xml:space="preserve">artifacts/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sz w:val="21"/>
                <w:rtl/>
                <w:szCs w:val="21"/>
              </w:rPr>
              <w:t xml:space="preserve">ولا تمر في أي استجابة؛ ولا محاولة لإعادة التعريف بالهوية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D-21، D-08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NFR-09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فصل الخطر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لا حقل خطر ولا عنقود في أي مخطط استجابة لمسارات المتعلم؛ اختبار عقد آلي يفحص مخططات pydantic ونماذج الاستجابات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D-22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NFR-10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إدارة البيانات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البيانات الخام والذاكرة المؤقتة و</w:t>
            </w:r>
            <w:r>
              <w:rPr>
                <w:rStyle w:val="VerbatimChar"/>
                <w:sz w:val="21"/>
                <w:rtl/>
                <w:szCs w:val="21"/>
              </w:rPr>
              <w:t xml:space="preserve">artifacts/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sz w:val="21"/>
                <w:rtl/>
                <w:szCs w:val="21"/>
              </w:rPr>
              <w:t xml:space="preserve">و</w:t>
            </w:r>
            <w:r>
              <w:rPr>
                <w:rStyle w:val="VerbatimChar"/>
                <w:sz w:val="21"/>
                <w:rtl/>
                <w:szCs w:val="21"/>
              </w:rPr>
              <w:t xml:space="preserve">dist/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sz w:val="21"/>
                <w:rtl/>
                <w:szCs w:val="21"/>
              </w:rPr>
              <w:t xml:space="preserve">خارج git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D-08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NFR-11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القيود البيئية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لا اعتماد إلا على المكتبة القياسية وnumpy وpandas وstarlette وuvicorn وpydantic؛ ولا CDN ولا حزمة npm؛ والواجهة تُصرَّف بـ</w:t>
            </w:r>
            <w:r>
              <w:rPr>
                <w:rStyle w:val="VerbatimChar"/>
                <w:sz w:val="21"/>
                <w:rtl/>
                <w:szCs w:val="21"/>
              </w:rPr>
              <w:t xml:space="preserve">tsc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sz w:val="21"/>
                <w:rtl/>
                <w:szCs w:val="21"/>
              </w:rPr>
              <w:t xml:space="preserve">وحده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thesis-context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NFR-12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قابلية الاستخدام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الوصول إلى التوصيات بثلاث تفاعلات على الأكثر من الصفحة الأولى؛ والتفسير بجملة أو جملتين بلغة غير تقنية؛ والمصطلحات عربية مع المصطلح الإنكليزي عند أول ظهور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Should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D-22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NFR-13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RTL والعربية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1"/>
                <w:rtl/>
                <w:szCs w:val="21"/>
              </w:rPr>
              <w:t xml:space="preserve">dir="rtl"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sz w:val="21"/>
                <w:rtl/>
                <w:szCs w:val="21"/>
              </w:rPr>
              <w:t xml:space="preserve">و</w:t>
            </w:r>
            <w:r>
              <w:rPr>
                <w:rStyle w:val="VerbatimChar"/>
                <w:sz w:val="21"/>
                <w:rtl/>
                <w:szCs w:val="21"/>
              </w:rPr>
              <w:t xml:space="preserve">lang="ar"</w:t>
            </w:r>
            <w:r>
              <w:rPr>
                <w:sz w:val="21"/>
                <w:rtl/>
                <w:szCs w:val="21"/>
              </w:rPr>
              <w:t xml:space="preserve">، وخصائص CSS المنطقية (</w:t>
            </w:r>
            <w:r>
              <w:rPr>
                <w:rStyle w:val="VerbatimChar"/>
                <w:sz w:val="21"/>
                <w:rtl/>
                <w:szCs w:val="21"/>
              </w:rPr>
              <w:t xml:space="preserve">margin-inline-start</w:t>
            </w:r>
            <w:r>
              <w:rPr>
                <w:sz w:val="21"/>
                <w:rtl/>
                <w:szCs w:val="21"/>
              </w:rPr>
              <w:t xml:space="preserve">…)، وعزل المعرّفات اللاتينية بـ</w:t>
            </w:r>
            <w:r>
              <w:rPr>
                <w:rStyle w:val="VerbatimChar"/>
                <w:sz w:val="21"/>
                <w:rtl/>
                <w:szCs w:val="21"/>
              </w:rPr>
              <w:t xml:space="preserve">&lt;bdi&gt;</w:t>
            </w:r>
            <w:r>
              <w:rPr>
                <w:sz w:val="21"/>
                <w:rtl/>
                <w:szCs w:val="21"/>
              </w:rPr>
              <w:t xml:space="preserve">، وأرقام عربية غربية (0–9) متسقة مع الرسالة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القيد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NFR-14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إمكانية الوصول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WCAG 2.2 مستوى AA: تباين النص ≥ 4.5:1، والتنقل الكامل بلوحة المفاتيح، وحلقة تركيز مرئية، وعدم الاعتماد على اللون وحده، و</w:t>
            </w:r>
            <w:r>
              <w:rPr>
                <w:rStyle w:val="VerbatimChar"/>
                <w:sz w:val="21"/>
                <w:rtl/>
                <w:szCs w:val="21"/>
              </w:rPr>
              <w:t xml:space="preserve">aria-live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sz w:val="21"/>
                <w:rtl/>
                <w:szCs w:val="21"/>
              </w:rPr>
              <w:t xml:space="preserve">للتحديثات، واحترام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rStyle w:val="VerbatimChar"/>
                <w:sz w:val="21"/>
                <w:rtl/>
                <w:szCs w:val="21"/>
              </w:rPr>
              <w:t xml:space="preserve">prefers-reduced-motion</w:t>
            </w:r>
            <w:r>
              <w:rPr>
                <w:sz w:val="21"/>
                <w:rtl/>
                <w:szCs w:val="21"/>
              </w:rPr>
              <w:t xml:space="preserve">، وبدائل نصية للرسوم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ui-ux-pro-max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NFR-15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التجاوب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عرض صحيح من 375 إلى 1440 بكسل؛ والجداول بتمرير أفقي داخل حاويتها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Should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ui-ux-pro-max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NFR-16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قابلية الصيانة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طبقات منفصلة بمسؤولية واحدة، وتلميحات أنواع في Python، و</w:t>
            </w:r>
            <w:r>
              <w:rPr>
                <w:rStyle w:val="VerbatimChar"/>
                <w:sz w:val="21"/>
                <w:rtl/>
                <w:szCs w:val="21"/>
              </w:rPr>
              <w:t xml:space="preserve">strict: true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sz w:val="21"/>
                <w:rtl/>
                <w:szCs w:val="21"/>
              </w:rPr>
              <w:t xml:space="preserve">في tsconfig، وعقود pydantic مصدراً وحيداً لشكل الاستجابات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Should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لائحة التدقيق (د)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NFR-17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قابلية الاختبار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اختبارات API بعميل ASGI داخلي (لغياب httpx)، ومخرجات اصطناعية صغيرة للاختبار، و</w:t>
            </w:r>
            <w:r>
              <w:rPr>
                <w:rStyle w:val="VerbatimChar"/>
                <w:sz w:val="21"/>
                <w:rtl/>
                <w:szCs w:val="21"/>
              </w:rPr>
              <w:t xml:space="preserve">tsc --noEmit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sz w:val="21"/>
                <w:rtl/>
                <w:szCs w:val="21"/>
              </w:rPr>
              <w:t xml:space="preserve">شرطاً، واختبار طرفي بـ Playwright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القيد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NFR-18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الأمانة في العرض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صياغة احتمالية للخطر، ووسم «تطوير — خارج الطيّة» لتقديرات 2013، وتنبيه دائم بأن المحتوى إعادة تشغيل تاريخية، ولا ادعاء بأثر تعليمي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D-22، ADR-003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NFR-19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المتانة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مخطط أخطاء موحد، ورموز 4xx معرّفة، ولا تسريب لتتبعات الاستثناءات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Should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NFR-20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الأمان التشغيلي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الربط بـ 127.0.0.1 افتراضياً، وخيار تشغيل يعطّل مسارات المدرّس للعروض العامة، ورؤوس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rStyle w:val="VerbatimChar"/>
                <w:sz w:val="21"/>
                <w:rtl/>
                <w:szCs w:val="21"/>
              </w:rPr>
              <w:t xml:space="preserve">Cache-Control</w:t>
            </w:r>
            <w:r>
              <w:rPr>
                <w:sz w:val="21"/>
                <w:rtl/>
                <w:szCs w:val="21"/>
              </w:rPr>
              <w:t xml:space="preserve"> </w:t>
            </w:r>
            <w:r>
              <w:rPr>
                <w:sz w:val="21"/>
                <w:rtl/>
                <w:szCs w:val="21"/>
              </w:rPr>
              <w:t xml:space="preserve">و</w:t>
            </w:r>
            <w:r>
              <w:rPr>
                <w:rStyle w:val="VerbatimChar"/>
                <w:sz w:val="21"/>
                <w:rtl/>
                <w:szCs w:val="21"/>
              </w:rPr>
              <w:t xml:space="preserve">X-Content-Type-Options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Should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D-22 (لا مصادقة)</w:t>
            </w:r>
          </w:p>
        </w:tc>
      </w:tr>
    </w:tbl>
    <w:bookmarkEnd w:id="33"/>
    <w:bookmarkStart w:id="34" w:name="ملخص-الأولويات"/>
    <w:p>
      <w:pPr>
        <w:pStyle w:val="Heading2"/>
        <w:bidi w:val="1"/>
      </w:pPr>
      <w:r>
        <w:rPr>
          <w:rtl/>
        </w:rPr>
        <w:t xml:space="preserve">3.6 ملخص الأولويات</w:t>
      </w:r>
    </w:p>
    <w:p>
      <w:pPr>
        <w:bidi w:val="1"/>
      </w:pPr>
      <w:r>
        <w:rPr>
          <w:rtl/>
          <w:bCs/>
          <w:b/>
        </w:rPr>
        <w:t xml:space="preserve">جدول 7: توزيع المتطلبات على أولويات MoSCoW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560"/>
        <w:gridCol w:w="1600"/>
        <w:gridCol w:w="2240"/>
        <w:gridCol w:w="152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الأولوية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الوظيفية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غير الوظيفية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المجموع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Must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28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14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Should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5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6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Could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0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bCs/>
                <w:b/>
                <w:szCs w:val="22"/>
              </w:rPr>
              <w:t xml:space="preserve">المجموع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bCs/>
                <w:b/>
                <w:szCs w:val="22"/>
              </w:rPr>
              <w:t xml:space="preserve">35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bCs/>
                <w:b/>
                <w:szCs w:val="22"/>
              </w:rPr>
              <w:t xml:space="preserve">20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bCs/>
                <w:b/>
                <w:szCs w:val="22"/>
              </w:rPr>
              <w:t xml:space="preserve">55</w:t>
            </w:r>
          </w:p>
        </w:tc>
      </w:tr>
    </w:tbl>
    <w:p>
      <w:pPr>
        <w:bidi w:val="1"/>
      </w:pPr>
      <w:r>
        <w:rPr>
          <w:rtl/>
        </w:rPr>
        <w:t xml:space="preserve">ويُلاحظ أن متطلبات Must في الواجهة (FR-18 إلى FR-22، وFR-24 إلى FR-28، وFR-31، وFR-32) هي الحد الأدنى الذي يحقق D-22، وأن كل متطلب Should أو Could يمكن إسقاطه دون أن تفقد أي فرضية اختبارها.</w:t>
      </w:r>
    </w:p>
    <w:bookmarkEnd w:id="34"/>
    <w:bookmarkEnd w:id="35"/>
    <w:bookmarkStart w:id="48" w:name="حالات-الاستخدام"/>
    <w:p>
      <w:pPr>
        <w:pStyle w:val="Heading1"/>
        <w:bidi w:val="1"/>
      </w:pPr>
      <w:r>
        <w:rPr>
          <w:rtl/>
        </w:rPr>
        <w:t xml:space="preserve">4. حالات الاستخدام</w:t>
      </w:r>
    </w:p>
    <w:bookmarkStart w:id="39" w:name="مخطط-حالات-الاستخدام-والجدول-الموجز"/>
    <w:p>
      <w:pPr>
        <w:pStyle w:val="Heading2"/>
        <w:bidi w:val="1"/>
      </w:pPr>
      <w:r>
        <w:rPr>
          <w:rtl/>
        </w:rPr>
        <w:t xml:space="preserve">4.1 مخطط حالات الاستخدام والجدول الموجز</w:t>
      </w:r>
    </w:p>
    <w:p>
      <w:pPr>
        <w:bidi w:val="1"/>
      </w:pPr>
      <w:r>
        <w:rPr>
          <w:rtl/>
        </w:rPr>
        <w:t xml:space="preserve">يعرض الشكل 1 حالات الاستخدام الإحدى عشرة وممثليها الثلاثة. وحالة «تحديد سياق إعادة التشغيل» (UC-01) مشتركة تضمّنها حالتا المتعلم والمدرّس الرئيسيتان، لأن كل شاشة في النظام تبدأ باختيار العرض واليوم.</w:t>
      </w:r>
    </w:p>
    <w:p>
      <w:pPr>
        <w:pStyle w:val="CaptionedFigure"/>
        <w:bidi w:val="1"/>
      </w:pPr>
      <w:r>
        <w:drawing>
          <wp:inline>
            <wp:extent cx="5334000" cy="4000499"/>
            <wp:effectExtent b="0" l="0" r="0" t="0"/>
            <wp:docPr descr="الشكل 1: مخطط حالات الاستخدام للأدوار الثلاثة (إعداد الباحث)" title="" id="37" name="Picture"/>
            <a:graphic>
              <a:graphicData uri="http://schemas.openxmlformats.org/drawingml/2006/picture">
                <pic:pic>
                  <pic:nvPicPr>
                    <pic:cNvPr descr="deliverables/03-analysis-design/diagrams/01-use-cas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</w:pPr>
      <w:r>
        <w:rPr>
          <w:rtl/>
        </w:rPr>
        <w:t xml:space="preserve">الشكل 1: مخطط حالات الاستخدام للأدوار الثلاثة (إعداد الباحث)</w:t>
      </w:r>
    </w:p>
    <w:p>
      <w:pPr>
        <w:bidi w:val="1"/>
      </w:pPr>
      <w:r>
        <w:rPr>
          <w:rtl/>
          <w:bCs/>
          <w:b/>
        </w:rPr>
        <w:t xml:space="preserve">جدول 8: الجدول الموجز لحالات الاستخدام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871"/>
        <w:gridCol w:w="3405"/>
        <w:gridCol w:w="1029"/>
        <w:gridCol w:w="1742"/>
        <w:gridCol w:w="871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1"/>
                <w:rtl/>
                <w:szCs w:val="21"/>
              </w:rPr>
              <w:t xml:space="preserve">الرمز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1"/>
                <w:rtl/>
                <w:szCs w:val="21"/>
              </w:rPr>
              <w:t xml:space="preserve">الحالة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1"/>
                <w:rtl/>
                <w:szCs w:val="21"/>
              </w:rPr>
              <w:t xml:space="preserve">الممثل الرئيسي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1"/>
                <w:rtl/>
                <w:szCs w:val="21"/>
              </w:rPr>
              <w:t xml:space="preserve">المتطلبات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1"/>
                <w:rtl/>
                <w:szCs w:val="21"/>
              </w:rPr>
              <w:t xml:space="preserve">الأولوية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UC-01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تحديد سياق إعادة التشغيل (العرض، والتسجيل، واليوم t)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المتعلم، المدرّس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FR-18، FR-19، FR-20، FR-34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UC-02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استعراض أفضل 10 توصيات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المتعلم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FR-21، FR-31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UC-03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عرض تفسير توصية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المتعلم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FR-17، FR-22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UC-04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استعراض النظرة العامة للعرض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المدرّس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FR-24، FR-32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UC-05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استكشاف العناقيد ووصفها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المدرّس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FR-25، FR-32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UC-06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مراجعة احتمال الخطر وقائمة المتعلمين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المدرّس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FR-26، FR-30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UC-07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تفحّص ملف متعلم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المدرّس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FR-27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UC-08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تشغيل خط التجارب الأوفلاين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الباحث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FR-01 إلى FR-12، FR-15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UC-09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توليد مخرجات إعادة التشغيل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الباحث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FR-16، FR-17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UC-10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التجميد والتشغيل التأكيدي 2014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الباحث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FR-02، FR-13، FR-14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UC-11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فحص الحالة ومصدر المخرجات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الباحث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FR-28، FR-35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1"/>
                <w:rtl/>
                <w:szCs w:val="21"/>
              </w:rPr>
              <w:t xml:space="preserve">Must</w:t>
            </w:r>
          </w:p>
        </w:tc>
      </w:tr>
    </w:tbl>
    <w:p>
      <w:pPr>
        <w:bidi w:val="1"/>
      </w:pPr>
      <w:r>
        <w:rPr>
          <w:rtl/>
        </w:rPr>
        <w:t xml:space="preserve">يُوصف UC-01 ضمن الحالتين اللتين تضمّنانه، وUC-08 تدفقاً في القسم 6.1، وUC-11 طلباً بسيطاً لـ</w:t>
      </w:r>
      <w:r>
        <w:rPr>
          <w:rStyle w:val="VerbatimChar"/>
          <w:rtl/>
        </w:rPr>
        <w:t xml:space="preserve">/api/health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Style w:val="VerbatimChar"/>
          <w:rtl/>
        </w:rPr>
        <w:t xml:space="preserve">/api/meta</w:t>
      </w:r>
      <w:r>
        <w:rPr>
          <w:rtl/>
        </w:rPr>
        <w:t xml:space="preserve">؛ والحالات الثماني الباقية وصفاً كاملاً.</w:t>
      </w:r>
    </w:p>
    <w:bookmarkEnd w:id="39"/>
    <w:bookmarkStart w:id="40" w:name="uc-02-استعراض-أفضل-10-توصيات"/>
    <w:p>
      <w:pPr>
        <w:pStyle w:val="Heading2"/>
        <w:bidi w:val="1"/>
      </w:pPr>
      <w:r>
        <w:rPr>
          <w:rtl/>
        </w:rPr>
        <w:t xml:space="preserve">4.2 UC-02: استعراض أفضل 10 توصيات</w:t>
      </w:r>
    </w:p>
    <w:p>
      <w:pPr>
        <w:numPr>
          <w:ilvl w:val="0"/>
          <w:numId w:val="1007"/>
        </w:numPr>
        <w:pStyle w:val="Compact"/>
        <w:bidi w:val="1"/>
      </w:pPr>
      <w:r>
        <w:rPr>
          <w:rtl/>
          <w:bCs/>
          <w:b/>
        </w:rPr>
        <w:t xml:space="preserve">الممثل:</w:t>
      </w:r>
      <w:r>
        <w:rPr>
          <w:rtl/>
        </w:rPr>
        <w:t xml:space="preserve"> </w:t>
      </w:r>
      <w:r>
        <w:rPr>
          <w:rtl/>
        </w:rPr>
        <w:t xml:space="preserve">المتعلم.</w:t>
      </w:r>
      <w:r>
        <w:rPr>
          <w:rtl/>
        </w:rPr>
        <w:t xml:space="preserve"> </w:t>
      </w:r>
      <w:r>
        <w:rPr>
          <w:rtl/>
          <w:bCs/>
          <w:b/>
        </w:rPr>
        <w:t xml:space="preserve">الهدف:</w:t>
      </w:r>
      <w:r>
        <w:rPr>
          <w:rtl/>
        </w:rPr>
        <w:t xml:space="preserve"> </w:t>
      </w:r>
      <w:r>
        <w:rPr>
          <w:rtl/>
        </w:rPr>
        <w:t xml:space="preserve">معرفة الموارد غير المزارة الأنسب له عند يوم t.</w:t>
      </w:r>
    </w:p>
    <w:p>
      <w:pPr>
        <w:numPr>
          <w:ilvl w:val="0"/>
          <w:numId w:val="1007"/>
        </w:numPr>
        <w:pStyle w:val="Compact"/>
        <w:bidi w:val="1"/>
      </w:pPr>
      <w:r>
        <w:rPr>
          <w:rtl/>
          <w:bCs/>
          <w:b/>
        </w:rPr>
        <w:t xml:space="preserve">الشروط المسبقة:</w:t>
      </w:r>
      <w:r>
        <w:rPr>
          <w:rtl/>
        </w:rPr>
        <w:t xml:space="preserve"> </w:t>
      </w:r>
      <w:r>
        <w:rPr>
          <w:rtl/>
        </w:rPr>
        <w:t xml:space="preserve">الخدمة تعمل؛ ومخرجات العرض المختار حالتها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published</w:t>
      </w:r>
      <w:r>
        <w:rPr>
          <w:rtl/>
        </w:rPr>
        <w:t xml:space="preserve"> </w:t>
      </w:r>
      <w:r>
        <w:rPr>
          <w:rtl/>
        </w:rPr>
        <w:t xml:space="preserve">في manifest؛ والتسجيل موجود في العرض.</w:t>
      </w:r>
    </w:p>
    <w:p>
      <w:pPr>
        <w:numPr>
          <w:ilvl w:val="0"/>
          <w:numId w:val="1007"/>
        </w:numPr>
        <w:pStyle w:val="Compact"/>
        <w:bidi w:val="1"/>
      </w:pPr>
      <w:r>
        <w:rPr>
          <w:rtl/>
          <w:bCs/>
          <w:b/>
        </w:rPr>
        <w:t xml:space="preserve">السيناريو الرئيسي:</w:t>
      </w:r>
    </w:p>
    <w:p>
      <w:pPr>
        <w:numPr>
          <w:ilvl w:val="1"/>
          <w:numId w:val="1008"/>
        </w:numPr>
        <w:pStyle w:val="Compact"/>
        <w:bidi w:val="1"/>
      </w:pPr>
      <w:r>
        <w:rPr>
          <w:rtl/>
        </w:rPr>
        <w:t xml:space="preserve">يفتح المتعلم صفحة المتعلم، فتعرض قائمة العروض المتاحة (UC-01).</w:t>
      </w:r>
    </w:p>
    <w:p>
      <w:pPr>
        <w:numPr>
          <w:ilvl w:val="1"/>
          <w:numId w:val="1008"/>
        </w:numPr>
        <w:pStyle w:val="Compact"/>
        <w:bidi w:val="1"/>
      </w:pPr>
      <w:r>
        <w:rPr>
          <w:rtl/>
        </w:rPr>
        <w:t xml:space="preserve">يختار العرض، فتُحمَّل قائمة تسجيلاته مع حقل بحث بالمعرّف.</w:t>
      </w:r>
    </w:p>
    <w:p>
      <w:pPr>
        <w:numPr>
          <w:ilvl w:val="1"/>
          <w:numId w:val="1008"/>
        </w:numPr>
        <w:pStyle w:val="Compact"/>
        <w:bidi w:val="1"/>
      </w:pPr>
      <w:r>
        <w:rPr>
          <w:rtl/>
        </w:rPr>
        <w:t xml:space="preserve">يختار التسجيل ويحرك شريط اليوم إلى t (أو يكتبه).</w:t>
      </w:r>
    </w:p>
    <w:p>
      <w:pPr>
        <w:numPr>
          <w:ilvl w:val="1"/>
          <w:numId w:val="1008"/>
        </w:numPr>
        <w:pStyle w:val="Compact"/>
        <w:bidi w:val="1"/>
      </w:pPr>
      <w:r>
        <w:rPr>
          <w:rtl/>
        </w:rPr>
        <w:t xml:space="preserve">يرسل المتصفح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 /api/recommendations?registration=…&amp;day=t&amp;k=10</w:t>
      </w:r>
      <w:r>
        <w:rPr>
          <w:rtl/>
        </w:rPr>
        <w:t xml:space="preserve">.</w:t>
      </w:r>
    </w:p>
    <w:p>
      <w:pPr>
        <w:numPr>
          <w:ilvl w:val="1"/>
          <w:numId w:val="1008"/>
        </w:numPr>
        <w:pStyle w:val="Compact"/>
        <w:bidi w:val="1"/>
      </w:pPr>
      <w:r>
        <w:rPr>
          <w:rtl/>
        </w:rPr>
        <w:t xml:space="preserve">يحل النظام t إلى اللقطة s ≤ t، ويقرأ أفضل 10 للتسجيل عند s مع مساهمات المكوّنات.</w:t>
      </w:r>
    </w:p>
    <w:p>
      <w:pPr>
        <w:numPr>
          <w:ilvl w:val="1"/>
          <w:numId w:val="1008"/>
        </w:numPr>
        <w:pStyle w:val="Compact"/>
        <w:bidi w:val="1"/>
      </w:pPr>
      <w:r>
        <w:rPr>
          <w:rtl/>
        </w:rPr>
        <w:t xml:space="preserve">تعرض الصفحة شريط السياق (اليوم، واللقطة، والأسبوع، والتقييم القادم وبعده بالأيام)، ثم 10 بطاقات: الرتبة، ونوع النشاط ومعرّف المورد، وجملة التفسير الرئيسية، وشريط المساهمة.</w:t>
      </w:r>
    </w:p>
    <w:p>
      <w:pPr>
        <w:numPr>
          <w:ilvl w:val="1"/>
          <w:numId w:val="1008"/>
        </w:numPr>
        <w:pStyle w:val="Compact"/>
        <w:bidi w:val="1"/>
      </w:pPr>
      <w:r>
        <w:rPr>
          <w:rtl/>
        </w:rPr>
        <w:t xml:space="preserve">يُحدَّث عنوان URL بالحالة (FR-33)، فيمكن مشاركة الشاشة نفسها.</w:t>
      </w:r>
    </w:p>
    <w:p>
      <w:pPr>
        <w:numPr>
          <w:ilvl w:val="0"/>
          <w:numId w:val="1007"/>
        </w:numPr>
        <w:pStyle w:val="Compact"/>
        <w:bidi w:val="1"/>
      </w:pPr>
      <w:r>
        <w:rPr>
          <w:rtl/>
          <w:bCs/>
          <w:b/>
        </w:rPr>
        <w:t xml:space="preserve">البدائل:</w:t>
      </w:r>
    </w:p>
    <w:p>
      <w:pPr>
        <w:numPr>
          <w:ilvl w:val="1"/>
          <w:numId w:val="1009"/>
        </w:numPr>
        <w:pStyle w:val="Compact"/>
        <w:bidi w:val="1"/>
      </w:pPr>
      <w:r>
        <w:rPr>
          <w:rtl/>
        </w:rPr>
        <w:t xml:space="preserve">3أ. يختار المتعلم «بما فيه ما زرتُه» (المهمة B): يُرسل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task=B</w:t>
      </w:r>
      <w:r>
        <w:rPr>
          <w:rtl/>
        </w:rPr>
        <w:t xml:space="preserve"> </w:t>
      </w:r>
      <w:r>
        <w:rPr>
          <w:rtl/>
        </w:rPr>
        <w:t xml:space="preserve">ويُعرض شريط المساهمة نفسه.</w:t>
      </w:r>
    </w:p>
    <w:p>
      <w:pPr>
        <w:numPr>
          <w:ilvl w:val="1"/>
          <w:numId w:val="1009"/>
        </w:numPr>
        <w:pStyle w:val="Compact"/>
        <w:bidi w:val="1"/>
      </w:pPr>
      <w:r>
        <w:rPr>
          <w:rtl/>
        </w:rPr>
        <w:t xml:space="preserve">5أ. لا تفاعل للتسجيل مع الكتالوج حتى s: تُعاد قائمة Recent-Pop للقطة بحالة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no_history</w:t>
      </w:r>
      <w:r>
        <w:rPr>
          <w:rtl/>
        </w:rPr>
        <w:t xml:space="preserve">، وتظهر جملة «لا نشاط سابق لك حتى اليوم s؛ هذه أكثر الموارد استخداماً لدى زملائك هذا الأسبوع».</w:t>
      </w:r>
    </w:p>
    <w:p>
      <w:pPr>
        <w:numPr>
          <w:ilvl w:val="1"/>
          <w:numId w:val="1009"/>
        </w:numPr>
        <w:pStyle w:val="Compact"/>
        <w:bidi w:val="1"/>
      </w:pPr>
      <w:r>
        <w:rPr>
          <w:rtl/>
        </w:rPr>
        <w:t xml:space="preserve">5ب. انسحب التسجيل قبل s (</w:t>
      </w:r>
      <w:r>
        <w:rPr>
          <w:rStyle w:val="VerbatimChar"/>
          <w:rtl/>
        </w:rPr>
        <w:t xml:space="preserve">date_unregistration</w:t>
      </w:r>
      <w:r>
        <w:rPr>
          <w:rtl/>
        </w:rPr>
        <w:t xml:space="preserve"> </w:t>
      </w:r>
      <w:r>
        <w:rPr>
          <w:rtl/>
        </w:rPr>
        <w:t xml:space="preserve">≤ s): تُعاد حالة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withdrawn</w:t>
      </w:r>
      <w:r>
        <w:rPr>
          <w:rtl/>
        </w:rPr>
        <w:t xml:space="preserve"> </w:t>
      </w:r>
      <w:r>
        <w:rPr>
          <w:rtl/>
        </w:rPr>
        <w:t xml:space="preserve">بلا توصيات ورسالة محايدة.</w:t>
      </w:r>
    </w:p>
    <w:p>
      <w:pPr>
        <w:numPr>
          <w:ilvl w:val="0"/>
          <w:numId w:val="1007"/>
        </w:numPr>
        <w:pStyle w:val="Compact"/>
        <w:bidi w:val="1"/>
      </w:pPr>
      <w:r>
        <w:rPr>
          <w:rtl/>
          <w:bCs/>
          <w:b/>
        </w:rPr>
        <w:t xml:space="preserve">الاستثناءات:</w:t>
      </w:r>
    </w:p>
    <w:p>
      <w:pPr>
        <w:numPr>
          <w:ilvl w:val="1"/>
          <w:numId w:val="1010"/>
        </w:numPr>
        <w:pStyle w:val="Compact"/>
        <w:bidi w:val="1"/>
      </w:pPr>
      <w:r>
        <w:rPr>
          <w:rtl/>
        </w:rPr>
        <w:t xml:space="preserve">E1. t قبل أول لقطة (28): 422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day_before_first_snapshot</w:t>
      </w:r>
      <w:r>
        <w:rPr>
          <w:rtl/>
        </w:rPr>
        <w:t xml:space="preserve"> </w:t>
      </w:r>
      <w:r>
        <w:rPr>
          <w:rtl/>
        </w:rPr>
        <w:t xml:space="preserve">مع أول يوم متاح، فتنقل الواجهة الشريط إليه.</w:t>
      </w:r>
    </w:p>
    <w:p>
      <w:pPr>
        <w:numPr>
          <w:ilvl w:val="1"/>
          <w:numId w:val="1010"/>
        </w:numPr>
        <w:pStyle w:val="Compact"/>
        <w:bidi w:val="1"/>
      </w:pPr>
      <w:r>
        <w:rPr>
          <w:rtl/>
        </w:rPr>
        <w:t xml:space="preserve">E2. عرض 2014 قبل النشر: 409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confirmatory_locked</w:t>
      </w:r>
      <w:r>
        <w:rPr>
          <w:rtl/>
        </w:rPr>
        <w:t xml:space="preserve">، ولا يظهر أصلاً في القائمة إلا معطَّلاً بتلميح.</w:t>
      </w:r>
    </w:p>
    <w:p>
      <w:pPr>
        <w:numPr>
          <w:ilvl w:val="1"/>
          <w:numId w:val="1010"/>
        </w:numPr>
        <w:pStyle w:val="Compact"/>
        <w:bidi w:val="1"/>
      </w:pPr>
      <w:r>
        <w:rPr>
          <w:rtl/>
        </w:rPr>
        <w:t xml:space="preserve">E3. تسجيل غير موجود: 404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registration_not_found</w:t>
      </w:r>
      <w:r>
        <w:rPr>
          <w:rtl/>
        </w:rPr>
        <w:t xml:space="preserve">.</w:t>
      </w:r>
    </w:p>
    <w:p>
      <w:pPr>
        <w:numPr>
          <w:ilvl w:val="0"/>
          <w:numId w:val="1007"/>
        </w:numPr>
        <w:pStyle w:val="Compact"/>
        <w:bidi w:val="1"/>
      </w:pPr>
      <w:r>
        <w:rPr>
          <w:rtl/>
          <w:bCs/>
          <w:b/>
        </w:rPr>
        <w:t xml:space="preserve">ما بعد الشروط:</w:t>
      </w:r>
      <w:r>
        <w:rPr>
          <w:rtl/>
        </w:rPr>
        <w:t xml:space="preserve"> </w:t>
      </w:r>
      <w:r>
        <w:rPr>
          <w:rtl/>
        </w:rPr>
        <w:t xml:space="preserve">لا تغيير في أي حالة على الخادم (قراءة فقط). وزمن الاستجابة يحقق NFR-01.</w:t>
      </w:r>
    </w:p>
    <w:bookmarkEnd w:id="40"/>
    <w:bookmarkStart w:id="41" w:name="uc-03-عرض-تفسير-توصية"/>
    <w:p>
      <w:pPr>
        <w:pStyle w:val="Heading2"/>
        <w:bidi w:val="1"/>
      </w:pPr>
      <w:r>
        <w:rPr>
          <w:rtl/>
        </w:rPr>
        <w:t xml:space="preserve">4.3 UC-03: عرض تفسير توصية</w:t>
      </w:r>
    </w:p>
    <w:p>
      <w:pPr>
        <w:numPr>
          <w:ilvl w:val="0"/>
          <w:numId w:val="1011"/>
        </w:numPr>
        <w:pStyle w:val="Compact"/>
        <w:bidi w:val="1"/>
      </w:pPr>
      <w:r>
        <w:rPr>
          <w:rtl/>
          <w:bCs/>
          <w:b/>
        </w:rPr>
        <w:t xml:space="preserve">الممثل:</w:t>
      </w:r>
      <w:r>
        <w:rPr>
          <w:rtl/>
        </w:rPr>
        <w:t xml:space="preserve"> </w:t>
      </w:r>
      <w:r>
        <w:rPr>
          <w:rtl/>
        </w:rPr>
        <w:t xml:space="preserve">المتعلم.</w:t>
      </w:r>
      <w:r>
        <w:rPr>
          <w:rtl/>
        </w:rPr>
        <w:t xml:space="preserve"> </w:t>
      </w:r>
      <w:r>
        <w:rPr>
          <w:rtl/>
          <w:bCs/>
          <w:b/>
        </w:rPr>
        <w:t xml:space="preserve">الهدف:</w:t>
      </w:r>
      <w:r>
        <w:rPr>
          <w:rtl/>
        </w:rPr>
        <w:t xml:space="preserve"> </w:t>
      </w:r>
      <w:r>
        <w:rPr>
          <w:rtl/>
        </w:rPr>
        <w:t xml:space="preserve">فهم سبب ظهور مورد بعينه.</w:t>
      </w:r>
    </w:p>
    <w:p>
      <w:pPr>
        <w:numPr>
          <w:ilvl w:val="0"/>
          <w:numId w:val="1011"/>
        </w:numPr>
        <w:pStyle w:val="Compact"/>
        <w:bidi w:val="1"/>
      </w:pPr>
      <w:r>
        <w:rPr>
          <w:rtl/>
          <w:bCs/>
          <w:b/>
        </w:rPr>
        <w:t xml:space="preserve">الشروط المسبقة:</w:t>
      </w:r>
      <w:r>
        <w:rPr>
          <w:rtl/>
        </w:rPr>
        <w:t xml:space="preserve"> </w:t>
      </w:r>
      <w:r>
        <w:rPr>
          <w:rtl/>
        </w:rPr>
        <w:t xml:space="preserve">UC-02 مكتمل والبطاقة معروضة.</w:t>
      </w:r>
    </w:p>
    <w:p>
      <w:pPr>
        <w:numPr>
          <w:ilvl w:val="0"/>
          <w:numId w:val="1011"/>
        </w:numPr>
        <w:pStyle w:val="Compact"/>
        <w:bidi w:val="1"/>
      </w:pPr>
      <w:r>
        <w:rPr>
          <w:rtl/>
          <w:bCs/>
          <w:b/>
        </w:rPr>
        <w:t xml:space="preserve">السيناريو الرئيسي:</w:t>
      </w:r>
    </w:p>
    <w:p>
      <w:pPr>
        <w:numPr>
          <w:ilvl w:val="1"/>
          <w:numId w:val="1012"/>
        </w:numPr>
        <w:pStyle w:val="Compact"/>
        <w:bidi w:val="1"/>
      </w:pPr>
      <w:r>
        <w:rPr>
          <w:rtl/>
        </w:rPr>
        <w:t xml:space="preserve">ينقر المتعلم «لماذا؟» على بطاقة (أو يضغط Enter عليها).</w:t>
      </w:r>
    </w:p>
    <w:p>
      <w:pPr>
        <w:numPr>
          <w:ilvl w:val="1"/>
          <w:numId w:val="1012"/>
        </w:numPr>
        <w:pStyle w:val="Compact"/>
        <w:bidi w:val="1"/>
      </w:pPr>
      <w:r>
        <w:rPr>
          <w:rtl/>
        </w:rPr>
        <w:t xml:space="preserve">يرسل المتصفح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 /api/explanations/{registration}/{id_site}?day=t</w:t>
      </w:r>
      <w:r>
        <w:rPr>
          <w:rtl/>
        </w:rPr>
        <w:t xml:space="preserve">.</w:t>
      </w:r>
    </w:p>
    <w:p>
      <w:pPr>
        <w:numPr>
          <w:ilvl w:val="1"/>
          <w:numId w:val="1012"/>
        </w:numPr>
        <w:pStyle w:val="Compact"/>
        <w:bidi w:val="1"/>
      </w:pPr>
      <w:r>
        <w:rPr>
          <w:rtl/>
        </w:rPr>
        <w:t xml:space="preserve">يعيد النظام لكل مكوّن في الهجين: اسمه، ووزنه</w:t>
      </w:r>
      <w:r>
        <w:rPr>
          <w:rtl/>
        </w:rPr>
        <w:t xml:space="preserve"> </w:t>
      </w:r>
      <m:oMath>
        <m:sSub>
          <m:e>
            <m:r>
              <m:t>w</m:t>
            </m:r>
          </m:e>
          <m:sub>
            <m:r>
              <m:t>m</m:t>
            </m:r>
          </m:sub>
        </m:sSub>
      </m:oMath>
      <w:r>
        <w:rPr>
          <w:rtl/>
        </w:rPr>
        <w:t xml:space="preserve">، ورتبته المطبَّعة</w:t>
      </w:r>
      <w:r>
        <w:rPr>
          <w:rtl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m</m:t>
            </m:r>
          </m:sub>
        </m:sSub>
      </m:oMath>
      <w:r>
        <w:rPr>
          <w:rtl/>
        </w:rPr>
        <w:t xml:space="preserve">، ومساهمته</w:t>
      </w:r>
      <w:r>
        <w:rPr>
          <w:rtl/>
        </w:rPr>
        <w:t xml:space="preserve"> </w:t>
      </w:r>
      <m:oMath>
        <m:sSub>
          <m:e>
            <m:r>
              <m:t>w</m:t>
            </m:r>
          </m:e>
          <m:sub>
            <m:r>
              <m:t>m</m:t>
            </m:r>
          </m:sub>
        </m:sSub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m</m:t>
            </m:r>
          </m:sub>
        </m:sSub>
      </m:oMath>
      <w:r>
        <w:rPr>
          <w:rtl/>
        </w:rPr>
        <w:t xml:space="preserve">، ودليله، وجملته العربية.</w:t>
      </w:r>
    </w:p>
    <w:p>
      <w:pPr>
        <w:numPr>
          <w:ilvl w:val="1"/>
          <w:numId w:val="1012"/>
        </w:numPr>
        <w:pStyle w:val="Compact"/>
        <w:bidi w:val="1"/>
      </w:pPr>
      <w:r>
        <w:rPr>
          <w:rtl/>
        </w:rPr>
        <w:t xml:space="preserve">تفتح لوحة التفسير بجانب القائمة، مرتبة تنازلياً بالمساهمة، مع الدليل البارز (مثل «لأنك زرت محتوى #546652 في ثلاثة أيام، آخرها اليوم 68»)، ويُعلن عنها لقارئ الشاشة عبر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aria-live="polite"</w:t>
      </w:r>
      <w:r>
        <w:rPr>
          <w:rtl/>
        </w:rPr>
        <w:t xml:space="preserve">.</w:t>
      </w:r>
    </w:p>
    <w:p>
      <w:pPr>
        <w:numPr>
          <w:ilvl w:val="0"/>
          <w:numId w:val="1011"/>
        </w:numPr>
        <w:pStyle w:val="Compact"/>
        <w:bidi w:val="1"/>
      </w:pPr>
      <w:r>
        <w:rPr>
          <w:rtl/>
          <w:bCs/>
          <w:b/>
        </w:rPr>
        <w:t xml:space="preserve">البدائل:</w:t>
      </w:r>
      <w:r>
        <w:rPr>
          <w:rtl/>
        </w:rPr>
        <w:t xml:space="preserve"> </w:t>
      </w:r>
      <w:r>
        <w:rPr>
          <w:rtl/>
        </w:rPr>
        <w:t xml:space="preserve">3أ. المكوّن التسلسلي هو GRU-lite: يُعرض تفسير عام «يناسب تسلسل نشاطك في الأيام الأخيرة» مع تنبيه بأنه تفسير غير شفاف (قيد معلن، الوثيقة 02 §4.8).</w:t>
      </w:r>
    </w:p>
    <w:p>
      <w:pPr>
        <w:numPr>
          <w:ilvl w:val="0"/>
          <w:numId w:val="1011"/>
        </w:numPr>
        <w:pStyle w:val="Compact"/>
        <w:bidi w:val="1"/>
      </w:pPr>
      <w:r>
        <w:rPr>
          <w:rtl/>
          <w:bCs/>
          <w:b/>
        </w:rPr>
        <w:t xml:space="preserve">الاستثناءات:</w:t>
      </w:r>
      <w:r>
        <w:rPr>
          <w:rtl/>
        </w:rPr>
        <w:t xml:space="preserve"> </w:t>
      </w:r>
      <w:r>
        <w:rPr>
          <w:rtl/>
        </w:rPr>
        <w:t xml:space="preserve">E1. المورد ليس ضمن أفضل 20 المخزّنة للتسجيل عند s: 404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explanation_not_available</w:t>
      </w:r>
      <w:r>
        <w:rPr>
          <w:rtl/>
        </w:rPr>
        <w:t xml:space="preserve">.</w:t>
      </w:r>
    </w:p>
    <w:p>
      <w:pPr>
        <w:numPr>
          <w:ilvl w:val="0"/>
          <w:numId w:val="1011"/>
        </w:numPr>
        <w:pStyle w:val="Compact"/>
        <w:bidi w:val="1"/>
      </w:pPr>
      <w:r>
        <w:rPr>
          <w:rtl/>
          <w:bCs/>
          <w:b/>
        </w:rPr>
        <w:t xml:space="preserve">ما بعد الشروط:</w:t>
      </w:r>
      <w:r>
        <w:rPr>
          <w:rtl/>
        </w:rPr>
        <w:t xml:space="preserve"> </w:t>
      </w:r>
      <w:r>
        <w:rPr>
          <w:rtl/>
        </w:rPr>
        <w:t xml:space="preserve">يبقى التركيز داخل اللوحة حتى إغلاقها بـ Esc، ثم يعود إلى زر البطاقة.</w:t>
      </w:r>
    </w:p>
    <w:bookmarkEnd w:id="41"/>
    <w:bookmarkStart w:id="42" w:name="uc-04-استعراض-النظرة-العامة-للعرض"/>
    <w:p>
      <w:pPr>
        <w:pStyle w:val="Heading2"/>
        <w:bidi w:val="1"/>
      </w:pPr>
      <w:r>
        <w:rPr>
          <w:rtl/>
        </w:rPr>
        <w:t xml:space="preserve">4.4 UC-04: استعراض النظرة العامة للعرض</w:t>
      </w:r>
    </w:p>
    <w:p>
      <w:pPr>
        <w:numPr>
          <w:ilvl w:val="0"/>
          <w:numId w:val="1013"/>
        </w:numPr>
        <w:pStyle w:val="Compact"/>
        <w:bidi w:val="1"/>
      </w:pPr>
      <w:r>
        <w:rPr>
          <w:rtl/>
          <w:bCs/>
          <w:b/>
        </w:rPr>
        <w:t xml:space="preserve">الممثل:</w:t>
      </w:r>
      <w:r>
        <w:rPr>
          <w:rtl/>
        </w:rPr>
        <w:t xml:space="preserve"> </w:t>
      </w:r>
      <w:r>
        <w:rPr>
          <w:rtl/>
        </w:rPr>
        <w:t xml:space="preserve">المدرّس/المشرف.</w:t>
      </w:r>
      <w:r>
        <w:rPr>
          <w:rtl/>
        </w:rPr>
        <w:t xml:space="preserve"> </w:t>
      </w:r>
      <w:r>
        <w:rPr>
          <w:rtl/>
          <w:bCs/>
          <w:b/>
        </w:rPr>
        <w:t xml:space="preserve">الهدف:</w:t>
      </w:r>
      <w:r>
        <w:rPr>
          <w:rtl/>
        </w:rPr>
        <w:t xml:space="preserve"> </w:t>
      </w:r>
      <w:r>
        <w:rPr>
          <w:rtl/>
        </w:rPr>
        <w:t xml:space="preserve">صورة سريعة لحالة العرض عند يوم t.</w:t>
      </w:r>
    </w:p>
    <w:p>
      <w:pPr>
        <w:numPr>
          <w:ilvl w:val="0"/>
          <w:numId w:val="1013"/>
        </w:numPr>
        <w:pStyle w:val="Compact"/>
        <w:bidi w:val="1"/>
      </w:pPr>
      <w:r>
        <w:rPr>
          <w:rtl/>
          <w:bCs/>
          <w:b/>
        </w:rPr>
        <w:t xml:space="preserve">الشروط المسبقة:</w:t>
      </w:r>
      <w:r>
        <w:rPr>
          <w:rtl/>
        </w:rPr>
        <w:t xml:space="preserve"> </w:t>
      </w:r>
      <w:r>
        <w:rPr>
          <w:rtl/>
        </w:rPr>
        <w:t xml:space="preserve">مخرجات العرض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published</w:t>
      </w:r>
      <w:r>
        <w:rPr>
          <w:rtl/>
        </w:rPr>
        <w:t xml:space="preserve">.</w:t>
      </w:r>
    </w:p>
    <w:p>
      <w:pPr>
        <w:numPr>
          <w:ilvl w:val="0"/>
          <w:numId w:val="1013"/>
        </w:numPr>
        <w:pStyle w:val="Compact"/>
        <w:bidi w:val="1"/>
      </w:pPr>
      <w:r>
        <w:rPr>
          <w:rtl/>
          <w:bCs/>
          <w:b/>
        </w:rPr>
        <w:t xml:space="preserve">السيناريو الرئيسي:</w:t>
      </w:r>
    </w:p>
    <w:p>
      <w:pPr>
        <w:numPr>
          <w:ilvl w:val="1"/>
          <w:numId w:val="1014"/>
        </w:numPr>
        <w:pStyle w:val="Compact"/>
        <w:bidi w:val="1"/>
      </w:pPr>
      <w:r>
        <w:rPr>
          <w:rtl/>
        </w:rPr>
        <w:t xml:space="preserve">يختار المدرّس تبويب «المدرّس» ثم العرض واليوم (UC-01 بلا تسجيل).</w:t>
      </w:r>
    </w:p>
    <w:p>
      <w:pPr>
        <w:numPr>
          <w:ilvl w:val="1"/>
          <w:numId w:val="1014"/>
        </w:numPr>
        <w:pStyle w:val="Compact"/>
        <w:bidi w:val="1"/>
      </w:pPr>
      <w:r>
        <w:rPr>
          <w:rtl/>
        </w:rPr>
        <w:t xml:space="preserve">يرسل المتصفح ثلاثة طلبات متوازية: النظرة العامة، والعناقيد، وأول صفحة من جدول المتعلمين.</w:t>
      </w:r>
    </w:p>
    <w:p>
      <w:pPr>
        <w:numPr>
          <w:ilvl w:val="1"/>
          <w:numId w:val="1014"/>
        </w:numPr>
        <w:pStyle w:val="Compact"/>
        <w:bidi w:val="1"/>
      </w:pPr>
      <w:r>
        <w:rPr>
          <w:rtl/>
        </w:rPr>
        <w:t xml:space="preserve">يعرض خمس بطاقات مؤشرات (النشطون حتى t، ووسيط الأيام النشطة، والكتالوج عند اللقطة، وCoverage@10، ونسبة من تجاوز عتبة Youden) وشريطاً ثابتاً بأن التقديرات احتمالية وللمدرّس وحده.</w:t>
      </w:r>
    </w:p>
    <w:p>
      <w:pPr>
        <w:numPr>
          <w:ilvl w:val="0"/>
          <w:numId w:val="1013"/>
        </w:numPr>
        <w:pStyle w:val="Compact"/>
        <w:bidi w:val="1"/>
      </w:pPr>
      <w:r>
        <w:rPr>
          <w:rtl/>
          <w:bCs/>
          <w:b/>
        </w:rPr>
        <w:t xml:space="preserve">البدائل:</w:t>
      </w:r>
      <w:r>
        <w:rPr>
          <w:rtl/>
        </w:rPr>
        <w:t xml:space="preserve"> </w:t>
      </w:r>
      <w:r>
        <w:rPr>
          <w:rtl/>
        </w:rPr>
        <w:t xml:space="preserve">3أ. t &lt; 28: بطاقة الخطر تعرض «لا تقدير قبل اليوم 28».</w:t>
      </w:r>
    </w:p>
    <w:p>
      <w:pPr>
        <w:numPr>
          <w:ilvl w:val="0"/>
          <w:numId w:val="1013"/>
        </w:numPr>
        <w:pStyle w:val="Compact"/>
        <w:bidi w:val="1"/>
      </w:pPr>
      <w:r>
        <w:rPr>
          <w:rtl/>
          <w:bCs/>
          <w:b/>
        </w:rPr>
        <w:t xml:space="preserve">الاستثناءات:</w:t>
      </w:r>
      <w:r>
        <w:rPr>
          <w:rtl/>
        </w:rPr>
        <w:t xml:space="preserve"> </w:t>
      </w:r>
      <w:r>
        <w:rPr>
          <w:rtl/>
        </w:rPr>
        <w:t xml:space="preserve">كما في UC-02 (E1، E2).</w:t>
      </w:r>
    </w:p>
    <w:p>
      <w:pPr>
        <w:numPr>
          <w:ilvl w:val="0"/>
          <w:numId w:val="1013"/>
        </w:numPr>
        <w:pStyle w:val="Compact"/>
        <w:bidi w:val="1"/>
      </w:pPr>
      <w:r>
        <w:rPr>
          <w:rtl/>
          <w:bCs/>
          <w:b/>
        </w:rPr>
        <w:t xml:space="preserve">ما بعد الشروط:</w:t>
      </w:r>
      <w:r>
        <w:rPr>
          <w:rtl/>
        </w:rPr>
        <w:t xml:space="preserve"> </w:t>
      </w:r>
      <w:r>
        <w:rPr>
          <w:rtl/>
        </w:rPr>
        <w:t xml:space="preserve">تُحفظ الحالة في URL.</w:t>
      </w:r>
    </w:p>
    <w:bookmarkEnd w:id="42"/>
    <w:bookmarkStart w:id="43" w:name="uc-05-استكشاف-العناقيد-ووصفها"/>
    <w:p>
      <w:pPr>
        <w:pStyle w:val="Heading2"/>
        <w:bidi w:val="1"/>
      </w:pPr>
      <w:r>
        <w:rPr>
          <w:rtl/>
        </w:rPr>
        <w:t xml:space="preserve">4.5 UC-05: استكشاف العناقيد ووصفها</w:t>
      </w:r>
    </w:p>
    <w:p>
      <w:pPr>
        <w:numPr>
          <w:ilvl w:val="0"/>
          <w:numId w:val="1015"/>
        </w:numPr>
        <w:pStyle w:val="Compact"/>
        <w:bidi w:val="1"/>
      </w:pPr>
      <w:r>
        <w:rPr>
          <w:rtl/>
          <w:bCs/>
          <w:b/>
        </w:rPr>
        <w:t xml:space="preserve">الممثل:</w:t>
      </w:r>
      <w:r>
        <w:rPr>
          <w:rtl/>
        </w:rPr>
        <w:t xml:space="preserve"> </w:t>
      </w:r>
      <w:r>
        <w:rPr>
          <w:rtl/>
        </w:rPr>
        <w:t xml:space="preserve">المدرّس.</w:t>
      </w:r>
      <w:r>
        <w:rPr>
          <w:rtl/>
        </w:rPr>
        <w:t xml:space="preserve"> </w:t>
      </w:r>
      <w:r>
        <w:rPr>
          <w:rtl/>
          <w:bCs/>
          <w:b/>
        </w:rPr>
        <w:t xml:space="preserve">الهدف:</w:t>
      </w:r>
      <w:r>
        <w:rPr>
          <w:rtl/>
        </w:rPr>
        <w:t xml:space="preserve"> </w:t>
      </w:r>
      <w:r>
        <w:rPr>
          <w:rtl/>
        </w:rPr>
        <w:t xml:space="preserve">فهم الأنماط السلوكية السائدة في العرض.</w:t>
      </w:r>
    </w:p>
    <w:p>
      <w:pPr>
        <w:numPr>
          <w:ilvl w:val="0"/>
          <w:numId w:val="1015"/>
        </w:numPr>
        <w:pStyle w:val="Compact"/>
        <w:bidi w:val="1"/>
      </w:pPr>
      <w:r>
        <w:rPr>
          <w:rtl/>
          <w:bCs/>
          <w:b/>
        </w:rPr>
        <w:t xml:space="preserve">الشروط المسبقة:</w:t>
      </w:r>
      <w:r>
        <w:rPr>
          <w:rtl/>
        </w:rPr>
        <w:t xml:space="preserve"> </w:t>
      </w:r>
      <w:r>
        <w:rPr>
          <w:rtl/>
        </w:rPr>
        <w:t xml:space="preserve">UC-04.</w:t>
      </w:r>
    </w:p>
    <w:p>
      <w:pPr>
        <w:numPr>
          <w:ilvl w:val="0"/>
          <w:numId w:val="1015"/>
        </w:numPr>
        <w:pStyle w:val="Compact"/>
        <w:bidi w:val="1"/>
      </w:pPr>
      <w:r>
        <w:rPr>
          <w:rtl/>
          <w:bCs/>
          <w:b/>
        </w:rPr>
        <w:t xml:space="preserve">السيناريو الرئيسي:</w:t>
      </w:r>
    </w:p>
    <w:p>
      <w:pPr>
        <w:numPr>
          <w:ilvl w:val="1"/>
          <w:numId w:val="1016"/>
        </w:numPr>
        <w:pStyle w:val="Compact"/>
        <w:bidi w:val="1"/>
      </w:pPr>
      <w:r>
        <w:rPr>
          <w:rtl/>
        </w:rPr>
        <w:t xml:space="preserve">تعرض لوحة العناقيد k المختار ومقاييس جودته (silhouette وDBI وARI) عند اللقطة.</w:t>
      </w:r>
    </w:p>
    <w:p>
      <w:pPr>
        <w:numPr>
          <w:ilvl w:val="1"/>
          <w:numId w:val="1016"/>
        </w:numPr>
        <w:pStyle w:val="Compact"/>
        <w:bidi w:val="1"/>
      </w:pPr>
      <w:r>
        <w:rPr>
          <w:rtl/>
        </w:rPr>
        <w:t xml:space="preserve">يُرسم إسقاط ثنائي الأبعاد للملامح (PCA محسوب أوفلاين) بأشكال ورموز مختلفة لكل عنقود، لا بالألوان وحدها.</w:t>
      </w:r>
    </w:p>
    <w:p>
      <w:pPr>
        <w:numPr>
          <w:ilvl w:val="1"/>
          <w:numId w:val="1016"/>
        </w:numPr>
        <w:pStyle w:val="Compact"/>
        <w:bidi w:val="1"/>
      </w:pPr>
      <w:r>
        <w:rPr>
          <w:rtl/>
        </w:rPr>
        <w:t xml:space="preserve">لكل عنقود بطاقة: الوصف العربي (مولَّد بقاعدة من أعلى ملمحين انحرافاً في المركز، مثل «منتظمون عاليو الانخراط»)، والحجم، وأعلى ملمحين.</w:t>
      </w:r>
    </w:p>
    <w:p>
      <w:pPr>
        <w:numPr>
          <w:ilvl w:val="1"/>
          <w:numId w:val="1016"/>
        </w:numPr>
        <w:pStyle w:val="Compact"/>
        <w:bidi w:val="1"/>
      </w:pPr>
      <w:r>
        <w:rPr>
          <w:rtl/>
        </w:rPr>
        <w:t xml:space="preserve">ينقر المدرّس بطاقة عنقود، فيُصفّى جدول المتعلمين عليه.</w:t>
      </w:r>
    </w:p>
    <w:p>
      <w:pPr>
        <w:numPr>
          <w:ilvl w:val="0"/>
          <w:numId w:val="1015"/>
        </w:numPr>
        <w:pStyle w:val="Compact"/>
        <w:bidi w:val="1"/>
      </w:pPr>
      <w:r>
        <w:rPr>
          <w:rtl/>
          <w:bCs/>
          <w:b/>
        </w:rPr>
        <w:t xml:space="preserve">البدائل:</w:t>
      </w:r>
      <w:r>
        <w:rPr>
          <w:rtl/>
        </w:rPr>
        <w:t xml:space="preserve"> </w:t>
      </w:r>
      <w:r>
        <w:rPr>
          <w:rtl/>
        </w:rPr>
        <w:t xml:space="preserve">1أ. فُعّلت قاعدة k الاحتياطية (ARI &lt; 0.8): يظهر وسم «عناقيد غير مستقرة».</w:t>
      </w:r>
    </w:p>
    <w:p>
      <w:pPr>
        <w:numPr>
          <w:ilvl w:val="0"/>
          <w:numId w:val="1015"/>
        </w:numPr>
        <w:pStyle w:val="Compact"/>
        <w:bidi w:val="1"/>
      </w:pPr>
      <w:r>
        <w:rPr>
          <w:rtl/>
          <w:bCs/>
          <w:b/>
        </w:rPr>
        <w:t xml:space="preserve">ما بعد الشروط:</w:t>
      </w:r>
      <w:r>
        <w:rPr>
          <w:rtl/>
        </w:rPr>
        <w:t xml:space="preserve"> </w:t>
      </w:r>
      <w:r>
        <w:rPr>
          <w:rtl/>
        </w:rPr>
        <w:t xml:space="preserve">العنقود المصفّى في URL.</w:t>
      </w:r>
    </w:p>
    <w:bookmarkEnd w:id="43"/>
    <w:bookmarkStart w:id="44" w:name="Xdb05fec46a8962209175e627ff42b022758e312"/>
    <w:p>
      <w:pPr>
        <w:pStyle w:val="Heading2"/>
        <w:bidi w:val="1"/>
      </w:pPr>
      <w:r>
        <w:rPr>
          <w:rtl/>
        </w:rPr>
        <w:t xml:space="preserve">4.6 UC-06: مراجعة احتمال الخطر وقائمة المتعلمين</w:t>
      </w:r>
    </w:p>
    <w:p>
      <w:pPr>
        <w:numPr>
          <w:ilvl w:val="0"/>
          <w:numId w:val="1017"/>
        </w:numPr>
        <w:pStyle w:val="Compact"/>
        <w:bidi w:val="1"/>
      </w:pPr>
      <w:r>
        <w:rPr>
          <w:rtl/>
          <w:bCs/>
          <w:b/>
        </w:rPr>
        <w:t xml:space="preserve">الممثل:</w:t>
      </w:r>
      <w:r>
        <w:rPr>
          <w:rtl/>
        </w:rPr>
        <w:t xml:space="preserve"> </w:t>
      </w:r>
      <w:r>
        <w:rPr>
          <w:rtl/>
        </w:rPr>
        <w:t xml:space="preserve">المدرّس.</w:t>
      </w:r>
      <w:r>
        <w:rPr>
          <w:rtl/>
        </w:rPr>
        <w:t xml:space="preserve"> </w:t>
      </w:r>
      <w:r>
        <w:rPr>
          <w:rtl/>
          <w:bCs/>
          <w:b/>
        </w:rPr>
        <w:t xml:space="preserve">الهدف:</w:t>
      </w:r>
      <w:r>
        <w:rPr>
          <w:rtl/>
        </w:rPr>
        <w:t xml:space="preserve"> </w:t>
      </w:r>
      <w:r>
        <w:rPr>
          <w:rtl/>
        </w:rPr>
        <w:t xml:space="preserve">تحديد من قد يحتاج دعماً مبكراً، مع فهم حدود التقدير.</w:t>
      </w:r>
    </w:p>
    <w:p>
      <w:pPr>
        <w:numPr>
          <w:ilvl w:val="0"/>
          <w:numId w:val="1017"/>
        </w:numPr>
        <w:pStyle w:val="Compact"/>
        <w:bidi w:val="1"/>
      </w:pPr>
      <w:r>
        <w:rPr>
          <w:rtl/>
          <w:bCs/>
          <w:b/>
        </w:rPr>
        <w:t xml:space="preserve">الشروط المسبقة:</w:t>
      </w:r>
      <w:r>
        <w:rPr>
          <w:rtl/>
        </w:rPr>
        <w:t xml:space="preserve"> </w:t>
      </w:r>
      <w:r>
        <w:rPr>
          <w:rtl/>
        </w:rPr>
        <w:t xml:space="preserve">UC-04؛ ونموذج الخطر مجمَّد (من E6ب).</w:t>
      </w:r>
    </w:p>
    <w:p>
      <w:pPr>
        <w:numPr>
          <w:ilvl w:val="0"/>
          <w:numId w:val="1017"/>
        </w:numPr>
        <w:pStyle w:val="Compact"/>
        <w:bidi w:val="1"/>
      </w:pPr>
      <w:r>
        <w:rPr>
          <w:rtl/>
          <w:bCs/>
          <w:b/>
        </w:rPr>
        <w:t xml:space="preserve">السيناريو الرئيسي:</w:t>
      </w:r>
    </w:p>
    <w:p>
      <w:pPr>
        <w:numPr>
          <w:ilvl w:val="1"/>
          <w:numId w:val="1018"/>
        </w:numPr>
        <w:pStyle w:val="Compact"/>
        <w:bidi w:val="1"/>
      </w:pPr>
      <w:r>
        <w:rPr>
          <w:rtl/>
        </w:rPr>
        <w:t xml:space="preserve">يحدد النظام قطع التقدير</w:t>
      </w:r>
      <w:r>
        <w:rPr>
          <w:rtl/>
        </w:rP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28</m:t>
        </m:r>
        <m:r>
          <m:rPr>
            <m:sty m:val="p"/>
          </m:rPr>
          <m:t>,</m:t>
        </m:r>
        <m:r>
          <m:t>56</m:t>
        </m:r>
        <m:r>
          <m:rPr>
            <m:sty m:val="p"/>
          </m:rPr>
          <m:t>,</m:t>
        </m:r>
        <m:r>
          <m:t>112</m:t>
        </m:r>
        <m:r>
          <m:rPr>
            <m:sty m:val="p"/>
          </m:rPr>
          <m:t>}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rPr>
          <w:rtl/>
        </w:rPr>
        <w:t xml:space="preserve">.</w:t>
      </w:r>
    </w:p>
    <w:p>
      <w:pPr>
        <w:numPr>
          <w:ilvl w:val="1"/>
          <w:numId w:val="1018"/>
        </w:numPr>
        <w:pStyle w:val="Compact"/>
        <w:bidi w:val="1"/>
      </w:pPr>
      <w:r>
        <w:rPr>
          <w:rtl/>
        </w:rPr>
        <w:t xml:space="preserve">يُرسم مدرج احتمالات الخطر (10 فئات) مع خط عتبة Youden المجمَّدة من 2013، وتُميَّز الأعمدة فوق العتبة بإطار داكن إضافة إلى اللون.</w:t>
      </w:r>
    </w:p>
    <w:p>
      <w:pPr>
        <w:numPr>
          <w:ilvl w:val="1"/>
          <w:numId w:val="1018"/>
        </w:numPr>
        <w:pStyle w:val="Compact"/>
        <w:bidi w:val="1"/>
      </w:pPr>
      <w:r>
        <w:rPr>
          <w:rtl/>
        </w:rPr>
        <w:t xml:space="preserve">يُعرض جدول المتعلمين مرتباً بالاحتمال تنازلياً: التسجيل، والعنقود، والأيام النشطة، وآخر وصول، والالتزام بالمواعيد، والاحتمال (شريط ورقم)، وأبرز عامل.</w:t>
      </w:r>
    </w:p>
    <w:p>
      <w:pPr>
        <w:numPr>
          <w:ilvl w:val="1"/>
          <w:numId w:val="1018"/>
        </w:numPr>
        <w:pStyle w:val="Compact"/>
        <w:bidi w:val="1"/>
      </w:pPr>
      <w:r>
        <w:rPr>
          <w:rtl/>
        </w:rPr>
        <w:t xml:space="preserve">يفرز المدرّس أو يصفّي (الكل، أو عنقود، أو ≥ العتبة، أو «بلا نشاط 14 يوماً»).</w:t>
      </w:r>
    </w:p>
    <w:p>
      <w:pPr>
        <w:numPr>
          <w:ilvl w:val="0"/>
          <w:numId w:val="1017"/>
        </w:numPr>
        <w:pStyle w:val="Compact"/>
        <w:bidi w:val="1"/>
      </w:pPr>
      <w:r>
        <w:rPr>
          <w:rtl/>
          <w:bCs/>
          <w:b/>
        </w:rPr>
        <w:t xml:space="preserve">البدائل:</w:t>
      </w:r>
    </w:p>
    <w:p>
      <w:pPr>
        <w:numPr>
          <w:ilvl w:val="1"/>
          <w:numId w:val="1019"/>
        </w:numPr>
        <w:pStyle w:val="Compact"/>
        <w:bidi w:val="1"/>
      </w:pPr>
      <w:r>
        <w:rPr>
          <w:rtl/>
        </w:rPr>
        <w:t xml:space="preserve">1أ. t &lt; 28: لا مدرج؛ رسالة «لا تقدير قبل اليوم 28»، والجدول بلا عمود الاحتمال.</w:t>
      </w:r>
    </w:p>
    <w:p>
      <w:pPr>
        <w:numPr>
          <w:ilvl w:val="1"/>
          <w:numId w:val="1019"/>
        </w:numPr>
        <w:pStyle w:val="Compact"/>
        <w:bidi w:val="1"/>
      </w:pPr>
      <w:r>
        <w:rPr>
          <w:rtl/>
        </w:rPr>
        <w:t xml:space="preserve">2أ. العرض من 2013: كل تقدير موسوم «تطوير — خارج الطيّة (oof_2013)»، لأن نموذج 2013 يُقدَّر على عروضه بتحقق متقاطع مجمَّع بالعرض.</w:t>
      </w:r>
    </w:p>
    <w:p>
      <w:pPr>
        <w:numPr>
          <w:ilvl w:val="1"/>
          <w:numId w:val="1019"/>
        </w:numPr>
        <w:pStyle w:val="Compact"/>
        <w:bidi w:val="1"/>
      </w:pPr>
      <w:r>
        <w:rPr>
          <w:rtl/>
        </w:rPr>
        <w:t xml:space="preserve">4أ. يطلب المدرّس تصدير الجدول (FR-30، Could).</w:t>
      </w:r>
    </w:p>
    <w:p>
      <w:pPr>
        <w:numPr>
          <w:ilvl w:val="0"/>
          <w:numId w:val="1017"/>
        </w:numPr>
        <w:pStyle w:val="Compact"/>
        <w:bidi w:val="1"/>
      </w:pPr>
      <w:r>
        <w:rPr>
          <w:rtl/>
          <w:bCs/>
          <w:b/>
        </w:rPr>
        <w:t xml:space="preserve">ما بعد الشروط:</w:t>
      </w:r>
      <w:r>
        <w:rPr>
          <w:rtl/>
        </w:rPr>
        <w:t xml:space="preserve"> </w:t>
      </w:r>
      <w:r>
        <w:rPr>
          <w:rtl/>
        </w:rPr>
        <w:t xml:space="preserve">لا يُكتب أي وسم على المتعلم؛ والتقدير لا يغيّر توصياته (لا توصية واعية بالخطر).</w:t>
      </w:r>
    </w:p>
    <w:bookmarkEnd w:id="44"/>
    <w:bookmarkStart w:id="45" w:name="uc-07-تفحص-ملف-متعلم"/>
    <w:p>
      <w:pPr>
        <w:pStyle w:val="Heading2"/>
        <w:bidi w:val="1"/>
      </w:pPr>
      <w:r>
        <w:rPr>
          <w:rtl/>
        </w:rPr>
        <w:t xml:space="preserve">4.7 UC-07: تفحّص ملف متعلم</w:t>
      </w:r>
    </w:p>
    <w:p>
      <w:pPr>
        <w:numPr>
          <w:ilvl w:val="0"/>
          <w:numId w:val="1020"/>
        </w:numPr>
        <w:pStyle w:val="Compact"/>
        <w:bidi w:val="1"/>
      </w:pPr>
      <w:r>
        <w:rPr>
          <w:rtl/>
          <w:bCs/>
          <w:b/>
        </w:rPr>
        <w:t xml:space="preserve">الممثل:</w:t>
      </w:r>
      <w:r>
        <w:rPr>
          <w:rtl/>
        </w:rPr>
        <w:t xml:space="preserve"> </w:t>
      </w:r>
      <w:r>
        <w:rPr>
          <w:rtl/>
        </w:rPr>
        <w:t xml:space="preserve">المدرّس.</w:t>
      </w:r>
      <w:r>
        <w:rPr>
          <w:rtl/>
        </w:rPr>
        <w:t xml:space="preserve"> </w:t>
      </w:r>
      <w:r>
        <w:rPr>
          <w:rtl/>
          <w:bCs/>
          <w:b/>
        </w:rPr>
        <w:t xml:space="preserve">الهدف:</w:t>
      </w:r>
      <w:r>
        <w:rPr>
          <w:rtl/>
        </w:rPr>
        <w:t xml:space="preserve"> </w:t>
      </w:r>
      <w:r>
        <w:rPr>
          <w:rtl/>
        </w:rPr>
        <w:t xml:space="preserve">فهم حالة متعلم بعينه وتوصياته.</w:t>
      </w:r>
    </w:p>
    <w:p>
      <w:pPr>
        <w:numPr>
          <w:ilvl w:val="0"/>
          <w:numId w:val="1020"/>
        </w:numPr>
        <w:pStyle w:val="Compact"/>
        <w:bidi w:val="1"/>
      </w:pPr>
      <w:r>
        <w:rPr>
          <w:rtl/>
          <w:bCs/>
          <w:b/>
        </w:rPr>
        <w:t xml:space="preserve">الشروط المسبقة:</w:t>
      </w:r>
      <w:r>
        <w:rPr>
          <w:rtl/>
        </w:rPr>
        <w:t xml:space="preserve"> </w:t>
      </w:r>
      <w:r>
        <w:rPr>
          <w:rtl/>
        </w:rPr>
        <w:t xml:space="preserve">UC-06.</w:t>
      </w:r>
    </w:p>
    <w:p>
      <w:pPr>
        <w:numPr>
          <w:ilvl w:val="0"/>
          <w:numId w:val="1020"/>
        </w:numPr>
        <w:pStyle w:val="Compact"/>
        <w:bidi w:val="1"/>
      </w:pPr>
      <w:r>
        <w:rPr>
          <w:rtl/>
          <w:bCs/>
          <w:b/>
        </w:rPr>
        <w:t xml:space="preserve">السيناريو الرئيسي:</w:t>
      </w:r>
    </w:p>
    <w:p>
      <w:pPr>
        <w:numPr>
          <w:ilvl w:val="1"/>
          <w:numId w:val="1021"/>
        </w:numPr>
        <w:pStyle w:val="Compact"/>
        <w:bidi w:val="1"/>
      </w:pPr>
      <w:r>
        <w:rPr>
          <w:rtl/>
        </w:rPr>
        <w:t xml:space="preserve">ينقر المدرّس صفاً (أو يضغط Enter عليه).</w:t>
      </w:r>
    </w:p>
    <w:p>
      <w:pPr>
        <w:numPr>
          <w:ilvl w:val="1"/>
          <w:numId w:val="1021"/>
        </w:numPr>
        <w:pStyle w:val="Compact"/>
        <w:bidi w:val="1"/>
      </w:pPr>
      <w:r>
        <w:rPr>
          <w:rtl/>
        </w:rPr>
        <w:t xml:space="preserve">يرسل المتصفح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 /api/instructor/learner/{registration}?day=t</w:t>
      </w:r>
      <w:r>
        <w:rPr>
          <w:rtl/>
        </w:rPr>
        <w:t xml:space="preserve">.</w:t>
      </w:r>
    </w:p>
    <w:p>
      <w:pPr>
        <w:numPr>
          <w:ilvl w:val="1"/>
          <w:numId w:val="1021"/>
        </w:numPr>
        <w:pStyle w:val="Compact"/>
        <w:bidi w:val="1"/>
      </w:pPr>
      <w:r>
        <w:rPr>
          <w:rtl/>
        </w:rPr>
        <w:t xml:space="preserve">يفتح درج جانبي: العنقود، والاحتمال وقطعه، وأشرطة متباعدة لعوامل الاحتمال</w:t>
      </w:r>
      <w:r>
        <w:rPr>
          <w:rtl/>
        </w:rP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sSub>
          <m:e>
            <m:r>
              <m:t>z</m:t>
            </m:r>
          </m:e>
          <m:sub>
            <m:r>
              <m:t>j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(ما يرفعه وما يخفضه)، والملامح مقابل وسيط العرض، وأفضل 3 توصيات بجملها.</w:t>
      </w:r>
    </w:p>
    <w:p>
      <w:pPr>
        <w:numPr>
          <w:ilvl w:val="0"/>
          <w:numId w:val="1020"/>
        </w:numPr>
        <w:pStyle w:val="Compact"/>
        <w:bidi w:val="1"/>
      </w:pPr>
      <w:r>
        <w:rPr>
          <w:rtl/>
          <w:bCs/>
          <w:b/>
        </w:rPr>
        <w:t xml:space="preserve">البدائل:</w:t>
      </w:r>
      <w:r>
        <w:rPr>
          <w:rtl/>
        </w:rPr>
        <w:t xml:space="preserve"> </w:t>
      </w:r>
      <w:r>
        <w:rPr>
          <w:rtl/>
        </w:rPr>
        <w:t xml:space="preserve">3أ. وضع الباحث مفعَّل (FR-29): تُعلَّم التوصيات التي زارها المتعلم فعلاً في (s، s+14].</w:t>
      </w:r>
    </w:p>
    <w:p>
      <w:pPr>
        <w:numPr>
          <w:ilvl w:val="0"/>
          <w:numId w:val="1020"/>
        </w:numPr>
        <w:pStyle w:val="Compact"/>
        <w:bidi w:val="1"/>
      </w:pPr>
      <w:r>
        <w:rPr>
          <w:rtl/>
          <w:bCs/>
          <w:b/>
        </w:rPr>
        <w:t xml:space="preserve">الاستثناءات:</w:t>
      </w:r>
      <w:r>
        <w:rPr>
          <w:rtl/>
        </w:rPr>
        <w:t xml:space="preserve"> </w:t>
      </w:r>
      <w:r>
        <w:rPr>
          <w:rtl/>
        </w:rPr>
        <w:t xml:space="preserve">E1. التسجيل منسحب قبل s: يُعرض الملف حتى يوم الانسحاب مع تنبيه.</w:t>
      </w:r>
    </w:p>
    <w:p>
      <w:pPr>
        <w:numPr>
          <w:ilvl w:val="0"/>
          <w:numId w:val="1020"/>
        </w:numPr>
        <w:pStyle w:val="Compact"/>
        <w:bidi w:val="1"/>
      </w:pPr>
      <w:r>
        <w:rPr>
          <w:rtl/>
          <w:bCs/>
          <w:b/>
        </w:rPr>
        <w:t xml:space="preserve">ما بعد الشروط:</w:t>
      </w:r>
      <w:r>
        <w:rPr>
          <w:rtl/>
        </w:rPr>
        <w:t xml:space="preserve"> </w:t>
      </w:r>
      <w:r>
        <w:rPr>
          <w:rtl/>
        </w:rPr>
        <w:t xml:space="preserve">يُغلق الدرج بـ Esc ويعود التركيز إلى الصف.</w:t>
      </w:r>
    </w:p>
    <w:bookmarkEnd w:id="45"/>
    <w:bookmarkStart w:id="46" w:name="uc-09-توليد-مخرجات-إعادة-التشغيل"/>
    <w:p>
      <w:pPr>
        <w:pStyle w:val="Heading2"/>
        <w:bidi w:val="1"/>
      </w:pPr>
      <w:r>
        <w:rPr>
          <w:rtl/>
        </w:rPr>
        <w:t xml:space="preserve">4.8 UC-09: توليد مخرجات إعادة التشغيل</w:t>
      </w:r>
    </w:p>
    <w:p>
      <w:pPr>
        <w:numPr>
          <w:ilvl w:val="0"/>
          <w:numId w:val="1022"/>
        </w:numPr>
        <w:pStyle w:val="Compact"/>
        <w:bidi w:val="1"/>
      </w:pPr>
      <w:r>
        <w:rPr>
          <w:rtl/>
          <w:bCs/>
          <w:b/>
        </w:rPr>
        <w:t xml:space="preserve">الممثل:</w:t>
      </w:r>
      <w:r>
        <w:rPr>
          <w:rtl/>
        </w:rPr>
        <w:t xml:space="preserve"> </w:t>
      </w:r>
      <w:r>
        <w:rPr>
          <w:rtl/>
        </w:rPr>
        <w:t xml:space="preserve">الباحث.</w:t>
      </w:r>
      <w:r>
        <w:rPr>
          <w:rtl/>
        </w:rPr>
        <w:t xml:space="preserve"> </w:t>
      </w:r>
      <w:r>
        <w:rPr>
          <w:rtl/>
          <w:bCs/>
          <w:b/>
        </w:rPr>
        <w:t xml:space="preserve">الهدف:</w:t>
      </w:r>
      <w:r>
        <w:rPr>
          <w:rtl/>
        </w:rPr>
        <w:t xml:space="preserve"> </w:t>
      </w:r>
      <w:r>
        <w:rPr>
          <w:rtl/>
        </w:rPr>
        <w:t xml:space="preserve">إنتاج مخرجات مجمَّدة تستهلكها الخدمة.</w:t>
      </w:r>
    </w:p>
    <w:p>
      <w:pPr>
        <w:numPr>
          <w:ilvl w:val="0"/>
          <w:numId w:val="1022"/>
        </w:numPr>
        <w:pStyle w:val="Compact"/>
        <w:bidi w:val="1"/>
      </w:pPr>
      <w:r>
        <w:rPr>
          <w:rtl/>
          <w:bCs/>
          <w:b/>
        </w:rPr>
        <w:t xml:space="preserve">الشروط المسبقة:</w:t>
      </w:r>
      <w:r>
        <w:rPr>
          <w:rtl/>
        </w:rPr>
        <w:t xml:space="preserve"> </w:t>
      </w:r>
      <w:r>
        <w:rPr>
          <w:rtl/>
        </w:rPr>
        <w:t xml:space="preserve">HYB* ومعاملاته ثابتة (E7ب أو E9)، ونموذجا الخطر محفوظان، والاختبارات تمر.</w:t>
      </w:r>
    </w:p>
    <w:p>
      <w:pPr>
        <w:numPr>
          <w:ilvl w:val="0"/>
          <w:numId w:val="1022"/>
        </w:numPr>
        <w:pStyle w:val="Compact"/>
        <w:bidi w:val="1"/>
      </w:pPr>
      <w:r>
        <w:rPr>
          <w:rtl/>
          <w:bCs/>
          <w:b/>
        </w:rPr>
        <w:t xml:space="preserve">السيناريو الرئيسي:</w:t>
      </w:r>
    </w:p>
    <w:p>
      <w:pPr>
        <w:numPr>
          <w:ilvl w:val="1"/>
          <w:numId w:val="1023"/>
        </w:numPr>
        <w:pStyle w:val="Compact"/>
        <w:bidi w:val="1"/>
      </w:pPr>
      <w:r>
        <w:rPr>
          <w:rtl/>
        </w:rPr>
        <w:t xml:space="preserve">يشغّل الباحث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python3 -m src.ml.experiments.export_replay --role dev</w:t>
      </w:r>
      <w:r>
        <w:rPr>
          <w:rtl/>
        </w:rPr>
        <w:t xml:space="preserve"> </w:t>
      </w:r>
      <w:r>
        <w:rPr>
          <w:rtl/>
        </w:rPr>
        <w:t xml:space="preserve">(أو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--role confirm</w:t>
      </w:r>
      <w:r>
        <w:rPr>
          <w:rtl/>
        </w:rPr>
        <w:t xml:space="preserve">).</w:t>
      </w:r>
    </w:p>
    <w:p>
      <w:pPr>
        <w:numPr>
          <w:ilvl w:val="1"/>
          <w:numId w:val="1023"/>
        </w:numPr>
        <w:pStyle w:val="Compact"/>
        <w:bidi w:val="1"/>
      </w:pPr>
      <w:r>
        <w:rPr>
          <w:rtl/>
        </w:rPr>
        <w:t xml:space="preserve">يقرأ المصدِّر إعداد HYB* المجمَّد وشبكة اللقطات لكل عرض.</w:t>
      </w:r>
    </w:p>
    <w:p>
      <w:pPr>
        <w:numPr>
          <w:ilvl w:val="1"/>
          <w:numId w:val="1023"/>
        </w:numPr>
        <w:pStyle w:val="Compact"/>
        <w:bidi w:val="1"/>
      </w:pPr>
      <w:r>
        <w:rPr>
          <w:rtl/>
        </w:rPr>
        <w:t xml:space="preserve">لكل (عرض، لقطة s) في عملية مستقلة: يبني طيّة إعادة تشغيل بالتدريب ≤ s، ويدرّب مكوّنات HYB* بمعاملات أقرب أصل سابق، ويحسب الدرجات المدمجة وأفضل 20 لكل تسجيل والمساهمات والدليل، ويكتب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recs/&lt;pres&gt;/s&lt;day&gt;.npz</w:t>
      </w:r>
      <w:r>
        <w:rPr>
          <w:rtl/>
        </w:rPr>
        <w:t xml:space="preserve">.</w:t>
      </w:r>
    </w:p>
    <w:p>
      <w:pPr>
        <w:numPr>
          <w:ilvl w:val="1"/>
          <w:numId w:val="1023"/>
        </w:numPr>
        <w:pStyle w:val="Compact"/>
        <w:bidi w:val="1"/>
      </w:pPr>
      <w:r>
        <w:rPr>
          <w:rtl/>
        </w:rPr>
        <w:t xml:space="preserve">يحسب الملامح والعناقيد عند كل s، واحتمالات الخطر عند {28، 56، 112}، ويكتبها في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catalog.sqlite</w:t>
      </w:r>
      <w:r>
        <w:rPr>
          <w:rtl/>
        </w:rPr>
        <w:t xml:space="preserve">.</w:t>
      </w:r>
    </w:p>
    <w:p>
      <w:pPr>
        <w:numPr>
          <w:ilvl w:val="1"/>
          <w:numId w:val="1023"/>
        </w:numPr>
        <w:pStyle w:val="Compact"/>
        <w:bidi w:val="1"/>
      </w:pPr>
      <w:r>
        <w:rPr>
          <w:rtl/>
        </w:rPr>
        <w:t xml:space="preserve">يكتب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manifest.json</w:t>
      </w:r>
      <w:r>
        <w:rPr>
          <w:rtl/>
        </w:rPr>
        <w:t xml:space="preserve"> </w:t>
      </w:r>
      <w:r>
        <w:rPr>
          <w:rtl/>
        </w:rPr>
        <w:t xml:space="preserve">بالحالة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published</w:t>
      </w:r>
      <w:r>
        <w:rPr>
          <w:rtl/>
        </w:rPr>
        <w:t xml:space="preserve"> </w:t>
      </w:r>
      <w:r>
        <w:rPr>
          <w:rtl/>
        </w:rPr>
        <w:t xml:space="preserve">للعروض المصدَّرة، وsha256 لكل ملف، ويحدّث المؤشر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artifacts/CURRENT</w:t>
      </w:r>
      <w:r>
        <w:rPr>
          <w:rtl/>
        </w:rPr>
        <w:t xml:space="preserve">.</w:t>
      </w:r>
    </w:p>
    <w:p>
      <w:pPr>
        <w:numPr>
          <w:ilvl w:val="0"/>
          <w:numId w:val="1022"/>
        </w:numPr>
        <w:pStyle w:val="Compact"/>
        <w:bidi w:val="1"/>
      </w:pPr>
      <w:r>
        <w:rPr>
          <w:rtl/>
          <w:bCs/>
          <w:b/>
        </w:rPr>
        <w:t xml:space="preserve">البدائل:</w:t>
      </w:r>
      <w:r>
        <w:rPr>
          <w:rtl/>
        </w:rPr>
        <w:t xml:space="preserve"> </w:t>
      </w:r>
      <w:r>
        <w:rPr>
          <w:rtl/>
        </w:rPr>
        <w:t xml:space="preserve">3أ. تجاوز الميزانية (NFR-03): يُطبَّق سلّم تقليص اللقطات (كل 28 يوماً، ثم الأصول الثلاثة وحدها) ويُسجَّل في manifest.</w:t>
      </w:r>
    </w:p>
    <w:p>
      <w:pPr>
        <w:numPr>
          <w:ilvl w:val="0"/>
          <w:numId w:val="1022"/>
        </w:numPr>
        <w:pStyle w:val="Compact"/>
        <w:bidi w:val="1"/>
      </w:pPr>
      <w:r>
        <w:rPr>
          <w:rtl/>
          <w:bCs/>
          <w:b/>
        </w:rPr>
        <w:t xml:space="preserve">الاستثناءات:</w:t>
      </w:r>
      <w:r>
        <w:rPr>
          <w:rtl/>
        </w:rPr>
        <w:t xml:space="preserve"> </w:t>
      </w:r>
      <w:r>
        <w:rPr>
          <w:rtl/>
        </w:rPr>
        <w:t xml:space="preserve">E1.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--role confirm</w:t>
      </w:r>
      <w:r>
        <w:rPr>
          <w:rtl/>
        </w:rPr>
        <w:t xml:space="preserve"> </w:t>
      </w:r>
      <w:r>
        <w:rPr>
          <w:rtl/>
        </w:rPr>
        <w:t xml:space="preserve">قبل وسم التجميد أو قبل وجود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results/conf2014/verdicts.csv</w:t>
      </w:r>
      <w:r>
        <w:rPr>
          <w:rtl/>
        </w:rPr>
        <w:t xml:space="preserve">: يرفض المصدِّر التشغيل. E2. فشل أي اختبار تسرب: يتوقف التصدير.</w:t>
      </w:r>
    </w:p>
    <w:p>
      <w:pPr>
        <w:numPr>
          <w:ilvl w:val="0"/>
          <w:numId w:val="1022"/>
        </w:numPr>
        <w:pStyle w:val="Compact"/>
        <w:bidi w:val="1"/>
      </w:pPr>
      <w:r>
        <w:rPr>
          <w:rtl/>
          <w:bCs/>
          <w:b/>
        </w:rPr>
        <w:t xml:space="preserve">ما بعد الشروط:</w:t>
      </w:r>
      <w:r>
        <w:rPr>
          <w:rtl/>
        </w:rPr>
        <w:t xml:space="preserve"> </w:t>
      </w:r>
      <w:r>
        <w:rPr>
          <w:rtl/>
        </w:rPr>
        <w:t xml:space="preserve">مجلد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artifacts/replay-&lt;run_id&gt;/</w:t>
      </w:r>
      <w:r>
        <w:rPr>
          <w:rtl/>
        </w:rPr>
        <w:t xml:space="preserve"> </w:t>
      </w:r>
      <w:r>
        <w:rPr>
          <w:rtl/>
        </w:rPr>
        <w:t xml:space="preserve">غير قابل للتعديل؛ وكل تصدير جديد بـ run_id جديد.</w:t>
      </w:r>
    </w:p>
    <w:bookmarkEnd w:id="46"/>
    <w:bookmarkStart w:id="47" w:name="uc-10-التجميد-والتشغيل-التأكيدي-2014"/>
    <w:p>
      <w:pPr>
        <w:pStyle w:val="Heading2"/>
        <w:bidi w:val="1"/>
      </w:pPr>
      <w:r>
        <w:rPr>
          <w:rtl/>
        </w:rPr>
        <w:t xml:space="preserve">4.9 UC-10: التجميد والتشغيل التأكيدي 2014</w:t>
      </w:r>
    </w:p>
    <w:p>
      <w:pPr>
        <w:numPr>
          <w:ilvl w:val="0"/>
          <w:numId w:val="1024"/>
        </w:numPr>
        <w:pStyle w:val="Compact"/>
        <w:bidi w:val="1"/>
      </w:pPr>
      <w:r>
        <w:rPr>
          <w:rtl/>
          <w:bCs/>
          <w:b/>
        </w:rPr>
        <w:t xml:space="preserve">الممثل:</w:t>
      </w:r>
      <w:r>
        <w:rPr>
          <w:rtl/>
        </w:rPr>
        <w:t xml:space="preserve"> </w:t>
      </w:r>
      <w:r>
        <w:rPr>
          <w:rtl/>
        </w:rPr>
        <w:t xml:space="preserve">الباحث، بإذن المشرف في اجتماع التجميد 03.</w:t>
      </w:r>
    </w:p>
    <w:p>
      <w:pPr>
        <w:numPr>
          <w:ilvl w:val="0"/>
          <w:numId w:val="1024"/>
        </w:numPr>
        <w:pStyle w:val="Compact"/>
        <w:bidi w:val="1"/>
      </w:pPr>
      <w:r>
        <w:rPr>
          <w:rtl/>
          <w:bCs/>
          <w:b/>
        </w:rPr>
        <w:t xml:space="preserve">الشروط المسبقة:</w:t>
      </w:r>
      <w:r>
        <w:rPr>
          <w:rtl/>
        </w:rPr>
        <w:t xml:space="preserve"> </w:t>
      </w:r>
      <w:r>
        <w:rPr>
          <w:rtl/>
        </w:rPr>
        <w:t xml:space="preserve">E2–E7 مكتملة على 2013، وMDE80 مكتوب، وقائمة التجميد (الوثيقة 02 §7.3) مستوفاة.</w:t>
      </w:r>
    </w:p>
    <w:p>
      <w:pPr>
        <w:numPr>
          <w:ilvl w:val="0"/>
          <w:numId w:val="1024"/>
        </w:numPr>
        <w:pStyle w:val="Compact"/>
        <w:bidi w:val="1"/>
      </w:pPr>
      <w:r>
        <w:rPr>
          <w:rtl/>
          <w:bCs/>
          <w:b/>
        </w:rPr>
        <w:t xml:space="preserve">السيناريو الرئيسي:</w:t>
      </w:r>
      <w:r>
        <w:rPr>
          <w:rtl/>
        </w:rPr>
        <w:t xml:space="preserve"> </w:t>
      </w:r>
      <w:r>
        <w:rPr>
          <w:rtl/>
        </w:rPr>
        <w:t xml:space="preserve">(1)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freeze.py</w:t>
      </w:r>
      <w:r>
        <w:rPr>
          <w:rtl/>
        </w:rPr>
        <w:t xml:space="preserve"> </w:t>
      </w:r>
      <w:r>
        <w:rPr>
          <w:rtl/>
        </w:rPr>
        <w:t xml:space="preserve">يتحقق آلياً من البنود القابلة للفحص ويكتب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results/freeze/manifest.json</w:t>
      </w:r>
      <w:r>
        <w:rPr>
          <w:rtl/>
        </w:rPr>
        <w:t xml:space="preserve">؛ (2) وسم git يُسجَّل في المحضر (2026-12-14)؛ (3)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run_confirmatory.py</w:t>
      </w:r>
      <w:r>
        <w:rPr>
          <w:rtl/>
        </w:rPr>
        <w:t xml:space="preserve"> </w:t>
      </w:r>
      <w:r>
        <w:rPr>
          <w:rtl/>
        </w:rPr>
        <w:t xml:space="preserve">مرة واحدة (15–16 ك1)؛ (4) E11–E13 ثم E8؛ (5) UC-09 بـ</w:t>
      </w:r>
      <w:r>
        <w:rPr>
          <w:rStyle w:val="VerbatimChar"/>
          <w:rtl/>
        </w:rPr>
        <w:t xml:space="preserve">--role confirm</w:t>
      </w:r>
      <w:r>
        <w:rPr>
          <w:rtl/>
        </w:rPr>
        <w:t xml:space="preserve">. والتفصيل في التدفق (د) بالقسم 6.4.</w:t>
      </w:r>
    </w:p>
    <w:p>
      <w:pPr>
        <w:numPr>
          <w:ilvl w:val="0"/>
          <w:numId w:val="1024"/>
        </w:numPr>
        <w:pStyle w:val="Compact"/>
        <w:bidi w:val="1"/>
      </w:pPr>
      <w:r>
        <w:rPr>
          <w:rtl/>
          <w:bCs/>
          <w:b/>
        </w:rPr>
        <w:t xml:space="preserve">البدائل:</w:t>
      </w:r>
      <w:r>
        <w:rPr>
          <w:rtl/>
        </w:rPr>
        <w:t xml:space="preserve"> </w:t>
      </w:r>
      <w:r>
        <w:rPr>
          <w:rtl/>
        </w:rPr>
        <w:t xml:space="preserve">1أ. بند غير مستوفى: يتوقف السكربت ويسرد البنود، والإصلاح على التطوير وحده.</w:t>
      </w:r>
    </w:p>
    <w:p>
      <w:pPr>
        <w:numPr>
          <w:ilvl w:val="0"/>
          <w:numId w:val="1024"/>
        </w:numPr>
        <w:pStyle w:val="Compact"/>
        <w:bidi w:val="1"/>
      </w:pPr>
      <w:r>
        <w:rPr>
          <w:rtl/>
          <w:bCs/>
          <w:b/>
        </w:rPr>
        <w:t xml:space="preserve">الاستثناءات:</w:t>
      </w:r>
      <w:r>
        <w:rPr>
          <w:rtl/>
        </w:rPr>
        <w:t xml:space="preserve"> </w:t>
      </w:r>
      <w:r>
        <w:rPr>
          <w:rtl/>
        </w:rPr>
        <w:t xml:space="preserve">E1. تشغيل E10 ثانية: مرفوض إن وُجد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results/conf2014/</w:t>
      </w:r>
      <w:r>
        <w:rPr>
          <w:rtl/>
        </w:rPr>
        <w:t xml:space="preserve"> </w:t>
      </w:r>
      <w:r>
        <w:rPr>
          <w:rtl/>
        </w:rPr>
        <w:t xml:space="preserve">إلا بخيار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--post-hoc</w:t>
      </w:r>
      <w:r>
        <w:rPr>
          <w:rtl/>
        </w:rPr>
        <w:t xml:space="preserve"> </w:t>
      </w:r>
      <w:r>
        <w:rPr>
          <w:rtl/>
        </w:rPr>
        <w:t xml:space="preserve">يوسم المخرجات «تحليل لاحق».</w:t>
      </w:r>
    </w:p>
    <w:p>
      <w:pPr>
        <w:numPr>
          <w:ilvl w:val="0"/>
          <w:numId w:val="1024"/>
        </w:numPr>
        <w:pStyle w:val="Compact"/>
        <w:bidi w:val="1"/>
      </w:pPr>
      <w:r>
        <w:rPr>
          <w:rtl/>
          <w:bCs/>
          <w:b/>
        </w:rPr>
        <w:t xml:space="preserve">ما بعد الشروط:</w:t>
      </w:r>
      <w:r>
        <w:rPr>
          <w:rtl/>
        </w:rPr>
        <w:t xml:space="preserve"> </w:t>
      </w:r>
      <w:r>
        <w:rPr>
          <w:rtl/>
        </w:rPr>
        <w:t xml:space="preserve">لا يُعدَّل ADR-004 ولا أي عتبة.</w:t>
      </w:r>
    </w:p>
    <w:bookmarkEnd w:id="47"/>
    <w:bookmarkEnd w:id="48"/>
    <w:bookmarkStart w:id="60" w:name="المعمارية"/>
    <w:p>
      <w:pPr>
        <w:pStyle w:val="Heading1"/>
        <w:bidi w:val="1"/>
      </w:pPr>
      <w:r>
        <w:rPr>
          <w:rtl/>
        </w:rPr>
        <w:t xml:space="preserve">5. المعمارية</w:t>
      </w:r>
    </w:p>
    <w:bookmarkStart w:id="52" w:name="الطبقات"/>
    <w:p>
      <w:pPr>
        <w:pStyle w:val="Heading2"/>
        <w:bidi w:val="1"/>
      </w:pPr>
      <w:r>
        <w:rPr>
          <w:rtl/>
        </w:rPr>
        <w:t xml:space="preserve">5.1 الطبقات</w:t>
      </w:r>
    </w:p>
    <w:p>
      <w:pPr>
        <w:bidi w:val="1"/>
      </w:pPr>
      <w:r>
        <w:rPr>
          <w:rtl/>
        </w:rPr>
        <w:t xml:space="preserve">المعمارية طبقية باتجاه واحد للاعتماد: كل طبقة تقرأ مخرجات التي قبلها ولا تعرف ما بعدها (الشكل 2). والحد الفاصل الأهم بين الطبقة 1 والطبقة 3 هو</w:t>
      </w:r>
      <w:r>
        <w:rPr>
          <w:rtl/>
        </w:rPr>
        <w:t xml:space="preserve"> </w:t>
      </w:r>
      <w:r>
        <w:rPr>
          <w:rtl/>
          <w:bCs/>
          <w:b/>
        </w:rPr>
        <w:t xml:space="preserve">مجلد المخرجات</w:t>
      </w:r>
      <w:r>
        <w:rPr>
          <w:rtl/>
        </w:rPr>
        <w:t xml:space="preserve"> </w:t>
      </w:r>
      <w:r>
        <w:rPr>
          <w:rtl/>
        </w:rPr>
        <w:t xml:space="preserve">(artifacts): فخدمة API لا تستورد شيئاً من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src/ml/</w:t>
      </w:r>
      <w:r>
        <w:rPr>
          <w:rtl/>
        </w:rPr>
        <w:t xml:space="preserve"> </w:t>
      </w:r>
      <w:r>
        <w:rPr>
          <w:rtl/>
        </w:rPr>
        <w:t xml:space="preserve">ولا تحتاج numpy إلا لقراءة ملفات npz، ولا تدرّب ولا تعيد حساب درجة. وبذلك يبقى خط التجارب مصدر الحقيقة الوحيد، وتبقى الخدمة خفيفة وقابلة للاختبار بمخرجات اصطناعية صغيرة.</w:t>
      </w:r>
    </w:p>
    <w:p>
      <w:pPr>
        <w:pStyle w:val="CaptionedFigure"/>
        <w:bidi w:val="1"/>
      </w:pPr>
      <w:r>
        <w:drawing>
          <wp:inline>
            <wp:extent cx="5334000" cy="4267200"/>
            <wp:effectExtent b="0" l="0" r="0" t="0"/>
            <wp:docPr descr="الشكل 2: المعمارية الطبقية للمكوّنات؛ الإطار المتصل موجود والمتقطع مخطط (إعداد الباحث)" title="" id="50" name="Picture"/>
            <a:graphic>
              <a:graphicData uri="http://schemas.openxmlformats.org/drawingml/2006/picture">
                <pic:pic>
                  <pic:nvPicPr>
                    <pic:cNvPr descr="deliverables/03-analysis-design/diagrams/02-component-architectur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</w:pPr>
      <w:r>
        <w:rPr>
          <w:rtl/>
        </w:rPr>
        <w:t xml:space="preserve">الشكل 2: المعمارية الطبقية للمكوّنات؛ الإطار المتصل موجود والمتقطع مخطط (إعداد الباحث)</w:t>
      </w:r>
    </w:p>
    <w:p>
      <w:pPr>
        <w:bidi w:val="1"/>
      </w:pPr>
      <w:r>
        <w:rPr>
          <w:rtl/>
          <w:bCs/>
          <w:b/>
        </w:rPr>
        <w:t xml:space="preserve">جدول 9: مسؤوليات المكوّنات (مسؤولية واحدة لكل مكوّن)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950"/>
        <w:gridCol w:w="2296"/>
        <w:gridCol w:w="3722"/>
        <w:gridCol w:w="95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الطبقة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المكوّن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المسؤولية الوحيدة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الحالة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0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data/verify_oulad.py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التحقق البايتي من البيانات الخام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موجود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src/ml/data.py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تحميل OULAD وتجميعها وحجب 2014 وسلال الأيام وقرب التقييم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موجود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src/ml/signals.py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الإشارة المتداخلة وثقة WRMF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موجود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src/ml/splits.py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الطيّات الزمنية والمهمتان ومفاتيح التعادل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موجود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src/ml/models/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النماذج خلف الواجهة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Recommender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(B1–B10، ثم GRU-lite و(6) و(7))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موجود + مخطط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src/ml/hybrid.py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الدمج الرتبي وضبط الأوزان وقاعدة القبول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موجود (يُستكمل)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src/ml/learners/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ملامح المتعلم والتجميع ومصنِّفات الخطر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مخطط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src/ml/explain.py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تفكيك الدرجة إلى مساهمات واستخراج الدليل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مخطط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src/ml/metrics.py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stats.py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المقاييس والاستدلال الإحصائي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موجود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src/ml/harness.py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experiments/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تنسيق التجارب وكتابة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results/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موجود + مخطط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src/ml/replay/export.py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كتابة مخرجات إعادة التشغيل وmanifest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مخطط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artifacts/replay-&lt;run_id&gt;/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تخزين غير قابل للتعديل لما تعرضه الخدمة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مخطط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3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src/backend/repository.py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قراءة المخرجات (sqlite3 + npz) والتحقق من schema وذاكرة LRU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مخطط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3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src/backend/services/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منطق إعادة التشغيل والتفسير ولوحة المدرّس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مخطط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3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src/backend/routes/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schemas.py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التوجيه والتحقق من المدخلات وعقود الاستجابة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مخطط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3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src/backend/app.py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تجميع التطبيق والوسيطات والملفات الثابتة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مخطط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src/frontend/src/api.ts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state.ts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عميل API مطبوع الأنواع، وحالة الصفحة في URL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مخطط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src/frontend/src/components/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مكوّنات الواجهة القابلة لإعادة الاستخدام والرسوم SVG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مخطط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learner.ts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instructor.ts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about.ts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تركيب كل صفحة من المكوّنات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مخطط</w:t>
            </w:r>
          </w:p>
        </w:tc>
      </w:tr>
    </w:tbl>
    <w:bookmarkEnd w:id="52"/>
    <w:bookmarkStart w:id="53" w:name="هيكل-المجلدات-المستهدف"/>
    <w:p>
      <w:pPr>
        <w:pStyle w:val="Heading2"/>
        <w:bidi w:val="1"/>
      </w:pPr>
      <w:r>
        <w:rPr>
          <w:rtl/>
        </w:rPr>
        <w:t xml:space="preserve">5.2 هيكل المجلدات المستهدف</w:t>
      </w:r>
    </w:p>
    <w:p>
      <w:pPr>
        <w:pStyle w:val="SourceCode"/>
        <w:bidi w:val="0"/>
        <w:jc w:val="left"/>
      </w:pPr>
      <w:r>
        <w:rPr>
          <w:rStyle w:val="VerbatimChar"/>
          <w:rtl/>
        </w:rPr>
        <w:t xml:space="preserve">src/ml/            (موجود؛ يُضاف إليه)</w:t>
      </w:r>
      <w:r>
        <w:br/>
      </w:r>
      <w:r>
        <w:rPr>
          <w:rStyle w:val="VerbatimChar"/>
          <w:rtl/>
        </w:rPr>
        <w:t xml:space="preserve">  models/gru.py  models/context.py</w:t>
      </w:r>
      <w:r>
        <w:br/>
      </w:r>
      <w:r>
        <w:rPr>
          <w:rStyle w:val="VerbatimChar"/>
          <w:rtl/>
        </w:rPr>
        <w:t xml:space="preserve">  learners/{features.py, kmeans.py, classify.py, fairness.py}</w:t>
      </w:r>
      <w:r>
        <w:br/>
      </w:r>
      <w:r>
        <w:rPr>
          <w:rStyle w:val="VerbatimChar"/>
          <w:rtl/>
        </w:rPr>
        <w:t xml:space="preserve">  explain.py</w:t>
      </w:r>
      <w:r>
        <w:br/>
      </w:r>
      <w:r>
        <w:rPr>
          <w:rStyle w:val="VerbatimChar"/>
          <w:rtl/>
        </w:rPr>
        <w:t xml:space="preserve">  replay/{export.py, schema.py, artifact_schema.json}</w:t>
      </w:r>
      <w:r>
        <w:br/>
      </w:r>
      <w:r>
        <w:rPr>
          <w:rStyle w:val="VerbatimChar"/>
          <w:rtl/>
        </w:rPr>
        <w:t xml:space="preserve">  experiments/{run_sequential.py, run_learners.py, run_hybrid.py,</w:t>
      </w:r>
      <w:r>
        <w:br/>
      </w:r>
      <w:r>
        <w:rPr>
          <w:rStyle w:val="VerbatimChar"/>
          <w:rtl/>
        </w:rPr>
        <w:t xml:space="preserve">               freeze.py, run_confirmatory.py, run_sensitivity.py,</w:t>
      </w:r>
      <w:r>
        <w:br/>
      </w:r>
      <w:r>
        <w:rPr>
          <w:rStyle w:val="VerbatimChar"/>
          <w:rtl/>
        </w:rPr>
        <w:t xml:space="preserve">               run_fairness.py, export_replay.py}</w:t>
      </w:r>
      <w:r>
        <w:br/>
      </w:r>
      <w:r>
        <w:rPr>
          <w:rStyle w:val="VerbatimChar"/>
          <w:rtl/>
        </w:rPr>
        <w:t xml:space="preserve">  tests/test_{gru,context,learners,explain,export,freeze}.py</w:t>
      </w:r>
      <w:r>
        <w:br/>
      </w:r>
      <w:r>
        <w:rPr>
          <w:rStyle w:val="VerbatimChar"/>
          <w:rtl/>
        </w:rPr>
        <w:t xml:space="preserve">src/backend/</w:t>
      </w:r>
      <w:r>
        <w:br/>
      </w:r>
      <w:r>
        <w:rPr>
          <w:rStyle w:val="VerbatimChar"/>
          <w:rtl/>
        </w:rPr>
        <w:t xml:space="preserve">  __main__.py  app.py  config.py  errors.py  schemas.py  repository.py</w:t>
      </w:r>
      <w:r>
        <w:br/>
      </w:r>
      <w:r>
        <w:rPr>
          <w:rStyle w:val="VerbatimChar"/>
          <w:rtl/>
        </w:rPr>
        <w:t xml:space="preserve">  services/{replay.py, explain.py, instructor.py}</w:t>
      </w:r>
      <w:r>
        <w:br/>
      </w:r>
      <w:r>
        <w:rPr>
          <w:rStyle w:val="VerbatimChar"/>
          <w:rtl/>
        </w:rPr>
        <w:t xml:space="preserve">  routes/{meta.py, learner.py, instructor.py}</w:t>
      </w:r>
      <w:r>
        <w:br/>
      </w:r>
      <w:r>
        <w:rPr>
          <w:rStyle w:val="VerbatimChar"/>
          <w:rtl/>
        </w:rPr>
        <w:t xml:space="preserve">  bench.py</w:t>
      </w:r>
      <w:r>
        <w:br/>
      </w:r>
      <w:r>
        <w:rPr>
          <w:rStyle w:val="VerbatimChar"/>
          <w:rtl/>
        </w:rPr>
        <w:t xml:space="preserve">  tests/{asgi_client.py, fixtures.py, test_api_learner.py, test_api_instructor.py,</w:t>
      </w:r>
      <w:r>
        <w:br/>
      </w:r>
      <w:r>
        <w:rPr>
          <w:rStyle w:val="VerbatimChar"/>
          <w:rtl/>
        </w:rPr>
        <w:t xml:space="preserve">         test_contract_no_risk.py, test_locked.py, test_repository.py}</w:t>
      </w:r>
      <w:r>
        <w:br/>
      </w:r>
      <w:r>
        <w:rPr>
          <w:rStyle w:val="VerbatimChar"/>
          <w:rtl/>
        </w:rPr>
        <w:t xml:space="preserve">src/frontend/</w:t>
      </w:r>
      <w:r>
        <w:br/>
      </w:r>
      <w:r>
        <w:rPr>
          <w:rStyle w:val="VerbatimChar"/>
          <w:rtl/>
        </w:rPr>
        <w:t xml:space="preserve">  tsconfig.json  public/{index.html, learner.html, instructor.html,</w:t>
      </w:r>
      <w:r>
        <w:br/>
      </w:r>
      <w:r>
        <w:rPr>
          <w:rStyle w:val="VerbatimChar"/>
          <w:rtl/>
        </w:rPr>
        <w:t xml:space="preserve">                         about.html, styles/tokens.css, styles/app.css}</w:t>
      </w:r>
      <w:r>
        <w:br/>
      </w:r>
      <w:r>
        <w:rPr>
          <w:rStyle w:val="VerbatimChar"/>
          <w:rtl/>
        </w:rPr>
        <w:t xml:space="preserve">  src/{api.ts, types.ts, state.ts, format.ts, learner.ts, instructor.ts, about.ts,</w:t>
      </w:r>
      <w:r>
        <w:br/>
      </w:r>
      <w:r>
        <w:rPr>
          <w:rStyle w:val="VerbatimChar"/>
          <w:rtl/>
        </w:rPr>
        <w:t xml:space="preserve">       components/{DayScrubber.ts, RecCard.ts, WhyPanel.ts, KpiCard.ts,</w:t>
      </w:r>
      <w:r>
        <w:br/>
      </w:r>
      <w:r>
        <w:rPr>
          <w:rStyle w:val="VerbatimChar"/>
          <w:rtl/>
        </w:rPr>
        <w:t xml:space="preserve">                   ClusterScatter.ts, RiskHistogram.ts, LearnerTable.ts,</w:t>
      </w:r>
      <w:r>
        <w:br/>
      </w:r>
      <w:r>
        <w:rPr>
          <w:rStyle w:val="VerbatimChar"/>
          <w:rtl/>
        </w:rPr>
        <w:t xml:space="preserve">                   Drawer.ts, Toast.ts}}</w:t>
      </w:r>
      <w:r>
        <w:br/>
      </w:r>
      <w:r>
        <w:rPr>
          <w:rStyle w:val="VerbatimChar"/>
          <w:rtl/>
        </w:rPr>
        <w:t xml:space="preserve">  tests/e2e.spec.js   (Playwright عبر Node)</w:t>
      </w:r>
    </w:p>
    <w:p>
      <w:pPr>
        <w:bidi w:val="1"/>
      </w:pPr>
      <w:r>
        <w:rPr>
          <w:rtl/>
        </w:rPr>
        <w:t xml:space="preserve">يُصرَّف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src/frontend/src</w:t>
      </w:r>
      <w:r>
        <w:rPr>
          <w:rtl/>
        </w:rPr>
        <w:t xml:space="preserve"> </w:t>
      </w:r>
      <w:r>
        <w:rPr>
          <w:rtl/>
        </w:rPr>
        <w:t xml:space="preserve">بـ</w:t>
      </w:r>
      <w:r>
        <w:rPr>
          <w:rStyle w:val="VerbatimChar"/>
          <w:rtl/>
        </w:rPr>
        <w:t xml:space="preserve">tsc</w:t>
      </w:r>
      <w:r>
        <w:rPr>
          <w:rtl/>
        </w:rPr>
        <w:t xml:space="preserve"> </w:t>
      </w:r>
      <w:r>
        <w:rPr>
          <w:rtl/>
        </w:rPr>
        <w:t xml:space="preserve">إلى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src/frontend/dist/</w:t>
      </w:r>
      <w:r>
        <w:rPr>
          <w:rtl/>
        </w:rPr>
        <w:t xml:space="preserve"> </w:t>
      </w:r>
      <w:r>
        <w:rPr>
          <w:rtl/>
        </w:rPr>
        <w:t xml:space="preserve">(متجاهَل في git). وتُخدَم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public/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Style w:val="VerbatimChar"/>
          <w:rtl/>
        </w:rPr>
        <w:t xml:space="preserve">dist/</w:t>
      </w:r>
      <w:r>
        <w:rPr>
          <w:rtl/>
        </w:rPr>
        <w:t xml:space="preserve"> </w:t>
      </w:r>
      <w:r>
        <w:rPr>
          <w:rtl/>
        </w:rPr>
        <w:t xml:space="preserve">معاً من مسار ثابت واحد.</w:t>
      </w:r>
    </w:p>
    <w:bookmarkEnd w:id="53"/>
    <w:bookmarkStart w:id="54" w:name="X703870de169d72fc24045dc2a73629eecc21a4d"/>
    <w:p>
      <w:pPr>
        <w:pStyle w:val="Heading2"/>
        <w:bidi w:val="1"/>
      </w:pPr>
      <w:r>
        <w:rPr>
          <w:rtl/>
        </w:rPr>
        <w:t xml:space="preserve">5.3 قرارات التصميم وارتباطها بالقرارات المعتمدة</w:t>
      </w:r>
    </w:p>
    <w:p>
      <w:pPr>
        <w:bidi w:val="1"/>
      </w:pPr>
      <w:r>
        <w:rPr>
          <w:rtl/>
          <w:bCs/>
          <w:b/>
        </w:rPr>
        <w:t xml:space="preserve">جدول 10: قرارات التصميم ومبرراتها ومصادرها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534"/>
        <w:gridCol w:w="4197"/>
        <w:gridCol w:w="1188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القرار التصميمي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المبرر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المصدر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فصل الخدمة عن خط التجارب بمخرجات مجمَّدة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الخدمة لا تنتج أرقاماً، ولا تحتاج مكتبات ML، وتُختبر بمخرجات اصطناعية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ADR-002 §5، NFR-05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نموذج ومخرجات مستقلة لكل عرض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لا مصفوفة عالمية ولا مطابقة بين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id_site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العروض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D-05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شبكة لقطات كل 14 يوماً مع حل «الأرضية»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يحفظ الصدق الزمني بكلفة حوسبة محدودة، ويتسق مع أفق الاختبار (14 يوماً) ويشمل الأصول الثلاثة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D-14، D-22، القسم 12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المهمة A افتراضياً في واجهة المتعلم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التوصية تربوياً إرشاد إلى ما لم يُكتشف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D-14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تفسير من المساهمة الفعلية</w:t>
            </w:r>
            <w:r>
              <w:rPr>
                <w:sz w:val="22"/>
                <w:rtl/>
                <w:szCs w:val="22"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m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التفسير صادق بالبناء وقابل للتحقق، لا نص مولَّد لاحقاً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D-11، الوثيقة 02 §4.8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عقود منفصلة لمسارات المتعلم والمدرّس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لا مصادقة، فيُضمن غياب الخطر بالعقد نفسه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D-22، NFR-09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حالة الإتاحة في manifest لا في وجود الملفات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يمنع خدمة عروض 2014 بالخطأ قبل النشر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D-09، NFR-07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sqlite3 + npz + JSON بدل parquet أو قاعدة خادمة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المتاح في البيئة؛ فهرسة مركّبة وكتل رقمية مضغوطة بلا خادم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القيد البيئي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starlette + pydantic بدل FastAPI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FastAPI غير متاحة؛ starlette نواتها، وpydantic للتحقق والعقود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القيد البيئي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TypeScript خالص ومكوّنات DOM يدوية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لا React ولا npm؛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tsc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متاح ويعطي أماناً بالأنواع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القيد البيئي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السمات الحساسة لا تدخل المخرجات أصلاً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أقوى من الإخفاء في الواجهة: ما لا يُخزَّن لا يتسرب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D-21، NFR-08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تقديرات خطر 2013 خارج الطيّة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عرض تنبؤ داخل العينة على عروض التدريب مضلِّل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D-13، NFR-18</w:t>
            </w:r>
          </w:p>
        </w:tc>
      </w:tr>
    </w:tbl>
    <w:bookmarkEnd w:id="54"/>
    <w:bookmarkStart w:id="55" w:name="الأنماط-المستخدمة"/>
    <w:p>
      <w:pPr>
        <w:pStyle w:val="Heading2"/>
        <w:bidi w:val="1"/>
      </w:pPr>
      <w:r>
        <w:rPr>
          <w:rtl/>
        </w:rPr>
        <w:t xml:space="preserve">5.4 الأنماط المستخدمة</w:t>
      </w:r>
    </w:p>
    <w:p>
      <w:pPr>
        <w:bidi w:val="1"/>
      </w:pPr>
      <w:r>
        <w:rPr>
          <w:rtl/>
          <w:bCs/>
          <w:b/>
        </w:rPr>
        <w:t xml:space="preserve">جدول 11: أنماط التصميم وموضعها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188"/>
        <w:gridCol w:w="3484"/>
        <w:gridCol w:w="3247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النمط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الموضع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الغرض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Strategy + Template Method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models.base.Recommender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(</w:t>
            </w:r>
            <w:r>
              <w:rPr>
                <w:rStyle w:val="VerbatimChar"/>
                <w:sz w:val="22"/>
                <w:rtl/>
                <w:szCs w:val="22"/>
              </w:rPr>
              <w:t xml:space="preserve">fit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يستدعي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_fit</w:t>
            </w:r>
            <w:r>
              <w:rPr>
                <w:sz w:val="22"/>
                <w:rtl/>
                <w:szCs w:val="22"/>
              </w:rPr>
              <w:t xml:space="preserve">، و</w:t>
            </w:r>
            <w:r>
              <w:rPr>
                <w:rStyle w:val="VerbatimChar"/>
                <w:sz w:val="22"/>
                <w:rtl/>
                <w:szCs w:val="22"/>
              </w:rPr>
              <w:t xml:space="preserve">score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يستدعي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_score</w:t>
            </w:r>
            <w:r>
              <w:rPr>
                <w:sz w:val="22"/>
                <w:rtl/>
                <w:szCs w:val="22"/>
              </w:rPr>
              <w:t xml:space="preserve">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تبديل النماذج دون تعديل الحزام أو الهجين؛ GRU-lite و(6) و(7) ترث الواجهة نفسها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Registry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models.BASELINES</w:t>
            </w:r>
            <w:r>
              <w:rPr>
                <w:sz w:val="22"/>
                <w:rtl/>
                <w:szCs w:val="22"/>
              </w:rPr>
              <w:t xml:space="preserve">، ثم سجل المكوّنات في الهجين، وسجل قوالب التفسير في الخدمة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ربط اسم المكوّن بصنفه أو قالبه من مكان واحد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Composite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الهجين: مجموعة مكوّنات تُعامَل كموصٍ واحد بدرجة مدمجة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الدمج الرتبي ≤ 4 مكوّنات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Repository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ArtifactRepository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(واجهة) و</w:t>
            </w:r>
            <w:r>
              <w:rPr>
                <w:rStyle w:val="VerbatimChar"/>
                <w:sz w:val="22"/>
                <w:rtl/>
                <w:szCs w:val="22"/>
              </w:rPr>
              <w:t xml:space="preserve">SqliteNpzRepository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(تنفيذ) و</w:t>
            </w:r>
            <w:r>
              <w:rPr>
                <w:rStyle w:val="VerbatimChar"/>
                <w:sz w:val="22"/>
                <w:rtl/>
                <w:szCs w:val="22"/>
              </w:rPr>
              <w:t xml:space="preserve">FixtureRepository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(للاختبار)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عزل الخدمات عن تنسيق التخزين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Facade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ReplayService</w:t>
            </w:r>
            <w:r>
              <w:rPr>
                <w:sz w:val="22"/>
                <w:rtl/>
                <w:szCs w:val="22"/>
              </w:rPr>
              <w:t xml:space="preserve">، و</w:t>
            </w:r>
            <w:r>
              <w:rPr>
                <w:rStyle w:val="VerbatimChar"/>
                <w:sz w:val="22"/>
                <w:rtl/>
                <w:szCs w:val="22"/>
              </w:rPr>
              <w:t xml:space="preserve">InstructorService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واجهة بسيطة للمسارات فوق المستودع وقواعد اللقطة والقطع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Strategy (تفسير)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ExplanationTemplate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لكل مكوّن (1)–(7)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قالب الجملة والدليل لكل مكوّن، ويُضاف مكوّن بقالب جديد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DTO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نماذج pydantic في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schemas.py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عقد استجابة واحد، ومنه يُشتق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types.ts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يدوياً ويُختبر تطابقهما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Factory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create_app(settings)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تطبيق قابل للتكوين في الاختبار والتشغيل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Cache-Aside (LRU)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المستودع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تحميل لقطة عند أول طلب وإبقاؤها في ذاكرة محدودة</w:t>
            </w:r>
          </w:p>
        </w:tc>
      </w:tr>
    </w:tbl>
    <w:bookmarkEnd w:id="55"/>
    <w:bookmarkStart w:id="59" w:name="النشر"/>
    <w:p>
      <w:pPr>
        <w:pStyle w:val="Heading2"/>
        <w:bidi w:val="1"/>
      </w:pPr>
      <w:r>
        <w:rPr>
          <w:rtl/>
        </w:rPr>
        <w:t xml:space="preserve">5.5 النشر</w:t>
      </w:r>
    </w:p>
    <w:p>
      <w:pPr>
        <w:bidi w:val="1"/>
      </w:pPr>
      <w:r>
        <w:rPr>
          <w:rtl/>
        </w:rPr>
        <w:t xml:space="preserve">يعمل النظام على جهاز واحد (الشكل 3): عملية uvicorn واحدة للقراءة فقط مربوطة بالعنوان المحلي، وأحمال دفعية لخط التجارب لا تعمل أثناء العرض، ومتصفح يطلب JSON وملفات ثابتة. ويُشغَّل بالأمر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python3 -m src.backend --artifacts artifacts/CURRENT --host 127.0.0.1 --port 8000 [--no-instructor]</w:t>
      </w:r>
      <w:r>
        <w:rPr>
          <w:rtl/>
        </w:rPr>
        <w:t xml:space="preserve">.</w:t>
      </w:r>
    </w:p>
    <w:p>
      <w:pPr>
        <w:pStyle w:val="CaptionedFigure"/>
        <w:bidi w:val="1"/>
      </w:pPr>
      <w:r>
        <w:drawing>
          <wp:inline>
            <wp:extent cx="5334000" cy="3378200"/>
            <wp:effectExtent b="0" l="0" r="0" t="0"/>
            <wp:docPr descr="الشكل 3: مخطط النشر (إعداد الباحث)" title="" id="57" name="Picture"/>
            <a:graphic>
              <a:graphicData uri="http://schemas.openxmlformats.org/drawingml/2006/picture">
                <pic:pic>
                  <pic:nvPicPr>
                    <pic:cNvPr descr="deliverables/03-analysis-design/diagrams/03-deploymen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</w:pPr>
      <w:r>
        <w:rPr>
          <w:rtl/>
        </w:rPr>
        <w:t xml:space="preserve">الشكل 3: مخطط النشر (إعداد الباحث)</w:t>
      </w:r>
    </w:p>
    <w:bookmarkEnd w:id="59"/>
    <w:bookmarkEnd w:id="60"/>
    <w:bookmarkStart w:id="77" w:name="تدفقات-العمل"/>
    <w:p>
      <w:pPr>
        <w:pStyle w:val="Heading1"/>
        <w:bidi w:val="1"/>
      </w:pPr>
      <w:r>
        <w:rPr>
          <w:rtl/>
        </w:rPr>
        <w:t xml:space="preserve">6. تدفقات العمل</w:t>
      </w:r>
    </w:p>
    <w:bookmarkStart w:id="64" w:name="أ-خط-التجارب-الأوفلاين"/>
    <w:p>
      <w:pPr>
        <w:pStyle w:val="Heading2"/>
        <w:bidi w:val="1"/>
      </w:pPr>
      <w:r>
        <w:rPr>
          <w:rtl/>
        </w:rPr>
        <w:t xml:space="preserve">6.1 (أ) خط التجارب الأوفلاين</w:t>
      </w:r>
    </w:p>
    <w:p>
      <w:pPr>
        <w:bidi w:val="1"/>
      </w:pPr>
      <w:r>
        <w:rPr>
          <w:rtl/>
        </w:rPr>
        <w:t xml:space="preserve">يعرض الشكل 4 التدفق بمساري التطوير والتأكيد. والخطوات المرقّمة:</w:t>
      </w:r>
    </w:p>
    <w:p>
      <w:pPr>
        <w:numPr>
          <w:ilvl w:val="0"/>
          <w:numId w:val="1025"/>
        </w:numPr>
        <w:pStyle w:val="Compact"/>
        <w:bidi w:val="1"/>
      </w:pPr>
      <w:r>
        <w:rPr>
          <w:rtl/>
          <w:bCs/>
          <w:b/>
        </w:rPr>
        <w:t xml:space="preserve">E0:</w:t>
      </w:r>
      <w:r>
        <w:rPr>
          <w:rtl/>
        </w:rPr>
        <w:t xml:space="preserve"> </w:t>
      </w:r>
      <w:r>
        <w:rPr>
          <w:rtl/>
        </w:rPr>
        <w:t xml:space="preserve">التحقق من البيانات (FR-01)، ثم التحميل والتجميع واستبعاد E5 وبناء سلال الأيام (FR-03).</w:t>
      </w:r>
    </w:p>
    <w:p>
      <w:pPr>
        <w:numPr>
          <w:ilvl w:val="0"/>
          <w:numId w:val="1025"/>
        </w:numPr>
        <w:pStyle w:val="Compact"/>
        <w:bidi w:val="1"/>
      </w:pPr>
      <w:r>
        <w:rPr>
          <w:rtl/>
        </w:rPr>
        <w:t xml:space="preserve">لكل (عرض 2013، أصل t ∈ {70، 126، 182}، طور): بناء الطيّة بالتدريب ≤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splits.make_fold</w:t>
      </w:r>
      <w:r>
        <w:rPr>
          <w:rtl/>
        </w:rPr>
        <w:t xml:space="preserve">).</w:t>
      </w:r>
    </w:p>
    <w:p>
      <w:pPr>
        <w:numPr>
          <w:ilvl w:val="0"/>
          <w:numId w:val="1025"/>
        </w:numPr>
        <w:pStyle w:val="Compact"/>
        <w:bidi w:val="1"/>
      </w:pPr>
      <w:r>
        <w:rPr>
          <w:rtl/>
        </w:rPr>
        <w:t xml:space="preserve">حلقة الضبط ثم الاختبار (</w:t>
      </w:r>
      <w:r>
        <w:rPr>
          <w:rStyle w:val="VerbatimChar"/>
          <w:rtl/>
        </w:rPr>
        <w:t xml:space="preserve">harness.run_job</w:t>
      </w:r>
      <w:r>
        <w:rPr>
          <w:rtl/>
        </w:rPr>
        <w:t xml:space="preserve">): ≤ 20 إعداداً على التحقق (t−14، t] ببذرة 0، ثم إعادة التدريب ≤ t والاختبار على (t، t+14] بخمس بذور للنماذج العشوائية.</w:t>
      </w:r>
    </w:p>
    <w:p>
      <w:pPr>
        <w:numPr>
          <w:ilvl w:val="0"/>
          <w:numId w:val="1025"/>
        </w:numPr>
        <w:pStyle w:val="Compact"/>
        <w:bidi w:val="1"/>
      </w:pPr>
      <w:r>
        <w:rPr>
          <w:rtl/>
        </w:rPr>
        <w:t xml:space="preserve">بالتوازي: E2 (B1–B10)، وE3 (استئصال الإشارة)، وE4 (التسلسليات ← S*)، وE6أ (العناقيد عند كل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tl/>
        </w:rPr>
        <w:t xml:space="preserve">).</w:t>
      </w:r>
    </w:p>
    <w:p>
      <w:pPr>
        <w:numPr>
          <w:ilvl w:val="0"/>
          <w:numId w:val="1025"/>
        </w:numPr>
        <w:pStyle w:val="Compact"/>
        <w:bidi w:val="1"/>
      </w:pPr>
      <w:r>
        <w:rPr>
          <w:rtl/>
        </w:rPr>
        <w:t xml:space="preserve">E5 (GRU-lite) بعد E4: حزمة الصحة أولاً؛ وإن لم تُجتز خلال 6 أيام عمل تُسجَّل H3 «غير قابلة للاختبار» (p = 1) وتُوثَّق المحاولة. وE6ب (مصنِّف الخطر) بالتوازي.</w:t>
      </w:r>
    </w:p>
    <w:p>
      <w:pPr>
        <w:numPr>
          <w:ilvl w:val="0"/>
          <w:numId w:val="1025"/>
        </w:numPr>
        <w:pStyle w:val="Compact"/>
        <w:bidi w:val="1"/>
      </w:pPr>
      <w:r>
        <w:rPr>
          <w:rtl/>
        </w:rPr>
        <w:t xml:space="preserve">E7: قاعدة القبول على نوافذ اختبار 2013 والبحث الجشع الأمامي ← HYB</w:t>
      </w:r>
      <w:r>
        <w:rPr>
          <w:rtl/>
          <w:iCs/>
          <w:i/>
        </w:rPr>
        <w:t xml:space="preserve">، مع B_np</w:t>
      </w:r>
      <w:r>
        <w:rPr>
          <w:rtl/>
        </w:rPr>
        <w:t xml:space="preserve"> </w:t>
      </w:r>
      <w:r>
        <w:rPr>
          <w:rtl/>
        </w:rPr>
        <w:t xml:space="preserve">وS* وMDE80.</w:t>
      </w:r>
    </w:p>
    <w:p>
      <w:pPr>
        <w:numPr>
          <w:ilvl w:val="0"/>
          <w:numId w:val="1025"/>
        </w:numPr>
        <w:pStyle w:val="Compact"/>
        <w:bidi w:val="1"/>
      </w:pPr>
      <w:r>
        <w:rPr>
          <w:rtl/>
        </w:rPr>
        <w:t xml:space="preserve">قائمة التجميد؛ وإن نقص بند يُصلح على التطوير وحده.</w:t>
      </w:r>
    </w:p>
    <w:p>
      <w:pPr>
        <w:numPr>
          <w:ilvl w:val="0"/>
          <w:numId w:val="1025"/>
        </w:numPr>
        <w:pStyle w:val="Compact"/>
        <w:bidi w:val="1"/>
      </w:pPr>
      <w:r>
        <w:rPr>
          <w:rtl/>
        </w:rPr>
        <w:t xml:space="preserve">E9: التجميد بوسم git وmanifest.</w:t>
      </w:r>
    </w:p>
    <w:p>
      <w:pPr>
        <w:numPr>
          <w:ilvl w:val="0"/>
          <w:numId w:val="1025"/>
        </w:numPr>
        <w:pStyle w:val="Compact"/>
        <w:bidi w:val="1"/>
      </w:pPr>
      <w:r>
        <w:rPr>
          <w:rtl/>
        </w:rPr>
        <w:t xml:space="preserve">E10 مرة واحدة على 2014، ثم الأحكام، ثم E11–E13، ثم E8.</w:t>
      </w:r>
    </w:p>
    <w:p>
      <w:pPr>
        <w:numPr>
          <w:ilvl w:val="0"/>
          <w:numId w:val="1025"/>
        </w:numPr>
        <w:pStyle w:val="Compact"/>
        <w:bidi w:val="1"/>
      </w:pPr>
      <w:r>
        <w:rPr>
          <w:rtl/>
        </w:rPr>
        <w:t xml:space="preserve">تصدير إعادة التشغيل: لعروض 2013 قبل التجميد (للتكامل)، ولعروض 2014 بعد E10.</w:t>
      </w:r>
    </w:p>
    <w:p>
      <w:pPr>
        <w:bidi w:val="1"/>
      </w:pPr>
      <w:r>
        <w:rPr>
          <w:rtl/>
          <w:bCs/>
          <w:b/>
        </w:rPr>
        <w:t xml:space="preserve">قواعد التدفق:</w:t>
      </w:r>
    </w:p>
    <w:p>
      <w:pPr>
        <w:numPr>
          <w:ilvl w:val="0"/>
          <w:numId w:val="1026"/>
        </w:numPr>
        <w:pStyle w:val="Compact"/>
        <w:bidi w:val="1"/>
      </w:pPr>
      <w:r>
        <w:rPr>
          <w:rtl/>
          <w:bCs/>
          <w:b/>
        </w:rPr>
        <w:t xml:space="preserve">R-A1:</w:t>
      </w:r>
      <w:r>
        <w:rPr>
          <w:rtl/>
        </w:rPr>
        <w:t xml:space="preserve"> </w:t>
      </w:r>
      <w:r>
        <w:rPr>
          <w:rtl/>
        </w:rPr>
        <w:t xml:space="preserve">لا نموذج قبل مرور اختبارات الحزام (ADR-002 §5).</w:t>
      </w:r>
    </w:p>
    <w:p>
      <w:pPr>
        <w:numPr>
          <w:ilvl w:val="0"/>
          <w:numId w:val="1026"/>
        </w:numPr>
        <w:pStyle w:val="Compact"/>
        <w:bidi w:val="1"/>
      </w:pPr>
      <w:r>
        <w:rPr>
          <w:rtl/>
          <w:bCs/>
          <w:b/>
        </w:rPr>
        <w:t xml:space="preserve">R-A2:</w:t>
      </w:r>
      <w:r>
        <w:rPr>
          <w:rtl/>
        </w:rPr>
        <w:t xml:space="preserve"> </w:t>
      </w:r>
      <w:r>
        <w:rPr>
          <w:rtl/>
        </w:rPr>
        <w:t xml:space="preserve">كل إحصاء من التدريب ≤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وحده (الشعبية، و</w:t>
      </w:r>
      <m:oMath>
        <m:sSub>
          <m:e>
            <m:r>
              <m:t>m</m:t>
            </m:r>
          </m:e>
          <m:sub>
            <m:r>
              <m:t>t</m:t>
            </m:r>
            <m:r>
              <m:t>y</m:t>
            </m:r>
            <m:r>
              <m:t>p</m:t>
            </m:r>
            <m:r>
              <m:t>e</m:t>
            </m:r>
          </m:sub>
        </m:sSub>
      </m:oMath>
      <w:r>
        <w:rPr>
          <w:rtl/>
        </w:rPr>
        <w:t xml:space="preserve">، والتطبيع، ومراكز k-means، و</w:t>
      </w:r>
      <m:oMath>
        <m:sSub>
          <m:e>
            <m:r>
              <m:t>ρ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</m:oMath>
      <w:r>
        <w:rPr>
          <w:rtl/>
        </w:rPr>
        <w:t xml:space="preserve">، ومصفوفة ماركوف).</w:t>
      </w:r>
    </w:p>
    <w:p>
      <w:pPr>
        <w:numPr>
          <w:ilvl w:val="0"/>
          <w:numId w:val="1026"/>
        </w:numPr>
        <w:pStyle w:val="Compact"/>
        <w:bidi w:val="1"/>
      </w:pPr>
      <w:r>
        <w:rPr>
          <w:rtl/>
          <w:bCs/>
          <w:b/>
        </w:rPr>
        <w:t xml:space="preserve">R-A3:</w:t>
      </w:r>
      <w:r>
        <w:rPr>
          <w:rtl/>
        </w:rPr>
        <w:t xml:space="preserve"> </w:t>
      </w:r>
      <w:r>
        <w:rPr>
          <w:rtl/>
        </w:rPr>
        <w:t xml:space="preserve">عملية لكل (عرض، أصل) بخيط BLAS واحد، وسجل زمن وذاكرة لكل (نموذج، زوج، طور، إعداد، بذرة) (D-34).</w:t>
      </w:r>
    </w:p>
    <w:p>
      <w:pPr>
        <w:numPr>
          <w:ilvl w:val="0"/>
          <w:numId w:val="1026"/>
        </w:numPr>
        <w:pStyle w:val="Compact"/>
        <w:bidi w:val="1"/>
      </w:pPr>
      <w:r>
        <w:rPr>
          <w:rtl/>
          <w:bCs/>
          <w:b/>
        </w:rPr>
        <w:t xml:space="preserve">R-A4:</w:t>
      </w:r>
      <w:r>
        <w:rPr>
          <w:rtl/>
        </w:rPr>
        <w:t xml:space="preserve"> </w:t>
      </w:r>
      <w:r>
        <w:rPr>
          <w:rtl/>
        </w:rPr>
        <w:t xml:space="preserve">تجاوز الميزانية يُعالج بسلّم التقليص المسجل بترتيبه، وقبل التجميد فقط.</w:t>
      </w:r>
    </w:p>
    <w:p>
      <w:pPr>
        <w:numPr>
          <w:ilvl w:val="0"/>
          <w:numId w:val="1026"/>
        </w:numPr>
        <w:pStyle w:val="Compact"/>
        <w:bidi w:val="1"/>
      </w:pPr>
      <w:r>
        <w:rPr>
          <w:rtl/>
          <w:bCs/>
          <w:b/>
        </w:rPr>
        <w:t xml:space="preserve">R-A5:</w:t>
      </w:r>
      <w:r>
        <w:rPr>
          <w:rtl/>
        </w:rPr>
        <w:t xml:space="preserve"> </w:t>
      </w:r>
      <w:r>
        <w:rPr>
          <w:rtl/>
        </w:rPr>
        <w:t xml:space="preserve">لا تحليل حكمي على (عرض × قطع)؛ والوحدة العرض (D-25).</w:t>
      </w:r>
    </w:p>
    <w:p>
      <w:pPr>
        <w:pStyle w:val="CaptionedFigure"/>
        <w:bidi w:val="1"/>
      </w:pPr>
      <w:r>
        <w:drawing>
          <wp:inline>
            <wp:extent cx="5334000" cy="6045200"/>
            <wp:effectExtent b="0" l="0" r="0" t="0"/>
            <wp:docPr descr="الشكل 4: مخطط نشاط خط التجارب الأوفلاين بمساري التطوير والتأكيد (إعداد الباحث)" title="" id="62" name="Picture"/>
            <a:graphic>
              <a:graphicData uri="http://schemas.openxmlformats.org/drawingml/2006/picture">
                <pic:pic>
                  <pic:nvPicPr>
                    <pic:cNvPr descr="deliverables/03-analysis-design/diagrams/04-offline-pipeline-activity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</w:pPr>
      <w:r>
        <w:rPr>
          <w:rtl/>
        </w:rPr>
        <w:t xml:space="preserve">الشكل 4: مخطط نشاط خط التجارب الأوفلاين بمساري التطوير والتأكيد (إعداد الباحث)</w:t>
      </w:r>
    </w:p>
    <w:bookmarkEnd w:id="64"/>
    <w:bookmarkStart w:id="68" w:name="X46aa206fc253c1d6a68bddf868bfd2f7c4cdf24"/>
    <w:p>
      <w:pPr>
        <w:pStyle w:val="Heading2"/>
        <w:bidi w:val="1"/>
      </w:pPr>
      <w:r>
        <w:rPr>
          <w:rtl/>
        </w:rPr>
        <w:t xml:space="preserve">6.2 (ب) طلب توصية بنمط إعادة التشغيل مع التفسير</w:t>
      </w:r>
    </w:p>
    <w:p>
      <w:pPr>
        <w:bidi w:val="1"/>
      </w:pPr>
      <w:r>
        <w:rPr>
          <w:rtl/>
        </w:rPr>
        <w:t xml:space="preserve">يعرض الشكل 5 التسلسل، والشكل 7 قاعدة حل اليوم. والخطوات:</w:t>
      </w:r>
    </w:p>
    <w:p>
      <w:pPr>
        <w:numPr>
          <w:ilvl w:val="0"/>
          <w:numId w:val="1027"/>
        </w:numPr>
        <w:pStyle w:val="Compact"/>
        <w:bidi w:val="1"/>
      </w:pPr>
      <w:r>
        <w:rPr>
          <w:rtl/>
        </w:rPr>
        <w:t xml:space="preserve">يختار المتعلم العرض والتسجيل واليوم t.</w:t>
      </w:r>
    </w:p>
    <w:p>
      <w:pPr>
        <w:numPr>
          <w:ilvl w:val="0"/>
          <w:numId w:val="1027"/>
        </w:numPr>
        <w:pStyle w:val="Compact"/>
        <w:bidi w:val="1"/>
      </w:pPr>
      <w:r>
        <w:rPr>
          <w:rtl/>
        </w:rPr>
        <w:t xml:space="preserve">يرسل المتصفح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 /api/recommendations?registration=FFF_2013J-28400&amp;day=75&amp;k=10</w:t>
      </w:r>
      <w:r>
        <w:rPr>
          <w:rtl/>
        </w:rPr>
        <w:t xml:space="preserve">.</w:t>
      </w:r>
    </w:p>
    <w:p>
      <w:pPr>
        <w:numPr>
          <w:ilvl w:val="0"/>
          <w:numId w:val="1027"/>
        </w:numPr>
        <w:pStyle w:val="Compact"/>
        <w:bidi w:val="1"/>
      </w:pPr>
      <w:r>
        <w:rPr>
          <w:rtl/>
        </w:rPr>
        <w:t xml:space="preserve">يتحقق المسار بـ pydantic من صيغة المعرّف، و1 ≤ k ≤ 20، وأن t عدد صحيح ضمن [−25،</w:t>
      </w:r>
      <w:r>
        <w:rPr>
          <w:rtl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rtl/>
        </w:rPr>
        <w:t xml:space="preserve">].</w:t>
      </w:r>
    </w:p>
    <w:p>
      <w:pPr>
        <w:numPr>
          <w:ilvl w:val="0"/>
          <w:numId w:val="1027"/>
        </w:numPr>
        <w:pStyle w:val="Compact"/>
        <w:bidi w:val="1"/>
      </w:pPr>
      <w:r>
        <w:rPr>
          <w:rtl/>
        </w:rPr>
        <w:t xml:space="preserve">يستعلم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ReplayService</w:t>
      </w:r>
      <w:r>
        <w:rPr>
          <w:rtl/>
        </w:rPr>
        <w:t xml:space="preserve"> </w:t>
      </w:r>
      <w:r>
        <w:rPr>
          <w:rtl/>
        </w:rPr>
        <w:t xml:space="preserve">حالة العرض؛ وإن لم تكن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published</w:t>
      </w:r>
      <w:r>
        <w:rPr>
          <w:rtl/>
        </w:rPr>
        <w:t xml:space="preserve"> </w:t>
      </w:r>
      <w:r>
        <w:rPr>
          <w:rtl/>
        </w:rPr>
        <w:t xml:space="preserve">يُعاد 409.</w:t>
      </w:r>
    </w:p>
    <w:p>
      <w:pPr>
        <w:numPr>
          <w:ilvl w:val="0"/>
          <w:numId w:val="1027"/>
        </w:numPr>
        <w:pStyle w:val="Compact"/>
        <w:bidi w:val="1"/>
      </w:pPr>
      <w:r>
        <w:rPr>
          <w:rtl/>
        </w:rPr>
        <w:t xml:space="preserve">يحل اليوم إلى لقطة:</w:t>
      </w:r>
      <w:r>
        <w:rPr>
          <w:rtl/>
        </w:rP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t>s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r>
          <m:t>s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rPr>
          <w:rtl/>
        </w:rPr>
        <w:t xml:space="preserve">، و</w:t>
      </w:r>
      <m:oMath>
        <m:sSub>
          <m:e>
            <m:r>
              <m:t>S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28</m:t>
        </m:r>
        <m:r>
          <m:rPr>
            <m:sty m:val="p"/>
          </m:rPr>
          <m:t>,</m:t>
        </m:r>
        <m:r>
          <m:t>42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∩</m:t>
        </m:r>
        <m:d>
          <m:dPr>
            <m:begChr m:val="["/>
            <m:endChr m:val="]"/>
            <m:sepChr m:val=""/>
            <m:grow/>
          </m:dPr>
          <m:e>
            <m:r>
              <m:t>28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14</m:t>
            </m:r>
          </m:e>
        </m:d>
      </m:oMath>
      <w:r>
        <w:rPr>
          <w:rtl/>
        </w:rPr>
        <w:t xml:space="preserve">؛ فـ s(75) = 70.</w:t>
      </w:r>
    </w:p>
    <w:p>
      <w:pPr>
        <w:numPr>
          <w:ilvl w:val="0"/>
          <w:numId w:val="1027"/>
        </w:numPr>
        <w:pStyle w:val="Compact"/>
        <w:bidi w:val="1"/>
      </w:pPr>
      <w:r>
        <w:rPr>
          <w:rtl/>
        </w:rPr>
        <w:t xml:space="preserve">يطلب من المستودع كتلة اللقطة (من ذاكرة LRU أو بتحميل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recs/&lt;pres&gt;/s&lt;s&gt;.npz</w:t>
      </w:r>
      <w:r>
        <w:rPr>
          <w:rtl/>
        </w:rPr>
        <w:t xml:space="preserve">) ويستخرج صف التسجيل.</w:t>
      </w:r>
    </w:p>
    <w:p>
      <w:pPr>
        <w:numPr>
          <w:ilvl w:val="0"/>
          <w:numId w:val="1027"/>
        </w:numPr>
        <w:pStyle w:val="Compact"/>
        <w:bidi w:val="1"/>
      </w:pPr>
      <w:r>
        <w:rPr>
          <w:rtl/>
        </w:rPr>
        <w:t xml:space="preserve">يقتطع أفضل k من 20 مخزّنة، ويمرر المساهمات والأدلة إلى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ExplanationService</w:t>
      </w:r>
      <w:r>
        <w:rPr>
          <w:rtl/>
        </w:rPr>
        <w:t xml:space="preserve">.</w:t>
      </w:r>
    </w:p>
    <w:p>
      <w:pPr>
        <w:numPr>
          <w:ilvl w:val="0"/>
          <w:numId w:val="1027"/>
        </w:numPr>
        <w:pStyle w:val="Compact"/>
        <w:bidi w:val="1"/>
      </w:pPr>
      <w:r>
        <w:rPr>
          <w:rtl/>
        </w:rPr>
        <w:t xml:space="preserve">تُبنى لكل توصية الجملة الرئيسية من المكوّن صاحب أكبر مساهمة، ومعها الثانية إن بلغت مساهمتها ثلث الدرجة.</w:t>
      </w:r>
    </w:p>
    <w:p>
      <w:pPr>
        <w:numPr>
          <w:ilvl w:val="0"/>
          <w:numId w:val="1027"/>
        </w:numPr>
        <w:pStyle w:val="Compact"/>
        <w:bidi w:val="1"/>
      </w:pPr>
      <w:r>
        <w:rPr>
          <w:rtl/>
        </w:rPr>
        <w:t xml:space="preserve">تُعاد الاستجابة بالحقول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requested_day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Style w:val="VerbatimChar"/>
          <w:rtl/>
        </w:rPr>
        <w:t xml:space="preserve">snapshot_day</w:t>
      </w:r>
      <w:r>
        <w:rPr>
          <w:rtl/>
        </w:rPr>
        <w:t xml:space="preserve"> </w:t>
      </w:r>
      <w:r>
        <w:rPr>
          <w:rtl/>
        </w:rPr>
        <w:t xml:space="preserve">والسياق (الأسبوع، والتقييم القادم بعد s).</w:t>
      </w:r>
    </w:p>
    <w:p>
      <w:pPr>
        <w:numPr>
          <w:ilvl w:val="0"/>
          <w:numId w:val="1027"/>
        </w:numPr>
        <w:pStyle w:val="Compact"/>
        <w:bidi w:val="1"/>
      </w:pPr>
      <w:r>
        <w:rPr>
          <w:rtl/>
        </w:rPr>
        <w:t xml:space="preserve">عند «لماذا؟» يُطلب التفسير المفصل لمورد واحد ويُعرض في اللوحة.</w:t>
      </w:r>
    </w:p>
    <w:p>
      <w:pPr>
        <w:bidi w:val="1"/>
      </w:pPr>
      <w:r>
        <w:rPr>
          <w:rtl/>
          <w:bCs/>
          <w:b/>
        </w:rPr>
        <w:t xml:space="preserve">قواعد التدفق:</w:t>
      </w:r>
    </w:p>
    <w:p>
      <w:pPr>
        <w:numPr>
          <w:ilvl w:val="0"/>
          <w:numId w:val="1028"/>
        </w:numPr>
        <w:pStyle w:val="Compact"/>
        <w:bidi w:val="1"/>
      </w:pPr>
      <w:r>
        <w:rPr>
          <w:rtl/>
          <w:bCs/>
          <w:b/>
        </w:rPr>
        <w:t xml:space="preserve">R-B1 (الأرضية):</w:t>
      </w:r>
      <w:r>
        <w:rPr>
          <w:rtl/>
        </w:rPr>
        <w:t xml:space="preserve"> </w:t>
      </w:r>
      <w:r>
        <w:rPr>
          <w:rtl/>
        </w:rPr>
        <w:t xml:space="preserve">لا تُستخدم لقطة بعد t أبداً، ولا يُستوفى (interpolate) بين لقطتين.</w:t>
      </w:r>
    </w:p>
    <w:p>
      <w:pPr>
        <w:numPr>
          <w:ilvl w:val="0"/>
          <w:numId w:val="1028"/>
        </w:numPr>
        <w:pStyle w:val="Compact"/>
        <w:bidi w:val="1"/>
      </w:pPr>
      <w:r>
        <w:rPr>
          <w:rtl/>
          <w:bCs/>
          <w:b/>
        </w:rPr>
        <w:t xml:space="preserve">R-B2:</w:t>
      </w:r>
      <w:r>
        <w:rPr>
          <w:rtl/>
        </w:rPr>
        <w:t xml:space="preserve"> </w:t>
      </w:r>
      <w:r>
        <w:rPr>
          <w:rtl/>
        </w:rPr>
        <w:t xml:space="preserve">t &lt; 28 ⇒ 422 مع أول يوم متاح.</w:t>
      </w:r>
    </w:p>
    <w:p>
      <w:pPr>
        <w:numPr>
          <w:ilvl w:val="0"/>
          <w:numId w:val="1028"/>
        </w:numPr>
        <w:pStyle w:val="Compact"/>
        <w:bidi w:val="1"/>
      </w:pPr>
      <w:r>
        <w:rPr>
          <w:rtl/>
          <w:bCs/>
          <w:b/>
        </w:rPr>
        <w:t xml:space="preserve">R-B3:</w:t>
      </w:r>
      <w:r>
        <w:rPr>
          <w:rtl/>
        </w:rPr>
        <w:t xml:space="preserve"> </w:t>
      </w:r>
      <w:r>
        <w:rPr>
          <w:rtl/>
        </w:rPr>
        <w:t xml:space="preserve">المعاملات عند لقطة غير بروتوكولية هي معاملات أقرب أصل سابق للعرض (70 لما قبله)، والأوزان كذلك؛ لا ضبط على بيانات اللقطة نفسها.</w:t>
      </w:r>
    </w:p>
    <w:p>
      <w:pPr>
        <w:numPr>
          <w:ilvl w:val="0"/>
          <w:numId w:val="1028"/>
        </w:numPr>
        <w:pStyle w:val="Compact"/>
        <w:bidi w:val="1"/>
      </w:pPr>
      <w:r>
        <w:rPr>
          <w:rtl/>
          <w:bCs/>
          <w:b/>
        </w:rPr>
        <w:t xml:space="preserve">R-B4:</w:t>
      </w:r>
      <w:r>
        <w:rPr>
          <w:rtl/>
        </w:rPr>
        <w:t xml:space="preserve"> </w:t>
      </w:r>
      <w:r>
        <w:rPr>
          <w:rtl/>
        </w:rPr>
        <w:t xml:space="preserve">التسجيل بلا تفاعل مع الكتالوج حتى s ⇒ قائمة Recent-Pop للقطة بحالة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no_history</w:t>
      </w:r>
      <w:r>
        <w:rPr>
          <w:rtl/>
        </w:rPr>
        <w:t xml:space="preserve">.</w:t>
      </w:r>
    </w:p>
    <w:p>
      <w:pPr>
        <w:numPr>
          <w:ilvl w:val="0"/>
          <w:numId w:val="1028"/>
        </w:numPr>
        <w:pStyle w:val="Compact"/>
        <w:bidi w:val="1"/>
      </w:pPr>
      <w:r>
        <w:rPr>
          <w:rtl/>
          <w:bCs/>
          <w:b/>
        </w:rPr>
        <w:t xml:space="preserve">R-B5:</w:t>
      </w:r>
      <w:r>
        <w:rPr>
          <w:rtl/>
        </w:rPr>
        <w:t xml:space="preserve"> </w:t>
      </w:r>
      <w:r>
        <w:rPr>
          <w:rtl/>
        </w:rPr>
        <w:t xml:space="preserve">الانسحاب قبل s ⇒ حالة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withdrawn</w:t>
      </w:r>
      <w:r>
        <w:rPr>
          <w:rtl/>
        </w:rPr>
        <w:t xml:space="preserve"> </w:t>
      </w:r>
      <w:r>
        <w:rPr>
          <w:rtl/>
        </w:rPr>
        <w:t xml:space="preserve">بلا توصيات.</w:t>
      </w:r>
    </w:p>
    <w:p>
      <w:pPr>
        <w:numPr>
          <w:ilvl w:val="0"/>
          <w:numId w:val="1028"/>
        </w:numPr>
        <w:pStyle w:val="Compact"/>
        <w:bidi w:val="1"/>
      </w:pPr>
      <w:r>
        <w:rPr>
          <w:rtl/>
          <w:bCs/>
          <w:b/>
        </w:rPr>
        <w:t xml:space="preserve">R-B6:</w:t>
      </w:r>
      <w:r>
        <w:rPr>
          <w:rtl/>
        </w:rPr>
        <w:t xml:space="preserve"> </w:t>
      </w:r>
      <w:r>
        <w:rPr>
          <w:rtl/>
        </w:rPr>
        <w:t xml:space="preserve">المرشحون في المهمة A هم الكتالوج عند s ناقص ما زاره التسجيل حتى s (كما في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splits.Targets.task</w:t>
      </w:r>
      <w:r>
        <w:rPr>
          <w:rtl/>
        </w:rPr>
        <w:t xml:space="preserve">)، والتعادل يُكسر بـ</w:t>
      </w:r>
      <w:r>
        <w:rPr>
          <w:rStyle w:val="VerbatimChar"/>
          <w:rtl/>
        </w:rPr>
        <w:t xml:space="preserve">splits.tiebreak_keys</w:t>
      </w:r>
      <w:r>
        <w:rPr>
          <w:rtl/>
        </w:rPr>
        <w:t xml:space="preserve">.</w:t>
      </w:r>
    </w:p>
    <w:p>
      <w:pPr>
        <w:pStyle w:val="CaptionedFigure"/>
        <w:bidi w:val="1"/>
      </w:pPr>
      <w:r>
        <w:drawing>
          <wp:inline>
            <wp:extent cx="5334000" cy="4753535"/>
            <wp:effectExtent b="0" l="0" r="0" t="0"/>
            <wp:docPr descr="الشكل 5: مخطط تسلسل طلب توصية بنمط إعادة التشغيل مع التفسير (إعداد الباحث)" title="" id="66" name="Picture"/>
            <a:graphic>
              <a:graphicData uri="http://schemas.openxmlformats.org/drawingml/2006/picture">
                <pic:pic>
                  <pic:nvPicPr>
                    <pic:cNvPr descr="deliverables/03-analysis-design/diagrams/05-recommendation-sequenc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3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</w:pPr>
      <w:r>
        <w:rPr>
          <w:rtl/>
        </w:rPr>
        <w:t xml:space="preserve">الشكل 5: مخطط تسلسل طلب توصية بنمط إعادة التشغيل مع التفسير (إعداد الباحث)</w:t>
      </w:r>
    </w:p>
    <w:bookmarkEnd w:id="68"/>
    <w:bookmarkStart w:id="72" w:name="ج-لوحة-المدرس"/>
    <w:p>
      <w:pPr>
        <w:pStyle w:val="Heading2"/>
        <w:bidi w:val="1"/>
      </w:pPr>
      <w:r>
        <w:rPr>
          <w:rtl/>
        </w:rPr>
        <w:t xml:space="preserve">6.3 (ج) لوحة المدرّس</w:t>
      </w:r>
    </w:p>
    <w:p>
      <w:pPr>
        <w:numPr>
          <w:ilvl w:val="0"/>
          <w:numId w:val="1029"/>
        </w:numPr>
        <w:pStyle w:val="Compact"/>
        <w:bidi w:val="1"/>
      </w:pPr>
      <w:r>
        <w:rPr>
          <w:rtl/>
        </w:rPr>
        <w:t xml:space="preserve">يختار المدرّس العرض واليوم t.</w:t>
      </w:r>
    </w:p>
    <w:p>
      <w:pPr>
        <w:numPr>
          <w:ilvl w:val="0"/>
          <w:numId w:val="1029"/>
        </w:numPr>
        <w:pStyle w:val="Compact"/>
        <w:bidi w:val="1"/>
      </w:pPr>
      <w:r>
        <w:rPr>
          <w:rtl/>
        </w:rPr>
        <w:t xml:space="preserve">يرسل المتصفح ثلاثة طلبات متوازية: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overview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Style w:val="VerbatimChar"/>
          <w:rtl/>
        </w:rPr>
        <w:t xml:space="preserve">clusters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Style w:val="VerbatimChar"/>
          <w:rtl/>
        </w:rPr>
        <w:t xml:space="preserve">learners</w:t>
      </w:r>
      <w:r>
        <w:rPr>
          <w:rtl/>
        </w:rPr>
        <w:t xml:space="preserve">.</w:t>
      </w:r>
    </w:p>
    <w:p>
      <w:pPr>
        <w:numPr>
          <w:ilvl w:val="0"/>
          <w:numId w:val="1029"/>
        </w:numPr>
        <w:pStyle w:val="Compact"/>
        <w:bidi w:val="1"/>
      </w:pPr>
      <w:r>
        <w:rPr>
          <w:rtl/>
        </w:rPr>
        <w:t xml:space="preserve">يحدد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InstructorService</w:t>
      </w:r>
      <w:r>
        <w:rPr>
          <w:rtl/>
        </w:rPr>
        <w:t xml:space="preserve"> </w:t>
      </w:r>
      <w:r>
        <w:rPr>
          <w:rtl/>
        </w:rPr>
        <w:t xml:space="preserve">اللقطة s(t) وقطع الخطر</w:t>
      </w:r>
      <w:r>
        <w:rPr>
          <w:rtl/>
        </w:rP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28</m:t>
        </m:r>
        <m:r>
          <m:rPr>
            <m:sty m:val="p"/>
          </m:rPr>
          <m:t>,</m:t>
        </m:r>
        <m:r>
          <m:t>56</m:t>
        </m:r>
        <m:r>
          <m:rPr>
            <m:sty m:val="p"/>
          </m:rPr>
          <m:t>,</m:t>
        </m:r>
        <m:r>
          <m:t>112</m:t>
        </m:r>
        <m:r>
          <m:rPr>
            <m:sty m:val="p"/>
          </m:rPr>
          <m:t>}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rPr>
          <w:rtl/>
        </w:rPr>
        <w:t xml:space="preserve">.</w:t>
      </w:r>
    </w:p>
    <w:p>
      <w:pPr>
        <w:numPr>
          <w:ilvl w:val="0"/>
          <w:numId w:val="1029"/>
        </w:numPr>
        <w:pStyle w:val="Compact"/>
        <w:bidi w:val="1"/>
      </w:pPr>
      <w:r>
        <w:rPr>
          <w:rtl/>
        </w:rPr>
        <w:t xml:space="preserve">يستعلم المستودع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catalog.sqlite</w:t>
      </w:r>
      <w:r>
        <w:rPr>
          <w:rtl/>
        </w:rPr>
        <w:t xml:space="preserve"> </w:t>
      </w:r>
      <w:r>
        <w:rPr>
          <w:rtl/>
        </w:rPr>
        <w:t xml:space="preserve">بمفاتيح مركّبة (العرض،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tl/>
        </w:rPr>
        <w:t xml:space="preserve">) و(العرض، القطع).</w:t>
      </w:r>
    </w:p>
    <w:p>
      <w:pPr>
        <w:numPr>
          <w:ilvl w:val="0"/>
          <w:numId w:val="1029"/>
        </w:numPr>
        <w:pStyle w:val="Compact"/>
        <w:bidi w:val="1"/>
      </w:pPr>
      <w:r>
        <w:rPr>
          <w:rtl/>
        </w:rPr>
        <w:t xml:space="preserve">تُجمَّع المؤشرات، ومدرج الاحتمالات (10 فئات)، وCoverage@10 للتوصيات عند s.</w:t>
      </w:r>
    </w:p>
    <w:p>
      <w:pPr>
        <w:numPr>
          <w:ilvl w:val="0"/>
          <w:numId w:val="1029"/>
        </w:numPr>
        <w:pStyle w:val="Compact"/>
        <w:bidi w:val="1"/>
      </w:pPr>
      <w:r>
        <w:rPr>
          <w:rtl/>
        </w:rPr>
        <w:t xml:space="preserve">تُرسم اللوحة: المؤشرات، والعناقيد، والمدرج بعتبة Youden، والجدول.</w:t>
      </w:r>
    </w:p>
    <w:p>
      <w:pPr>
        <w:numPr>
          <w:ilvl w:val="0"/>
          <w:numId w:val="1029"/>
        </w:numPr>
        <w:pStyle w:val="Compact"/>
        <w:bidi w:val="1"/>
      </w:pPr>
      <w:r>
        <w:rPr>
          <w:rtl/>
        </w:rPr>
        <w:t xml:space="preserve">عند نقر صف يُطلب ملف المتعلم ويُعرض في درج جانبي.</w:t>
      </w:r>
    </w:p>
    <w:p>
      <w:pPr>
        <w:bidi w:val="1"/>
      </w:pPr>
      <w:r>
        <w:rPr>
          <w:rtl/>
          <w:bCs/>
          <w:b/>
        </w:rPr>
        <w:t xml:space="preserve">قواعد التدفق:</w:t>
      </w:r>
    </w:p>
    <w:p>
      <w:pPr>
        <w:numPr>
          <w:ilvl w:val="0"/>
          <w:numId w:val="1030"/>
        </w:numPr>
        <w:pStyle w:val="Compact"/>
        <w:bidi w:val="1"/>
      </w:pPr>
      <w:r>
        <w:rPr>
          <w:rtl/>
          <w:bCs/>
          <w:b/>
        </w:rPr>
        <w:t xml:space="preserve">R-C1:</w:t>
      </w:r>
      <w:r>
        <w:rPr>
          <w:rtl/>
        </w:rPr>
        <w:t xml:space="preserve"> </w:t>
      </w:r>
      <w:r>
        <w:rPr>
          <w:rtl/>
        </w:rPr>
        <w:t xml:space="preserve">الاحتمال يُعرض دائماً مع قطعه ومصدره (</w:t>
      </w:r>
      <w:r>
        <w:rPr>
          <w:rStyle w:val="VerbatimChar"/>
          <w:rtl/>
        </w:rPr>
        <w:t xml:space="preserve">oof_2013</w:t>
      </w:r>
      <w:r>
        <w:rPr>
          <w:rtl/>
        </w:rPr>
        <w:t xml:space="preserve"> </w:t>
      </w:r>
      <w:r>
        <w:rPr>
          <w:rtl/>
        </w:rPr>
        <w:t xml:space="preserve">أو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test_2014</w:t>
      </w:r>
      <w:r>
        <w:rPr>
          <w:rtl/>
        </w:rPr>
        <w:t xml:space="preserve">)، وبصياغة «احتمال مقدَّر» لا «معرّض للخطر».</w:t>
      </w:r>
    </w:p>
    <w:p>
      <w:pPr>
        <w:numPr>
          <w:ilvl w:val="0"/>
          <w:numId w:val="1030"/>
        </w:numPr>
        <w:pStyle w:val="Compact"/>
        <w:bidi w:val="1"/>
      </w:pPr>
      <w:r>
        <w:rPr>
          <w:rtl/>
          <w:bCs/>
          <w:b/>
        </w:rPr>
        <w:t xml:space="preserve">R-C2:</w:t>
      </w:r>
      <w:r>
        <w:rPr>
          <w:rtl/>
        </w:rPr>
        <w:t xml:space="preserve"> </w:t>
      </w:r>
      <w:r>
        <w:rPr>
          <w:rtl/>
        </w:rPr>
        <w:t xml:space="preserve">t &lt; 28 ⇒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risk = null</w:t>
      </w:r>
      <w:r>
        <w:rPr>
          <w:rtl/>
        </w:rPr>
        <w:t xml:space="preserve"> </w:t>
      </w:r>
      <w:r>
        <w:rPr>
          <w:rtl/>
        </w:rPr>
        <w:t xml:space="preserve">ورسالة «لا تقدير قبل اليوم 28».</w:t>
      </w:r>
    </w:p>
    <w:p>
      <w:pPr>
        <w:numPr>
          <w:ilvl w:val="0"/>
          <w:numId w:val="1030"/>
        </w:numPr>
        <w:pStyle w:val="Compact"/>
        <w:bidi w:val="1"/>
      </w:pPr>
      <w:r>
        <w:rPr>
          <w:rtl/>
          <w:bCs/>
          <w:b/>
        </w:rPr>
        <w:t xml:space="preserve">R-C3:</w:t>
      </w:r>
      <w:r>
        <w:rPr>
          <w:rtl/>
        </w:rPr>
        <w:t xml:space="preserve"> </w:t>
      </w:r>
      <w:r>
        <w:rPr>
          <w:rtl/>
        </w:rPr>
        <w:t xml:space="preserve">العناقيد عند s نفسها (D-39)، ووصفها مولَّد بقاعدة حتمية من المركز، لا يدوياً.</w:t>
      </w:r>
    </w:p>
    <w:p>
      <w:pPr>
        <w:numPr>
          <w:ilvl w:val="0"/>
          <w:numId w:val="1030"/>
        </w:numPr>
        <w:pStyle w:val="Compact"/>
        <w:bidi w:val="1"/>
      </w:pPr>
      <w:r>
        <w:rPr>
          <w:rtl/>
          <w:bCs/>
          <w:b/>
        </w:rPr>
        <w:t xml:space="preserve">R-C4:</w:t>
      </w:r>
      <w:r>
        <w:rPr>
          <w:rtl/>
        </w:rPr>
        <w:t xml:space="preserve"> </w:t>
      </w:r>
      <w:r>
        <w:rPr>
          <w:rtl/>
        </w:rPr>
        <w:t xml:space="preserve">عوامل الاحتمال</w:t>
      </w:r>
      <w:r>
        <w:rPr>
          <w:rtl/>
        </w:rP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sSub>
          <m:e>
            <m:r>
              <m:t>z</m:t>
            </m:r>
          </m:e>
          <m:sub>
            <m:r>
              <m:t>j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من معاملات Logistic المجمَّدة وملامح المتعلم المطبَّعة داخل العرض؛ ولا تعرض CART في اللوحة (أداة تفسير في الرسالة).</w:t>
      </w:r>
    </w:p>
    <w:p>
      <w:pPr>
        <w:numPr>
          <w:ilvl w:val="0"/>
          <w:numId w:val="1030"/>
        </w:numPr>
        <w:pStyle w:val="Compact"/>
        <w:bidi w:val="1"/>
      </w:pPr>
      <w:r>
        <w:rPr>
          <w:rtl/>
          <w:bCs/>
          <w:b/>
        </w:rPr>
        <w:t xml:space="preserve">R-C5:</w:t>
      </w:r>
      <w:r>
        <w:rPr>
          <w:rtl/>
        </w:rPr>
        <w:t xml:space="preserve"> </w:t>
      </w:r>
      <w:r>
        <w:rPr>
          <w:rtl/>
        </w:rPr>
        <w:t xml:space="preserve">خيار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--no-instructor</w:t>
      </w:r>
      <w:r>
        <w:rPr>
          <w:rtl/>
        </w:rPr>
        <w:t xml:space="preserve"> </w:t>
      </w:r>
      <w:r>
        <w:rPr>
          <w:rtl/>
        </w:rPr>
        <w:t xml:space="preserve">يعطّل كل مسارات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/api/instructor/*</w:t>
      </w:r>
      <w:r>
        <w:rPr>
          <w:rtl/>
        </w:rPr>
        <w:t xml:space="preserve"> </w:t>
      </w:r>
      <w:r>
        <w:rPr>
          <w:rtl/>
        </w:rPr>
        <w:t xml:space="preserve">(404) ويخفي التبويب.</w:t>
      </w:r>
    </w:p>
    <w:p>
      <w:pPr>
        <w:pStyle w:val="CaptionedFigure"/>
        <w:bidi w:val="1"/>
      </w:pPr>
      <w:r>
        <w:drawing>
          <wp:inline>
            <wp:extent cx="5334000" cy="4753535"/>
            <wp:effectExtent b="0" l="0" r="0" t="0"/>
            <wp:docPr descr="الشكل 6: مخطط تسلسل لوحة المدرّس (إعداد الباحث)" title="" id="70" name="Picture"/>
            <a:graphic>
              <a:graphicData uri="http://schemas.openxmlformats.org/drawingml/2006/picture">
                <pic:pic>
                  <pic:nvPicPr>
                    <pic:cNvPr descr="deliverables/03-analysis-design/diagrams/06-instructor-sequence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3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</w:pPr>
      <w:r>
        <w:rPr>
          <w:rtl/>
        </w:rPr>
        <w:t xml:space="preserve">الشكل 6: مخطط تسلسل لوحة المدرّس (إعداد الباحث)</w:t>
      </w:r>
    </w:p>
    <w:bookmarkEnd w:id="72"/>
    <w:bookmarkStart w:id="76" w:name="د-التشغيل-التأكيدي-2014-بعد-التجميد"/>
    <w:p>
      <w:pPr>
        <w:pStyle w:val="Heading2"/>
        <w:bidi w:val="1"/>
      </w:pPr>
      <w:r>
        <w:rPr>
          <w:rtl/>
        </w:rPr>
        <w:t xml:space="preserve">6.4 (د) التشغيل التأكيدي 2014 بعد التجميد</w:t>
      </w:r>
    </w:p>
    <w:p>
      <w:pPr>
        <w:numPr>
          <w:ilvl w:val="0"/>
          <w:numId w:val="1031"/>
        </w:numPr>
        <w:pStyle w:val="Compact"/>
        <w:bidi w:val="1"/>
      </w:pPr>
      <w:r>
        <w:rPr>
          <w:rtl/>
        </w:rPr>
        <w:t xml:space="preserve">اجتماع التجميد 03 (2026-12-14): مراجعة manifest التجميد والقائمة، ثم وسم git.</w:t>
      </w:r>
    </w:p>
    <w:p>
      <w:pPr>
        <w:numPr>
          <w:ilvl w:val="0"/>
          <w:numId w:val="1031"/>
        </w:numPr>
        <w:pStyle w:val="Compact"/>
        <w:bidi w:val="1"/>
      </w:pPr>
      <w:r>
        <w:rPr>
          <w:rStyle w:val="VerbatimChar"/>
          <w:rtl/>
        </w:rPr>
        <w:t xml:space="preserve">run_confirmatory</w:t>
      </w:r>
      <w:r>
        <w:rPr>
          <w:rtl/>
        </w:rPr>
        <w:t xml:space="preserve"> </w:t>
      </w:r>
      <w:r>
        <w:rPr>
          <w:rtl/>
        </w:rPr>
        <w:t xml:space="preserve">(15–16 ك1) بـ</w:t>
      </w:r>
      <w:r>
        <w:rPr>
          <w:rStyle w:val="VerbatimChar"/>
          <w:rtl/>
        </w:rPr>
        <w:t xml:space="preserve">allow_confirmatory=True</w:t>
      </w:r>
      <w:r>
        <w:rPr>
          <w:rtl/>
        </w:rPr>
        <w:t xml:space="preserve"> </w:t>
      </w:r>
      <w:r>
        <w:rPr>
          <w:rtl/>
        </w:rPr>
        <w:t xml:space="preserve">صراحة: 13 عرضاً × 3 أصول، والأوزان تُعاد على تحقق كل عرض داخل الفضاء المجمَّد فقط.</w:t>
      </w:r>
    </w:p>
    <w:p>
      <w:pPr>
        <w:numPr>
          <w:ilvl w:val="0"/>
          <w:numId w:val="1031"/>
        </w:numPr>
        <w:pStyle w:val="Compact"/>
        <w:bidi w:val="1"/>
      </w:pPr>
      <w:r>
        <w:rPr>
          <w:rtl/>
        </w:rPr>
        <w:t xml:space="preserve">Δ لكل عرض، ثم bootstrap-t وقلب الإشارات وHolm (m = 4) وجدولا الحكم 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results/conf2014/verdicts.csv</w:t>
      </w:r>
      <w:r>
        <w:rPr>
          <w:rtl/>
        </w:rPr>
        <w:t xml:space="preserve">.</w:t>
      </w:r>
    </w:p>
    <w:p>
      <w:pPr>
        <w:numPr>
          <w:ilvl w:val="0"/>
          <w:numId w:val="1031"/>
        </w:numPr>
        <w:pStyle w:val="Compact"/>
        <w:bidi w:val="1"/>
      </w:pPr>
      <w:r>
        <w:rPr>
          <w:rtl/>
        </w:rPr>
        <w:t xml:space="preserve">E11–E13 ثم E8؛ ثم تصدير 2014 وتحويل حالتها إلى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published</w:t>
      </w:r>
      <w:r>
        <w:rPr>
          <w:rtl/>
        </w:rPr>
        <w:t xml:space="preserve">.</w:t>
      </w:r>
    </w:p>
    <w:p>
      <w:pPr>
        <w:bidi w:val="1"/>
      </w:pPr>
      <w:r>
        <w:rPr>
          <w:rtl/>
          <w:bCs/>
          <w:b/>
        </w:rPr>
        <w:t xml:space="preserve">قواعد التدفق:</w:t>
      </w:r>
    </w:p>
    <w:p>
      <w:pPr>
        <w:numPr>
          <w:ilvl w:val="0"/>
          <w:numId w:val="1032"/>
        </w:numPr>
        <w:pStyle w:val="Compact"/>
        <w:bidi w:val="1"/>
      </w:pPr>
      <w:r>
        <w:rPr>
          <w:rtl/>
          <w:bCs/>
          <w:b/>
        </w:rPr>
        <w:t xml:space="preserve">R-D1:</w:t>
      </w:r>
      <w:r>
        <w:rPr>
          <w:rtl/>
        </w:rPr>
        <w:t xml:space="preserve"> </w:t>
      </w:r>
      <w:r>
        <w:rPr>
          <w:rtl/>
        </w:rPr>
        <w:t xml:space="preserve">E10 مرة واحدة؛ وأي تشغيل لاحق بخيار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--post-hoc</w:t>
      </w:r>
      <w:r>
        <w:rPr>
          <w:rtl/>
        </w:rPr>
        <w:t xml:space="preserve"> </w:t>
      </w:r>
      <w:r>
        <w:rPr>
          <w:rtl/>
        </w:rPr>
        <w:t xml:space="preserve">وموسوم.</w:t>
      </w:r>
    </w:p>
    <w:p>
      <w:pPr>
        <w:numPr>
          <w:ilvl w:val="0"/>
          <w:numId w:val="1032"/>
        </w:numPr>
        <w:pStyle w:val="Compact"/>
        <w:bidi w:val="1"/>
      </w:pPr>
      <w:r>
        <w:rPr>
          <w:rtl/>
          <w:bCs/>
          <w:b/>
        </w:rPr>
        <w:t xml:space="preserve">R-D2:</w:t>
      </w:r>
      <w:r>
        <w:rPr>
          <w:rtl/>
        </w:rPr>
        <w:t xml:space="preserve"> </w:t>
      </w:r>
      <w:r>
        <w:rPr>
          <w:rtl/>
        </w:rPr>
        <w:t xml:space="preserve">لا تعديل لـ δ ولا العائلة ولا الفضاءات ولا الكود بعد الوسم؛ وأي إصلاح لاحق يُبلَّغ تحليلاً لاحقاً.</w:t>
      </w:r>
    </w:p>
    <w:p>
      <w:pPr>
        <w:numPr>
          <w:ilvl w:val="0"/>
          <w:numId w:val="1032"/>
        </w:numPr>
        <w:pStyle w:val="Compact"/>
        <w:bidi w:val="1"/>
      </w:pPr>
      <w:r>
        <w:rPr>
          <w:rtl/>
          <w:bCs/>
          <w:b/>
        </w:rPr>
        <w:t xml:space="preserve">R-D3:</w:t>
      </w:r>
      <w:r>
        <w:rPr>
          <w:rtl/>
        </w:rPr>
        <w:t xml:space="preserve"> </w:t>
      </w:r>
      <w:r>
        <w:rPr>
          <w:rtl/>
        </w:rPr>
        <w:t xml:space="preserve">E8 لا يبدأ قبل E10 (D-36).</w:t>
      </w:r>
    </w:p>
    <w:p>
      <w:pPr>
        <w:numPr>
          <w:ilvl w:val="0"/>
          <w:numId w:val="1032"/>
        </w:numPr>
        <w:pStyle w:val="Compact"/>
        <w:bidi w:val="1"/>
      </w:pPr>
      <w:r>
        <w:rPr>
          <w:rtl/>
          <w:bCs/>
          <w:b/>
        </w:rPr>
        <w:t xml:space="preserve">R-D4:</w:t>
      </w:r>
      <w:r>
        <w:rPr>
          <w:rtl/>
        </w:rPr>
        <w:t xml:space="preserve"> </w:t>
      </w:r>
      <w:r>
        <w:rPr>
          <w:rtl/>
        </w:rPr>
        <w:t xml:space="preserve">تصدير 2014 لا يُعاد استخدامه في أي رقم، ولا يُشغَّل قبل وجود ملف الأحكام.</w:t>
      </w:r>
    </w:p>
    <w:p>
      <w:pPr>
        <w:bidi w:val="1"/>
      </w:pPr>
      <w:r>
        <w:rPr>
          <w:rtl/>
        </w:rPr>
        <w:t xml:space="preserve">يجمع الشكل 7 حالات إتاحة عروض 2014 في الواجهة: محجوب ← مجمَّد ← مقيَّم ← منشور، مع قاعدة حل اليوم إلى لقطة.</w:t>
      </w:r>
    </w:p>
    <w:p>
      <w:pPr>
        <w:pStyle w:val="CaptionedFigure"/>
        <w:bidi w:val="1"/>
      </w:pPr>
      <w:r>
        <w:drawing>
          <wp:inline>
            <wp:extent cx="5334000" cy="3692769"/>
            <wp:effectExtent b="0" l="0" r="0" t="0"/>
            <wp:docPr descr="الشكل 7: الخط الزمني لإعادة التشغيل وحالات إتاحة العرض (إعداد الباحث)" title="" id="74" name="Picture"/>
            <a:graphic>
              <a:graphicData uri="http://schemas.openxmlformats.org/drawingml/2006/picture">
                <pic:pic>
                  <pic:nvPicPr>
                    <pic:cNvPr descr="deliverables/03-analysis-design/diagrams/08-replay-timeline-stat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</w:pPr>
      <w:r>
        <w:rPr>
          <w:rtl/>
        </w:rPr>
        <w:t xml:space="preserve">الشكل 7: الخط الزمني لإعادة التشغيل وحالات إتاحة العرض (إعداد الباحث)</w:t>
      </w:r>
    </w:p>
    <w:bookmarkEnd w:id="76"/>
    <w:bookmarkEnd w:id="77"/>
    <w:bookmarkStart w:id="84" w:name="نموذج-البيانات"/>
    <w:p>
      <w:pPr>
        <w:pStyle w:val="Heading1"/>
        <w:bidi w:val="1"/>
      </w:pPr>
      <w:r>
        <w:rPr>
          <w:rtl/>
        </w:rPr>
        <w:t xml:space="preserve">7. نموذج البيانات</w:t>
      </w:r>
    </w:p>
    <w:bookmarkStart w:id="81" w:name="الكيانات-والعلاقات"/>
    <w:p>
      <w:pPr>
        <w:pStyle w:val="Heading2"/>
        <w:bidi w:val="1"/>
      </w:pPr>
      <w:r>
        <w:rPr>
          <w:rtl/>
        </w:rPr>
        <w:t xml:space="preserve">7.1 الكيانات والعلاقات</w:t>
      </w:r>
    </w:p>
    <w:p>
      <w:pPr>
        <w:bidi w:val="1"/>
      </w:pPr>
      <w:r>
        <w:rPr>
          <w:rtl/>
        </w:rPr>
        <w:t xml:space="preserve">يميّز الشكل 8 ثلاث فئات من الكيانات:</w:t>
      </w:r>
      <w:r>
        <w:rPr>
          <w:rtl/>
        </w:rPr>
        <w:t xml:space="preserve"> </w:t>
      </w:r>
      <w:r>
        <w:rPr>
          <w:rtl/>
          <w:bCs/>
          <w:b/>
        </w:rPr>
        <w:t xml:space="preserve">المصدر</w:t>
      </w:r>
      <w:r>
        <w:rPr>
          <w:rtl/>
        </w:rPr>
        <w:t xml:space="preserve"> </w:t>
      </w:r>
      <w:r>
        <w:rPr>
          <w:rtl/>
        </w:rPr>
        <w:t xml:space="preserve">(جداول OULAD بعد إسقاط السمات الحساسة)، و</w:t>
      </w:r>
      <w:r>
        <w:rPr>
          <w:rtl/>
          <w:bCs/>
          <w:b/>
        </w:rPr>
        <w:t xml:space="preserve">المشتق</w:t>
      </w:r>
      <w:r>
        <w:rPr>
          <w:rtl/>
        </w:rPr>
        <w:t xml:space="preserve"> </w:t>
      </w:r>
      <w:r>
        <w:rPr>
          <w:rtl/>
        </w:rPr>
        <w:t xml:space="preserve">(ما يحسبه خط المعالجة من التدريب ≤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tl/>
        </w:rPr>
        <w:t xml:space="preserve">)، و</w:t>
      </w:r>
      <w:r>
        <w:rPr>
          <w:rtl/>
          <w:bCs/>
          <w:b/>
        </w:rPr>
        <w:t xml:space="preserve">المخرَج</w:t>
      </w:r>
      <w:r>
        <w:rPr>
          <w:rtl/>
        </w:rPr>
        <w:t xml:space="preserve"> </w:t>
      </w:r>
      <w:r>
        <w:rPr>
          <w:rtl/>
        </w:rPr>
        <w:t xml:space="preserve">(ما تقرؤه الخدمة). والمتعلم في كل الكيانات هو التسجيل (D-04)، بمعرّف نصي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registration_id = presentation_id + "-" + id_student</w:t>
      </w:r>
      <w:r>
        <w:rPr>
          <w:rtl/>
        </w:rPr>
        <w:t xml:space="preserve"> </w:t>
      </w:r>
      <w:r>
        <w:rPr>
          <w:rtl/>
        </w:rPr>
        <w:t xml:space="preserve">مثل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FFF_2013J-28400</w:t>
      </w:r>
      <w:r>
        <w:rPr>
          <w:rtl/>
        </w:rPr>
        <w:t xml:space="preserve">.</w:t>
      </w:r>
    </w:p>
    <w:p>
      <w:pPr>
        <w:pStyle w:val="CaptionedFigure"/>
        <w:bidi w:val="1"/>
      </w:pPr>
      <w:r>
        <w:drawing>
          <wp:inline>
            <wp:extent cx="5334000" cy="4762500"/>
            <wp:effectExtent b="0" l="0" r="0" t="0"/>
            <wp:docPr descr="الشكل 8: نموذج البيانات (ER) المشتق من OULAD (إعداد الباحث)" title="" id="79" name="Picture"/>
            <a:graphic>
              <a:graphicData uri="http://schemas.openxmlformats.org/drawingml/2006/picture">
                <pic:pic>
                  <pic:nvPicPr>
                    <pic:cNvPr descr="deliverables/03-analysis-design/diagrams/07-er-data-model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6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</w:pPr>
      <w:r>
        <w:rPr>
          <w:rtl/>
        </w:rPr>
        <w:t xml:space="preserve">الشكل 8: نموذج البيانات (ER) المشتق من OULAD (إعداد الباحث)</w:t>
      </w:r>
    </w:p>
    <w:bookmarkEnd w:id="81"/>
    <w:bookmarkStart w:id="82" w:name="قاموس-البيانات"/>
    <w:p>
      <w:pPr>
        <w:pStyle w:val="Heading2"/>
        <w:bidi w:val="1"/>
      </w:pPr>
      <w:r>
        <w:rPr>
          <w:rtl/>
        </w:rPr>
        <w:t xml:space="preserve">7.2 قاموس البيانات</w:t>
      </w:r>
    </w:p>
    <w:p>
      <w:pPr>
        <w:bidi w:val="1"/>
      </w:pPr>
      <w:r>
        <w:rPr>
          <w:rtl/>
          <w:bCs/>
          <w:b/>
        </w:rPr>
        <w:t xml:space="preserve">جدول 12: قاموس البيانات للكيانات المشتقة والمخرجة (المصدر: OULAD، وADR-001، والوثيقة 02 §3)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04"/>
        <w:gridCol w:w="2851"/>
        <w:gridCol w:w="1425"/>
        <w:gridCol w:w="2138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الكيان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الحقل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النوع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المصدر / التعريف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PRESENTATION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presentation_id، length_days، role، status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str، int، enum، enum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courses</w:t>
            </w:r>
            <w:r>
              <w:rPr>
                <w:sz w:val="22"/>
                <w:rtl/>
                <w:szCs w:val="22"/>
              </w:rPr>
              <w:t xml:space="preserve">؛ الدور من D-09؛ الحالة من manifest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REGISTRATION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registration_id، id_student، date_registration، date_unregistration، num_of_prev_attempts، studied_credits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str، int، int، int|null، int، int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studentRegistration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studentInfo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بلا السمات الحساسة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RESOURCE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id_site، activity_type، is_target، first_use_day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int، str، bool، int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vle</w:t>
            </w:r>
            <w:r>
              <w:rPr>
                <w:sz w:val="22"/>
                <w:rtl/>
                <w:szCs w:val="22"/>
              </w:rPr>
              <w:t xml:space="preserve">؛ is_target = النوع ∉ E5؛ أسبوع أول استخدام من السلوك ≤</w:t>
            </w:r>
            <w:r>
              <w:rPr>
                <w:sz w:val="22"/>
                <w:rtl/>
                <w:szCs w:val="22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ASSESSMENT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id_assessment، assessment_type، date، weight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int، enum، int|null، float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assessments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(جدول منشور مسبقاً، مسموح)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DAILY_EVENT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(registration_id، id_site، day)، clicks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مفتاح مركّب، int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u</m:t>
                  </m:r>
                  <m:r>
                    <m:t>i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</m:oMath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sum_click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بعد التجميع (D-06)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DAY_BASKET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(registration_id، day)، items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مفتاح، set[int]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script"/>
                </m:rPr>
                <m:t>C</m:t>
              </m:r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u</m:t>
                  </m:r>
                  <m:r>
                    <m:t>i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غير مرتبة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WEIGHTED_SIGNAL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level، τ، β، W، confidence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enum، float، float، float، float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(ADR-002 §3.2)؛</w:t>
            </w:r>
            <w:r>
              <w:rPr>
                <w:sz w:val="22"/>
                <w:rtl/>
                <w:szCs w:val="22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sSub>
                <m:e>
                  <m:r>
                    <m:t>W</m:t>
                  </m:r>
                </m:e>
                <m:sub>
                  <m:r>
                    <m:t>u</m:t>
                  </m:r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CUTOFF_WINDOW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presentation_id، t0، phase، catalogue_size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str، int، enum{tune,test,replay}، int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التدريب</w:t>
            </w:r>
            <w:r>
              <w:rPr>
                <w:sz w:val="22"/>
                <w:rtl/>
                <w:szCs w:val="22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2"/>
                <w:rtl/>
                <w:szCs w:val="22"/>
              </w:rPr>
              <w:t xml:space="preserve">؛ الهدف</w:t>
            </w:r>
            <w:r>
              <w:rPr>
                <w:sz w:val="22"/>
                <w:rtl/>
                <w:szCs w:val="22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BEHAVIOUR_PROFILE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active_days، click_share[k]، gap_sd، first_access_day، on_time_rate، mean_score، z[]، cluster_id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int، float[]، float، int، float، float، float[]، int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الوثيقة 02 الجدول 16؛ تطبيع z داخل العرض من ما قبل</w:t>
            </w:r>
            <w:r>
              <w:rPr>
                <w:sz w:val="22"/>
                <w:rtl/>
                <w:szCs w:val="22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CLUSTER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k، cluster_id، centroid، size، label_ar، silhouette، dbi، ari، pca_xy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int، int، float[]، int، str، float، float، float، float[2]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k-means++ عند كل</w:t>
            </w:r>
            <w:r>
              <w:rPr>
                <w:sz w:val="22"/>
                <w:rtl/>
                <w:szCs w:val="22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(D-39)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RISK_ESTIMATE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cut_day، model، probability، youden_threshold، provenance، top_factors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int، str، float، float، enum، list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Logistic L2 (M1) المجمَّد؛ oof_2013 أو test_2014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RECOMMENDATION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snapshot_day، task، rank، id_site، score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int، enum، int، int، float32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أفضل 20 من HYB* المجمَّد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EXPLANATION_CONTRIB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component، weight، r_tilde، contribution، evidence_type، evidence_site، evidence_value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enum، float، float، float، enum، int، float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m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ودليل المكوّن (الوثيقة 02 الجدول 17)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RUN_MANIFEST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run_id، schema_version، git_commit، freeze_tag، data_fingerprint، components، snapshot_grid، files{path: sha256}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str، int، str، str|null، str، list، dict، dict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يكتبه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replay/export.py</w:t>
            </w:r>
          </w:p>
        </w:tc>
      </w:tr>
    </w:tbl>
    <w:p>
      <w:pPr>
        <w:bidi w:val="1"/>
      </w:pPr>
      <w:r>
        <w:rPr>
          <w:rtl/>
          <w:bCs/>
          <w:b/>
        </w:rPr>
        <w:t xml:space="preserve">قواعد سلامة البيانات:</w:t>
      </w:r>
      <w:r>
        <w:rPr>
          <w:rtl/>
        </w:rPr>
        <w:t xml:space="preserve"> </w:t>
      </w:r>
      <w:r>
        <w:rPr>
          <w:rtl/>
        </w:rPr>
        <w:t xml:space="preserve">(1) لا حقل من السمات الست الحساسة (D-21) ولا من final_result في أي كيان مخرَج؛ و(2) كل كيان مشتق يحمل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الذي حُسب عنده؛ و(3) المفاتيح المركّبة فريدة ومفهرسة في sqlite.</w:t>
      </w:r>
    </w:p>
    <w:bookmarkEnd w:id="82"/>
    <w:bookmarkStart w:id="83" w:name="تنسيق-تخزين-المخرجات"/>
    <w:p>
      <w:pPr>
        <w:pStyle w:val="Heading2"/>
        <w:bidi w:val="1"/>
      </w:pPr>
      <w:r>
        <w:rPr>
          <w:rtl/>
        </w:rPr>
        <w:t xml:space="preserve">7.3 تنسيق تخزين المخرجات</w:t>
      </w:r>
    </w:p>
    <w:p>
      <w:pPr>
        <w:pStyle w:val="SourceCode"/>
        <w:bidi w:val="0"/>
        <w:jc w:val="left"/>
      </w:pPr>
      <w:r>
        <w:rPr>
          <w:rStyle w:val="VerbatimChar"/>
          <w:rtl/>
        </w:rPr>
        <w:t xml:space="preserve">artifacts/</w:t>
      </w:r>
      <w:r>
        <w:br/>
      </w:r>
      <w:r>
        <w:rPr>
          <w:rStyle w:val="VerbatimChar"/>
          <w:rtl/>
        </w:rPr>
        <w:t xml:space="preserve">  CURRENT                        # one line: name of the active run folder</w:t>
      </w:r>
      <w:r>
        <w:br/>
      </w:r>
      <w:r>
        <w:rPr>
          <w:rStyle w:val="VerbatimChar"/>
          <w:rtl/>
        </w:rPr>
        <w:t xml:space="preserve">  replay-dev2013-&lt;commit10&gt;/</w:t>
      </w:r>
      <w:r>
        <w:br/>
      </w:r>
      <w:r>
        <w:rPr>
          <w:rStyle w:val="VerbatimChar"/>
          <w:rtl/>
        </w:rPr>
        <w:t xml:space="preserve">    manifest.json                # schema_version, provenance, statuses, sha256</w:t>
      </w:r>
      <w:r>
        <w:br/>
      </w:r>
      <w:r>
        <w:rPr>
          <w:rStyle w:val="VerbatimChar"/>
          <w:rtl/>
        </w:rPr>
        <w:t xml:space="preserve">    catalog.sqlite               # presentation, registration, resource, assessment,</w:t>
      </w:r>
      <w:r>
        <w:br/>
      </w:r>
      <w:r>
        <w:rPr>
          <w:rStyle w:val="VerbatimChar"/>
          <w:rtl/>
        </w:rPr>
        <w:t xml:space="preserve">                                 # snapshot, behaviour_profile, cluster,</w:t>
      </w:r>
      <w:r>
        <w:br/>
      </w:r>
      <w:r>
        <w:rPr>
          <w:rStyle w:val="VerbatimChar"/>
          <w:rtl/>
        </w:rPr>
        <w:t xml:space="preserve">                                 # risk_estimate, coverage</w:t>
      </w:r>
      <w:r>
        <w:br/>
      </w:r>
      <w:r>
        <w:rPr>
          <w:rStyle w:val="VerbatimChar"/>
          <w:rtl/>
        </w:rPr>
        <w:t xml:space="preserve">    recs/&lt;presentation&gt;/s&lt;day&gt;.npz</w:t>
      </w:r>
      <w:r>
        <w:br/>
      </w:r>
      <w:r>
        <w:rPr>
          <w:rStyle w:val="VerbatimChar"/>
          <w:rtl/>
        </w:rPr>
        <w:t xml:space="preserve">    history/&lt;presentation&gt;.npz</w:t>
      </w:r>
      <w:r>
        <w:br/>
      </w:r>
      <w:r>
        <w:rPr>
          <w:rStyle w:val="VerbatimChar"/>
          <w:rtl/>
        </w:rPr>
        <w:t xml:space="preserve">    logs/export.log</w:t>
      </w:r>
      <w:r>
        <w:br/>
      </w:r>
      <w:r>
        <w:rPr>
          <w:rStyle w:val="VerbatimChar"/>
          <w:rtl/>
        </w:rPr>
        <w:t xml:space="preserve">  replay-conf2014-&lt;commit10&gt;/    # after E10 only</w:t>
      </w:r>
    </w:p>
    <w:p>
      <w:pPr>
        <w:bidi w:val="1"/>
      </w:pPr>
      <w:r>
        <w:rPr>
          <w:rtl/>
          <w:bCs/>
          <w:b/>
        </w:rPr>
        <w:t xml:space="preserve">جدول 13: محتوى كتلة اللقطة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recs/&lt;presentation&gt;/s&lt;day&gt;.npz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(U تسجيلات، K = 20، M ≤ 4 مكوّنات)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217"/>
        <w:gridCol w:w="950"/>
        <w:gridCol w:w="1188"/>
        <w:gridCol w:w="356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المصفوفة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الشكل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النوع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المعنى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students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(U,)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int64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id_student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مرتبة (بحث ثنائي)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status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(U,)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int8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0 = ok، 1 = no_history، 2 = withdrawn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items_A، score_A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(U, K)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int32، float32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أفضل 20 للمهمة A ودرجاتها المدمجة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contrib_A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(U, K, M)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float16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m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evid_site_A، evid_val_A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(U, K, M)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int32، float32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الدليل (−1 إن لم ينطبق)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items_B، score_B، contrib_B…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(U, K…)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كما سبق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المهمة B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fallback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(K,)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int32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قائمة Recent-Pop للقطة (حالة no_history)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components، weights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(M,)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str، float32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أسماء المكوّنات وأوزانها عند اللقطة</w:t>
            </w:r>
          </w:p>
        </w:tc>
      </w:tr>
    </w:tbl>
    <w:p>
      <w:pPr>
        <w:bidi w:val="1"/>
      </w:pPr>
      <w:r>
        <w:rPr>
          <w:rtl/>
          <w:bCs/>
          <w:b/>
        </w:rPr>
        <w:t xml:space="preserve">تقدير الحجم:</w:t>
      </w:r>
      <w:r>
        <w:rPr>
          <w:rtl/>
        </w:rPr>
        <w:t xml:space="preserve"> </w:t>
      </w:r>
      <w:r>
        <w:rPr>
          <w:rtl/>
        </w:rPr>
        <w:t xml:space="preserve">في عروض 2013 نحو 12,100 متعلم مقيَّم (مجموع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learners_E5</w:t>
      </w:r>
      <w:r>
        <w:rPr>
          <w:rtl/>
        </w:rPr>
        <w:t xml:space="preserve"> </w:t>
      </w:r>
      <w:r>
        <w:rPr>
          <w:rtl/>
        </w:rPr>
        <w:t xml:space="preserve">في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results/dev2013/eda_presentations.csv</w:t>
      </w:r>
      <w:r>
        <w:rPr>
          <w:rtl/>
        </w:rPr>
        <w:t xml:space="preserve">) ونحو 16 لقطة لكل عرض، فالكتل نحو 170 MB قبل الضغط لكلتا المهمتين، وأقل من ذلك بـ</w:t>
      </w:r>
      <w:r>
        <w:rPr>
          <w:rStyle w:val="VerbatimChar"/>
          <w:rtl/>
        </w:rPr>
        <w:t xml:space="preserve">np.savez_compressed</w:t>
      </w:r>
      <w:r>
        <w:rPr>
          <w:rtl/>
        </w:rPr>
        <w:t xml:space="preserve">. وتُحمَّل الكتلة كاملة عند أول طلب لها؛ فأكبر كتلة (FFF_2013J، نحو 2,100 تسجيل) أقل من 3 MB، فتحقق ذاكرة LRU بـ 64 لقطة NFR-02.</w:t>
      </w:r>
    </w:p>
    <w:bookmarkEnd w:id="83"/>
    <w:bookmarkEnd w:id="84"/>
    <w:bookmarkStart w:id="88" w:name="تصميم-واجهة-api"/>
    <w:p>
      <w:pPr>
        <w:pStyle w:val="Heading1"/>
        <w:bidi w:val="1"/>
      </w:pPr>
      <w:r>
        <w:rPr>
          <w:rtl/>
        </w:rPr>
        <w:t xml:space="preserve">8. تصميم واجهة API</w:t>
      </w:r>
    </w:p>
    <w:bookmarkStart w:id="85" w:name="المبادئ"/>
    <w:p>
      <w:pPr>
        <w:pStyle w:val="Heading2"/>
        <w:bidi w:val="1"/>
      </w:pPr>
      <w:r>
        <w:rPr>
          <w:rtl/>
        </w:rPr>
        <w:t xml:space="preserve">8.1 المبادئ</w:t>
      </w:r>
    </w:p>
    <w:p>
      <w:pPr>
        <w:numPr>
          <w:ilvl w:val="0"/>
          <w:numId w:val="1033"/>
        </w:numPr>
        <w:pStyle w:val="Compact"/>
        <w:bidi w:val="1"/>
      </w:pPr>
      <w:r>
        <w:rPr>
          <w:rtl/>
          <w:bCs/>
          <w:b/>
        </w:rPr>
        <w:t xml:space="preserve">قراءة فقط:</w:t>
      </w:r>
      <w:r>
        <w:rPr>
          <w:rtl/>
        </w:rPr>
        <w:t xml:space="preserve"> </w:t>
      </w:r>
      <w:r>
        <w:rPr>
          <w:rtl/>
        </w:rPr>
        <w:t xml:space="preserve">كل المسارات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</w:t>
      </w:r>
      <w:r>
        <w:rPr>
          <w:rtl/>
        </w:rPr>
        <w:t xml:space="preserve">؛ لا حالة على الخادم سوى ذاكرة LRU.</w:t>
      </w:r>
    </w:p>
    <w:p>
      <w:pPr>
        <w:numPr>
          <w:ilvl w:val="0"/>
          <w:numId w:val="1033"/>
        </w:numPr>
        <w:pStyle w:val="Compact"/>
        <w:bidi w:val="1"/>
      </w:pPr>
      <w:r>
        <w:rPr>
          <w:rtl/>
          <w:bCs/>
          <w:b/>
        </w:rPr>
        <w:t xml:space="preserve">العقود:</w:t>
      </w:r>
      <w:r>
        <w:rPr>
          <w:rtl/>
        </w:rPr>
        <w:t xml:space="preserve"> </w:t>
      </w:r>
      <w:r>
        <w:rPr>
          <w:rtl/>
        </w:rPr>
        <w:t xml:space="preserve">كل استجابة نموذج pydantic في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schemas.py</w:t>
      </w:r>
      <w:r>
        <w:rPr>
          <w:rtl/>
        </w:rPr>
        <w:t xml:space="preserve">؛ ومسارات المتعلم تحت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/api/</w:t>
      </w:r>
      <w:r>
        <w:rPr>
          <w:rtl/>
        </w:rPr>
        <w:t xml:space="preserve"> </w:t>
      </w:r>
      <w:r>
        <w:rPr>
          <w:rtl/>
        </w:rPr>
        <w:t xml:space="preserve">ومسارات المدرّس تحت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/api/instructor/</w:t>
      </w:r>
      <w:r>
        <w:rPr>
          <w:rtl/>
        </w:rPr>
        <w:t xml:space="preserve"> </w:t>
      </w:r>
      <w:r>
        <w:rPr>
          <w:rtl/>
        </w:rPr>
        <w:t xml:space="preserve">حصراً.</w:t>
      </w:r>
    </w:p>
    <w:p>
      <w:pPr>
        <w:numPr>
          <w:ilvl w:val="0"/>
          <w:numId w:val="1033"/>
        </w:numPr>
        <w:pStyle w:val="Compact"/>
        <w:bidi w:val="1"/>
      </w:pPr>
      <w:r>
        <w:rPr>
          <w:rtl/>
          <w:bCs/>
          <w:b/>
        </w:rPr>
        <w:t xml:space="preserve">الأخطاء:</w:t>
      </w:r>
      <w:r>
        <w:rPr>
          <w:rtl/>
        </w:rPr>
        <w:t xml:space="preserve"> </w:t>
      </w:r>
      <w:r>
        <w:rPr>
          <w:rtl/>
        </w:rPr>
        <w:t xml:space="preserve">مخطط موحد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{"error": {"code": str, "message": str, "details": {...}}}</w:t>
      </w:r>
      <w:r>
        <w:rPr>
          <w:rtl/>
        </w:rPr>
        <w:t xml:space="preserve"> </w:t>
      </w:r>
      <w:r>
        <w:rPr>
          <w:rtl/>
        </w:rPr>
        <w:t xml:space="preserve">بلغة عربية في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message</w:t>
      </w:r>
      <w:r>
        <w:rPr>
          <w:rtl/>
        </w:rPr>
        <w:t xml:space="preserve"> </w:t>
      </w:r>
      <w:r>
        <w:rPr>
          <w:rtl/>
        </w:rPr>
        <w:t xml:space="preserve">ورمز إنكليزي ثابت في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code</w:t>
      </w:r>
      <w:r>
        <w:rPr>
          <w:rtl/>
        </w:rPr>
        <w:t xml:space="preserve">.</w:t>
      </w:r>
    </w:p>
    <w:p>
      <w:pPr>
        <w:numPr>
          <w:ilvl w:val="0"/>
          <w:numId w:val="1033"/>
        </w:numPr>
        <w:pStyle w:val="Compact"/>
        <w:bidi w:val="1"/>
      </w:pPr>
      <w:r>
        <w:rPr>
          <w:rtl/>
          <w:bCs/>
          <w:b/>
        </w:rPr>
        <w:t xml:space="preserve">الرؤوس: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Cache-Control: max-age=300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Style w:val="VerbatimChar"/>
          <w:rtl/>
        </w:rPr>
        <w:t xml:space="preserve">ETag</w:t>
      </w:r>
      <w:r>
        <w:rPr>
          <w:rtl/>
        </w:rPr>
        <w:t xml:space="preserve"> </w:t>
      </w:r>
      <w:r>
        <w:rPr>
          <w:rtl/>
        </w:rPr>
        <w:t xml:space="preserve">= run_id (المخرجات ثابتة)، و</w:t>
      </w:r>
      <w:r>
        <w:rPr>
          <w:rStyle w:val="VerbatimChar"/>
          <w:rtl/>
        </w:rPr>
        <w:t xml:space="preserve">X-Content-Type-Options: nosniff</w:t>
      </w:r>
      <w:r>
        <w:rPr>
          <w:rtl/>
        </w:rPr>
        <w:t xml:space="preserve">.</w:t>
      </w:r>
    </w:p>
    <w:bookmarkEnd w:id="85"/>
    <w:bookmarkStart w:id="86" w:name="جدول-المسارات"/>
    <w:p>
      <w:pPr>
        <w:pStyle w:val="Heading2"/>
        <w:bidi w:val="1"/>
      </w:pPr>
      <w:r>
        <w:rPr>
          <w:rtl/>
        </w:rPr>
        <w:t xml:space="preserve">8.2 جدول المسارات</w:t>
      </w:r>
    </w:p>
    <w:p>
      <w:pPr>
        <w:bidi w:val="1"/>
      </w:pPr>
      <w:r>
        <w:rPr>
          <w:rtl/>
          <w:bCs/>
          <w:b/>
        </w:rPr>
        <w:t xml:space="preserve">جدول 14: مسارات API ومعاملاتها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138"/>
        <w:gridCol w:w="1821"/>
        <w:gridCol w:w="2930"/>
        <w:gridCol w:w="1029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المسار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المعاملات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الاستجابة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المتطلب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GET /api/health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—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{status, run_id, uptime_s}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FR-28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GET /api/meta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—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Meta</w:t>
            </w:r>
            <w:r>
              <w:rPr>
                <w:sz w:val="22"/>
                <w:rtl/>
                <w:szCs w:val="22"/>
              </w:rPr>
              <w:t xml:space="preserve">: الإصدار، run_id، commit، freeze_tag، بصمة البيانات، المكوّنات، شبكة اللقطات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FR-28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GET /api/presentations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—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Presentation[]</w:t>
            </w:r>
            <w:r>
              <w:rPr>
                <w:sz w:val="22"/>
                <w:rtl/>
                <w:szCs w:val="22"/>
              </w:rPr>
              <w:t xml:space="preserve">: المعرّف، الدور، الحالة، الطول، اللقطات، عدد التسجيلات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FR-18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GET /api/registrations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presentation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q?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limit≤100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offset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Page[RegistrationSummary]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FR-19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GET /api/recommendations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registration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day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k=10 (1..20)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task=A\|B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RecommendationResponse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FR-20، FR-21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GET /api/explanations/{registration}/{id_site}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day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task=A\|B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ExplanationDetail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FR-22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GET /api/learner/{registration}/history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day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window=28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LearnerHistory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FR-23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GET /api/instructor/overview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presentation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day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InstructorOverview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FR-24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GET /api/instructor/clusters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presentation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day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ClusterSet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FR-25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GET /api/instructor/learners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presentation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day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cluster?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risk=all\|above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sort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limit≤100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offset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Page[InstructorLearnerRow]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FR-26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GET /api/instructor/learner/{registration}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day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outcome=false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InstructorLearnerDetail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FR-27، FR-29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GET /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و</w:t>
            </w:r>
            <w:r>
              <w:rPr>
                <w:rStyle w:val="VerbatimChar"/>
                <w:sz w:val="22"/>
                <w:rtl/>
                <w:szCs w:val="22"/>
              </w:rPr>
              <w:t xml:space="preserve">/static/*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—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الصفحات والملفات الثابتة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FR-31، FR-32</w:t>
            </w:r>
          </w:p>
        </w:tc>
      </w:tr>
    </w:tbl>
    <w:p>
      <w:pPr>
        <w:bidi w:val="1"/>
      </w:pPr>
      <w:r>
        <w:rPr>
          <w:rtl/>
          <w:bCs/>
          <w:b/>
        </w:rPr>
        <w:t xml:space="preserve">جدول 15: رموز الأخطاء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188"/>
        <w:gridCol w:w="3960"/>
        <w:gridCol w:w="2772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HTTP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code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الحالة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404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presentation_not_found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registration_not_found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explanation_not_available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معرّف غير موجود، أو مورد خارج أفضل 20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404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instructor_disabled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الخادم مشغَّل بـ</w:t>
            </w:r>
            <w:r>
              <w:rPr>
                <w:rStyle w:val="VerbatimChar"/>
                <w:sz w:val="22"/>
                <w:rtl/>
                <w:szCs w:val="22"/>
              </w:rPr>
              <w:t xml:space="preserve">--no-instructor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409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confirmatory_locked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عرض 2014 حالته ليست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published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422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validation_error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day_before_first_snapshot</w:t>
            </w:r>
            <w:r>
              <w:rPr>
                <w:sz w:val="22"/>
                <w:rtl/>
                <w:szCs w:val="22"/>
              </w:rPr>
              <w:t xml:space="preserve">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day_out_of_range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مدخلات غير صالحة أو يوم قبل أول لقطة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500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artifact_integrity_error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عدم تطابق schema_version أو sha256 عند الإقلاع</w:t>
            </w:r>
          </w:p>
        </w:tc>
      </w:tr>
    </w:tbl>
    <w:bookmarkEnd w:id="86"/>
    <w:bookmarkStart w:id="87" w:name="أمثلة-العقود"/>
    <w:p>
      <w:pPr>
        <w:pStyle w:val="Heading2"/>
        <w:bidi w:val="1"/>
      </w:pPr>
      <w:r>
        <w:rPr>
          <w:rtl/>
        </w:rPr>
        <w:t xml:space="preserve">8.3 أمثلة العقود</w:t>
      </w:r>
    </w:p>
    <w:p>
      <w:pPr>
        <w:bidi w:val="1"/>
      </w:pPr>
      <w:r>
        <w:rPr>
          <w:rtl/>
        </w:rPr>
        <w:t xml:space="preserve">طلب التوصيات واستجابته (مختصرة إلى توصية واحدة):</w:t>
      </w:r>
    </w:p>
    <w:p>
      <w:pPr>
        <w:pStyle w:val="SourceCode"/>
        <w:bidi w:val="0"/>
        <w:jc w:val="left"/>
      </w:pPr>
      <w:r>
        <w:rPr>
          <w:rStyle w:val="ErrorTok"/>
        </w:rPr>
        <w:t xml:space="preserve">GET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/api/recommendations?registration=FFF_2013J-28400&amp;day=75&amp;k=10&amp;task=A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"registration"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"FFF_2013J-28400"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"presentation"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"FFF_2013J"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"requested_day"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"snapshot_day"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"week"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"next_assessment"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"days_ahead"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"active_days_to_date"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"recent_pop"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"Recent-Pop (1)"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0.33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"wrmf"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"WRMF (2)"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0.33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"assess_prox"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"قرب التقييم (6)"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0.33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"rank"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"id_site"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546712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"activity_type"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"contributions"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"recent_pop"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"wrmf"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"assess_prox"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0.48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"مرتبط بالتقييم القادم بعد 26 يوماً"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"reason_secondary"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…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"provenance"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"replay-dev2013-2ddc06c4e3"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"dev"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bidi w:val="1"/>
      </w:pPr>
      <w:r>
        <w:rPr>
          <w:rtl/>
        </w:rPr>
        <w:t xml:space="preserve">استجابة التفسير المفصل (مقتطف): مصفوفة مكوّنات مرتبة تنازلياً بالمساهمة، ومعها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score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Style w:val="VerbatimChar"/>
          <w:rtl/>
        </w:rPr>
        <w:t xml:space="preserve">snapshot_day</w:t>
      </w:r>
      <w:r>
        <w:rPr>
          <w:rtl/>
        </w:rPr>
        <w:t xml:space="preserve">:</w:t>
      </w:r>
    </w:p>
    <w:p>
      <w:pPr>
        <w:pStyle w:val="SourceCode"/>
        <w:bidi w:val="0"/>
        <w:jc w:val="left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"wrmf"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"r_tilde"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"contribution"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"id_site"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546652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"activity_type"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"oucontent"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"days"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68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"sentence"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"زاره متعلمون بنمط مشابه لنمطك"</w:t>
      </w:r>
      <w:r>
        <w:rPr>
          <w:rStyle w:val="FunctionTok"/>
        </w:rPr>
        <w:t xml:space="preserve">}</w:t>
      </w:r>
    </w:p>
    <w:p>
      <w:pPr>
        <w:bidi w:val="1"/>
      </w:pPr>
      <w:r>
        <w:rPr>
          <w:rtl/>
        </w:rPr>
        <w:t xml:space="preserve">استجابة صف المدرّس (مقتطف):</w:t>
      </w:r>
    </w:p>
    <w:p>
      <w:pPr>
        <w:pStyle w:val="SourceCode"/>
        <w:bidi w:val="0"/>
        <w:jc w:val="left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"registration"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"FFF_2013J-28400"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"منخفضو النشاط"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"active_days"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"last_access_day"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"on_time"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"0/2"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"risk"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"probability"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"cut_day"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"above_threshold"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"provenance"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"oof_2013"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"top_factor"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"قلة الأيام النشطة"</w:t>
      </w:r>
      <w:r>
        <w:rPr>
          <w:rStyle w:val="FunctionTok"/>
        </w:rPr>
        <w:t xml:space="preserve">}}</w:t>
      </w:r>
    </w:p>
    <w:p>
      <w:pPr>
        <w:bidi w:val="1"/>
      </w:pPr>
      <w:r>
        <w:rPr>
          <w:rtl/>
        </w:rPr>
        <w:t xml:space="preserve">ويُلاحظ أن مخطط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RecommendationResponse</w:t>
      </w:r>
      <w:r>
        <w:rPr>
          <w:rtl/>
        </w:rPr>
        <w:t xml:space="preserve"> </w:t>
      </w:r>
      <w:r>
        <w:rPr>
          <w:rtl/>
        </w:rPr>
        <w:t xml:space="preserve">لا يملك حقلاً اسمه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risk</w:t>
      </w:r>
      <w:r>
        <w:rPr>
          <w:rtl/>
        </w:rPr>
        <w:t xml:space="preserve"> </w:t>
      </w:r>
      <w:r>
        <w:rPr>
          <w:rtl/>
        </w:rPr>
        <w:t xml:space="preserve">أو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cluster</w:t>
      </w:r>
      <w:r>
        <w:rPr>
          <w:rtl/>
        </w:rPr>
        <w:t xml:space="preserve"> </w:t>
      </w:r>
      <w:r>
        <w:rPr>
          <w:rtl/>
        </w:rPr>
        <w:t xml:space="preserve">أصلاً؛ ويفحص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test_contract_no_risk.py</w:t>
      </w:r>
      <w:r>
        <w:rPr>
          <w:rtl/>
        </w:rPr>
        <w:t xml:space="preserve"> </w:t>
      </w:r>
      <w:r>
        <w:rPr>
          <w:rtl/>
        </w:rPr>
        <w:t xml:space="preserve">كل نماذج pydantic المستخدمة في مسارات المتعلم تكرارياً ويفشل إن ظهر أي حقل من القائمة {risk، probability، cluster، final_result، gender، disability، imd_band، age_band، region، highest_education}.</w:t>
      </w:r>
    </w:p>
    <w:bookmarkEnd w:id="87"/>
    <w:bookmarkEnd w:id="88"/>
    <w:bookmarkStart w:id="99" w:name="تصميم-الواجهات"/>
    <w:p>
      <w:pPr>
        <w:pStyle w:val="Heading1"/>
        <w:bidi w:val="1"/>
      </w:pPr>
      <w:r>
        <w:rPr>
          <w:rtl/>
        </w:rPr>
        <w:t xml:space="preserve">9. تصميم الواجهات</w:t>
      </w:r>
    </w:p>
    <w:bookmarkStart w:id="89" w:name="نظام-التصميم-المختار"/>
    <w:p>
      <w:pPr>
        <w:pStyle w:val="Heading2"/>
        <w:bidi w:val="1"/>
      </w:pPr>
      <w:r>
        <w:rPr>
          <w:rtl/>
        </w:rPr>
        <w:t xml:space="preserve">9.1 نظام التصميم المختار</w:t>
      </w:r>
    </w:p>
    <w:p>
      <w:pPr>
        <w:bidi w:val="1"/>
      </w:pPr>
      <w:r>
        <w:rPr>
          <w:rtl/>
        </w:rPr>
        <w:t xml:space="preserve">شُغّلت أداة البحث في مهارة ui-ux-pro-max بالاستعلام «e-learning recommendation dashboard learner instructor analytics Arabic RTL» (</w:t>
      </w:r>
      <w:r>
        <w:rPr>
          <w:rStyle w:val="VerbatimChar"/>
          <w:rtl/>
        </w:rPr>
        <w:t xml:space="preserve">--design-system</w:t>
      </w:r>
      <w:r>
        <w:rPr>
          <w:rtl/>
        </w:rPr>
        <w:t xml:space="preserve">)، ثم بأبحاث مركّزة في المجالات product وcolor وux وchart وstyle وtypography والـstack ‏html-tailwind. ولم يُقبل نمط الصفحة المقترح أولاً (Enterprise Gateway) لأنه نمط صفحة هبوط تسويقية لا يناسب أداة عرض. والمعتمد:</w:t>
      </w:r>
    </w:p>
    <w:p>
      <w:pPr>
        <w:numPr>
          <w:ilvl w:val="0"/>
          <w:numId w:val="1034"/>
        </w:numPr>
        <w:pStyle w:val="Compact"/>
        <w:bidi w:val="1"/>
      </w:pPr>
      <w:r>
        <w:rPr>
          <w:rtl/>
          <w:bCs/>
          <w:b/>
        </w:rPr>
        <w:t xml:space="preserve">الأسلوب:</w:t>
      </w:r>
      <w:r>
        <w:rPr>
          <w:rtl/>
        </w:rPr>
        <w:t xml:space="preserve"> </w:t>
      </w:r>
      <w:r>
        <w:rPr>
          <w:rtl/>
        </w:rPr>
        <w:t xml:space="preserve">«Data-Dense Dashboard» للوحة المدرّس، و«Minimalism &amp; Swiss» لصفحة المتعلم (منخفض الكلفة والمخاطر، ويشترط تبايناً 4.5:1 وتركيزاً مرئياً واحترام تقليل الحركة).</w:t>
      </w:r>
    </w:p>
    <w:p>
      <w:pPr>
        <w:numPr>
          <w:ilvl w:val="0"/>
          <w:numId w:val="1034"/>
        </w:numPr>
        <w:pStyle w:val="Compact"/>
        <w:bidi w:val="1"/>
      </w:pPr>
      <w:r>
        <w:rPr>
          <w:rtl/>
          <w:bCs/>
          <w:b/>
        </w:rPr>
        <w:t xml:space="preserve">الألوان:</w:t>
      </w:r>
      <w:r>
        <w:rPr>
          <w:rtl/>
        </w:rPr>
        <w:t xml:space="preserve"> </w:t>
      </w:r>
      <w:r>
        <w:rPr>
          <w:rtl/>
        </w:rPr>
        <w:t xml:space="preserve">لوحة «LMS» من نتائج color (أخضر مزرق تعليمي مع كهرماني)،</w:t>
      </w:r>
      <w:r>
        <w:rPr>
          <w:rtl/>
        </w:rPr>
        <w:t xml:space="preserve"> </w:t>
      </w:r>
      <w:r>
        <w:rPr>
          <w:rtl/>
          <w:bCs/>
          <w:b/>
        </w:rPr>
        <w:t xml:space="preserve">مع تعديلين</w:t>
      </w:r>
      <w:r>
        <w:rPr>
          <w:rtl/>
        </w:rPr>
        <w:t xml:space="preserve"> </w:t>
      </w:r>
      <w:r>
        <w:rPr>
          <w:rtl/>
        </w:rPr>
        <w:t xml:space="preserve">لاجتياز التباين: الأساسي ‎#0D9488 يعطي 3.7:1 مع الأبيض فاستُبدل به ‎#0F766E (5.5:1)، والكهرماني ‎#D97706 (3.2:1) استُبدل به ‎#B45309 (5.0:1) للنص.</w:t>
      </w:r>
    </w:p>
    <w:p>
      <w:pPr>
        <w:numPr>
          <w:ilvl w:val="0"/>
          <w:numId w:val="1034"/>
        </w:numPr>
        <w:pStyle w:val="Compact"/>
        <w:bidi w:val="1"/>
      </w:pPr>
      <w:r>
        <w:rPr>
          <w:rtl/>
          <w:bCs/>
          <w:b/>
        </w:rPr>
        <w:t xml:space="preserve">الخطوط:</w:t>
      </w:r>
      <w:r>
        <w:rPr>
          <w:rtl/>
        </w:rPr>
        <w:t xml:space="preserve"> </w:t>
      </w:r>
      <w:r>
        <w:rPr>
          <w:rtl/>
        </w:rPr>
        <w:t xml:space="preserve">اقتُرح Noto Sans Arabic وNoto Naskh Arabic من Google Fonts، ولا CDN في البيئة؛ فتُكتب سلسلة خطوط النظام بالترتيب ذاته.</w:t>
      </w:r>
    </w:p>
    <w:p>
      <w:pPr>
        <w:numPr>
          <w:ilvl w:val="0"/>
          <w:numId w:val="1034"/>
        </w:numPr>
        <w:pStyle w:val="Compact"/>
        <w:bidi w:val="1"/>
      </w:pPr>
      <w:r>
        <w:rPr>
          <w:rtl/>
          <w:bCs/>
          <w:b/>
        </w:rPr>
        <w:t xml:space="preserve">من مجالي ux وchart:</w:t>
      </w:r>
      <w:r>
        <w:rPr>
          <w:rtl/>
        </w:rPr>
        <w:t xml:space="preserve"> </w:t>
      </w:r>
      <w:r>
        <w:rPr>
          <w:rtl/>
        </w:rPr>
        <w:t xml:space="preserve">حالات فارغة مرشدة، ومؤشرات تحميل لا تومض مع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aria-busy</w:t>
      </w:r>
      <w:r>
        <w:rPr>
          <w:rtl/>
        </w:rPr>
        <w:t xml:space="preserve">، وتمرير أفقي للجداول، ومخطط انتشار للعناقيد بأشكال مختلفة وجدول بديل، وSVG ما دون 500 نقطة (</w:t>
      </w:r>
      <w:r>
        <w:rPr>
          <w:rStyle w:val="VerbatimChar"/>
          <w:rtl/>
        </w:rPr>
        <w:t xml:space="preserve">&lt;canvas&gt;</w:t>
      </w:r>
      <w:r>
        <w:rPr>
          <w:rtl/>
        </w:rPr>
        <w:t xml:space="preserve"> </w:t>
      </w:r>
      <w:r>
        <w:rPr>
          <w:rtl/>
        </w:rPr>
        <w:t xml:space="preserve">بعدها).</w:t>
      </w:r>
    </w:p>
    <w:p>
      <w:pPr>
        <w:numPr>
          <w:ilvl w:val="0"/>
          <w:numId w:val="1034"/>
        </w:numPr>
        <w:pStyle w:val="Compact"/>
        <w:bidi w:val="1"/>
      </w:pPr>
      <w:r>
        <w:rPr>
          <w:rtl/>
          <w:bCs/>
          <w:b/>
        </w:rPr>
        <w:t xml:space="preserve">ما لم تجده الأداة:</w:t>
      </w:r>
      <w:r>
        <w:rPr>
          <w:rtl/>
        </w:rPr>
        <w:t xml:space="preserve"> </w:t>
      </w:r>
      <w:r>
        <w:rPr>
          <w:rtl/>
        </w:rPr>
        <w:t xml:space="preserve">لم يُعِد البحث عن RTL أي نتيجة في قاعدة ux، فقواعد RTL في 9.3 من الإعدادات العامة للويب (خصائص CSS المنطقية و</w:t>
      </w:r>
      <w:r>
        <w:rPr>
          <w:rStyle w:val="VerbatimChar"/>
          <w:rtl/>
        </w:rPr>
        <w:t xml:space="preserve">&lt;bdi&gt;</w:t>
      </w:r>
      <w:r>
        <w:rPr>
          <w:rtl/>
        </w:rPr>
        <w:t xml:space="preserve">)، لا من قاعدة المهارة.</w:t>
      </w:r>
    </w:p>
    <w:p>
      <w:pPr>
        <w:bidi w:val="1"/>
      </w:pPr>
      <w:r>
        <w:rPr>
          <w:rtl/>
          <w:bCs/>
          <w:b/>
        </w:rPr>
        <w:t xml:space="preserve">جدول 16: رموز التصميم (design tokens) في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styles/tokens.css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138"/>
        <w:gridCol w:w="3405"/>
        <w:gridCol w:w="2376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الرمز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القيمة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الاستخدام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--color-primary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/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--color-on-primary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‎#0F766E / ‎#FFFFFF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الأزرار الرئيسية، والتبويب النشط، وشريط اليوم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--color-primary-soft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‎#CCFBF1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خلفيات التمييز، ورقم الرتبة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--color-accent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(نص) /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--color-accent-soft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‎#B45309 / ‎#FEF3C7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تنبيه إعادة التشغيل، وعتبة الخطر، والملاحظات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--color-bg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/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--color-card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‎#F8FAFC / ‎#FFFFFF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خلفية الصفحة والبطاقات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--color-fg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/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--color-muted-fg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‎#134E4A / ‎#475569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النص الأساسي (9.5:1) والثانوي (7.6:1) على الأبيض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--color-border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‎#E2E8F0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الحدود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--color-danger-soft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/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--color-danger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‎#FEE2E2 / ‎#B91C1C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شريط «للمدرّس فقط»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مكوّنات الهجين (1)–(7)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‎#0F766E، ‎#1D4ED8، ‎#7C3AED، ‎#6D28D9، ‎#0369A1، ‎#B45309، ‎#BE185D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أشرطة المساهمة، مع اسم المكوّن نصاً دائماً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العناقيد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ألوان Okabe–Ito + شكل (دائرة، مربع، مثلث، معيّن، …)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لا يعتمد على اللون وحده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--font-sans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“</w:t>
            </w:r>
            <w:r>
              <w:rPr>
                <w:sz w:val="22"/>
                <w:rtl/>
                <w:szCs w:val="22"/>
              </w:rPr>
              <w:t xml:space="preserve">Noto Sans Arabic</w:t>
            </w:r>
            <w:r>
              <w:rPr>
                <w:sz w:val="22"/>
                <w:rtl/>
                <w:szCs w:val="22"/>
              </w:rPr>
              <w:t xml:space="preserve">”</w:t>
            </w:r>
            <w:r>
              <w:rPr>
                <w:sz w:val="22"/>
                <w:rtl/>
                <w:szCs w:val="22"/>
              </w:rPr>
              <w:t xml:space="preserve">,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“</w:t>
            </w:r>
            <w:r>
              <w:rPr>
                <w:sz w:val="22"/>
                <w:rtl/>
                <w:szCs w:val="22"/>
              </w:rPr>
              <w:t xml:space="preserve">Segoe UI</w:t>
            </w:r>
            <w:r>
              <w:rPr>
                <w:sz w:val="22"/>
                <w:rtl/>
                <w:szCs w:val="22"/>
              </w:rPr>
              <w:t xml:space="preserve">”</w:t>
            </w:r>
            <w:r>
              <w:rPr>
                <w:sz w:val="22"/>
                <w:rtl/>
                <w:szCs w:val="22"/>
              </w:rPr>
              <w:t xml:space="preserve">, Tahoma,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“</w:t>
            </w:r>
            <w:r>
              <w:rPr>
                <w:sz w:val="22"/>
                <w:rtl/>
                <w:szCs w:val="22"/>
              </w:rPr>
              <w:t xml:space="preserve">DejaVu Sans</w:t>
            </w:r>
            <w:r>
              <w:rPr>
                <w:sz w:val="22"/>
                <w:rtl/>
                <w:szCs w:val="22"/>
              </w:rPr>
              <w:t xml:space="preserve">”</w:t>
            </w:r>
            <w:r>
              <w:rPr>
                <w:sz w:val="22"/>
                <w:rtl/>
                <w:szCs w:val="22"/>
              </w:rPr>
              <w:t xml:space="preserve">, Arial, sans-serif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كل النصوص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--font-num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font-variant-numeric: tabular-nums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الأرقام في الجداول والمؤشرات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المقاسات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12 / 14 / 16 (أساس) / 18 / 22 / 28 بكسل؛ ارتفاع السطر 1.5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سلم الطباعة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المسافات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4 / 8 / 12 / 16 / 24 / 32 / 48 بكسل (كثافة 6/10)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الحشو والفجوات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الحركة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150–200 مللي ثانية، وتُلغى تحت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prefers-reduced-motion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الانتقالات</w:t>
            </w:r>
          </w:p>
        </w:tc>
      </w:tr>
    </w:tbl>
    <w:bookmarkEnd w:id="89"/>
    <w:bookmarkStart w:id="90" w:name="خريطة-الصفحات-والمكونات"/>
    <w:p>
      <w:pPr>
        <w:pStyle w:val="Heading2"/>
        <w:bidi w:val="1"/>
      </w:pPr>
      <w:r>
        <w:rPr>
          <w:rtl/>
        </w:rPr>
        <w:t xml:space="preserve">9.2 خريطة الصفحات والمكوّنات</w:t>
      </w:r>
    </w:p>
    <w:p>
      <w:pPr>
        <w:bidi w:val="1"/>
      </w:pPr>
      <w:r>
        <w:rPr>
          <w:rtl/>
        </w:rPr>
        <w:t xml:space="preserve">أربع صفحات بشريط تنقل علوي ثابت:</w:t>
      </w:r>
      <w:r>
        <w:rPr>
          <w:rtl/>
        </w:rPr>
        <w:t xml:space="preserve"> </w:t>
      </w:r>
      <w:r>
        <w:rPr>
          <w:rtl/>
          <w:bCs/>
          <w:b/>
        </w:rPr>
        <w:t xml:space="preserve">الرئيسية</w:t>
      </w:r>
      <w:r>
        <w:rPr>
          <w:rtl/>
        </w:rPr>
        <w:t xml:space="preserve"> </w:t>
      </w:r>
      <w:r>
        <w:rPr>
          <w:rtl/>
        </w:rPr>
        <w:t xml:space="preserve">(اختيار الدور مع شرح سطرين لنمط إعادة التشغيل)، و</w:t>
      </w:r>
      <w:r>
        <w:rPr>
          <w:rtl/>
          <w:bCs/>
          <w:b/>
        </w:rPr>
        <w:t xml:space="preserve">المتعلم</w:t>
      </w:r>
      <w:r>
        <w:rPr>
          <w:rtl/>
        </w:rPr>
        <w:t xml:space="preserve">، و</w:t>
      </w:r>
      <w:r>
        <w:rPr>
          <w:rtl/>
          <w:bCs/>
          <w:b/>
        </w:rPr>
        <w:t xml:space="preserve">المدرّس</w:t>
      </w:r>
      <w:r>
        <w:rPr>
          <w:rtl/>
        </w:rPr>
        <w:t xml:space="preserve">، و</w:t>
      </w:r>
      <w:r>
        <w:rPr>
          <w:rtl/>
          <w:bCs/>
          <w:b/>
        </w:rPr>
        <w:t xml:space="preserve">عن النظام</w:t>
      </w:r>
      <w:r>
        <w:rPr>
          <w:rtl/>
        </w:rPr>
        <w:t xml:space="preserve">. والحالة المشتركة (العرض واليوم) تنتقل بين المتعلم والمدرّس عبر URL. والمكوّنات: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DayScrubber</w:t>
      </w:r>
      <w:r>
        <w:rPr>
          <w:rtl/>
        </w:rPr>
        <w:t xml:space="preserve"> </w:t>
      </w:r>
      <w:r>
        <w:rPr>
          <w:rtl/>
        </w:rPr>
        <w:t xml:space="preserve">(شريط يوم يتجه من اليمين، بعلامات اللقطات والأصول والتقييمات، ويُشغَّل بالأسهم وHome/End)، و</w:t>
      </w:r>
      <w:r>
        <w:rPr>
          <w:rStyle w:val="VerbatimChar"/>
          <w:rtl/>
        </w:rPr>
        <w:t xml:space="preserve">RecCard</w:t>
      </w:r>
      <w:r>
        <w:rPr>
          <w:rtl/>
        </w:rPr>
        <w:t xml:space="preserve">، و</w:t>
      </w:r>
      <w:r>
        <w:rPr>
          <w:rStyle w:val="VerbatimChar"/>
          <w:rtl/>
        </w:rPr>
        <w:t xml:space="preserve">WhyPanel</w:t>
      </w:r>
      <w:r>
        <w:rPr>
          <w:rtl/>
        </w:rPr>
        <w:t xml:space="preserve">، و</w:t>
      </w:r>
      <w:r>
        <w:rPr>
          <w:rStyle w:val="VerbatimChar"/>
          <w:rtl/>
        </w:rPr>
        <w:t xml:space="preserve">KpiCard</w:t>
      </w:r>
      <w:r>
        <w:rPr>
          <w:rtl/>
        </w:rPr>
        <w:t xml:space="preserve">، و</w:t>
      </w:r>
      <w:r>
        <w:rPr>
          <w:rStyle w:val="VerbatimChar"/>
          <w:rtl/>
        </w:rPr>
        <w:t xml:space="preserve">ClusterScatter</w:t>
      </w:r>
      <w:r>
        <w:rPr>
          <w:rtl/>
        </w:rPr>
        <w:t xml:space="preserve">، و</w:t>
      </w:r>
      <w:r>
        <w:rPr>
          <w:rStyle w:val="VerbatimChar"/>
          <w:rtl/>
        </w:rPr>
        <w:t xml:space="preserve">RiskHistogram</w:t>
      </w:r>
      <w:r>
        <w:rPr>
          <w:rtl/>
        </w:rPr>
        <w:t xml:space="preserve">، و</w:t>
      </w:r>
      <w:r>
        <w:rPr>
          <w:rStyle w:val="VerbatimChar"/>
          <w:rtl/>
        </w:rPr>
        <w:t xml:space="preserve">LearnerTable</w:t>
      </w:r>
      <w:r>
        <w:rPr>
          <w:rtl/>
        </w:rPr>
        <w:t xml:space="preserve"> </w:t>
      </w:r>
      <w:r>
        <w:rPr>
          <w:rtl/>
        </w:rPr>
        <w:t xml:space="preserve">(فرز وتصفية وترقيم)، و</w:t>
      </w:r>
      <w:r>
        <w:rPr>
          <w:rStyle w:val="VerbatimChar"/>
          <w:rtl/>
        </w:rPr>
        <w:t xml:space="preserve">Drawer</w:t>
      </w:r>
      <w:r>
        <w:rPr>
          <w:rtl/>
        </w:rPr>
        <w:t xml:space="preserve">، و</w:t>
      </w:r>
      <w:r>
        <w:rPr>
          <w:rStyle w:val="VerbatimChar"/>
          <w:rtl/>
        </w:rPr>
        <w:t xml:space="preserve">Toast</w:t>
      </w:r>
      <w:r>
        <w:rPr>
          <w:rtl/>
        </w:rPr>
        <w:t xml:space="preserve"> </w:t>
      </w:r>
      <w:r>
        <w:rPr>
          <w:rtl/>
        </w:rPr>
        <w:t xml:space="preserve">للأخطاء.</w:t>
      </w:r>
    </w:p>
    <w:bookmarkEnd w:id="90"/>
    <w:bookmarkStart w:id="97" w:name="الإطارات-السلكية"/>
    <w:p>
      <w:pPr>
        <w:pStyle w:val="Heading2"/>
        <w:bidi w:val="1"/>
      </w:pPr>
      <w:r>
        <w:rPr>
          <w:rtl/>
        </w:rPr>
        <w:t xml:space="preserve">9.3 الإطارات السلكية</w:t>
      </w:r>
    </w:p>
    <w:p>
      <w:pPr>
        <w:bidi w:val="1"/>
      </w:pPr>
      <w:r>
        <w:rPr>
          <w:rtl/>
        </w:rPr>
        <w:t xml:space="preserve">يعرض الشكل 9 صفحة المتعلم: (1) شريط التحكم بالعرض والتسجيل واليوم، و(2) شريط السياق، و(3) قائمة أفضل 10 بطاقات، و(4) شريط مساهمة المكوّنات، و(5) لوحة «لماذا؟» بالمساهمات والدليل، و(6) نشاط آخر 28 يوماً.</w:t>
      </w:r>
    </w:p>
    <w:p>
      <w:pPr>
        <w:pStyle w:val="CaptionedFigure"/>
        <w:bidi w:val="1"/>
      </w:pPr>
      <w:r>
        <w:drawing>
          <wp:inline>
            <wp:extent cx="5334000" cy="4083843"/>
            <wp:effectExtent b="0" l="0" r="0" t="0"/>
            <wp:docPr descr="الشكل 9: الإطار السلكي لصفحة المتعلم (إعداد الباحث؛ قيم توضيحية)" title="" id="92" name="Picture"/>
            <a:graphic>
              <a:graphicData uri="http://schemas.openxmlformats.org/drawingml/2006/picture">
                <pic:pic>
                  <pic:nvPicPr>
                    <pic:cNvPr descr="deliverables/03-analysis-design/diagrams/09-wireframe-learner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83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</w:pPr>
      <w:r>
        <w:rPr>
          <w:rtl/>
        </w:rPr>
        <w:t xml:space="preserve">الشكل 9: الإطار السلكي لصفحة المتعلم (إعداد الباحث؛ قيم توضيحية)</w:t>
      </w:r>
    </w:p>
    <w:p>
      <w:pPr>
        <w:bidi w:val="1"/>
      </w:pPr>
      <w:r>
        <w:rPr>
          <w:rtl/>
        </w:rPr>
        <w:t xml:space="preserve">ويعرض الشكل 10 لوحة المدرّس: (1) شريط «للمدرّس فقط»، و(2) بطاقات المؤشرات، و(3) العناقيد بإسقاطها ووصفها، و(4) مدرج احتمال الخطر بعتبة Youden، و(5) جدول المتعلمين، و(6) درج ملف المتعلم بعوامل</w:t>
      </w:r>
      <w:r>
        <w:rPr>
          <w:rtl/>
        </w:rPr>
        <w:t xml:space="preserve"> </w:t>
      </w:r>
      <m:oMath>
        <m:r>
          <m:t>w</m:t>
        </m:r>
        <m:r>
          <m:rPr>
            <m:sty m:val="p"/>
          </m:rPr>
          <m:t>⋅</m:t>
        </m:r>
        <m:r>
          <m:t>z</m:t>
        </m:r>
      </m:oMath>
      <w:r>
        <w:rPr>
          <w:rtl/>
        </w:rPr>
        <w:t xml:space="preserve">.</w:t>
      </w:r>
    </w:p>
    <w:p>
      <w:pPr>
        <w:pStyle w:val="CaptionedFigure"/>
        <w:bidi w:val="1"/>
      </w:pPr>
      <w:r>
        <w:drawing>
          <wp:inline>
            <wp:extent cx="5334000" cy="4417218"/>
            <wp:effectExtent b="0" l="0" r="0" t="0"/>
            <wp:docPr descr="الشكل 10: الإطار السلكي للوحة المدرّس (إعداد الباحث؛ قيم توضيحية)" title="" id="95" name="Picture"/>
            <a:graphic>
              <a:graphicData uri="http://schemas.openxmlformats.org/drawingml/2006/picture">
                <pic:pic>
                  <pic:nvPicPr>
                    <pic:cNvPr descr="deliverables/03-analysis-design/diagrams/10-wireframe-instructor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7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</w:pPr>
      <w:r>
        <w:rPr>
          <w:rtl/>
        </w:rPr>
        <w:t xml:space="preserve">الشكل 10: الإطار السلكي للوحة المدرّس (إعداد الباحث؛ قيم توضيحية)</w:t>
      </w:r>
    </w:p>
    <w:p>
      <w:pPr>
        <w:bidi w:val="1"/>
      </w:pPr>
      <w:r>
        <w:rPr>
          <w:rtl/>
          <w:bCs/>
          <w:b/>
        </w:rPr>
        <w:t xml:space="preserve">قواعد RTL والعربية: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&lt;html lang="ar" dir="rtl"&gt;</w:t>
      </w:r>
      <w:r>
        <w:rPr>
          <w:rtl/>
        </w:rPr>
        <w:t xml:space="preserve">؛ وخصائص CSS المنطقية وحدها (</w:t>
      </w:r>
      <w:r>
        <w:rPr>
          <w:rStyle w:val="VerbatimChar"/>
          <w:rtl/>
        </w:rPr>
        <w:t xml:space="preserve">padding-inline-start</w:t>
      </w:r>
      <w:r>
        <w:rPr>
          <w:rtl/>
        </w:rPr>
        <w:t xml:space="preserve"> </w:t>
      </w:r>
      <w:r>
        <w:rPr>
          <w:rtl/>
        </w:rPr>
        <w:t xml:space="preserve">لا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padding-left</w:t>
      </w:r>
      <w:r>
        <w:rPr>
          <w:rtl/>
        </w:rPr>
        <w:t xml:space="preserve">)؛ وشريط اليوم والأشرطة الأفقية تبدأ من اليمين؛ والمعرّفات اللاتينية (</w:t>
      </w:r>
      <w:r>
        <w:rPr>
          <w:rStyle w:val="VerbatimChar"/>
          <w:rtl/>
        </w:rPr>
        <w:t xml:space="preserve">FFF_2013J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#546712</w:t>
      </w:r>
      <w:r>
        <w:rPr>
          <w:rtl/>
        </w:rPr>
        <w:t xml:space="preserve">) داخل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&lt;bdi&gt;</w:t>
      </w:r>
      <w:r>
        <w:rPr>
          <w:rtl/>
        </w:rPr>
        <w:t xml:space="preserve"> </w:t>
      </w:r>
      <w:r>
        <w:rPr>
          <w:rtl/>
        </w:rPr>
        <w:t xml:space="preserve">لمنع انقلاب الترتيب؛ والأسهم الاتجاهية معكوسة؛ وأسماء الموارد «نوع النشاط بالعربية + id_site» لأن OULAD بلا عناوين.</w:t>
      </w:r>
    </w:p>
    <w:p>
      <w:pPr>
        <w:bidi w:val="1"/>
      </w:pPr>
      <w:r>
        <w:rPr>
          <w:rtl/>
          <w:bCs/>
          <w:b/>
        </w:rPr>
        <w:t xml:space="preserve">جدول 17: قائمة إمكانية الوصول (WCAG 2.2 AA) ومعيار التحقق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425"/>
        <w:gridCol w:w="4197"/>
        <w:gridCol w:w="2296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المعيار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التطبيق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التحقق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1.4.3 التباين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الرموز في الجدول 16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فحص آلي لنسب الألوان في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tokens.css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1.4.1 استخدام اللون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أشكال للعناقيد، ونص للمكوّنات، وإطار لما فوق العتبة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مراجعة الإطارات بتدرج رمادي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2.1.1 لوحة المفاتيح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كل عنصر تفاعلي قابل للوصول بـ Tab، والشريط بالأسهم، والدرج بـ Esc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اختبار Playwright بلوحة المفاتيح وحدها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2.4.7 التركيز المرئي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outline: 2px solid currentColor; outline-offset: 2px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لقطات بحالة التركيز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4.1.3 رسائل الحالة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aria-live="polite"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للتفسير والأخطاء، و</w:t>
            </w:r>
            <w:r>
              <w:rPr>
                <w:rStyle w:val="VerbatimChar"/>
                <w:sz w:val="22"/>
                <w:rtl/>
                <w:szCs w:val="22"/>
              </w:rPr>
              <w:t xml:space="preserve">aria-busy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أثناء التحميل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فحص الشجرة الوصولية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1.1.1 البدائل النصية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كل SVG بـ</w:t>
            </w:r>
            <w:r>
              <w:rPr>
                <w:rStyle w:val="VerbatimChar"/>
                <w:sz w:val="22"/>
                <w:rtl/>
                <w:szCs w:val="22"/>
              </w:rPr>
              <w:t xml:space="preserve">&lt;title&gt;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و</w:t>
            </w:r>
            <w:r>
              <w:rPr>
                <w:rStyle w:val="VerbatimChar"/>
                <w:sz w:val="22"/>
                <w:rtl/>
                <w:szCs w:val="22"/>
              </w:rPr>
              <w:t xml:space="preserve">role="img"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وجدول بيانات بديل قابل للطي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مراجعة يدوية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2.3.3 الحركة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إلغاء الانتقالات تحت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prefers-reduced-motion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محاكاة الإعداد في Playwright</w:t>
            </w:r>
          </w:p>
        </w:tc>
      </w:tr>
    </w:tbl>
    <w:bookmarkEnd w:id="97"/>
    <w:bookmarkStart w:id="98" w:name="مبادئ-تفسير-التوصية-للمتعلم"/>
    <w:p>
      <w:pPr>
        <w:pStyle w:val="Heading2"/>
        <w:bidi w:val="1"/>
      </w:pPr>
      <w:r>
        <w:rPr>
          <w:rtl/>
        </w:rPr>
        <w:t xml:space="preserve">9.4 مبادئ تفسير التوصية للمتعلم</w:t>
      </w:r>
    </w:p>
    <w:p>
      <w:pPr>
        <w:numPr>
          <w:ilvl w:val="0"/>
          <w:numId w:val="1035"/>
        </w:numPr>
        <w:pStyle w:val="Compact"/>
        <w:bidi w:val="1"/>
      </w:pPr>
      <w:r>
        <w:rPr>
          <w:rtl/>
          <w:bCs/>
          <w:b/>
        </w:rPr>
        <w:t xml:space="preserve">الصدق بالبناء:</w:t>
      </w:r>
      <w:r>
        <w:rPr>
          <w:rtl/>
        </w:rPr>
        <w:t xml:space="preserve"> </w:t>
      </w:r>
      <w:r>
        <w:rPr>
          <w:rtl/>
        </w:rPr>
        <w:t xml:space="preserve">الجملة من المكوّن صاحب أكبر</w:t>
      </w:r>
      <w:r>
        <w:rPr>
          <w:rtl/>
        </w:rPr>
        <w:t xml:space="preserve"> </w:t>
      </w:r>
      <m:oMath>
        <m:sSub>
          <m:e>
            <m:r>
              <m:t>w</m:t>
            </m:r>
          </m:e>
          <m:sub>
            <m:r>
              <m:t>m</m:t>
            </m:r>
          </m:sub>
        </m:sSub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m</m:t>
            </m:r>
          </m:sub>
        </m:sSub>
      </m:oMath>
      <w:r>
        <w:rPr>
          <w:rtl/>
        </w:rPr>
        <w:t xml:space="preserve">، والثاني إن بلغ ثلث الدرجة.</w:t>
      </w:r>
    </w:p>
    <w:p>
      <w:pPr>
        <w:numPr>
          <w:ilvl w:val="0"/>
          <w:numId w:val="1035"/>
        </w:numPr>
        <w:pStyle w:val="Compact"/>
        <w:bidi w:val="1"/>
      </w:pPr>
      <w:r>
        <w:rPr>
          <w:rtl/>
          <w:bCs/>
          <w:b/>
        </w:rPr>
        <w:t xml:space="preserve">الدليل الملموس:</w:t>
      </w:r>
      <w:r>
        <w:rPr>
          <w:rtl/>
        </w:rPr>
        <w:t xml:space="preserve"> </w:t>
      </w:r>
      <w:r>
        <w:rPr>
          <w:rtl/>
        </w:rPr>
        <w:t xml:space="preserve">«لأنك زرت محتوى #546652» لا «تشابه عالٍ».</w:t>
      </w:r>
    </w:p>
    <w:p>
      <w:pPr>
        <w:numPr>
          <w:ilvl w:val="0"/>
          <w:numId w:val="1035"/>
        </w:numPr>
        <w:pStyle w:val="Compact"/>
        <w:bidi w:val="1"/>
      </w:pPr>
      <w:r>
        <w:rPr>
          <w:rtl/>
          <w:bCs/>
          <w:b/>
        </w:rPr>
        <w:t xml:space="preserve">لا حكم ولا مقارنة:</w:t>
      </w:r>
      <w:r>
        <w:rPr>
          <w:rtl/>
        </w:rPr>
        <w:t xml:space="preserve"> </w:t>
      </w:r>
      <w:r>
        <w:rPr>
          <w:rtl/>
        </w:rPr>
        <w:t xml:space="preserve">لا خطر ولا عنقود ولا «أنت متأخر عن زملائك».</w:t>
      </w:r>
    </w:p>
    <w:p>
      <w:pPr>
        <w:numPr>
          <w:ilvl w:val="0"/>
          <w:numId w:val="1035"/>
        </w:numPr>
        <w:pStyle w:val="Compact"/>
        <w:bidi w:val="1"/>
      </w:pPr>
      <w:r>
        <w:rPr>
          <w:rtl/>
          <w:bCs/>
          <w:b/>
        </w:rPr>
        <w:t xml:space="preserve">الشفافية:</w:t>
      </w:r>
      <w:r>
        <w:rPr>
          <w:rtl/>
        </w:rPr>
        <w:t xml:space="preserve"> </w:t>
      </w:r>
      <w:r>
        <w:rPr>
          <w:rtl/>
        </w:rPr>
        <w:t xml:space="preserve">تفسير GRU-lite عام ومعلن؛ والتفسير غير مقيَّم بمستخدمين.</w:t>
      </w:r>
    </w:p>
    <w:p>
      <w:pPr>
        <w:numPr>
          <w:ilvl w:val="0"/>
          <w:numId w:val="1035"/>
        </w:numPr>
        <w:pStyle w:val="Compact"/>
        <w:bidi w:val="1"/>
      </w:pPr>
      <w:r>
        <w:rPr>
          <w:rtl/>
          <w:bCs/>
          <w:b/>
        </w:rPr>
        <w:t xml:space="preserve">الإيجاز:</w:t>
      </w:r>
      <w:r>
        <w:rPr>
          <w:rtl/>
        </w:rPr>
        <w:t xml:space="preserve"> </w:t>
      </w:r>
      <w:r>
        <w:rPr>
          <w:rtl/>
        </w:rPr>
        <w:t xml:space="preserve">جملة في البطاقة، والتفاصيل عند الطلب.</w:t>
      </w:r>
    </w:p>
    <w:p>
      <w:pPr>
        <w:bidi w:val="1"/>
      </w:pPr>
      <w:r>
        <w:rPr>
          <w:rtl/>
          <w:bCs/>
          <w:b/>
        </w:rPr>
        <w:t xml:space="preserve">جدول 18: قوالب التفسير والدليل (من الوثيقة 02 الجدول 17)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267"/>
        <w:gridCol w:w="3168"/>
        <w:gridCol w:w="34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المكوّن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القالب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الدليل المخزَّن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(1) Recent-Pop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«يستخدمه {n} من زملائك في آخر {w} يوماً»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عدد المتعلمين في النافذة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(2) WRMF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«زاره متعلمون بنمط مشابه لنمطك»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أقرب مورد كامناً في تاريخ المتعلم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(3) Item-kNN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«لأنك زرت {مورد}»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المورد صاحب أكبر sim·W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(4) SKNN / Markov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«يتبع غالباً ما زرتَه مؤخراً»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المورد في آخر سلة صاحب أكبر</w:t>
            </w:r>
            <w:r>
              <w:rPr>
                <w:sz w:val="22"/>
                <w:rtl/>
                <w:szCs w:val="22"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</m:oMath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أو عدد الجيران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(4) GRU-lite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«يناسب تسلسل نشاطك في الأيام الأخيرة» (عام)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لا دليل (قيد معلن)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(5) CBF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«من نوع تستخدمه كثيراً ({نوع})»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السمة الأعلى إسهاماً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(6) قرب التقييم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«مرتبط بالتقييم القادم بعد {a} يوماً»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و</w:t>
            </w:r>
            <m:oMath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(7) العنقود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«شائع لدى متعلمين بنمط مشابه لنمطك»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العدّ داخل العنقود (دون اسم العنقود)</w:t>
            </w:r>
          </w:p>
        </w:tc>
      </w:tr>
    </w:tbl>
    <w:bookmarkEnd w:id="98"/>
    <w:bookmarkEnd w:id="99"/>
    <w:bookmarkStart w:id="103" w:name="مصفوفة-التتبع"/>
    <w:p>
      <w:pPr>
        <w:pStyle w:val="Heading1"/>
        <w:bidi w:val="1"/>
      </w:pPr>
      <w:r>
        <w:rPr>
          <w:rtl/>
        </w:rPr>
        <w:t xml:space="preserve">10. مصفوفة التتبّع</w:t>
      </w:r>
    </w:p>
    <w:p>
      <w:pPr>
        <w:bidi w:val="1"/>
      </w:pPr>
      <w:r>
        <w:rPr>
          <w:rtl/>
        </w:rPr>
        <w:t xml:space="preserve">تربط المصفوفة كل سؤال بحث أو قرار بالمتطلب فالمكوّن فملف الشيفرة فالاختبار (الشكل 11). والنجمة (*) ملف أو اختبار مخطط.</w:t>
      </w:r>
    </w:p>
    <w:p>
      <w:pPr>
        <w:pStyle w:val="CaptionedFigure"/>
        <w:bidi w:val="1"/>
      </w:pPr>
      <w:r>
        <w:drawing>
          <wp:inline>
            <wp:extent cx="5334000" cy="3429000"/>
            <wp:effectExtent b="0" l="0" r="0" t="0"/>
            <wp:docPr descr="الشكل 11: مسار التتبّع من سؤال البحث إلى الاختبار (إعداد الباحث)" title="" id="101" name="Picture"/>
            <a:graphic>
              <a:graphicData uri="http://schemas.openxmlformats.org/drawingml/2006/picture">
                <pic:pic>
                  <pic:nvPicPr>
                    <pic:cNvPr descr="deliverables/03-analysis-design/diagrams/11-traceability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</w:pPr>
      <w:r>
        <w:rPr>
          <w:rtl/>
        </w:rPr>
        <w:t xml:space="preserve">الشكل 11: مسار التتبّع من سؤال البحث إلى الاختبار (إعداد الباحث)</w:t>
      </w:r>
    </w:p>
    <w:p>
      <w:pPr>
        <w:bidi w:val="1"/>
      </w:pPr>
      <w:r>
        <w:rPr>
          <w:rtl/>
          <w:bCs/>
          <w:b/>
        </w:rPr>
        <w:t xml:space="preserve">جدول 19: مصفوفة التتبّع (RQ/H/قرار ← FR ← مكوّن ← ملف ← اختبار)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792"/>
        <w:gridCol w:w="792"/>
        <w:gridCol w:w="950"/>
        <w:gridCol w:w="1346"/>
        <w:gridCol w:w="2296"/>
        <w:gridCol w:w="1742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0"/>
                <w:rtl/>
                <w:szCs w:val="20"/>
              </w:rPr>
              <w:t xml:space="preserve">المصدر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0"/>
                <w:rtl/>
                <w:szCs w:val="20"/>
              </w:rPr>
              <w:t xml:space="preserve">الفجوة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0"/>
                <w:rtl/>
                <w:szCs w:val="20"/>
              </w:rPr>
              <w:t xml:space="preserve">المتطلبات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0"/>
                <w:rtl/>
                <w:szCs w:val="20"/>
              </w:rPr>
              <w:t xml:space="preserve">المكوّن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0"/>
                <w:rtl/>
                <w:szCs w:val="20"/>
              </w:rPr>
              <w:t xml:space="preserve">ملف الشيفرة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0"/>
                <w:rtl/>
                <w:szCs w:val="20"/>
              </w:rPr>
              <w:t xml:space="preserve">الاختبار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RQ1 · H1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ف2 (ش6، ش10)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FR-05، FR-07، FR-10، FR-14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الهجين وخطوط الأساس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hybrid.py، models/*.py، experiments/run_hybrid.py*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test_hybrid_stats.py، test_models.py، test_acceptance.py*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RQ2 · H2-أ، H2-ب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ف1 (ش3، ش9)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FR-04، FR-05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الإشارة المتداخلة، WRMF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signals.py، models/wrmf.py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test_signals.py، test_models.py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RQ3 · H3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ف3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FR-06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GRU-lite وحزمة الصحة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models/gru.py*، experiments/run_sequential.py*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test_gru.py* (S1–S6)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RQ4 · H4-أ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ف4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FR-08، FR-09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الملامح والمصنِّفات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learners/features.py*، learners/classify.py*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test_learners.py*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RQ4 · H4-ب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ف2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FR-07، FR-08، FR-10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شعبية العنقود (7)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models/context.py*، learners/kmeans.py*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test_context.py*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D-23…D-26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ج5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FR-11، FR-13، FR-14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الاستدلال والتجميد والتأكيد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stats.py، experiments/freeze.py*، run_confirmatory.py*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test_hybrid_stats.py، test_freeze.py*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D-21 · RQ4 (إنصاف)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—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FR-15، NFR-08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الإنصاف الوصفي أوفلاين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learners/fairness.py*، run_fairness.py*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test_learners.py*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D-22 (المتعلم) · ش7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ف1 (ش7)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FR-16، FR-17، FR-20، FR-21، FR-22، FR-31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المصدِّر، وReplayService، وExplanationService، وصفحة المتعلم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replay/export.py*، explain.py*، backend/services/replay.py*، explain.py*، frontend/src/learner.ts*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test_explain.py*، test_export.py*، test_api_learner.py*، e2e.spec.js*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D-22 (المدرّس)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—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FR-24…FR-27، FR-32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InstructorService ولوحة المدرّس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backend/services/instructor.py*، frontend/src/instructor.ts*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test_api_instructor.py*، e2e.spec.js*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D-09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—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FR-02، NFR-07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حارس البيانات، وحالة manifest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data.py، backend/repository.py*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test_splits.py، test_locked.py*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D-22 · D-21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—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NFR-08، NFR-09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عقود pydantic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backend/schemas.py*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test_contract_no_risk.py*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D-22 (الأداء)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—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NFR-01، NFR-02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المستودع وذاكرة LRU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backend/repository.py*، backend/bench.py*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results/ui/latency.csv*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§5.9 (التسرب)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ج5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NFR-06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الطيّات والمصدِّر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splits.py، replay/export.py*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0"/>
                <w:rtl/>
                <w:szCs w:val="20"/>
              </w:rPr>
              <w:t xml:space="preserve">test_splits.py، test_export.py* (تغيير المستقبل لا يغيّر اللقطة)</w:t>
            </w:r>
          </w:p>
        </w:tc>
      </w:tr>
    </w:tbl>
    <w:bookmarkEnd w:id="103"/>
    <w:bookmarkStart w:id="107" w:name="خطة-التطوير"/>
    <w:p>
      <w:pPr>
        <w:pStyle w:val="Heading1"/>
        <w:bidi w:val="1"/>
      </w:pPr>
      <w:r>
        <w:rPr>
          <w:rtl/>
        </w:rPr>
        <w:t xml:space="preserve">11. خطة التطوير</w:t>
      </w:r>
    </w:p>
    <w:bookmarkStart w:id="104" w:name="المراحل-ومعايير-القبول"/>
    <w:p>
      <w:pPr>
        <w:pStyle w:val="Heading2"/>
        <w:bidi w:val="1"/>
      </w:pPr>
      <w:r>
        <w:rPr>
          <w:rtl/>
        </w:rPr>
        <w:t xml:space="preserve">11.1 المراحل ومعايير القبول</w:t>
      </w:r>
    </w:p>
    <w:p>
      <w:pPr>
        <w:bidi w:val="1"/>
      </w:pPr>
      <w:r>
        <w:rPr>
          <w:rtl/>
          <w:bCs/>
          <w:b/>
        </w:rPr>
        <w:t xml:space="preserve">جدول 20: مراحل التطوير ومعايير قبولها (التواريخ من D-36؛ ت2 = تشرين الثاني، ك1 = كانون الأول 2026)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950"/>
        <w:gridCol w:w="950"/>
        <w:gridCol w:w="3247"/>
        <w:gridCol w:w="2772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المرحلة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المدة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المحتوى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معيار القبول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م0: إكمال الجولة 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حتى 6 ت2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تعديلات T12 على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stats.py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و</w:t>
            </w:r>
            <w:r>
              <w:rPr>
                <w:rStyle w:val="VerbatimChar"/>
                <w:sz w:val="22"/>
                <w:rtl/>
                <w:szCs w:val="22"/>
              </w:rPr>
              <w:t xml:space="preserve">hybrid.py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(موجودة)، وE1/E2 (منفذة: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results/dev2013/</w:t>
            </w:r>
            <w:r>
              <w:rPr>
                <w:sz w:val="22"/>
                <w:rtl/>
                <w:szCs w:val="22"/>
              </w:rPr>
              <w:t xml:space="preserve">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57 اختباراً تمر؛ B1–B10 على 9 عروض × 3 أصول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م1: ML الجولة 2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7 ت2 إلى 9 ك1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E3؛ E4؛ E6أ (20 ت2)؛ E7أ بلا GRU (25 ت2)؛ E5 GRU-lite (26 ت2 إلى 3 ك1)؛ E6ب (8 ك1)؛ E7ب (9 ك1)؛ MDE80 (13 ت2)؛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explain.py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حزمة S1–S6 موثقة اجتيازاً أو فشلاً؛ HYB* ≤ 4 بأرضية شخصنة؛ نموذجا الخطر وk مجمَّدة؛ ≤ 8 ساعات CPU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م2: Backend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16 ت2 إلى 5 ك1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العقود أولاً على مخرجات اصطناعية (</w:t>
            </w:r>
            <w:r>
              <w:rPr>
                <w:rStyle w:val="VerbatimChar"/>
                <w:sz w:val="22"/>
                <w:rtl/>
                <w:szCs w:val="22"/>
              </w:rPr>
              <w:t xml:space="preserve">FixtureRepository</w:t>
            </w:r>
            <w:r>
              <w:rPr>
                <w:sz w:val="22"/>
                <w:rtl/>
                <w:szCs w:val="22"/>
              </w:rPr>
              <w:t xml:space="preserve">)، ثم المستودع والخدمات والمسارات و</w:t>
            </w:r>
            <w:r>
              <w:rPr>
                <w:rStyle w:val="VerbatimChar"/>
                <w:sz w:val="22"/>
                <w:rtl/>
                <w:szCs w:val="22"/>
              </w:rPr>
              <w:t xml:space="preserve">bench.py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كل مسارات الجدول 14 بعقودها؛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test_contract_no_risk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و</w:t>
            </w:r>
            <w:r>
              <w:rPr>
                <w:rStyle w:val="VerbatimChar"/>
                <w:sz w:val="22"/>
                <w:rtl/>
                <w:szCs w:val="22"/>
              </w:rPr>
              <w:t xml:space="preserve">test_locked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تمر؛ NFR-01 على المخرجات الاصطناعية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م3: Frontend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23 ت2 إلى 10 ك1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الرموز، والمكوّنات، وصفحتا المتعلم والمدرّس، و«عن النظام»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tsc --noEmit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بلا أخطاء (strict)؛ الجدول 17 مستوفى؛ عرض صحيح عند 375 و1440 بكسل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م4: التكامل والاختبار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6 ك1 إلى 12 ك1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export_replay --role dev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على HYB* من E7ب؛ اختبار طرفي؛ قياس الأداء؛ تشغيل من الصفر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الاختبار الطرفي يمر لـ UC-02 إلى UC-07؛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latency.csv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يحقق NFR-01؛ إعادة التصدير تعطي sha256 مطابقاً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م5: التجميد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13 ك1 إلى 14 ك1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freeze.py</w:t>
            </w:r>
            <w:r>
              <w:rPr>
                <w:sz w:val="22"/>
                <w:rtl/>
                <w:szCs w:val="22"/>
              </w:rPr>
              <w:t xml:space="preserve">، والوسم، واجتماع 03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قائمة التجميد كاملة في المحضر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م6: التأكيد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15 ك1 إلى 16 ك1 (ثم E8)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E10، الأحكام، E11–E13،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export_replay --role confirm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verdicts.csv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مولَّد مرة واحدة؛ عروض 2014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published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في الواجهة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م7: التسليم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من 17 ك1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عرض النتائج على المشرف، وتوثيق الكود، ودليل المستخدم بلقطات Playwright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قبول المشرف</w:t>
            </w:r>
          </w:p>
        </w:tc>
      </w:tr>
    </w:tbl>
    <w:bookmarkEnd w:id="104"/>
    <w:bookmarkStart w:id="105" w:name="توزيع-المهام-على-الفريق-التنفيذي"/>
    <w:p>
      <w:pPr>
        <w:pStyle w:val="Heading2"/>
        <w:bidi w:val="1"/>
      </w:pPr>
      <w:r>
        <w:rPr>
          <w:rtl/>
        </w:rPr>
        <w:t xml:space="preserve">11.2 توزيع المهام على الفريق التنفيذي</w:t>
      </w:r>
    </w:p>
    <w:p>
      <w:pPr>
        <w:bidi w:val="1"/>
      </w:pPr>
      <w:r>
        <w:rPr>
          <w:rtl/>
          <w:bCs/>
          <w:b/>
        </w:rPr>
        <w:t xml:space="preserve">جدول 21: توزيع المهام (الجهد بأيام العمل)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188"/>
        <w:gridCol w:w="5544"/>
        <w:gridCol w:w="1188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الدور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المهام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الجهد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مهندس تعلّم الآلة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م1 كاملة؛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explain.py</w:t>
            </w:r>
            <w:r>
              <w:rPr>
                <w:sz w:val="22"/>
                <w:rtl/>
                <w:szCs w:val="22"/>
              </w:rPr>
              <w:t xml:space="preserve">؛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replay/export.py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ومخطط المخرجات؛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freeze.py</w:t>
            </w:r>
            <w:r>
              <w:rPr>
                <w:sz w:val="22"/>
                <w:rtl/>
                <w:szCs w:val="22"/>
              </w:rPr>
              <w:t xml:space="preserve">؛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run_confirmatory.py</w:t>
            </w:r>
            <w:r>
              <w:rPr>
                <w:sz w:val="22"/>
                <w:rtl/>
                <w:szCs w:val="22"/>
              </w:rPr>
              <w:t xml:space="preserve">؛ E11–E13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≈ 30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مهندس Backend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schemas.py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أولاً (يُسلَّم لمهندس Frontend في 20 ت2)؛ المستودع، والخدمات، والمسارات، و</w:t>
            </w:r>
            <w:r>
              <w:rPr>
                <w:rStyle w:val="VerbatimChar"/>
                <w:sz w:val="22"/>
                <w:rtl/>
                <w:szCs w:val="22"/>
              </w:rPr>
              <w:t xml:space="preserve">bench.py</w:t>
            </w:r>
            <w:r>
              <w:rPr>
                <w:sz w:val="22"/>
                <w:rtl/>
                <w:szCs w:val="22"/>
              </w:rPr>
              <w:t xml:space="preserve">، وعميل ASGI للاختبار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≈ 4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مهندس Frontend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tokens.css</w:t>
            </w:r>
            <w:r>
              <w:rPr>
                <w:sz w:val="22"/>
                <w:rtl/>
                <w:szCs w:val="22"/>
              </w:rPr>
              <w:t xml:space="preserve">؛ المكوّنات؛ الصفحات الأربع؛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types.ts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sz w:val="22"/>
                <w:rtl/>
                <w:szCs w:val="22"/>
              </w:rPr>
              <w:t xml:space="preserve">مطابقاً للعقود؛ إمكانية الوصول وRTL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≈ 5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مهندس الجودة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rStyle w:val="VerbatimChar"/>
                <w:sz w:val="22"/>
                <w:rtl/>
                <w:szCs w:val="22"/>
              </w:rPr>
              <w:t xml:space="preserve">FixtureRepository</w:t>
            </w:r>
            <w:r>
              <w:rPr>
                <w:sz w:val="22"/>
                <w:rtl/>
                <w:szCs w:val="22"/>
              </w:rPr>
              <w:t xml:space="preserve">؛ اختبارات العقد والقفل والتسرب في المصدِّر؛ الاختبار الطرفي؛ التشغيل من الصفر؛ مراجعة الجدول 17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≈ 4</w:t>
            </w:r>
          </w:p>
        </w:tc>
      </w:tr>
    </w:tbl>
    <w:p>
      <w:pPr>
        <w:bidi w:val="1"/>
      </w:pPr>
      <w:r>
        <w:rPr>
          <w:rtl/>
        </w:rPr>
        <w:t xml:space="preserve">فجهد الواجهة نحو 9 أيام من نحو 60 (≈ 15%، D-22). ونقطة التكامل الحرجة عقد المخرجات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replay/artifact_schema.json</w:t>
      </w:r>
      <w:r>
        <w:rPr>
          <w:rtl/>
        </w:rPr>
        <w:t xml:space="preserve">، ويُثبَّت في 16 ت2.</w:t>
      </w:r>
    </w:p>
    <w:bookmarkEnd w:id="105"/>
    <w:bookmarkStart w:id="106" w:name="المخاطر-والتخفيف"/>
    <w:p>
      <w:pPr>
        <w:pStyle w:val="Heading2"/>
        <w:bidi w:val="1"/>
      </w:pPr>
      <w:r>
        <w:rPr>
          <w:rtl/>
        </w:rPr>
        <w:t xml:space="preserve">11.3 المخاطر والتخفيف</w:t>
      </w:r>
    </w:p>
    <w:p>
      <w:pPr>
        <w:bidi w:val="1"/>
      </w:pPr>
      <w:r>
        <w:rPr>
          <w:rtl/>
          <w:bCs/>
          <w:b/>
        </w:rPr>
        <w:t xml:space="preserve">جدول 22: سجل المخاطر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center"/>
        <w:bidiVisual w:val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296"/>
        <w:gridCol w:w="1267"/>
        <w:gridCol w:w="4356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الخطر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الاحتمال/الأثر</w:t>
            </w:r>
          </w:p>
        </w:tc>
        <w:tc>
          <w:tcPr>
            <w:shd w:val="clear" w:color="auto" w:fill="D9E2F3"/>
          </w:tcPr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b/>
                <w:sz w:val="22"/>
                <w:rtl/>
                <w:szCs w:val="22"/>
              </w:rPr>
              <w:t xml:space="preserve">التخفيف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تأخر تركيبة HYB* إلى 9 ك1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مرتفع/متوسط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الواجهة تقرأ المكوّنات من manifest؛ والتطوير على مخرجات اصطناعية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فشل GRU-lite في حزمة الصحة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متوسط/منخفض على الواجهة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قالب تفسير عام؛ والتوثيق وH3 = p = 1 (D-12)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تجاوز زمن التصدير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متوسط/متوسط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سلّم اللقطات: كل 28 يوماً، ثم الأصول الثلاثة وحدها؛ يُسجَّل في manifest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خدمة عرض 2014 بالخطأ قبل النشر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منخفض/مرتفع جداً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حارس ML (موجود) + حالة manifest +</w:t>
            </w:r>
            <w:r>
              <w:rPr>
                <w:sz w:val="22"/>
                <w:rtl/>
                <w:szCs w:val="22"/>
              </w:rPr>
              <w:t xml:space="preserve"> </w:t>
            </w:r>
            <w:r>
              <w:rPr>
                <w:rStyle w:val="VerbatimChar"/>
                <w:sz w:val="22"/>
                <w:rtl/>
                <w:szCs w:val="22"/>
              </w:rPr>
              <w:t xml:space="preserve">test_locked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إساءة فهم احتمال الخطر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متوسط/مرتفع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للمدرّس فقط، وصياغة احتمالية، وعتبة ومصدر معلنان، و</w:t>
            </w:r>
            <w:r>
              <w:rPr>
                <w:rStyle w:val="VerbatimChar"/>
                <w:sz w:val="22"/>
                <w:rtl/>
                <w:szCs w:val="22"/>
              </w:rPr>
              <w:t xml:space="preserve">--no-instructor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غياب httpx وpyarrow وPlaywright في Python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مؤكد/منخفض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عميل ASGI داخلي، وnpz وsqlite3، وPlaywright عبر Node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تعارض قيم الوثيقة 02 مع ADR-004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مؤكد/منخفض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اعتماد ADR-004؛ ورفعه للمزامنة (القسم 12)</w:t>
            </w:r>
          </w:p>
        </w:tc>
      </w:tr>
      <w:tr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ضيق الوقت في الواجهة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متوسط/متوسط</w:t>
            </w:r>
          </w:p>
        </w:tc>
        <w:tc>
          <w:tcPr/>
          <w:p>
            <w:pPr>
              <w:pStyle w:val="Compact"/>
              <w:bidi w:val="1"/>
              <w:spacing w:before="20" w:after="20" w:line="240" w:lineRule="auto"/>
              <w:jc w:val="left"/>
            </w:pPr>
            <w:r>
              <w:rPr>
                <w:sz w:val="22"/>
                <w:rtl/>
                <w:szCs w:val="22"/>
              </w:rPr>
              <w:t xml:space="preserve">إسقاط Could ثم Should؛ لا اقتطاع من Must (ADR-003)</w:t>
            </w:r>
          </w:p>
        </w:tc>
      </w:tr>
    </w:tbl>
    <w:bookmarkEnd w:id="106"/>
    <w:bookmarkEnd w:id="107"/>
    <w:bookmarkStart w:id="108" w:name="نقاط-ترفع-للمشرف"/>
    <w:p>
      <w:pPr>
        <w:pStyle w:val="Heading1"/>
        <w:bidi w:val="1"/>
      </w:pPr>
      <w:r>
        <w:rPr>
          <w:rtl/>
        </w:rPr>
        <w:t xml:space="preserve">12. نقاط تُرفع للمشرف</w:t>
      </w:r>
    </w:p>
    <w:p>
      <w:pPr>
        <w:bidi w:val="1"/>
      </w:pPr>
      <w:r>
        <w:rPr>
          <w:rtl/>
        </w:rPr>
        <w:t xml:space="preserve">لم يُعَد فتح أي قرار. والنقاط الآتية تفاصيل تصميمية تملأ فراغاً في D-22، كلها قابلة للرفض:</w:t>
      </w:r>
    </w:p>
    <w:p>
      <w:pPr>
        <w:numPr>
          <w:ilvl w:val="0"/>
          <w:numId w:val="1036"/>
        </w:numPr>
        <w:pStyle w:val="Compact"/>
        <w:bidi w:val="1"/>
      </w:pPr>
      <w:r>
        <w:rPr>
          <w:rtl/>
          <w:bCs/>
          <w:b/>
        </w:rPr>
        <w:t xml:space="preserve">شبكة اللقطات:</w:t>
      </w:r>
      <w:r>
        <w:rPr>
          <w:rtl/>
        </w:rPr>
        <w:t xml:space="preserve"> </w:t>
      </w:r>
      <w:r>
        <w:rPr>
          <w:rtl/>
        </w:rPr>
        <w:t xml:space="preserve">«اليوم t» يُحل إلى لقطة كل 14 يوماً من اليوم 28 (s ≤ t) بدل نموذج لكل يوم (كلفة ≈ 14 ضعفاً)، بسلّم احتياطي (28 يوماً، ثم الأصول الثلاثة). هل يُقبل؟</w:t>
      </w:r>
    </w:p>
    <w:p>
      <w:pPr>
        <w:numPr>
          <w:ilvl w:val="0"/>
          <w:numId w:val="1036"/>
        </w:numPr>
        <w:pStyle w:val="Compact"/>
        <w:bidi w:val="1"/>
      </w:pPr>
      <w:r>
        <w:rPr>
          <w:rtl/>
          <w:bCs/>
          <w:b/>
        </w:rPr>
        <w:t xml:space="preserve">المعاملات عند اللقطات غير البروتوكولية:</w:t>
      </w:r>
      <w:r>
        <w:rPr>
          <w:rtl/>
        </w:rPr>
        <w:t xml:space="preserve"> </w:t>
      </w:r>
      <w:r>
        <w:rPr>
          <w:rtl/>
        </w:rPr>
        <w:t xml:space="preserve">تؤخذ معاملات وأوزان أقرب أصل سابق للعرض (70 لما قبله)، بلا ضبط إضافي. هل يُقبل؟</w:t>
      </w:r>
    </w:p>
    <w:p>
      <w:pPr>
        <w:numPr>
          <w:ilvl w:val="0"/>
          <w:numId w:val="1036"/>
        </w:numPr>
        <w:pStyle w:val="Compact"/>
        <w:bidi w:val="1"/>
      </w:pPr>
      <w:r>
        <w:rPr>
          <w:rtl/>
          <w:bCs/>
          <w:b/>
        </w:rPr>
        <w:t xml:space="preserve">احتمال الخطر في عروض 2013:</w:t>
      </w:r>
      <w:r>
        <w:rPr>
          <w:rtl/>
        </w:rPr>
        <w:t xml:space="preserve"> </w:t>
      </w:r>
      <w:r>
        <w:rPr>
          <w:rtl/>
        </w:rPr>
        <w:t xml:space="preserve">يُعرض تنبؤاً خارج الطيّة (تحقق متقاطع مجمَّع بالعرض) موسوماً «تطوير»؛ ولا تقدير قبل اليوم 28، وبين القطوع يُستخدم آخر قطع ≤ t.</w:t>
      </w:r>
    </w:p>
    <w:p>
      <w:pPr>
        <w:numPr>
          <w:ilvl w:val="0"/>
          <w:numId w:val="1036"/>
        </w:numPr>
        <w:pStyle w:val="Compact"/>
        <w:bidi w:val="1"/>
      </w:pPr>
      <w:r>
        <w:rPr>
          <w:rtl/>
          <w:bCs/>
          <w:b/>
        </w:rPr>
        <w:t xml:space="preserve">الفصل بلا مصادقة:</w:t>
      </w:r>
      <w:r>
        <w:rPr>
          <w:rtl/>
        </w:rPr>
        <w:t xml:space="preserve"> </w:t>
      </w:r>
      <w:r>
        <w:rPr>
          <w:rtl/>
        </w:rPr>
        <w:t xml:space="preserve">ربط الخادم بالعنوان المحلي افتراضياً، وخيار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--no-instructor</w:t>
      </w:r>
      <w:r>
        <w:rPr>
          <w:rtl/>
        </w:rPr>
        <w:t xml:space="preserve"> </w:t>
      </w:r>
      <w:r>
        <w:rPr>
          <w:rtl/>
        </w:rPr>
        <w:t xml:space="preserve">للعروض العامة. هل يكفي في ضوء D-22؟</w:t>
      </w:r>
    </w:p>
    <w:p>
      <w:pPr>
        <w:numPr>
          <w:ilvl w:val="0"/>
          <w:numId w:val="1036"/>
        </w:numPr>
        <w:pStyle w:val="Compact"/>
        <w:bidi w:val="1"/>
      </w:pPr>
      <w:r>
        <w:rPr>
          <w:rtl/>
          <w:bCs/>
          <w:b/>
        </w:rPr>
        <w:t xml:space="preserve">مخرجات إعادة التشغيل للعرض فقط:</w:t>
      </w:r>
      <w:r>
        <w:rPr>
          <w:rtl/>
        </w:rPr>
        <w:t xml:space="preserve"> </w:t>
      </w:r>
      <w:r>
        <w:rPr>
          <w:rtl/>
        </w:rPr>
        <w:t xml:space="preserve">لا يُشتق منها أي رقم في الرسالة، وتصدير 2014 بعد E10 وحده. يُطلب الإقرار.</w:t>
      </w:r>
    </w:p>
    <w:p>
      <w:pPr>
        <w:numPr>
          <w:ilvl w:val="0"/>
          <w:numId w:val="1036"/>
        </w:numPr>
        <w:pStyle w:val="Compact"/>
        <w:bidi w:val="1"/>
      </w:pPr>
      <w:r>
        <w:rPr>
          <w:rtl/>
          <w:bCs/>
          <w:b/>
        </w:rPr>
        <w:t xml:space="preserve">وضع الباحث (FR-29):</w:t>
      </w:r>
      <w:r>
        <w:rPr>
          <w:rtl/>
        </w:rPr>
        <w:t xml:space="preserve"> </w:t>
      </w:r>
      <w:r>
        <w:rPr>
          <w:rtl/>
        </w:rPr>
        <w:t xml:space="preserve">إظهار ما زاره المتعلم فعلاً بعد اللقطة، معطَّلاً افتراضياً. هل يُبقى (Could) أم يُحذف؟</w:t>
      </w:r>
    </w:p>
    <w:p>
      <w:pPr>
        <w:numPr>
          <w:ilvl w:val="0"/>
          <w:numId w:val="1036"/>
        </w:numPr>
        <w:pStyle w:val="Compact"/>
        <w:bidi w:val="1"/>
      </w:pPr>
      <w:r>
        <w:rPr>
          <w:rtl/>
          <w:bCs/>
          <w:b/>
        </w:rPr>
        <w:t xml:space="preserve">مزامنة الوثيقة 02 مع ADR-004:</w:t>
      </w:r>
      <w:r>
        <w:rPr>
          <w:rtl/>
        </w:rPr>
        <w:t xml:space="preserve"> </w:t>
      </w:r>
      <w:r>
        <w:rPr>
          <w:rtl/>
        </w:rPr>
        <w:t xml:space="preserve">ما زالت الأقسام 2.3 و4.4.2 و4.6.3 و4.10 و5.6.1 و5.7 تحمل قيماً سابقة (شبكة 0.1، و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128</m:t>
        </m:r>
      </m:oMath>
      <w:r>
        <w:rPr>
          <w:rtl/>
        </w:rPr>
        <w:t xml:space="preserve"> </w:t>
      </w:r>
      <w:r>
        <w:rPr>
          <w:rtl/>
        </w:rPr>
        <w:t xml:space="preserve">وdropout، وm = 5، وB3 بـ w ∈ {7، 14}، والفاصل المئيني)، مع أن رأس الوثيقة يقول إن التعديلات طُبّقت. اعتُمدت هنا قيم ADR-004؛ ويُقترح أن يتحقق T15 من اكتمال T11.</w:t>
      </w:r>
    </w:p>
    <w:p>
      <w:pPr>
        <w:numPr>
          <w:ilvl w:val="0"/>
          <w:numId w:val="1036"/>
        </w:numPr>
        <w:pStyle w:val="Compact"/>
        <w:bidi w:val="1"/>
      </w:pPr>
      <w:r>
        <w:rPr>
          <w:rtl/>
          <w:bCs/>
          <w:b/>
        </w:rPr>
        <w:t xml:space="preserve">ملاحظة بيئية: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scripts/svg2png.py</w:t>
      </w:r>
      <w:r>
        <w:rPr>
          <w:rtl/>
        </w:rPr>
        <w:t xml:space="preserve"> </w:t>
      </w:r>
      <w:r>
        <w:rPr>
          <w:rtl/>
        </w:rPr>
        <w:t xml:space="preserve">يعتمد Playwright في Python غير المثبتة، فصُيّرت المخططات بمكافئ في Node؛ يُقترح تحديث السكربت.</w:t>
      </w:r>
    </w:p>
    <w:bookmarkEnd w:id="108"/>
    <w:sectPr>
      <w:footerReference w:type="default" r:id="rId9"/>
      <w:pgSz w:w="11906" w:h="16838"/>
      <w:pgMar w:top="1417" w:bottom="1417" w:left="1417" w:right="1701"/>
      <w:bidi w:val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 w:val="1"/>
      <w:jc w:val="both"/>
      <w:spacing w:line="360" w:lineRule="auto" w:after="120"/>
    </w:pPr>
    <w:rPr>
      <w:rFonts w:ascii="Times New Roman" w:hAnsi="Times New Roman" w:cs="Simplified Arabic" w:eastAsia="Times New Roman"/>
      <w:sz w:val="28"/>
      <w:szCs w:val="28"/>
    </w:rPr>
  </w:style>
  <w:style w:styleId="BodyText" w:type="paragraph">
    <w:name w:val="Body Text"/>
    <w:basedOn w:val="Normal"/>
    <w:link w:val="BodyTextChar"/>
    <w:pPr>
      <w:spacing w:after="120" w:before="180" w:line="360" w:lineRule="auto"/>
      <w:bidi w:val="1"/>
      <w:jc w:val="both"/>
    </w:pPr>
    <w:qFormat/>
    <w:rPr>
      <w:rFonts w:ascii="Times New Roman" w:hAnsi="Times New Roman" w:cs="Simplified Arabic" w:eastAsia="Times New Roman"/>
      <w:sz w:val="28"/>
      <w:szCs w:val="28"/>
    </w:rPr>
  </w:style>
  <w:style w:customStyle="1" w:styleId="FirstParagraph" w:type="paragraph">
    <w:name w:val="First Paragraph"/>
    <w:basedOn w:val="BodyText"/>
    <w:next w:val="BodyText"/>
    <w:qFormat/>
    <w:pPr>
      <w:bidi w:val="1"/>
      <w:jc w:val="both"/>
      <w:spacing w:line="360" w:lineRule="auto" w:after="120"/>
    </w:pPr>
    <w:rPr>
      <w:rFonts w:ascii="Times New Roman" w:hAnsi="Times New Roman" w:cs="Simplified Arabic" w:eastAsia="Times New Roman"/>
      <w:sz w:val="28"/>
      <w:szCs w:val="28"/>
    </w:rPr>
  </w:style>
  <w:style w:customStyle="1" w:styleId="Compact" w:type="paragraph">
    <w:name w:val="Compact"/>
    <w:basedOn w:val="BodyText"/>
    <w:qFormat/>
    <w:pPr>
      <w:spacing w:after="36" w:before="36"/>
      <w:bidi w:val="1"/>
    </w:pPr>
    <w:rPr>
      <w:rFonts w:ascii="Times New Roman" w:hAnsi="Times New Roman" w:cs="Simplified Arabic" w:eastAsia="Times New Roman"/>
      <w:sz w:val="28"/>
      <w:szCs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  <w:bidi w:val="1"/>
    </w:pPr>
    <w:rPr>
      <w:rFonts w:ascii="Times New Roman" w:hAnsi="Times New Roman" w:cs="Simplified Arabic" w:eastAsia="Times New Roman"/>
      <w:b w:val="1"/>
      <w:bCs w:val="1"/>
      <w:color w:themeColor="accent1" w:themeShade="B5" w:val="1F3864"/>
      <w:sz w:val="52"/>
      <w:szCs w:val="5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  <w:bidi w:val="1"/>
    </w:pPr>
    <w:rPr>
      <w:rFonts w:ascii="Times New Roman" w:hAnsi="Times New Roman" w:cs="Simplified Arabic" w:eastAsia="Times New Roman"/>
      <w:sz w:val="32"/>
      <w:szCs w:val="32"/>
      <w:color w:val="1F3864"/>
      <w:b w:val="1"/>
      <w:bCs w:val="1"/>
    </w:rPr>
  </w:style>
  <w:style w:customStyle="1" w:styleId="Author" w:type="paragraph">
    <w:name w:val="Author"/>
    <w:next w:val="BodyText"/>
    <w:qFormat/>
    <w:pPr>
      <w:keepNext/>
      <w:keepLines/>
      <w:jc w:val="center"/>
      <w:bidi w:val="1"/>
    </w:pPr>
    <w:rPr>
      <w:rFonts w:ascii="Times New Roman" w:hAnsi="Times New Roman" w:cs="Simplified Arabic" w:eastAsia="Times New Roman"/>
    </w:rPr>
  </w:style>
  <w:style w:styleId="Date" w:type="paragraph">
    <w:name w:val="Date"/>
    <w:next w:val="BodyText"/>
    <w:qFormat/>
    <w:pPr>
      <w:keepNext/>
      <w:keepLines/>
      <w:jc w:val="center"/>
      <w:bidi w:val="1"/>
    </w:pPr>
    <w:rPr>
      <w:rFonts w:ascii="Times New Roman" w:hAnsi="Times New Roman" w:cs="Simplified Arabic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  <w:bidi w:val="1"/>
    </w:pPr>
    <w:rPr>
      <w:rFonts w:ascii="Times New Roman" w:hAnsi="Times New Roman" w:cs="Simplified Arabic" w:eastAsia="Times New Roman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 w:val="1"/>
    </w:pPr>
    <w:rPr>
      <w:rFonts w:ascii="Times New Roman" w:hAnsi="Times New Roman" w:cs="Simplified Arabic" w:eastAsia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>
      <w:bidi w:val="1"/>
    </w:pPr>
    <w:rPr>
      <w:rFonts w:ascii="Times New Roman" w:hAnsi="Times New Roman" w:cs="Simplified Arabic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 w:val="1"/>
    </w:pPr>
    <w:rPr>
      <w:rFonts w:ascii="Times New Roman" w:hAnsi="Times New Roman" w:cs="Simplified Arabic" w:eastAsia="Times New Roman"/>
      <w:b w:val="1"/>
      <w:bCs w:val="1"/>
      <w:color w:themeColor="accent1" w:val="1F3864"/>
      <w:sz w:val="40"/>
      <w:szCs w:val="4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 w:val="1"/>
    </w:pPr>
    <w:rPr>
      <w:rFonts w:ascii="Times New Roman" w:hAnsi="Times New Roman" w:cs="Simplified Arabic" w:eastAsia="Times New Roman"/>
      <w:b w:val="1"/>
      <w:bCs w:val="1"/>
      <w:color w:themeColor="accent1" w:val="1F3864"/>
      <w:sz w:val="32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 w:val="1"/>
    </w:pPr>
    <w:rPr>
      <w:rFonts w:ascii="Times New Roman" w:hAnsi="Times New Roman" w:cs="Simplified Arabic" w:eastAsia="Times New Roman"/>
      <w:b w:val="1"/>
      <w:bCs w:val="1"/>
      <w:color w:themeColor="accent1" w:val="1F3864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 w:val="1"/>
    </w:pPr>
    <w:rPr>
      <w:rFonts w:ascii="Times New Roman" w:hAnsi="Times New Roman" w:cs="Simplified Arabic" w:eastAsia="Times New Roman"/>
      <w:i/>
      <w:bCs w:val="1"/>
      <w:color w:themeColor="accent1" w:val="1F3864"/>
      <w:sz w:val="26"/>
      <w:szCs w:val="26"/>
      <w:b w:val="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 w:val="1"/>
    </w:pPr>
    <w:rPr>
      <w:rFonts w:ascii="Times New Roman" w:hAnsi="Times New Roman" w:cs="Simplified Arabic" w:eastAsia="Times New Roman"/>
      <w:iCs/>
      <w:color w:themeColor="accent1" w:val="1F3864"/>
      <w:sz w:val="24"/>
      <w:szCs w:val="24"/>
      <w:b w:val="1"/>
      <w:bCs w:val="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 w:val="1"/>
    </w:pPr>
    <w:rPr>
      <w:rFonts w:ascii="Times New Roman" w:hAnsi="Times New Roman" w:cs="Simplified Arabic" w:eastAsia="Times New Roman"/>
      <w:color w:themeColor="accent1" w:val="1F3864"/>
      <w:sz w:val="24"/>
      <w:szCs w:val="24"/>
      <w:b w:val="1"/>
      <w:bCs w:val="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 w:val="1"/>
    </w:pPr>
    <w:rPr>
      <w:rFonts w:ascii="Times New Roman" w:hAnsi="Times New Roman" w:cs="Simplified Arabic" w:eastAsia="Times New Roman"/>
      <w:color w:themeColor="accent1" w:val="1F3864"/>
      <w:sz w:val="24"/>
      <w:szCs w:val="24"/>
      <w:b w:val="1"/>
      <w:bCs w:val="1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 w:val="1"/>
    </w:pPr>
    <w:rPr>
      <w:rFonts w:ascii="Times New Roman" w:hAnsi="Times New Roman" w:cs="Simplified Arabic" w:eastAsia="Times New Roman"/>
      <w:color w:themeColor="accent1" w:val="1F3864"/>
      <w:sz w:val="24"/>
      <w:szCs w:val="24"/>
      <w:b w:val="1"/>
      <w:bCs w:val="1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 w:val="1"/>
    </w:pPr>
    <w:rPr>
      <w:rFonts w:ascii="Times New Roman" w:hAnsi="Times New Roman" w:cs="Simplified Arabic" w:eastAsia="Times New Roman"/>
      <w:color w:themeColor="accent1" w:val="1F3864"/>
      <w:sz w:val="24"/>
      <w:szCs w:val="24"/>
      <w:b w:val="1"/>
      <w:bCs w:val="1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 w:val="1"/>
    </w:pPr>
    <w:rPr>
      <w:rFonts w:ascii="Times New Roman" w:hAnsi="Times New Roman" w:cs="Simplified Arabic" w:eastAsia="Times New Roman"/>
      <w:sz w:val="28"/>
      <w:szCs w:val="28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 w:val="1"/>
    </w:pPr>
    <w:rPr>
      <w:rFonts w:ascii="Times New Roman" w:hAnsi="Times New Roman" w:cs="Simplified Arabic" w:eastAsia="Times New Roman"/>
    </w:rPr>
  </w:style>
  <w:style w:default="1" w:styleId="DefaultParagraphFont" w:type="character">
    <w:name w:val="Default Paragraph Font"/>
    <w:semiHidden/>
    <w:unhideWhenUsed/>
    <w:pPr>
      <w:bidi w:val="1"/>
    </w:pPr>
    <w:rPr>
      <w:rFonts w:ascii="Times New Roman" w:hAnsi="Times New Roman" w:cs="Simplified Arabic" w:eastAsia="Times New Roman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pPr>
      <w:bidi w:val="1"/>
    </w:pPr>
    <w:rPr>
      <w:rFonts w:ascii="Times New Roman" w:hAnsi="Times New Roman" w:cs="Simplified Arabic" w:eastAsia="Times New Roman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 w:val="1"/>
    </w:pPr>
    <w:rPr>
      <w:rFonts w:ascii="Times New Roman" w:hAnsi="Times New Roman" w:cs="Simplified Arabic" w:eastAsia="Times New Roman"/>
      <w:b/>
    </w:rPr>
  </w:style>
  <w:style w:customStyle="1" w:styleId="Definition" w:type="paragraph">
    <w:name w:val="Definition"/>
    <w:basedOn w:val="Normal"/>
    <w:pPr>
      <w:bidi w:val="1"/>
    </w:pPr>
    <w:rPr>
      <w:rFonts w:ascii="Times New Roman" w:hAnsi="Times New Roman" w:cs="Simplified Arabic" w:eastAsia="Times New Roman"/>
    </w:rPr>
  </w:style>
  <w:style w:styleId="Caption" w:type="paragraph">
    <w:name w:val="Caption"/>
    <w:basedOn w:val="Normal"/>
    <w:link w:val="BodyTextChar"/>
    <w:pPr>
      <w:spacing w:after="120" w:before="0"/>
      <w:bidi w:val="1"/>
    </w:pPr>
    <w:rPr>
      <w:rFonts w:ascii="Times New Roman" w:hAnsi="Times New Roman" w:cs="Simplified Arabic" w:eastAsia="Times New Roman"/>
      <w:i/>
    </w:rPr>
  </w:style>
  <w:style w:customStyle="1" w:styleId="TableCaption" w:type="paragraph">
    <w:name w:val="Table Caption"/>
    <w:basedOn w:val="Caption"/>
    <w:pPr>
      <w:keepNext/>
      <w:bidi w:val="1"/>
    </w:pPr>
    <w:rPr>
      <w:rFonts w:ascii="Times New Roman" w:hAnsi="Times New Roman" w:cs="Simplified Arabic" w:eastAsia="Times New Roman"/>
    </w:rPr>
  </w:style>
  <w:style w:customStyle="1" w:styleId="ImageCaption" w:type="paragraph">
    <w:name w:val="Image Caption"/>
    <w:basedOn w:val="Caption"/>
    <w:pPr>
      <w:bidi w:val="1"/>
    </w:pPr>
    <w:rPr>
      <w:rFonts w:ascii="Times New Roman" w:hAnsi="Times New Roman" w:cs="Simplified Arabic" w:eastAsia="Times New Roman"/>
    </w:rPr>
  </w:style>
  <w:style w:customStyle="1" w:styleId="Figure" w:type="paragraph">
    <w:name w:val="Figure"/>
    <w:basedOn w:val="Normal"/>
    <w:pPr>
      <w:bidi w:val="1"/>
    </w:pPr>
    <w:rPr>
      <w:rFonts w:ascii="Times New Roman" w:hAnsi="Times New Roman" w:cs="Simplified Arabic" w:eastAsia="Times New Roman"/>
    </w:rPr>
  </w:style>
  <w:style w:customStyle="1" w:styleId="CaptionedFigure" w:type="paragraph">
    <w:name w:val="Captioned Figure"/>
    <w:basedOn w:val="Figure"/>
    <w:pPr>
      <w:keepNext/>
      <w:bidi w:val="1"/>
    </w:pPr>
    <w:rPr>
      <w:rFonts w:ascii="Times New Roman" w:hAnsi="Times New Roman" w:cs="Simplified Arabic" w:eastAsia="Times New Roman"/>
    </w:rPr>
  </w:style>
  <w:style w:customStyle="1" w:styleId="BodyTextChar" w:type="character">
    <w:name w:val="Body Text Char"/>
    <w:basedOn w:val="DefaultParagraphFont"/>
    <w:link w:val="BodyText"/>
    <w:pPr>
      <w:bidi w:val="1"/>
    </w:pPr>
    <w:rPr>
      <w:rFonts w:ascii="Times New Roman" w:hAnsi="Times New Roman" w:cs="Simplified Arabic" w:eastAsia="Times New Roman"/>
    </w:rPr>
  </w:style>
  <w:style w:customStyle="1" w:styleId="VerbatimChar" w:type="character">
    <w:name w:val="Verbatim Char"/>
    <w:basedOn w:val="BodyTextChar"/>
    <w:pPr>
      <w:bidi w:val="0"/>
      <w:jc w:val="left"/>
    </w:pPr>
    <w:rPr>
      <w:rFonts w:ascii="Consolas" w:hAnsi="Consolas" w:cs="Consolas" w:eastAsia="Consolas"/>
      <w:sz w:val="22"/>
    </w:rPr>
  </w:style>
  <w:style w:customStyle="1" w:styleId="SectionNumber" w:type="character">
    <w:name w:val="Section Number"/>
    <w:basedOn w:val="BodyTextChar"/>
    <w:pPr>
      <w:bidi w:val="1"/>
    </w:pPr>
    <w:rPr>
      <w:rFonts w:ascii="Times New Roman" w:hAnsi="Times New Roman" w:cs="Simplified Arabic" w:eastAsia="Times New Roman"/>
    </w:rPr>
  </w:style>
  <w:style w:styleId="FootnoteReference" w:type="character">
    <w:name w:val="Footnote Reference"/>
    <w:basedOn w:val="BodyTextChar"/>
    <w:pPr>
      <w:bidi w:val="1"/>
    </w:pPr>
    <w:rPr>
      <w:rFonts w:ascii="Times New Roman" w:hAnsi="Times New Roman" w:cs="Simplified Arabic" w:eastAsia="Times New Roman"/>
      <w:vertAlign w:val="superscript"/>
    </w:rPr>
  </w:style>
  <w:style w:styleId="Hyperlink" w:type="character">
    <w:name w:val="Hyperlink"/>
    <w:basedOn w:val="BodyTextChar"/>
    <w:pPr>
      <w:bidi w:val="1"/>
    </w:pPr>
    <w:rPr>
      <w:rFonts w:ascii="Times New Roman" w:hAnsi="Times New Roman" w:cs="Simplified Arabic" w:eastAsia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 w:val="1"/>
    </w:pPr>
    <w:rPr>
      <w:rFonts w:ascii="Times New Roman" w:hAnsi="Times New Roman" w:cs="Simplified Arabic" w:eastAsia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bidi w:val="0"/>
      <w:jc w:val="left"/>
    </w:pPr>
    <w:rPr>
      <w:rFonts w:ascii="Consolas" w:hAnsi="Consolas" w:cs="Consolas" w:eastAsia="Consolas"/>
    </w:rPr>
  </w:style>
  <w:style w:type="character" w:customStyle="1" w:styleId="KeywordTok">
    <w:name w:val="KeywordTok"/>
    <w:basedOn w:val="VerbatimChar"/>
    <w:pPr>
      <w:bidi w:val="1"/>
    </w:pPr>
    <w:rPr>
      <w:rFonts w:ascii="Times New Roman" w:hAnsi="Times New Roman" w:cs="Simplified Arabic" w:eastAsia="Times New Roman"/>
      <w:color w:val="007020"/>
      <w:b/>
    </w:rPr>
  </w:style>
  <w:style w:type="character" w:customStyle="1" w:styleId="DataTypeTok">
    <w:name w:val="DataTypeTok"/>
    <w:basedOn w:val="VerbatimChar"/>
    <w:pPr>
      <w:bidi w:val="1"/>
    </w:pPr>
    <w:rPr>
      <w:rFonts w:ascii="Times New Roman" w:hAnsi="Times New Roman" w:cs="Simplified Arabic" w:eastAsia="Times New Roman"/>
      <w:color w:val="902000"/>
    </w:rPr>
  </w:style>
  <w:style w:type="character" w:customStyle="1" w:styleId="DecValTok">
    <w:name w:val="DecValTok"/>
    <w:basedOn w:val="VerbatimChar"/>
    <w:pPr>
      <w:bidi w:val="1"/>
    </w:pPr>
    <w:rPr>
      <w:rFonts w:ascii="Times New Roman" w:hAnsi="Times New Roman" w:cs="Simplified Arabic" w:eastAsia="Times New Roman"/>
      <w:color w:val="40a070"/>
    </w:rPr>
  </w:style>
  <w:style w:type="character" w:customStyle="1" w:styleId="BaseNTok">
    <w:name w:val="BaseNTok"/>
    <w:basedOn w:val="VerbatimChar"/>
    <w:pPr>
      <w:bidi w:val="1"/>
    </w:pPr>
    <w:rPr>
      <w:rFonts w:ascii="Times New Roman" w:hAnsi="Times New Roman" w:cs="Simplified Arabic" w:eastAsia="Times New Roman"/>
      <w:color w:val="40a070"/>
    </w:rPr>
  </w:style>
  <w:style w:type="character" w:customStyle="1" w:styleId="FloatTok">
    <w:name w:val="FloatTok"/>
    <w:basedOn w:val="VerbatimChar"/>
    <w:pPr>
      <w:bidi w:val="1"/>
    </w:pPr>
    <w:rPr>
      <w:rFonts w:ascii="Times New Roman" w:hAnsi="Times New Roman" w:cs="Simplified Arabic" w:eastAsia="Times New Roman"/>
      <w:color w:val="40a070"/>
    </w:rPr>
  </w:style>
  <w:style w:type="character" w:customStyle="1" w:styleId="ConstantTok">
    <w:name w:val="ConstantTok"/>
    <w:basedOn w:val="VerbatimChar"/>
    <w:pPr>
      <w:bidi w:val="1"/>
    </w:pPr>
    <w:rPr>
      <w:rFonts w:ascii="Times New Roman" w:hAnsi="Times New Roman" w:cs="Simplified Arabic" w:eastAsia="Times New Roman"/>
      <w:color w:val="880000"/>
    </w:rPr>
  </w:style>
  <w:style w:type="character" w:customStyle="1" w:styleId="CharTok">
    <w:name w:val="CharTok"/>
    <w:basedOn w:val="VerbatimChar"/>
    <w:pPr>
      <w:bidi w:val="1"/>
    </w:pPr>
    <w:rPr>
      <w:rFonts w:ascii="Times New Roman" w:hAnsi="Times New Roman" w:cs="Simplified Arabic" w:eastAsia="Times New Roman"/>
      <w:color w:val="4070a0"/>
    </w:rPr>
  </w:style>
  <w:style w:type="character" w:customStyle="1" w:styleId="SpecialCharTok">
    <w:name w:val="SpecialCharTok"/>
    <w:basedOn w:val="VerbatimChar"/>
    <w:pPr>
      <w:bidi w:val="1"/>
    </w:pPr>
    <w:rPr>
      <w:rFonts w:ascii="Times New Roman" w:hAnsi="Times New Roman" w:cs="Simplified Arabic" w:eastAsia="Times New Roman"/>
      <w:color w:val="4070a0"/>
    </w:rPr>
  </w:style>
  <w:style w:type="character" w:customStyle="1" w:styleId="StringTok">
    <w:name w:val="StringTok"/>
    <w:basedOn w:val="VerbatimChar"/>
    <w:pPr>
      <w:bidi w:val="1"/>
    </w:pPr>
    <w:rPr>
      <w:rFonts w:ascii="Times New Roman" w:hAnsi="Times New Roman" w:cs="Simplified Arabic" w:eastAsia="Times New Roman"/>
      <w:color w:val="4070a0"/>
    </w:rPr>
  </w:style>
  <w:style w:type="character" w:customStyle="1" w:styleId="VerbatimStringTok">
    <w:name w:val="VerbatimStringTok"/>
    <w:basedOn w:val="VerbatimChar"/>
    <w:pPr>
      <w:bidi w:val="1"/>
    </w:pPr>
    <w:rPr>
      <w:rFonts w:ascii="Times New Roman" w:hAnsi="Times New Roman" w:cs="Simplified Arabic" w:eastAsia="Times New Roman"/>
      <w:color w:val="4070a0"/>
    </w:rPr>
  </w:style>
  <w:style w:type="character" w:customStyle="1" w:styleId="SpecialStringTok">
    <w:name w:val="SpecialStringTok"/>
    <w:basedOn w:val="VerbatimChar"/>
    <w:pPr>
      <w:bidi w:val="1"/>
    </w:pPr>
    <w:rPr>
      <w:rFonts w:ascii="Times New Roman" w:hAnsi="Times New Roman" w:cs="Simplified Arabic" w:eastAsia="Times New Roman"/>
      <w:color w:val="bb6688"/>
    </w:rPr>
  </w:style>
  <w:style w:type="character" w:customStyle="1" w:styleId="ImportTok">
    <w:name w:val="ImportTok"/>
    <w:basedOn w:val="VerbatimChar"/>
    <w:pPr>
      <w:bidi w:val="1"/>
    </w:pPr>
    <w:rPr>
      <w:rFonts w:ascii="Times New Roman" w:hAnsi="Times New Roman" w:cs="Simplified Arabic" w:eastAsia="Times New Roman"/>
      <w:color w:val="008000"/>
      <w:b/>
    </w:rPr>
  </w:style>
  <w:style w:type="character" w:customStyle="1" w:styleId="CommentTok">
    <w:name w:val="CommentTok"/>
    <w:basedOn w:val="VerbatimChar"/>
    <w:pPr>
      <w:bidi w:val="1"/>
    </w:pPr>
    <w:rPr>
      <w:rFonts w:ascii="Times New Roman" w:hAnsi="Times New Roman" w:cs="Simplified Arabic" w:eastAsia="Times New Roman"/>
      <w:color w:val="60a0b0"/>
      <w:i/>
    </w:rPr>
  </w:style>
  <w:style w:type="character" w:customStyle="1" w:styleId="DocumentationTok">
    <w:name w:val="DocumentationTok"/>
    <w:basedOn w:val="VerbatimChar"/>
    <w:pPr>
      <w:bidi w:val="1"/>
    </w:pPr>
    <w:rPr>
      <w:rFonts w:ascii="Times New Roman" w:hAnsi="Times New Roman" w:cs="Simplified Arabic" w:eastAsia="Times New Roman"/>
      <w:color w:val="ba2121"/>
      <w:i/>
    </w:rPr>
  </w:style>
  <w:style w:type="character" w:customStyle="1" w:styleId="AnnotationTok">
    <w:name w:val="AnnotationTok"/>
    <w:basedOn w:val="VerbatimChar"/>
    <w:pPr>
      <w:bidi w:val="1"/>
    </w:pPr>
    <w:rPr>
      <w:rFonts w:ascii="Times New Roman" w:hAnsi="Times New Roman" w:cs="Simplified Arabic" w:eastAsia="Times New Roman"/>
      <w:color w:val="60a0b0"/>
      <w:b/>
      <w:i/>
    </w:rPr>
  </w:style>
  <w:style w:type="character" w:customStyle="1" w:styleId="CommentVarTok">
    <w:name w:val="CommentVarTok"/>
    <w:basedOn w:val="VerbatimChar"/>
    <w:pPr>
      <w:bidi w:val="1"/>
    </w:pPr>
    <w:rPr>
      <w:rFonts w:ascii="Times New Roman" w:hAnsi="Times New Roman" w:cs="Simplified Arabic" w:eastAsia="Times New Roman"/>
      <w:color w:val="60a0b0"/>
      <w:b/>
      <w:i/>
    </w:rPr>
  </w:style>
  <w:style w:type="character" w:customStyle="1" w:styleId="OtherTok">
    <w:name w:val="OtherTok"/>
    <w:basedOn w:val="VerbatimChar"/>
    <w:pPr>
      <w:bidi w:val="1"/>
    </w:pPr>
    <w:rPr>
      <w:rFonts w:ascii="Times New Roman" w:hAnsi="Times New Roman" w:cs="Simplified Arabic" w:eastAsia="Times New Roman"/>
      <w:color w:val="007020"/>
    </w:rPr>
  </w:style>
  <w:style w:type="character" w:customStyle="1" w:styleId="FunctionTok">
    <w:name w:val="FunctionTok"/>
    <w:basedOn w:val="VerbatimChar"/>
    <w:pPr>
      <w:bidi w:val="1"/>
    </w:pPr>
    <w:rPr>
      <w:rFonts w:ascii="Times New Roman" w:hAnsi="Times New Roman" w:cs="Simplified Arabic" w:eastAsia="Times New Roman"/>
      <w:color w:val="06287e"/>
    </w:rPr>
  </w:style>
  <w:style w:type="character" w:customStyle="1" w:styleId="VariableTok">
    <w:name w:val="VariableTok"/>
    <w:basedOn w:val="VerbatimChar"/>
    <w:pPr>
      <w:bidi w:val="1"/>
    </w:pPr>
    <w:rPr>
      <w:rFonts w:ascii="Times New Roman" w:hAnsi="Times New Roman" w:cs="Simplified Arabic" w:eastAsia="Times New Roman"/>
      <w:color w:val="19177c"/>
    </w:rPr>
  </w:style>
  <w:style w:type="character" w:customStyle="1" w:styleId="ControlFlowTok">
    <w:name w:val="ControlFlowTok"/>
    <w:basedOn w:val="VerbatimChar"/>
    <w:pPr>
      <w:bidi w:val="1"/>
    </w:pPr>
    <w:rPr>
      <w:rFonts w:ascii="Times New Roman" w:hAnsi="Times New Roman" w:cs="Simplified Arabic" w:eastAsia="Times New Roman"/>
      <w:color w:val="007020"/>
      <w:b/>
    </w:rPr>
  </w:style>
  <w:style w:type="character" w:customStyle="1" w:styleId="OperatorTok">
    <w:name w:val="OperatorTok"/>
    <w:basedOn w:val="VerbatimChar"/>
    <w:pPr>
      <w:bidi w:val="1"/>
    </w:pPr>
    <w:rPr>
      <w:rFonts w:ascii="Times New Roman" w:hAnsi="Times New Roman" w:cs="Simplified Arabic" w:eastAsia="Times New Roman"/>
      <w:color w:val="666666"/>
    </w:rPr>
  </w:style>
  <w:style w:type="character" w:customStyle="1" w:styleId="BuiltInTok">
    <w:name w:val="BuiltInTok"/>
    <w:basedOn w:val="VerbatimChar"/>
    <w:pPr>
      <w:bidi w:val="1"/>
    </w:pPr>
    <w:rPr>
      <w:rFonts w:ascii="Times New Roman" w:hAnsi="Times New Roman" w:cs="Simplified Arabic" w:eastAsia="Times New Roman"/>
      <w:color w:val="008000"/>
    </w:rPr>
  </w:style>
  <w:style w:type="character" w:customStyle="1" w:styleId="ExtensionTok">
    <w:name w:val="ExtensionTok"/>
    <w:basedOn w:val="VerbatimChar"/>
    <w:pPr>
      <w:bidi w:val="1"/>
    </w:pPr>
    <w:rPr>
      <w:rFonts w:ascii="Times New Roman" w:hAnsi="Times New Roman" w:cs="Simplified Arabic" w:eastAsia="Times New Roman"/>
    </w:rPr>
  </w:style>
  <w:style w:type="character" w:customStyle="1" w:styleId="PreprocessorTok">
    <w:name w:val="PreprocessorTok"/>
    <w:basedOn w:val="VerbatimChar"/>
    <w:pPr>
      <w:bidi w:val="1"/>
    </w:pPr>
    <w:rPr>
      <w:rFonts w:ascii="Times New Roman" w:hAnsi="Times New Roman" w:cs="Simplified Arabic" w:eastAsia="Times New Roman"/>
      <w:color w:val="bc7a00"/>
    </w:rPr>
  </w:style>
  <w:style w:type="character" w:customStyle="1" w:styleId="AttributeTok">
    <w:name w:val="AttributeTok"/>
    <w:basedOn w:val="VerbatimChar"/>
    <w:pPr>
      <w:bidi w:val="1"/>
    </w:pPr>
    <w:rPr>
      <w:rFonts w:ascii="Times New Roman" w:hAnsi="Times New Roman" w:cs="Simplified Arabic" w:eastAsia="Times New Roman"/>
      <w:color w:val="7d9029"/>
    </w:rPr>
  </w:style>
  <w:style w:type="character" w:customStyle="1" w:styleId="RegionMarkerTok">
    <w:name w:val="RegionMarkerTok"/>
    <w:basedOn w:val="VerbatimChar"/>
    <w:pPr>
      <w:bidi w:val="1"/>
    </w:pPr>
    <w:rPr>
      <w:rFonts w:ascii="Times New Roman" w:hAnsi="Times New Roman" w:cs="Simplified Arabic" w:eastAsia="Times New Roman"/>
    </w:rPr>
  </w:style>
  <w:style w:type="character" w:customStyle="1" w:styleId="InformationTok">
    <w:name w:val="InformationTok"/>
    <w:basedOn w:val="VerbatimChar"/>
    <w:pPr>
      <w:bidi w:val="1"/>
    </w:pPr>
    <w:rPr>
      <w:rFonts w:ascii="Times New Roman" w:hAnsi="Times New Roman" w:cs="Simplified Arabic" w:eastAsia="Times New Roman"/>
      <w:color w:val="60a0b0"/>
      <w:b/>
      <w:i/>
    </w:rPr>
  </w:style>
  <w:style w:type="character" w:customStyle="1" w:styleId="WarningTok">
    <w:name w:val="WarningTok"/>
    <w:basedOn w:val="VerbatimChar"/>
    <w:pPr>
      <w:bidi w:val="1"/>
    </w:pPr>
    <w:rPr>
      <w:rFonts w:ascii="Times New Roman" w:hAnsi="Times New Roman" w:cs="Simplified Arabic" w:eastAsia="Times New Roman"/>
      <w:color w:val="60a0b0"/>
      <w:b/>
      <w:i/>
    </w:rPr>
  </w:style>
  <w:style w:type="character" w:customStyle="1" w:styleId="AlertTok">
    <w:name w:val="AlertTok"/>
    <w:basedOn w:val="VerbatimChar"/>
    <w:pPr>
      <w:bidi w:val="1"/>
    </w:pPr>
    <w:rPr>
      <w:rFonts w:ascii="Times New Roman" w:hAnsi="Times New Roman" w:cs="Simplified Arabic" w:eastAsia="Times New Roman"/>
      <w:color w:val="ff0000"/>
      <w:b/>
    </w:rPr>
  </w:style>
  <w:style w:type="character" w:customStyle="1" w:styleId="ErrorTok">
    <w:name w:val="ErrorTok"/>
    <w:basedOn w:val="VerbatimChar"/>
    <w:pPr>
      <w:bidi w:val="1"/>
    </w:pPr>
    <w:rPr>
      <w:rFonts w:ascii="Times New Roman" w:hAnsi="Times New Roman" w:cs="Simplified Arabic" w:eastAsia="Times New Roman"/>
      <w:color w:val="ff0000"/>
      <w:b/>
    </w:rPr>
  </w:style>
  <w:style w:type="character" w:customStyle="1" w:styleId="NormalTok">
    <w:name w:val="NormalTok"/>
    <w:basedOn w:val="VerbatimChar"/>
    <w:pPr>
      <w:bidi w:val="1"/>
    </w:pPr>
    <w:rPr>
      <w:rFonts w:ascii="Times New Roman" w:hAnsi="Times New Roman" w:cs="Simplified Arabic" w:eastAsia="Times New Roma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6" Type="http://schemas.openxmlformats.org/officeDocument/2006/relationships/image" Target="media/rId36.png"/><Relationship Id="rId49" Type="http://schemas.openxmlformats.org/officeDocument/2006/relationships/image" Target="media/rId49.png"/><Relationship Id="rId56" Type="http://schemas.openxmlformats.org/officeDocument/2006/relationships/image" Target="media/rId56.png"/><Relationship Id="rId61" Type="http://schemas.openxmlformats.org/officeDocument/2006/relationships/image" Target="media/rId61.png"/><Relationship Id="rId65" Type="http://schemas.openxmlformats.org/officeDocument/2006/relationships/image" Target="media/rId65.png"/><Relationship Id="rId69" Type="http://schemas.openxmlformats.org/officeDocument/2006/relationships/image" Target="media/rId69.png"/><Relationship Id="rId78" Type="http://schemas.openxmlformats.org/officeDocument/2006/relationships/image" Target="media/rId78.png"/><Relationship Id="rId73" Type="http://schemas.openxmlformats.org/officeDocument/2006/relationships/image" Target="media/rId73.png"/><Relationship Id="rId91" Type="http://schemas.openxmlformats.org/officeDocument/2006/relationships/image" Target="media/rId91.png"/><Relationship Id="rId94" Type="http://schemas.openxmlformats.org/officeDocument/2006/relationships/image" Target="media/rId94.png"/><Relationship Id="rId100" Type="http://schemas.openxmlformats.org/officeDocument/2006/relationships/image" Target="media/rId10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التحليل والتصميم</dc:title>
  <dc:creator>كنان محمد قرحالي</dc:creator>
  <dc:language>ar-SY</dc:language>
  <cp:keywords/>
  <dcterms:created xsi:type="dcterms:W3CDTF">2026-10-24T21:17:53Z</dcterms:created>
  <dcterms:modified xsi:type="dcterms:W3CDTF">2026-10-24T21:17:53Z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