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9E83F2" w14:textId="1F93D687" w:rsidR="00F572F2" w:rsidRPr="00F572F2" w:rsidRDefault="00F572F2" w:rsidP="00F572F2">
      <w:pPr>
        <w:pStyle w:val="Heading1"/>
        <w:jc w:val="both"/>
        <w:rPr>
          <w:b/>
          <w:bCs/>
          <w:sz w:val="36"/>
          <w:szCs w:val="36"/>
        </w:rPr>
      </w:pPr>
      <w:r w:rsidRPr="00F572F2">
        <w:rPr>
          <w:b/>
          <w:bCs/>
          <w:sz w:val="36"/>
          <w:szCs w:val="36"/>
        </w:rPr>
        <w:t>Usage of Transformers in U.S. Healthcare Payment Integrity</w:t>
      </w:r>
    </w:p>
    <w:p w14:paraId="2738A997" w14:textId="10A5214B" w:rsidR="00F572F2" w:rsidRPr="00F572F2" w:rsidRDefault="00F572F2" w:rsidP="00F572F2">
      <w:pPr>
        <w:pStyle w:val="Heading2"/>
        <w:numPr>
          <w:ilvl w:val="0"/>
          <w:numId w:val="7"/>
        </w:numPr>
        <w:jc w:val="both"/>
      </w:pPr>
      <w:r w:rsidRPr="00F572F2">
        <w:t>Introduction</w:t>
      </w:r>
    </w:p>
    <w:p w14:paraId="43CED50E" w14:textId="77777777" w:rsidR="00F572F2" w:rsidRPr="00F572F2" w:rsidRDefault="00F572F2" w:rsidP="00F572F2">
      <w:pPr>
        <w:jc w:val="both"/>
      </w:pPr>
      <w:r w:rsidRPr="00F572F2">
        <w:t>The U.S. healthcare system processes over 5 billion claims annually, with improper payments estimated to exceed </w:t>
      </w:r>
      <w:r w:rsidRPr="00F572F2">
        <w:rPr>
          <w:b/>
          <w:bCs/>
        </w:rPr>
        <w:t>$100 billion per year</w:t>
      </w:r>
      <w:r w:rsidRPr="00F572F2">
        <w:t>. As the industry shifts toward </w:t>
      </w:r>
      <w:r w:rsidRPr="00F572F2">
        <w:rPr>
          <w:b/>
          <w:bCs/>
        </w:rPr>
        <w:t>value-based care (VBC)</w:t>
      </w:r>
      <w:r w:rsidRPr="00F572F2">
        <w:t>, ensuring payment integrity has become both more complex and more critical. Traditional statistical models and rule-based systems are increasingly inadequate in detecting nuanced patterns of fraud, waste, and abuse (FWA). This research proposes the use of </w:t>
      </w:r>
      <w:r w:rsidRPr="00F572F2">
        <w:rPr>
          <w:b/>
          <w:bCs/>
        </w:rPr>
        <w:t>transformer-based deep learning models</w:t>
      </w:r>
      <w:r w:rsidRPr="00F572F2">
        <w:t> to enhance payment integrity through advanced natural language processing (NLP) and anomaly detection.</w:t>
      </w:r>
    </w:p>
    <w:p w14:paraId="70D053B3" w14:textId="596D83F3" w:rsidR="00F572F2" w:rsidRPr="00F572F2" w:rsidRDefault="00F572F2" w:rsidP="00F572F2">
      <w:pPr>
        <w:pStyle w:val="Heading2"/>
        <w:numPr>
          <w:ilvl w:val="0"/>
          <w:numId w:val="7"/>
        </w:numPr>
        <w:jc w:val="both"/>
      </w:pPr>
      <w:r w:rsidRPr="00F572F2">
        <w:t>Research Problem</w:t>
      </w:r>
    </w:p>
    <w:p w14:paraId="0327DD29" w14:textId="77777777" w:rsidR="00F572F2" w:rsidRPr="00F572F2" w:rsidRDefault="00F572F2" w:rsidP="00F572F2">
      <w:pPr>
        <w:jc w:val="both"/>
      </w:pPr>
      <w:r w:rsidRPr="00F572F2">
        <w:t>Despite the availability of large-scale healthcare data, current quantitative methods face limitations in:</w:t>
      </w:r>
    </w:p>
    <w:p w14:paraId="2B5C2D5C" w14:textId="77777777" w:rsidR="00F572F2" w:rsidRPr="00F572F2" w:rsidRDefault="00F572F2" w:rsidP="00F572F2">
      <w:pPr>
        <w:numPr>
          <w:ilvl w:val="0"/>
          <w:numId w:val="1"/>
        </w:numPr>
        <w:jc w:val="both"/>
      </w:pPr>
      <w:r w:rsidRPr="00F572F2">
        <w:t>Processing unstructured data (e.g., clinical notes, EHRs)</w:t>
      </w:r>
    </w:p>
    <w:p w14:paraId="0A44F67F" w14:textId="77777777" w:rsidR="00F572F2" w:rsidRPr="00F572F2" w:rsidRDefault="00F572F2" w:rsidP="00F572F2">
      <w:pPr>
        <w:numPr>
          <w:ilvl w:val="0"/>
          <w:numId w:val="1"/>
        </w:numPr>
        <w:jc w:val="both"/>
      </w:pPr>
      <w:r w:rsidRPr="00F572F2">
        <w:t>Understanding contextual nuances in medical necessity</w:t>
      </w:r>
    </w:p>
    <w:p w14:paraId="12B128FA" w14:textId="77777777" w:rsidR="00F572F2" w:rsidRPr="00F572F2" w:rsidRDefault="00F572F2" w:rsidP="00F572F2">
      <w:pPr>
        <w:numPr>
          <w:ilvl w:val="0"/>
          <w:numId w:val="1"/>
        </w:numPr>
        <w:jc w:val="both"/>
      </w:pPr>
      <w:r w:rsidRPr="00F572F2">
        <w:t>Detecting real-time fraud with low false positives</w:t>
      </w:r>
    </w:p>
    <w:p w14:paraId="317DB332" w14:textId="77777777" w:rsidR="00F572F2" w:rsidRPr="00F572F2" w:rsidRDefault="00F572F2" w:rsidP="00F572F2">
      <w:pPr>
        <w:jc w:val="both"/>
      </w:pPr>
      <w:r w:rsidRPr="00F572F2">
        <w:t>Recent studies show:</w:t>
      </w:r>
    </w:p>
    <w:p w14:paraId="2D24D985" w14:textId="3C9680B8" w:rsidR="00F572F2" w:rsidRPr="00F572F2" w:rsidRDefault="00F572F2" w:rsidP="00F572F2">
      <w:pPr>
        <w:numPr>
          <w:ilvl w:val="0"/>
          <w:numId w:val="2"/>
        </w:numPr>
        <w:jc w:val="both"/>
      </w:pPr>
      <w:r w:rsidRPr="00F572F2">
        <w:rPr>
          <w:b/>
          <w:bCs/>
        </w:rPr>
        <w:t>75% of leading healthcare companies</w:t>
      </w:r>
      <w:r w:rsidRPr="00F572F2">
        <w:t> are experimenting with or planning to scale generative AI across the enterprise </w:t>
      </w:r>
    </w:p>
    <w:p w14:paraId="186C33AC" w14:textId="6D18BAA6" w:rsidR="00F572F2" w:rsidRPr="00F572F2" w:rsidRDefault="00F572F2" w:rsidP="00F572F2">
      <w:pPr>
        <w:numPr>
          <w:ilvl w:val="0"/>
          <w:numId w:val="2"/>
        </w:numPr>
        <w:jc w:val="both"/>
      </w:pPr>
      <w:r w:rsidRPr="00F572F2">
        <w:rPr>
          <w:b/>
          <w:bCs/>
        </w:rPr>
        <w:t>46% of U.S. healthcare organizations</w:t>
      </w:r>
      <w:r w:rsidRPr="00F572F2">
        <w:t> are in the early stages of implementing generative AI </w:t>
      </w:r>
    </w:p>
    <w:p w14:paraId="7D85B9E4" w14:textId="0EF7AA62" w:rsidR="00F572F2" w:rsidRPr="00F572F2" w:rsidRDefault="00F572F2" w:rsidP="00F572F2">
      <w:pPr>
        <w:numPr>
          <w:ilvl w:val="0"/>
          <w:numId w:val="2"/>
        </w:numPr>
        <w:jc w:val="both"/>
      </w:pPr>
      <w:r w:rsidRPr="00F572F2">
        <w:rPr>
          <w:b/>
          <w:bCs/>
        </w:rPr>
        <w:t>40% of U.S. physicians</w:t>
      </w:r>
      <w:r w:rsidRPr="00F572F2">
        <w:t> are ready to use generative AI at the point of care in 2025 </w:t>
      </w:r>
    </w:p>
    <w:p w14:paraId="325D4B48" w14:textId="46A921CE" w:rsidR="00F572F2" w:rsidRDefault="00F572F2" w:rsidP="00F572F2">
      <w:pPr>
        <w:numPr>
          <w:ilvl w:val="0"/>
          <w:numId w:val="2"/>
        </w:numPr>
        <w:jc w:val="both"/>
      </w:pPr>
      <w:r w:rsidRPr="00F572F2">
        <w:t>The </w:t>
      </w:r>
      <w:r w:rsidRPr="00F572F2">
        <w:rPr>
          <w:b/>
          <w:bCs/>
        </w:rPr>
        <w:t>payment integrity industry</w:t>
      </w:r>
      <w:r w:rsidRPr="00F572F2">
        <w:t> is valued at </w:t>
      </w:r>
      <w:r w:rsidRPr="00F572F2">
        <w:rPr>
          <w:b/>
          <w:bCs/>
        </w:rPr>
        <w:t>$9 billion</w:t>
      </w:r>
      <w:r w:rsidRPr="00F572F2">
        <w:t>, with AI poised to transform it </w:t>
      </w:r>
    </w:p>
    <w:p w14:paraId="1343C415" w14:textId="77777777" w:rsidR="003A5290" w:rsidRPr="00F572F2" w:rsidRDefault="003A5290" w:rsidP="003A5290">
      <w:pPr>
        <w:ind w:left="720"/>
        <w:jc w:val="both"/>
      </w:pPr>
    </w:p>
    <w:p w14:paraId="401DE2D9" w14:textId="135E2287" w:rsidR="00F572F2" w:rsidRPr="00F572F2" w:rsidRDefault="00F572F2" w:rsidP="00F572F2">
      <w:pPr>
        <w:pStyle w:val="Heading2"/>
        <w:numPr>
          <w:ilvl w:val="0"/>
          <w:numId w:val="7"/>
        </w:numPr>
        <w:jc w:val="both"/>
      </w:pPr>
      <w:r w:rsidRPr="00F572F2">
        <w:t>Objectives</w:t>
      </w:r>
    </w:p>
    <w:p w14:paraId="55946291" w14:textId="77777777" w:rsidR="00F572F2" w:rsidRPr="00F572F2" w:rsidRDefault="00F572F2" w:rsidP="00F572F2">
      <w:pPr>
        <w:numPr>
          <w:ilvl w:val="0"/>
          <w:numId w:val="3"/>
        </w:numPr>
        <w:jc w:val="both"/>
      </w:pPr>
      <w:r w:rsidRPr="00F572F2">
        <w:t>To develop and evaluate transformer-based models for detecting anomalies in healthcare claims.</w:t>
      </w:r>
    </w:p>
    <w:p w14:paraId="3896364F" w14:textId="77777777" w:rsidR="00F572F2" w:rsidRPr="00F572F2" w:rsidRDefault="00F572F2" w:rsidP="00F572F2">
      <w:pPr>
        <w:numPr>
          <w:ilvl w:val="0"/>
          <w:numId w:val="3"/>
        </w:numPr>
        <w:jc w:val="both"/>
      </w:pPr>
      <w:r w:rsidRPr="00F572F2">
        <w:t>To quantify improvements in fraud detection accuracy, precision, and recall over traditional models.</w:t>
      </w:r>
    </w:p>
    <w:p w14:paraId="75AE422C" w14:textId="77777777" w:rsidR="00F572F2" w:rsidRDefault="00F572F2" w:rsidP="00F572F2">
      <w:pPr>
        <w:numPr>
          <w:ilvl w:val="0"/>
          <w:numId w:val="3"/>
        </w:numPr>
        <w:jc w:val="both"/>
      </w:pPr>
      <w:r w:rsidRPr="00F572F2">
        <w:lastRenderedPageBreak/>
        <w:t>To assess the scalability and interpretability of these models in real-world payer environments.</w:t>
      </w:r>
    </w:p>
    <w:p w14:paraId="31D429BC" w14:textId="77777777" w:rsidR="003A5290" w:rsidRPr="00F572F2" w:rsidRDefault="003A5290" w:rsidP="003A5290">
      <w:pPr>
        <w:ind w:left="720"/>
        <w:jc w:val="both"/>
      </w:pPr>
    </w:p>
    <w:p w14:paraId="392D8B25" w14:textId="298373A0" w:rsidR="00F572F2" w:rsidRPr="00F572F2" w:rsidRDefault="00F572F2" w:rsidP="00F572F2">
      <w:pPr>
        <w:pStyle w:val="Heading2"/>
        <w:numPr>
          <w:ilvl w:val="0"/>
          <w:numId w:val="7"/>
        </w:numPr>
        <w:jc w:val="both"/>
      </w:pPr>
      <w:r w:rsidRPr="00F572F2">
        <w:t>Methodology</w:t>
      </w:r>
    </w:p>
    <w:p w14:paraId="233FD958" w14:textId="77777777" w:rsidR="00F572F2" w:rsidRPr="00F572F2" w:rsidRDefault="00F572F2" w:rsidP="00F572F2">
      <w:pPr>
        <w:numPr>
          <w:ilvl w:val="0"/>
          <w:numId w:val="4"/>
        </w:numPr>
        <w:jc w:val="both"/>
      </w:pPr>
      <w:r w:rsidRPr="00F572F2">
        <w:rPr>
          <w:b/>
          <w:bCs/>
        </w:rPr>
        <w:t>Data</w:t>
      </w:r>
      <w:r w:rsidRPr="00F572F2">
        <w:t>: De-identified claims data, EHRs, and provider notes.</w:t>
      </w:r>
    </w:p>
    <w:p w14:paraId="6381C2B5" w14:textId="77777777" w:rsidR="00F572F2" w:rsidRPr="00F572F2" w:rsidRDefault="00F572F2" w:rsidP="00F572F2">
      <w:pPr>
        <w:numPr>
          <w:ilvl w:val="0"/>
          <w:numId w:val="4"/>
        </w:numPr>
        <w:jc w:val="both"/>
      </w:pPr>
      <w:r w:rsidRPr="00F572F2">
        <w:rPr>
          <w:b/>
          <w:bCs/>
        </w:rPr>
        <w:t>Modeling</w:t>
      </w:r>
      <w:r w:rsidRPr="00F572F2">
        <w:t xml:space="preserve">: Fine-tuning transformer models (e.g., </w:t>
      </w:r>
      <w:proofErr w:type="spellStart"/>
      <w:r w:rsidRPr="00F572F2">
        <w:t>ClinicalBERT</w:t>
      </w:r>
      <w:proofErr w:type="spellEnd"/>
      <w:r w:rsidRPr="00F572F2">
        <w:t xml:space="preserve">, </w:t>
      </w:r>
      <w:proofErr w:type="spellStart"/>
      <w:r w:rsidRPr="00F572F2">
        <w:t>RoBERTa</w:t>
      </w:r>
      <w:proofErr w:type="spellEnd"/>
      <w:r w:rsidRPr="00F572F2">
        <w:t>) for:</w:t>
      </w:r>
    </w:p>
    <w:p w14:paraId="04178D5F" w14:textId="77777777" w:rsidR="00F572F2" w:rsidRPr="00F572F2" w:rsidRDefault="00F572F2" w:rsidP="00F572F2">
      <w:pPr>
        <w:numPr>
          <w:ilvl w:val="1"/>
          <w:numId w:val="4"/>
        </w:numPr>
        <w:jc w:val="both"/>
      </w:pPr>
      <w:r w:rsidRPr="00F572F2">
        <w:t>Named Entity Recognition (NER)</w:t>
      </w:r>
    </w:p>
    <w:p w14:paraId="16973368" w14:textId="77777777" w:rsidR="00F572F2" w:rsidRPr="00F572F2" w:rsidRDefault="00F572F2" w:rsidP="00F572F2">
      <w:pPr>
        <w:numPr>
          <w:ilvl w:val="1"/>
          <w:numId w:val="4"/>
        </w:numPr>
        <w:jc w:val="both"/>
      </w:pPr>
      <w:r w:rsidRPr="00F572F2">
        <w:t>Semantic similarity for duplicate claim detection</w:t>
      </w:r>
    </w:p>
    <w:p w14:paraId="419BD19B" w14:textId="77777777" w:rsidR="00F572F2" w:rsidRPr="00F572F2" w:rsidRDefault="00F572F2" w:rsidP="00F572F2">
      <w:pPr>
        <w:numPr>
          <w:ilvl w:val="1"/>
          <w:numId w:val="4"/>
        </w:numPr>
        <w:jc w:val="both"/>
      </w:pPr>
      <w:r w:rsidRPr="00F572F2">
        <w:t>Classification of high-risk claims</w:t>
      </w:r>
    </w:p>
    <w:p w14:paraId="11C50353" w14:textId="77777777" w:rsidR="00F572F2" w:rsidRPr="00F572F2" w:rsidRDefault="00F572F2" w:rsidP="00F572F2">
      <w:pPr>
        <w:numPr>
          <w:ilvl w:val="0"/>
          <w:numId w:val="4"/>
        </w:numPr>
        <w:jc w:val="both"/>
      </w:pPr>
      <w:r w:rsidRPr="00F572F2">
        <w:rPr>
          <w:b/>
          <w:bCs/>
        </w:rPr>
        <w:t>Quantitative Techniques</w:t>
      </w:r>
      <w:r w:rsidRPr="00F572F2">
        <w:t>:</w:t>
      </w:r>
    </w:p>
    <w:p w14:paraId="4E1D3CBA" w14:textId="77777777" w:rsidR="00F572F2" w:rsidRPr="00F572F2" w:rsidRDefault="00F572F2" w:rsidP="00F572F2">
      <w:pPr>
        <w:numPr>
          <w:ilvl w:val="1"/>
          <w:numId w:val="4"/>
        </w:numPr>
        <w:jc w:val="both"/>
      </w:pPr>
      <w:r w:rsidRPr="00F572F2">
        <w:t>ROC-AUC, confusion matrix analysis</w:t>
      </w:r>
    </w:p>
    <w:p w14:paraId="52AF808A" w14:textId="77777777" w:rsidR="00F572F2" w:rsidRPr="00F572F2" w:rsidRDefault="00F572F2" w:rsidP="00F572F2">
      <w:pPr>
        <w:numPr>
          <w:ilvl w:val="1"/>
          <w:numId w:val="4"/>
        </w:numPr>
        <w:jc w:val="both"/>
      </w:pPr>
      <w:r w:rsidRPr="00F572F2">
        <w:t>Time-series anomaly detection</w:t>
      </w:r>
    </w:p>
    <w:p w14:paraId="31E30739" w14:textId="77777777" w:rsidR="00F572F2" w:rsidRDefault="00F572F2" w:rsidP="00F572F2">
      <w:pPr>
        <w:numPr>
          <w:ilvl w:val="1"/>
          <w:numId w:val="4"/>
        </w:numPr>
        <w:jc w:val="both"/>
      </w:pPr>
      <w:r w:rsidRPr="00F572F2">
        <w:t>Statistical validation using bootstrapping and cross-validation</w:t>
      </w:r>
    </w:p>
    <w:p w14:paraId="0DBD980A" w14:textId="77777777" w:rsidR="00E657E2" w:rsidRPr="00F572F2" w:rsidRDefault="00E657E2" w:rsidP="00E657E2">
      <w:pPr>
        <w:ind w:left="1440"/>
        <w:jc w:val="both"/>
      </w:pPr>
    </w:p>
    <w:p w14:paraId="6D98EE6B" w14:textId="1BA9A43D" w:rsidR="00F572F2" w:rsidRPr="00F572F2" w:rsidRDefault="00F572F2" w:rsidP="00F572F2">
      <w:pPr>
        <w:pStyle w:val="Heading2"/>
        <w:numPr>
          <w:ilvl w:val="0"/>
          <w:numId w:val="7"/>
        </w:numPr>
        <w:jc w:val="both"/>
      </w:pPr>
      <w:r w:rsidRPr="00F572F2">
        <w:t>Significance</w:t>
      </w:r>
    </w:p>
    <w:p w14:paraId="1EFF8179" w14:textId="0F996075" w:rsidR="00F572F2" w:rsidRDefault="00F572F2" w:rsidP="00F572F2">
      <w:pPr>
        <w:jc w:val="both"/>
      </w:pPr>
      <w:r w:rsidRPr="00F572F2">
        <w:t>This research bridges </w:t>
      </w:r>
      <w:r w:rsidRPr="00F572F2">
        <w:rPr>
          <w:b/>
          <w:bCs/>
        </w:rPr>
        <w:t>quantitative analysis</w:t>
      </w:r>
      <w:r w:rsidRPr="00F572F2">
        <w:t> and </w:t>
      </w:r>
      <w:r w:rsidRPr="00F572F2">
        <w:rPr>
          <w:b/>
          <w:bCs/>
        </w:rPr>
        <w:t>deep learning</w:t>
      </w:r>
      <w:r w:rsidRPr="00F572F2">
        <w:t xml:space="preserve">, offering a novel approach to a high-impact problem. It aligns with national priorities on healthcare cost containment and fraud </w:t>
      </w:r>
      <w:r w:rsidR="00E657E2" w:rsidRPr="00F572F2">
        <w:t>prevention and</w:t>
      </w:r>
      <w:r w:rsidRPr="00F572F2">
        <w:t xml:space="preserve"> contributes to the growing field of </w:t>
      </w:r>
      <w:r w:rsidRPr="00F572F2">
        <w:rPr>
          <w:b/>
          <w:bCs/>
        </w:rPr>
        <w:t>explainable AI in healthcare</w:t>
      </w:r>
      <w:r w:rsidRPr="00F572F2">
        <w:t>.</w:t>
      </w:r>
    </w:p>
    <w:p w14:paraId="436BF413" w14:textId="77777777" w:rsidR="00F34EC3" w:rsidRPr="00F572F2" w:rsidRDefault="00F34EC3" w:rsidP="00F572F2">
      <w:pPr>
        <w:jc w:val="both"/>
      </w:pPr>
    </w:p>
    <w:p w14:paraId="4B16C983" w14:textId="0C470C15" w:rsidR="00F572F2" w:rsidRPr="00F572F2" w:rsidRDefault="00F572F2" w:rsidP="00F572F2">
      <w:pPr>
        <w:pStyle w:val="Heading2"/>
        <w:numPr>
          <w:ilvl w:val="0"/>
          <w:numId w:val="7"/>
        </w:numPr>
        <w:jc w:val="both"/>
      </w:pPr>
      <w:r w:rsidRPr="00F572F2">
        <w:t>Recent Developments</w:t>
      </w:r>
    </w:p>
    <w:p w14:paraId="4652EE38" w14:textId="2C58295D" w:rsidR="00F572F2" w:rsidRPr="00F572F2" w:rsidRDefault="00F572F2" w:rsidP="00F572F2">
      <w:pPr>
        <w:numPr>
          <w:ilvl w:val="0"/>
          <w:numId w:val="5"/>
        </w:numPr>
        <w:jc w:val="both"/>
      </w:pPr>
      <w:r w:rsidRPr="00F572F2">
        <w:t>The </w:t>
      </w:r>
      <w:r w:rsidRPr="00F572F2">
        <w:rPr>
          <w:b/>
          <w:bCs/>
        </w:rPr>
        <w:t>CMS ACO Primary Care Flex Model</w:t>
      </w:r>
      <w:r w:rsidRPr="00F572F2">
        <w:t>, launched in 2025, emphasizes AI-driven care coordination and payment optimization </w:t>
      </w:r>
    </w:p>
    <w:p w14:paraId="1DE328F4" w14:textId="64DF2FBF" w:rsidR="00F572F2" w:rsidRPr="00F572F2" w:rsidRDefault="00F572F2" w:rsidP="00F572F2">
      <w:pPr>
        <w:numPr>
          <w:ilvl w:val="0"/>
          <w:numId w:val="5"/>
        </w:numPr>
        <w:jc w:val="both"/>
      </w:pPr>
      <w:r w:rsidRPr="00F572F2">
        <w:rPr>
          <w:b/>
          <w:bCs/>
        </w:rPr>
        <w:t>29% of healthcare leaders</w:t>
      </w:r>
      <w:r w:rsidRPr="00F572F2">
        <w:t> report already using generative AI tools, while </w:t>
      </w:r>
      <w:r w:rsidRPr="00F572F2">
        <w:rPr>
          <w:b/>
          <w:bCs/>
        </w:rPr>
        <w:t>43% are testing them</w:t>
      </w:r>
      <w:r w:rsidRPr="00F572F2">
        <w:t> </w:t>
      </w:r>
    </w:p>
    <w:p w14:paraId="513EDD91" w14:textId="77777777" w:rsidR="00F572F2" w:rsidRPr="00F572F2" w:rsidRDefault="00F572F2" w:rsidP="00F572F2">
      <w:pPr>
        <w:numPr>
          <w:ilvl w:val="0"/>
          <w:numId w:val="5"/>
        </w:numPr>
        <w:jc w:val="both"/>
      </w:pPr>
      <w:r w:rsidRPr="00F572F2">
        <w:t>AI is increasingly used to extract value from unstructured EHR data, a key enabler for VBC and payment integrity </w:t>
      </w:r>
    </w:p>
    <w:p w14:paraId="3234FFB5" w14:textId="553517D6" w:rsidR="00F572F2" w:rsidRPr="00F572F2" w:rsidRDefault="00F572F2" w:rsidP="00F572F2">
      <w:pPr>
        <w:jc w:val="both"/>
      </w:pPr>
    </w:p>
    <w:p w14:paraId="36429BFF" w14:textId="5B04F856" w:rsidR="00F572F2" w:rsidRPr="00F572F2" w:rsidRDefault="00F572F2" w:rsidP="00F572F2">
      <w:pPr>
        <w:pStyle w:val="Heading2"/>
        <w:numPr>
          <w:ilvl w:val="0"/>
          <w:numId w:val="7"/>
        </w:numPr>
        <w:jc w:val="both"/>
      </w:pPr>
      <w:r w:rsidRPr="00F572F2">
        <w:lastRenderedPageBreak/>
        <w:t>Expected Outcomes</w:t>
      </w:r>
    </w:p>
    <w:p w14:paraId="346745ED" w14:textId="77777777" w:rsidR="00F572F2" w:rsidRPr="00F572F2" w:rsidRDefault="00F572F2" w:rsidP="00F572F2">
      <w:pPr>
        <w:numPr>
          <w:ilvl w:val="0"/>
          <w:numId w:val="6"/>
        </w:numPr>
        <w:jc w:val="both"/>
      </w:pPr>
      <w:r w:rsidRPr="00F572F2">
        <w:t>A validated transformer-based framework for payment integrity.</w:t>
      </w:r>
    </w:p>
    <w:p w14:paraId="78F26917" w14:textId="77777777" w:rsidR="00F572F2" w:rsidRPr="00F572F2" w:rsidRDefault="00F572F2" w:rsidP="00F572F2">
      <w:pPr>
        <w:numPr>
          <w:ilvl w:val="0"/>
          <w:numId w:val="6"/>
        </w:numPr>
        <w:jc w:val="both"/>
      </w:pPr>
      <w:r w:rsidRPr="00F572F2">
        <w:t>Quantitative benchmarks comparing traditional vs. transformer models.</w:t>
      </w:r>
    </w:p>
    <w:p w14:paraId="06B688F3" w14:textId="77777777" w:rsidR="00F572F2" w:rsidRPr="00F572F2" w:rsidRDefault="00F572F2" w:rsidP="00F572F2">
      <w:pPr>
        <w:numPr>
          <w:ilvl w:val="0"/>
          <w:numId w:val="6"/>
        </w:numPr>
        <w:jc w:val="both"/>
      </w:pPr>
      <w:r w:rsidRPr="00F572F2">
        <w:t>Policy and implementation recommendations for healthcare payers.</w:t>
      </w:r>
    </w:p>
    <w:p w14:paraId="025DF466" w14:textId="2B6E7580" w:rsidR="0076298F" w:rsidRPr="00F572F2" w:rsidRDefault="0076298F" w:rsidP="00F572F2">
      <w:pPr>
        <w:jc w:val="both"/>
      </w:pPr>
    </w:p>
    <w:sectPr w:rsidR="0076298F" w:rsidRPr="00F572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5940FA2" w14:textId="77777777" w:rsidR="00AC60DC" w:rsidRDefault="00AC60DC" w:rsidP="00AC60DC">
      <w:pPr>
        <w:spacing w:after="0" w:line="240" w:lineRule="auto"/>
      </w:pPr>
      <w:r>
        <w:separator/>
      </w:r>
    </w:p>
  </w:endnote>
  <w:endnote w:type="continuationSeparator" w:id="0">
    <w:p w14:paraId="186FD10C" w14:textId="77777777" w:rsidR="00AC60DC" w:rsidRDefault="00AC60DC" w:rsidP="00AC60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6FBFCB6" w14:textId="77777777" w:rsidR="00AC60DC" w:rsidRDefault="00AC60DC" w:rsidP="00AC60DC">
      <w:pPr>
        <w:spacing w:after="0" w:line="240" w:lineRule="auto"/>
      </w:pPr>
      <w:r>
        <w:separator/>
      </w:r>
    </w:p>
  </w:footnote>
  <w:footnote w:type="continuationSeparator" w:id="0">
    <w:p w14:paraId="42559F33" w14:textId="77777777" w:rsidR="00AC60DC" w:rsidRDefault="00AC60DC" w:rsidP="00AC60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A51940"/>
    <w:multiLevelType w:val="multilevel"/>
    <w:tmpl w:val="E65AA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65A3E96"/>
    <w:multiLevelType w:val="hybridMultilevel"/>
    <w:tmpl w:val="3ECA20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D81A4D"/>
    <w:multiLevelType w:val="multilevel"/>
    <w:tmpl w:val="42922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F4F3930"/>
    <w:multiLevelType w:val="multilevel"/>
    <w:tmpl w:val="30A46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BE74379"/>
    <w:multiLevelType w:val="multilevel"/>
    <w:tmpl w:val="50C88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F6F4494"/>
    <w:multiLevelType w:val="multilevel"/>
    <w:tmpl w:val="4FC47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DC80020"/>
    <w:multiLevelType w:val="multilevel"/>
    <w:tmpl w:val="19D2E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553150463">
    <w:abstractNumId w:val="2"/>
  </w:num>
  <w:num w:numId="2" w16cid:durableId="847451591">
    <w:abstractNumId w:val="4"/>
  </w:num>
  <w:num w:numId="3" w16cid:durableId="1201165792">
    <w:abstractNumId w:val="6"/>
  </w:num>
  <w:num w:numId="4" w16cid:durableId="1806317959">
    <w:abstractNumId w:val="3"/>
  </w:num>
  <w:num w:numId="5" w16cid:durableId="446124779">
    <w:abstractNumId w:val="5"/>
  </w:num>
  <w:num w:numId="6" w16cid:durableId="402484323">
    <w:abstractNumId w:val="0"/>
  </w:num>
  <w:num w:numId="7" w16cid:durableId="15928842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98F"/>
    <w:rsid w:val="003A5290"/>
    <w:rsid w:val="006710F5"/>
    <w:rsid w:val="007239FC"/>
    <w:rsid w:val="0076298F"/>
    <w:rsid w:val="00AC60DC"/>
    <w:rsid w:val="00E657E2"/>
    <w:rsid w:val="00F34EC3"/>
    <w:rsid w:val="00F57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873E33"/>
  <w15:chartTrackingRefBased/>
  <w15:docId w15:val="{A84278FE-D6DD-429F-A878-60522319C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29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629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298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29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298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29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29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29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29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298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6298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298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298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298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29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29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29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29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29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29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29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29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29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29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29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298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29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298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298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6298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6298F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AC60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60DC"/>
  </w:style>
  <w:style w:type="paragraph" w:styleId="Footer">
    <w:name w:val="footer"/>
    <w:basedOn w:val="Normal"/>
    <w:link w:val="FooterChar"/>
    <w:uiPriority w:val="99"/>
    <w:unhideWhenUsed/>
    <w:rsid w:val="00AC60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60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0249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19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53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4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97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07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7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35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635</TotalTime>
  <Pages>3</Pages>
  <Words>436</Words>
  <Characters>2489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Kartikeya, Kanishka</dc:creator>
  <cp:keywords/>
  <dc:description/>
  <cp:lastModifiedBy>Kartikeya, Kanishka</cp:lastModifiedBy>
  <cp:revision>8</cp:revision>
  <dcterms:created xsi:type="dcterms:W3CDTF">2025-06-11T07:25:00Z</dcterms:created>
  <dcterms:modified xsi:type="dcterms:W3CDTF">2025-06-11T18:00:00Z</dcterms:modified>
</cp:coreProperties>
</file>