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OneSmarter CertiVerify — Windows Local Setup</w:t>
      </w:r>
    </w:p>
    <w:p>
      <w:r>
        <w:t xml:space="preserve">This guide configures a fresh, independent development environment after cloning the shared repository. It does not copy another developer's database, media, </w:t>
      </w:r>
      <w:r>
        <w:rPr>
          <w:rFonts w:ascii="Cascadia Mono" w:hAnsi="Cascadia Mono"/>
          <w:color w:val="086878"/>
          <w:sz w:val="17"/>
        </w:rPr>
        <w:t>.env</w:t>
      </w:r>
      <w:r>
        <w:t xml:space="preserve"> files, or credentials.</w:t>
      </w:r>
    </w:p>
    <w:p>
      <w:pPr>
        <w:pStyle w:val="Heading1"/>
      </w:pPr>
      <w:r>
        <w:t>Repository layout and local ports</w:t>
      </w:r>
    </w:p>
    <w:p>
      <w:pPr>
        <w:pStyle w:val="ListBullet"/>
        <w:spacing w:after="40"/>
      </w:pPr>
      <w:r>
        <w:rPr>
          <w:rFonts w:ascii="Cascadia Mono" w:hAnsi="Cascadia Mono"/>
          <w:color w:val="086878"/>
          <w:sz w:val="17"/>
        </w:rPr>
        <w:t>backend/</w:t>
      </w:r>
      <w:r>
        <w:t>: Django 5.2.18, Django REST Framework, PostgreSQL settings, migrations, uploaded/generated media.</w:t>
      </w:r>
    </w:p>
    <w:p>
      <w:pPr>
        <w:pStyle w:val="ListBullet"/>
        <w:spacing w:after="40"/>
      </w:pPr>
      <w:r>
        <w:rPr>
          <w:rFonts w:ascii="Cascadia Mono" w:hAnsi="Cascadia Mono"/>
          <w:color w:val="086878"/>
          <w:sz w:val="17"/>
        </w:rPr>
        <w:t>frontend/</w:t>
      </w:r>
      <w:r>
        <w:t xml:space="preserve">: React 18, TypeScript, Vite. Use the committed </w:t>
      </w:r>
      <w:r>
        <w:rPr>
          <w:rFonts w:ascii="Cascadia Mono" w:hAnsi="Cascadia Mono"/>
          <w:color w:val="086878"/>
          <w:sz w:val="17"/>
        </w:rPr>
        <w:t>package-lock.json</w:t>
      </w:r>
      <w:r>
        <w:t xml:space="preserve"> with </w:t>
      </w:r>
      <w:r>
        <w:rPr>
          <w:rFonts w:ascii="Cascadia Mono" w:hAnsi="Cascadia Mono"/>
          <w:color w:val="086878"/>
          <w:sz w:val="17"/>
        </w:rPr>
        <w:t>npm ci</w:t>
      </w:r>
      <w:r>
        <w:t>.</w:t>
      </w:r>
    </w:p>
    <w:p>
      <w:pPr>
        <w:pStyle w:val="ListBullet"/>
        <w:spacing w:after="40"/>
      </w:pPr>
      <w:r>
        <w:rPr>
          <w:rFonts w:ascii="Cascadia Mono" w:hAnsi="Cascadia Mono"/>
          <w:color w:val="086878"/>
          <w:sz w:val="17"/>
        </w:rPr>
        <w:t>docs/</w:t>
      </w:r>
      <w:r>
        <w:t>: API, schema, and setup documentation.</w:t>
      </w:r>
    </w:p>
    <w:p>
      <w:pPr>
        <w:pStyle w:val="ListBullet"/>
        <w:spacing w:after="40"/>
      </w:pPr>
      <w:r>
        <w:t xml:space="preserve">Vite runs at </w:t>
      </w:r>
      <w:r>
        <w:rPr>
          <w:rFonts w:ascii="Cascadia Mono" w:hAnsi="Cascadia Mono"/>
          <w:color w:val="086878"/>
          <w:sz w:val="17"/>
        </w:rPr>
        <w:t>http://localhost:5173</w:t>
      </w:r>
      <w:r>
        <w:t xml:space="preserve"> and proxies </w:t>
      </w:r>
      <w:r>
        <w:rPr>
          <w:rFonts w:ascii="Cascadia Mono" w:hAnsi="Cascadia Mono"/>
          <w:color w:val="086878"/>
          <w:sz w:val="17"/>
        </w:rPr>
        <w:t>/api</w:t>
      </w:r>
      <w:r>
        <w:t xml:space="preserve"> to Django at </w:t>
      </w:r>
      <w:r>
        <w:rPr>
          <w:rFonts w:ascii="Cascadia Mono" w:hAnsi="Cascadia Mono"/>
          <w:color w:val="086878"/>
          <w:sz w:val="17"/>
        </w:rPr>
        <w:t>http://127.0.0.1:8005</w:t>
      </w:r>
      <w:r>
        <w:t xml:space="preserve"> by default (</w:t>
      </w:r>
      <w:r>
        <w:rPr>
          <w:rFonts w:ascii="Cascadia Mono" w:hAnsi="Cascadia Mono"/>
          <w:color w:val="086878"/>
          <w:sz w:val="17"/>
        </w:rPr>
        <w:t>frontend/vite.config.ts</w:t>
      </w:r>
      <w:r>
        <w:t xml:space="preserve">). Run Django on </w:t>
      </w:r>
      <w:r>
        <w:rPr>
          <w:b/>
        </w:rPr>
        <w:t>8005</w:t>
      </w:r>
      <w:r>
        <w:t xml:space="preserve"> unless you also update the local </w:t>
      </w:r>
      <w:r>
        <w:rPr>
          <w:rFonts w:ascii="Cascadia Mono" w:hAnsi="Cascadia Mono"/>
          <w:color w:val="086878"/>
          <w:sz w:val="17"/>
        </w:rPr>
        <w:t>DEV_API_PROXY_TARGET</w:t>
      </w:r>
      <w:r>
        <w:t>.</w:t>
      </w:r>
    </w:p>
    <w:p>
      <w:pPr>
        <w:pStyle w:val="ListBullet"/>
        <w:spacing w:after="40"/>
      </w:pPr>
      <w:r>
        <w:t xml:space="preserve">PostgreSQL is the default database. The committed backend example uses port </w:t>
      </w:r>
      <w:r>
        <w:rPr>
          <w:b/>
        </w:rPr>
        <w:t>5432</w:t>
      </w:r>
      <w:r>
        <w:t xml:space="preserve">, the usual local PostgreSQL port. This project currently falls back to port 8000 if </w:t>
      </w:r>
      <w:r>
        <w:rPr>
          <w:rFonts w:ascii="Cascadia Mono" w:hAnsi="Cascadia Mono"/>
          <w:color w:val="086878"/>
          <w:sz w:val="17"/>
        </w:rPr>
        <w:t>DB_PORT</w:t>
      </w:r>
      <w:r>
        <w:t xml:space="preserve"> is absent, so keep the local </w:t>
      </w:r>
      <w:r>
        <w:rPr>
          <w:rFonts w:ascii="Cascadia Mono" w:hAnsi="Cascadia Mono"/>
          <w:color w:val="086878"/>
          <w:sz w:val="17"/>
        </w:rPr>
        <w:t>.env</w:t>
      </w:r>
      <w:r>
        <w:t xml:space="preserve"> value explicit and match the port shown by the installed PostgreSQL service.</w:t>
      </w:r>
    </w:p>
    <w:p>
      <w:pPr>
        <w:pStyle w:val="Heading1"/>
      </w:pPr>
      <w:r>
        <w:t>1. Install prerequisites</w:t>
      </w:r>
    </w:p>
    <w:p>
      <w:r>
        <w:t xml:space="preserve">Install Git for Windows, Python 3.12 (64-bit), Node.js 20 LTS (npm included), and PostgreSQL 14–16 (or a compatible newer release). Django 5.2 supports Python 3.10 and later; Python 3.12 is the recommended version for this setup. During Python installation, enable </w:t>
      </w:r>
      <w:r>
        <w:rPr>
          <w:b/>
        </w:rPr>
        <w:t>Add Python to PATH</w:t>
      </w:r>
      <w:r>
        <w:t>.</w:t>
      </w:r>
    </w:p>
    <w:p>
      <w:r>
        <w:t>Check versions in PowerShell:</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git --version</w:t>
            </w:r>
            <w:r>
              <w:br/>
            </w:r>
            <w:r>
              <w:rPr>
                <w:rFonts w:ascii="Cascadia Mono" w:hAnsi="Cascadia Mono"/>
                <w:color w:val="1E374B"/>
                <w:sz w:val="16"/>
              </w:rPr>
              <w:t>py -3.12 --version</w:t>
            </w:r>
            <w:r>
              <w:br/>
            </w:r>
            <w:r>
              <w:rPr>
                <w:rFonts w:ascii="Cascadia Mono" w:hAnsi="Cascadia Mono"/>
                <w:color w:val="1E374B"/>
                <w:sz w:val="16"/>
              </w:rPr>
              <w:t>node --version</w:t>
            </w:r>
            <w:r>
              <w:br/>
            </w:r>
            <w:r>
              <w:rPr>
                <w:rFonts w:ascii="Cascadia Mono" w:hAnsi="Cascadia Mono"/>
                <w:color w:val="1E374B"/>
                <w:sz w:val="16"/>
              </w:rPr>
              <w:t>npm --version</w:t>
            </w:r>
          </w:p>
        </w:tc>
      </w:tr>
    </w:tbl>
    <w:p>
      <w:pPr>
        <w:spacing w:after="20"/>
      </w:pPr>
    </w:p>
    <w:p>
      <w:r>
        <w:t xml:space="preserve">If </w:t>
      </w:r>
      <w:r>
        <w:rPr>
          <w:rFonts w:ascii="Cascadia Mono" w:hAnsi="Cascadia Mono"/>
          <w:color w:val="086878"/>
          <w:sz w:val="17"/>
        </w:rPr>
        <w:t>py -3.12</w:t>
      </w:r>
      <w:r>
        <w:t xml:space="preserve"> is unavailable, install Python 3.12, reopen PowerShell, and retry.</w:t>
      </w:r>
    </w:p>
    <w:p>
      <w:pPr>
        <w:pStyle w:val="Heading1"/>
      </w:pPr>
      <w:r>
        <w:t>2. Clone or inspect the existing checkout</w:t>
      </w:r>
    </w:p>
    <w:p>
      <w:r>
        <w:t>For a new clone:</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git clone https://github.com/kkartik1729/OneSmarter-CertiVerify.git</w:t>
            </w:r>
            <w:r>
              <w:br/>
            </w:r>
            <w:r>
              <w:rPr>
                <w:rFonts w:ascii="Cascadia Mono" w:hAnsi="Cascadia Mono"/>
                <w:color w:val="1E374B"/>
                <w:sz w:val="16"/>
              </w:rPr>
              <w:t>Set-Location OneSmarter-CertiVerify</w:t>
            </w:r>
          </w:p>
        </w:tc>
      </w:tr>
    </w:tbl>
    <w:p>
      <w:pPr>
        <w:spacing w:after="20"/>
      </w:pPr>
    </w:p>
    <w:p>
      <w:r>
        <w:t>For an existing clone, open PowerShell in its root and inspect before changing anything:</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git status --short</w:t>
            </w:r>
            <w:r>
              <w:br/>
            </w:r>
            <w:r>
              <w:rPr>
                <w:rFonts w:ascii="Cascadia Mono" w:hAnsi="Cascadia Mono"/>
                <w:color w:val="1E374B"/>
                <w:sz w:val="16"/>
              </w:rPr>
              <w:t>git branch --show-current</w:t>
            </w:r>
            <w:r>
              <w:br/>
            </w:r>
            <w:r>
              <w:rPr>
                <w:rFonts w:ascii="Cascadia Mono" w:hAnsi="Cascadia Mono"/>
                <w:color w:val="1E374B"/>
                <w:sz w:val="16"/>
              </w:rPr>
              <w:t>git remote -v</w:t>
            </w:r>
          </w:p>
        </w:tc>
      </w:tr>
    </w:tbl>
    <w:p>
      <w:pPr>
        <w:spacing w:after="20"/>
      </w:pPr>
    </w:p>
    <w:p>
      <w:r>
        <w:t xml:space="preserve">Do not reclone over an existing folder or discard local changes. Open the repository root (the directory containing </w:t>
      </w:r>
      <w:r>
        <w:rPr>
          <w:rFonts w:ascii="Cascadia Mono" w:hAnsi="Cascadia Mono"/>
          <w:color w:val="086878"/>
          <w:sz w:val="17"/>
        </w:rPr>
        <w:t>backend</w:t>
      </w:r>
      <w:r>
        <w:t xml:space="preserve">, </w:t>
      </w:r>
      <w:r>
        <w:rPr>
          <w:rFonts w:ascii="Cascadia Mono" w:hAnsi="Cascadia Mono"/>
          <w:color w:val="086878"/>
          <w:sz w:val="17"/>
        </w:rPr>
        <w:t>frontend</w:t>
      </w:r>
      <w:r>
        <w:t xml:space="preserve">, and </w:t>
      </w:r>
      <w:r>
        <w:rPr>
          <w:rFonts w:ascii="Cascadia Mono" w:hAnsi="Cascadia Mono"/>
          <w:color w:val="086878"/>
          <w:sz w:val="17"/>
        </w:rPr>
        <w:t>docs</w:t>
      </w:r>
      <w:r>
        <w:t xml:space="preserve">) in VS Code with </w:t>
      </w:r>
      <w:r>
        <w:rPr>
          <w:rFonts w:ascii="Cascadia Mono" w:hAnsi="Cascadia Mono"/>
          <w:color w:val="086878"/>
          <w:sz w:val="17"/>
        </w:rPr>
        <w:t>code .</w:t>
      </w:r>
      <w:r>
        <w:t xml:space="preserve">; in Antigravity, use </w:t>
      </w:r>
      <w:r>
        <w:rPr>
          <w:b/>
        </w:rPr>
        <w:t>Open Folder</w:t>
      </w:r>
      <w:r>
        <w:t xml:space="preserve"> and choose that same root.</w:t>
      </w:r>
    </w:p>
    <w:p>
      <w:pPr>
        <w:pStyle w:val="Heading1"/>
      </w:pPr>
      <w:r>
        <w:t>3. Create a local backend environment</w:t>
      </w:r>
    </w:p>
    <w:p>
      <w:r>
        <w:t>In PowerShell from the repository root:</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Set-Location backend</w:t>
            </w:r>
            <w:r>
              <w:br/>
            </w:r>
            <w:r>
              <w:rPr>
                <w:rFonts w:ascii="Cascadia Mono" w:hAnsi="Cascadia Mono"/>
                <w:color w:val="1E374B"/>
                <w:sz w:val="16"/>
              </w:rPr>
              <w:t>py -3.12 -m venv .venv</w:t>
            </w:r>
            <w:r>
              <w:br/>
            </w:r>
            <w:r>
              <w:rPr>
                <w:rFonts w:ascii="Cascadia Mono" w:hAnsi="Cascadia Mono"/>
                <w:color w:val="1E374B"/>
                <w:sz w:val="16"/>
              </w:rPr>
              <w:t>.\.venv\Scripts\Activate.ps1</w:t>
            </w:r>
            <w:r>
              <w:br/>
            </w:r>
            <w:r>
              <w:rPr>
                <w:rFonts w:ascii="Cascadia Mono" w:hAnsi="Cascadia Mono"/>
                <w:color w:val="1E374B"/>
                <w:sz w:val="16"/>
              </w:rPr>
              <w:t>python -m pip install --upgrade pip</w:t>
            </w:r>
            <w:r>
              <w:br/>
            </w:r>
            <w:r>
              <w:rPr>
                <w:rFonts w:ascii="Cascadia Mono" w:hAnsi="Cascadia Mono"/>
                <w:color w:val="1E374B"/>
                <w:sz w:val="16"/>
              </w:rPr>
              <w:t>python -m pip install -r requirements.txt</w:t>
            </w:r>
            <w:r>
              <w:br/>
            </w:r>
            <w:r>
              <w:rPr>
                <w:rFonts w:ascii="Cascadia Mono" w:hAnsi="Cascadia Mono"/>
                <w:color w:val="1E374B"/>
                <w:sz w:val="16"/>
              </w:rPr>
              <w:t>python --version</w:t>
            </w:r>
            <w:r>
              <w:br/>
            </w:r>
            <w:r>
              <w:rPr>
                <w:rFonts w:ascii="Cascadia Mono" w:hAnsi="Cascadia Mono"/>
                <w:color w:val="1E374B"/>
                <w:sz w:val="16"/>
              </w:rPr>
              <w:t>python -m django --version</w:t>
            </w:r>
          </w:p>
        </w:tc>
      </w:tr>
    </w:tbl>
    <w:p>
      <w:pPr>
        <w:spacing w:after="20"/>
      </w:pPr>
    </w:p>
    <w:p>
      <w:r>
        <w:t xml:space="preserve">If PowerShell blocks activation, either run </w:t>
      </w:r>
      <w:r>
        <w:rPr>
          <w:rFonts w:ascii="Cascadia Mono" w:hAnsi="Cascadia Mono"/>
          <w:color w:val="086878"/>
          <w:sz w:val="17"/>
        </w:rPr>
        <w:t>Set-ExecutionPolicy -Scope Process -ExecutionPolicy Bypass</w:t>
      </w:r>
      <w:r>
        <w:t xml:space="preserve"> in that terminal and activate again, or skip activation and run </w:t>
      </w:r>
      <w:r>
        <w:rPr>
          <w:rFonts w:ascii="Cascadia Mono" w:hAnsi="Cascadia Mono"/>
          <w:color w:val="086878"/>
          <w:sz w:val="17"/>
        </w:rPr>
        <w:t>\.venv\Scripts\python.exe -m pip ...</w:t>
      </w:r>
      <w:r>
        <w:t xml:space="preserve"> and </w:t>
      </w:r>
      <w:r>
        <w:rPr>
          <w:rFonts w:ascii="Cascadia Mono" w:hAnsi="Cascadia Mono"/>
          <w:color w:val="086878"/>
          <w:sz w:val="17"/>
        </w:rPr>
        <w:t>\.venv\Scripts\python.exe manage.py ...</w:t>
      </w:r>
      <w:r>
        <w:t xml:space="preserve"> explicitly. The virtual environment is local and ignored by Git.</w:t>
      </w:r>
    </w:p>
    <w:p>
      <w:pPr>
        <w:pStyle w:val="Heading1"/>
      </w:pPr>
      <w:r>
        <w:t>4. Configure local backend settings</w:t>
      </w:r>
    </w:p>
    <w:p>
      <w:r>
        <w:t xml:space="preserve">Create </w:t>
      </w:r>
      <w:r>
        <w:rPr>
          <w:rFonts w:ascii="Cascadia Mono" w:hAnsi="Cascadia Mono"/>
          <w:color w:val="086878"/>
          <w:sz w:val="17"/>
        </w:rPr>
        <w:t>backend/.env</w:t>
      </w:r>
      <w:r>
        <w:t xml:space="preserve"> only if it does not already exist:</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if (-not (Test-Path .env)) { Copy-Item .env.example .env }</w:t>
            </w:r>
            <w:r>
              <w:br/>
            </w:r>
            <w:r>
              <w:rPr>
                <w:rFonts w:ascii="Cascadia Mono" w:hAnsi="Cascadia Mono"/>
                <w:color w:val="1E374B"/>
                <w:sz w:val="16"/>
              </w:rPr>
              <w:t>notepad .env</w:t>
            </w:r>
          </w:p>
        </w:tc>
      </w:tr>
    </w:tbl>
    <w:p>
      <w:pPr>
        <w:spacing w:after="20"/>
      </w:pPr>
    </w:p>
    <w:p>
      <w:r>
        <w:t>The example is safe for local use and does not contain another developer's credentials. Generate a private Django key in PowerShell with:</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python -c "import secrets; print(secrets.token_urlsafe(50))"</w:t>
            </w:r>
          </w:p>
        </w:tc>
      </w:tr>
    </w:tbl>
    <w:p>
      <w:pPr>
        <w:spacing w:after="20"/>
      </w:pPr>
    </w:p>
    <w:p>
      <w:r>
        <w:t xml:space="preserve">Paste the generated value into your local </w:t>
      </w:r>
      <w:r>
        <w:rPr>
          <w:rFonts w:ascii="Cascadia Mono" w:hAnsi="Cascadia Mono"/>
          <w:color w:val="086878"/>
          <w:sz w:val="17"/>
        </w:rPr>
        <w:t>DJANGO_SECRET_KEY</w:t>
      </w:r>
      <w:r>
        <w:t>. Set the database values to the database/user/password you create below. The example uses the console email backend, which prints development messages and OTPs in the Django terminal. To use SMTP, replace it with an SMTP backend and credentials issued specifically for development; never copy production credentials.</w:t>
      </w:r>
    </w:p>
    <w:p>
      <w:r>
        <w:t>Relevant variables:</w:t>
      </w:r>
    </w:p>
    <w:tbl>
      <w:tblPr>
        <w:tblStyle w:val="TableGrid"/>
        <w:tblW w:type="auto" w:w="0"/>
        <w:jc w:val="center"/>
        <w:tblLook w:firstColumn="1" w:firstRow="1" w:lastColumn="0" w:lastRow="0" w:noHBand="0" w:noVBand="1" w:val="04A0"/>
      </w:tblPr>
      <w:tblGrid>
        <w:gridCol w:w="5040"/>
        <w:gridCol w:w="5040"/>
      </w:tblGrid>
      <w:tr>
        <w:tc>
          <w:tcPr>
            <w:tcW w:type="dxa" w:w="5040"/>
            <w:tcMar>
              <w:top w:w="80" w:type="dxa"/>
              <w:start w:w="110" w:type="dxa"/>
              <w:bottom w:w="80" w:type="dxa"/>
              <w:end w:w="110" w:type="dxa"/>
            </w:tcMar>
            <w:shd w:fill="142B45"/>
          </w:tcPr>
          <w:p>
            <w:pPr>
              <w:spacing w:after="0"/>
            </w:pPr>
            <w:r>
              <w:rPr>
                <w:b/>
                <w:color w:val="FFFFFF"/>
                <w:sz w:val="17"/>
              </w:rPr>
              <w:t>Variable</w:t>
            </w:r>
          </w:p>
        </w:tc>
        <w:tc>
          <w:tcPr>
            <w:tcW w:type="dxa" w:w="5040"/>
            <w:tcMar>
              <w:top w:w="80" w:type="dxa"/>
              <w:start w:w="110" w:type="dxa"/>
              <w:bottom w:w="80" w:type="dxa"/>
              <w:end w:w="110" w:type="dxa"/>
            </w:tcMar>
            <w:shd w:fill="142B45"/>
          </w:tcPr>
          <w:p>
            <w:pPr>
              <w:spacing w:after="0"/>
            </w:pPr>
            <w:r>
              <w:rPr>
                <w:b/>
                <w:color w:val="FFFFFF"/>
                <w:sz w:val="17"/>
              </w:rPr>
              <w:t>Local value / guidance</w:t>
            </w:r>
          </w:p>
        </w:tc>
      </w:tr>
      <w:tr>
        <w:tc>
          <w:tcPr>
            <w:tcW w:type="dxa" w:w="5040"/>
            <w:tcMar>
              <w:top w:w="80" w:type="dxa"/>
              <w:start w:w="110" w:type="dxa"/>
              <w:bottom w:w="80" w:type="dxa"/>
              <w:end w:w="110" w:type="dxa"/>
            </w:tcMar>
          </w:tcPr>
          <w:p>
            <w:pPr>
              <w:spacing w:after="0"/>
            </w:pPr>
            <w:r>
              <w:rPr>
                <w:rFonts w:ascii="Cascadia Mono" w:hAnsi="Cascadia Mono"/>
                <w:color w:val="086878"/>
                <w:sz w:val="17"/>
              </w:rPr>
              <w:t>DJANGO_SECRET_KEY</w:t>
            </w:r>
          </w:p>
        </w:tc>
        <w:tc>
          <w:tcPr>
            <w:tcW w:type="dxa" w:w="5040"/>
            <w:tcMar>
              <w:top w:w="80" w:type="dxa"/>
              <w:start w:w="110" w:type="dxa"/>
              <w:bottom w:w="80" w:type="dxa"/>
              <w:end w:w="110" w:type="dxa"/>
            </w:tcMar>
          </w:tcPr>
          <w:p>
            <w:pPr>
              <w:spacing w:after="0"/>
            </w:pPr>
            <w:r>
              <w:rPr>
                <w:sz w:val="17"/>
              </w:rPr>
              <w:t>A fresh random value; keep private.</w:t>
            </w:r>
          </w:p>
        </w:tc>
      </w:tr>
      <w:tr>
        <w:tc>
          <w:tcPr>
            <w:tcW w:type="dxa" w:w="5040"/>
            <w:tcMar>
              <w:top w:w="80" w:type="dxa"/>
              <w:start w:w="110" w:type="dxa"/>
              <w:bottom w:w="80" w:type="dxa"/>
              <w:end w:w="110" w:type="dxa"/>
            </w:tcMar>
          </w:tcPr>
          <w:p>
            <w:pPr>
              <w:spacing w:after="0"/>
            </w:pPr>
            <w:r>
              <w:rPr>
                <w:rFonts w:ascii="Cascadia Mono" w:hAnsi="Cascadia Mono"/>
                <w:color w:val="086878"/>
                <w:sz w:val="17"/>
              </w:rPr>
              <w:t>DJANGO_DEBUG</w:t>
            </w:r>
          </w:p>
        </w:tc>
        <w:tc>
          <w:tcPr>
            <w:tcW w:type="dxa" w:w="5040"/>
            <w:tcMar>
              <w:top w:w="80" w:type="dxa"/>
              <w:start w:w="110" w:type="dxa"/>
              <w:bottom w:w="80" w:type="dxa"/>
              <w:end w:w="110" w:type="dxa"/>
            </w:tcMar>
          </w:tcPr>
          <w:p>
            <w:pPr>
              <w:spacing w:after="0"/>
            </w:pPr>
            <w:r>
              <w:rPr>
                <w:rFonts w:ascii="Cascadia Mono" w:hAnsi="Cascadia Mono"/>
                <w:color w:val="086878"/>
                <w:sz w:val="17"/>
              </w:rPr>
              <w:t>True</w:t>
            </w:r>
            <w:r>
              <w:rPr>
                <w:sz w:val="17"/>
              </w:rPr>
              <w:t xml:space="preserve"> for local development only.</w:t>
            </w:r>
          </w:p>
        </w:tc>
      </w:tr>
      <w:tr>
        <w:tc>
          <w:tcPr>
            <w:tcW w:type="dxa" w:w="5040"/>
            <w:tcMar>
              <w:top w:w="80" w:type="dxa"/>
              <w:start w:w="110" w:type="dxa"/>
              <w:bottom w:w="80" w:type="dxa"/>
              <w:end w:w="110" w:type="dxa"/>
            </w:tcMar>
          </w:tcPr>
          <w:p>
            <w:pPr>
              <w:spacing w:after="0"/>
            </w:pPr>
            <w:r>
              <w:rPr>
                <w:rFonts w:ascii="Cascadia Mono" w:hAnsi="Cascadia Mono"/>
                <w:color w:val="086878"/>
                <w:sz w:val="17"/>
              </w:rPr>
              <w:t>DJANGO_ALLOWED_HOSTS</w:t>
            </w:r>
          </w:p>
        </w:tc>
        <w:tc>
          <w:tcPr>
            <w:tcW w:type="dxa" w:w="5040"/>
            <w:tcMar>
              <w:top w:w="80" w:type="dxa"/>
              <w:start w:w="110" w:type="dxa"/>
              <w:bottom w:w="80" w:type="dxa"/>
              <w:end w:w="110" w:type="dxa"/>
            </w:tcMar>
          </w:tcPr>
          <w:p>
            <w:pPr>
              <w:spacing w:after="0"/>
            </w:pPr>
            <w:r>
              <w:rPr>
                <w:rFonts w:ascii="Cascadia Mono" w:hAnsi="Cascadia Mono"/>
                <w:color w:val="086878"/>
                <w:sz w:val="17"/>
              </w:rPr>
              <w:t>127.0.0.1,localhost</w:t>
            </w:r>
            <w:r>
              <w:rPr>
                <w:sz w:val="17"/>
              </w:rPr>
              <w:t xml:space="preserve"> for localhost work.</w:t>
            </w:r>
          </w:p>
        </w:tc>
      </w:tr>
      <w:tr>
        <w:tc>
          <w:tcPr>
            <w:tcW w:type="dxa" w:w="5040"/>
            <w:tcMar>
              <w:top w:w="80" w:type="dxa"/>
              <w:start w:w="110" w:type="dxa"/>
              <w:bottom w:w="80" w:type="dxa"/>
              <w:end w:w="110" w:type="dxa"/>
            </w:tcMar>
          </w:tcPr>
          <w:p>
            <w:pPr>
              <w:spacing w:after="0"/>
            </w:pPr>
            <w:r>
              <w:rPr>
                <w:rFonts w:ascii="Cascadia Mono" w:hAnsi="Cascadia Mono"/>
                <w:color w:val="086878"/>
                <w:sz w:val="17"/>
              </w:rPr>
              <w:t>DB_ENGINE</w:t>
            </w:r>
          </w:p>
        </w:tc>
        <w:tc>
          <w:tcPr>
            <w:tcW w:type="dxa" w:w="5040"/>
            <w:tcMar>
              <w:top w:w="80" w:type="dxa"/>
              <w:start w:w="110" w:type="dxa"/>
              <w:bottom w:w="80" w:type="dxa"/>
              <w:end w:w="110" w:type="dxa"/>
            </w:tcMar>
          </w:tcPr>
          <w:p>
            <w:pPr>
              <w:spacing w:after="0"/>
            </w:pPr>
            <w:r>
              <w:rPr>
                <w:sz w:val="17"/>
              </w:rPr>
              <w:t xml:space="preserve">Leave unset for PostgreSQL; use </w:t>
            </w:r>
            <w:r>
              <w:rPr>
                <w:rFonts w:ascii="Cascadia Mono" w:hAnsi="Cascadia Mono"/>
                <w:color w:val="086878"/>
                <w:sz w:val="17"/>
              </w:rPr>
              <w:t>sqlite</w:t>
            </w:r>
            <w:r>
              <w:rPr>
                <w:sz w:val="17"/>
              </w:rPr>
              <w:t xml:space="preserve"> only for an isolated quick smoke-test database.</w:t>
            </w:r>
          </w:p>
        </w:tc>
      </w:tr>
      <w:tr>
        <w:tc>
          <w:tcPr>
            <w:tcW w:type="dxa" w:w="5040"/>
            <w:tcMar>
              <w:top w:w="80" w:type="dxa"/>
              <w:start w:w="110" w:type="dxa"/>
              <w:bottom w:w="80" w:type="dxa"/>
              <w:end w:w="110" w:type="dxa"/>
            </w:tcMar>
          </w:tcPr>
          <w:p>
            <w:pPr>
              <w:spacing w:after="0"/>
            </w:pPr>
            <w:r>
              <w:rPr>
                <w:rFonts w:ascii="Cascadia Mono" w:hAnsi="Cascadia Mono"/>
                <w:color w:val="086878"/>
                <w:sz w:val="17"/>
              </w:rPr>
              <w:t>DB_NAME</w:t>
            </w:r>
            <w:r>
              <w:rPr>
                <w:sz w:val="17"/>
              </w:rPr>
              <w:t xml:space="preserve">, </w:t>
            </w:r>
            <w:r>
              <w:rPr>
                <w:rFonts w:ascii="Cascadia Mono" w:hAnsi="Cascadia Mono"/>
                <w:color w:val="086878"/>
                <w:sz w:val="17"/>
              </w:rPr>
              <w:t>DB_USER</w:t>
            </w:r>
            <w:r>
              <w:rPr>
                <w:sz w:val="17"/>
              </w:rPr>
              <w:t xml:space="preserve">, </w:t>
            </w:r>
            <w:r>
              <w:rPr>
                <w:rFonts w:ascii="Cascadia Mono" w:hAnsi="Cascadia Mono"/>
                <w:color w:val="086878"/>
                <w:sz w:val="17"/>
              </w:rPr>
              <w:t>DB_PASSWORD</w:t>
            </w:r>
          </w:p>
        </w:tc>
        <w:tc>
          <w:tcPr>
            <w:tcW w:type="dxa" w:w="5040"/>
            <w:tcMar>
              <w:top w:w="80" w:type="dxa"/>
              <w:start w:w="110" w:type="dxa"/>
              <w:bottom w:w="80" w:type="dxa"/>
              <w:end w:w="110" w:type="dxa"/>
            </w:tcMar>
          </w:tcPr>
          <w:p>
            <w:pPr>
              <w:spacing w:after="0"/>
            </w:pPr>
            <w:r>
              <w:rPr>
                <w:sz w:val="17"/>
              </w:rPr>
              <w:t>The separate local PostgreSQL database and account created below.</w:t>
            </w:r>
          </w:p>
        </w:tc>
      </w:tr>
      <w:tr>
        <w:tc>
          <w:tcPr>
            <w:tcW w:type="dxa" w:w="5040"/>
            <w:tcMar>
              <w:top w:w="80" w:type="dxa"/>
              <w:start w:w="110" w:type="dxa"/>
              <w:bottom w:w="80" w:type="dxa"/>
              <w:end w:w="110" w:type="dxa"/>
            </w:tcMar>
          </w:tcPr>
          <w:p>
            <w:pPr>
              <w:spacing w:after="0"/>
            </w:pPr>
            <w:r>
              <w:rPr>
                <w:rFonts w:ascii="Cascadia Mono" w:hAnsi="Cascadia Mono"/>
                <w:color w:val="086878"/>
                <w:sz w:val="17"/>
              </w:rPr>
              <w:t>DB_HOST</w:t>
            </w:r>
            <w:r>
              <w:rPr>
                <w:sz w:val="17"/>
              </w:rPr>
              <w:t xml:space="preserve">, </w:t>
            </w:r>
            <w:r>
              <w:rPr>
                <w:rFonts w:ascii="Cascadia Mono" w:hAnsi="Cascadia Mono"/>
                <w:color w:val="086878"/>
                <w:sz w:val="17"/>
              </w:rPr>
              <w:t>DB_PORT</w:t>
            </w:r>
          </w:p>
        </w:tc>
        <w:tc>
          <w:tcPr>
            <w:tcW w:type="dxa" w:w="5040"/>
            <w:tcMar>
              <w:top w:w="80" w:type="dxa"/>
              <w:start w:w="110" w:type="dxa"/>
              <w:bottom w:w="80" w:type="dxa"/>
              <w:end w:w="110" w:type="dxa"/>
            </w:tcMar>
          </w:tcPr>
          <w:p>
            <w:pPr>
              <w:spacing w:after="0"/>
            </w:pPr>
            <w:r>
              <w:rPr>
                <w:sz w:val="17"/>
              </w:rPr>
              <w:t xml:space="preserve">Usually </w:t>
            </w:r>
            <w:r>
              <w:rPr>
                <w:rFonts w:ascii="Cascadia Mono" w:hAnsi="Cascadia Mono"/>
                <w:color w:val="086878"/>
                <w:sz w:val="17"/>
              </w:rPr>
              <w:t>127.0.0.1</w:t>
            </w:r>
            <w:r>
              <w:rPr>
                <w:sz w:val="17"/>
              </w:rPr>
              <w:t xml:space="preserve"> and </w:t>
            </w:r>
            <w:r>
              <w:rPr>
                <w:rFonts w:ascii="Cascadia Mono" w:hAnsi="Cascadia Mono"/>
                <w:color w:val="086878"/>
                <w:sz w:val="17"/>
              </w:rPr>
              <w:t>5432</w:t>
            </w:r>
            <w:r>
              <w:rPr>
                <w:sz w:val="17"/>
              </w:rPr>
              <w:t>; use the actual local PostgreSQL port.</w:t>
            </w:r>
          </w:p>
        </w:tc>
      </w:tr>
      <w:tr>
        <w:tc>
          <w:tcPr>
            <w:tcW w:type="dxa" w:w="5040"/>
            <w:tcMar>
              <w:top w:w="80" w:type="dxa"/>
              <w:start w:w="110" w:type="dxa"/>
              <w:bottom w:w="80" w:type="dxa"/>
              <w:end w:w="110" w:type="dxa"/>
            </w:tcMar>
          </w:tcPr>
          <w:p>
            <w:pPr>
              <w:spacing w:after="0"/>
            </w:pPr>
            <w:r>
              <w:rPr>
                <w:rFonts w:ascii="Cascadia Mono" w:hAnsi="Cascadia Mono"/>
                <w:color w:val="086878"/>
                <w:sz w:val="17"/>
              </w:rPr>
              <w:t>FRONTEND_URL</w:t>
            </w:r>
          </w:p>
        </w:tc>
        <w:tc>
          <w:tcPr>
            <w:tcW w:type="dxa" w:w="5040"/>
            <w:tcMar>
              <w:top w:w="80" w:type="dxa"/>
              <w:start w:w="110" w:type="dxa"/>
              <w:bottom w:w="80" w:type="dxa"/>
              <w:end w:w="110" w:type="dxa"/>
            </w:tcMar>
          </w:tcPr>
          <w:p>
            <w:pPr>
              <w:spacing w:after="0"/>
            </w:pPr>
            <w:r>
              <w:rPr>
                <w:rFonts w:ascii="Cascadia Mono" w:hAnsi="Cascadia Mono"/>
                <w:color w:val="086878"/>
                <w:sz w:val="17"/>
              </w:rPr>
              <w:t>http://localhost:5173</w:t>
            </w:r>
            <w:r>
              <w:rPr>
                <w:sz w:val="17"/>
              </w:rPr>
              <w:t>.</w:t>
            </w:r>
          </w:p>
        </w:tc>
      </w:tr>
      <w:tr>
        <w:tc>
          <w:tcPr>
            <w:tcW w:type="dxa" w:w="5040"/>
            <w:tcMar>
              <w:top w:w="80" w:type="dxa"/>
              <w:start w:w="110" w:type="dxa"/>
              <w:bottom w:w="80" w:type="dxa"/>
              <w:end w:w="110" w:type="dxa"/>
            </w:tcMar>
          </w:tcPr>
          <w:p>
            <w:pPr>
              <w:spacing w:after="0"/>
            </w:pPr>
            <w:r>
              <w:rPr>
                <w:rFonts w:ascii="Cascadia Mono" w:hAnsi="Cascadia Mono"/>
                <w:color w:val="086878"/>
                <w:sz w:val="17"/>
              </w:rPr>
              <w:t>EMAIL_BACKEND</w:t>
            </w:r>
          </w:p>
        </w:tc>
        <w:tc>
          <w:tcPr>
            <w:tcW w:type="dxa" w:w="5040"/>
            <w:tcMar>
              <w:top w:w="80" w:type="dxa"/>
              <w:start w:w="110" w:type="dxa"/>
              <w:bottom w:w="80" w:type="dxa"/>
              <w:end w:w="110" w:type="dxa"/>
            </w:tcMar>
          </w:tcPr>
          <w:p>
            <w:pPr>
              <w:spacing w:after="0"/>
            </w:pPr>
            <w:r>
              <w:rPr>
                <w:sz w:val="17"/>
              </w:rPr>
              <w:t>Console backend locally; SMTP is optional.</w:t>
            </w:r>
          </w:p>
        </w:tc>
      </w:tr>
      <w:tr>
        <w:tc>
          <w:tcPr>
            <w:tcW w:type="dxa" w:w="5040"/>
            <w:tcMar>
              <w:top w:w="80" w:type="dxa"/>
              <w:start w:w="110" w:type="dxa"/>
              <w:bottom w:w="80" w:type="dxa"/>
              <w:end w:w="110" w:type="dxa"/>
            </w:tcMar>
          </w:tcPr>
          <w:p>
            <w:pPr>
              <w:spacing w:after="0"/>
            </w:pPr>
            <w:r>
              <w:rPr>
                <w:rFonts w:ascii="Cascadia Mono" w:hAnsi="Cascadia Mono"/>
                <w:color w:val="086878"/>
                <w:sz w:val="17"/>
              </w:rPr>
              <w:t>GOOGLE_CLIENT_ID</w:t>
            </w:r>
          </w:p>
        </w:tc>
        <w:tc>
          <w:tcPr>
            <w:tcW w:type="dxa" w:w="5040"/>
            <w:tcMar>
              <w:top w:w="80" w:type="dxa"/>
              <w:start w:w="110" w:type="dxa"/>
              <w:bottom w:w="80" w:type="dxa"/>
              <w:end w:w="110" w:type="dxa"/>
            </w:tcMar>
          </w:tcPr>
          <w:p>
            <w:pPr>
              <w:spacing w:after="0"/>
            </w:pPr>
            <w:r>
              <w:rPr>
                <w:sz w:val="17"/>
              </w:rPr>
              <w:t>Optional backend OAuth client ID. Do not put a client secret in frontend config.</w:t>
            </w:r>
          </w:p>
        </w:tc>
      </w:tr>
      <w:tr>
        <w:tc>
          <w:tcPr>
            <w:tcW w:type="dxa" w:w="5040"/>
            <w:tcMar>
              <w:top w:w="80" w:type="dxa"/>
              <w:start w:w="110" w:type="dxa"/>
              <w:bottom w:w="80" w:type="dxa"/>
              <w:end w:w="110" w:type="dxa"/>
            </w:tcMar>
          </w:tcPr>
          <w:p>
            <w:pPr>
              <w:spacing w:after="0"/>
            </w:pPr>
            <w:r>
              <w:rPr>
                <w:rFonts w:ascii="Cascadia Mono" w:hAnsi="Cascadia Mono"/>
                <w:color w:val="086878"/>
                <w:sz w:val="17"/>
              </w:rPr>
              <w:t>CORS_ALLOWED_ORIGINS</w:t>
            </w:r>
          </w:p>
        </w:tc>
        <w:tc>
          <w:tcPr>
            <w:tcW w:type="dxa" w:w="5040"/>
            <w:tcMar>
              <w:top w:w="80" w:type="dxa"/>
              <w:start w:w="110" w:type="dxa"/>
              <w:bottom w:w="80" w:type="dxa"/>
              <w:end w:w="110" w:type="dxa"/>
            </w:tcMar>
          </w:tcPr>
          <w:p>
            <w:pPr>
              <w:spacing w:after="0"/>
            </w:pPr>
            <w:r>
              <w:rPr>
                <w:sz w:val="17"/>
              </w:rPr>
              <w:t>Usually blank; localhost Vite origins are already allowed by Django.</w:t>
            </w:r>
          </w:p>
        </w:tc>
      </w:tr>
    </w:tbl>
    <w:p>
      <w:pPr>
        <w:spacing w:after="20"/>
      </w:pPr>
    </w:p>
    <w:p>
      <w:pPr>
        <w:pStyle w:val="Heading1"/>
      </w:pPr>
      <w:r>
        <w:t>5. Create a separate local PostgreSQL database</w:t>
      </w:r>
    </w:p>
    <w:p>
      <w:r>
        <w:t>Check that PostgreSQL is installed and its service is running:</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Get-Service *postgres*</w:t>
            </w:r>
            <w:r>
              <w:br/>
            </w:r>
            <w:r>
              <w:rPr>
                <w:rFonts w:ascii="Cascadia Mono" w:hAnsi="Cascadia Mono"/>
                <w:color w:val="1E374B"/>
                <w:sz w:val="16"/>
              </w:rPr>
              <w:t>Test-NetConnection 127.0.0.1 -Port 5432</w:t>
            </w:r>
          </w:p>
        </w:tc>
      </w:tr>
    </w:tbl>
    <w:p>
      <w:pPr>
        <w:spacing w:after="20"/>
      </w:pPr>
    </w:p>
    <w:p>
      <w:r>
        <w:t xml:space="preserve">Start the PostgreSQL service from Windows Services or an elevated PowerShell session if it is stopped. The service name includes the installed major version. In pgAdmin or </w:t>
      </w:r>
      <w:r>
        <w:rPr>
          <w:rFonts w:ascii="Cascadia Mono" w:hAnsi="Cascadia Mono"/>
          <w:color w:val="086878"/>
          <w:sz w:val="17"/>
        </w:rPr>
        <w:t>psql</w:t>
      </w:r>
      <w:r>
        <w:t>, connect to the local server and create a dedicated role/database. Replace the example password locally; do not use these literal values as credentials:</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CREATE ROLE certiverify_dev WITH LOGIN PASSWORD 'choose-a-local-password';</w:t>
            </w:r>
            <w:r>
              <w:br/>
            </w:r>
            <w:r>
              <w:rPr>
                <w:rFonts w:ascii="Cascadia Mono" w:hAnsi="Cascadia Mono"/>
                <w:color w:val="1E374B"/>
                <w:sz w:val="16"/>
              </w:rPr>
              <w:t>CREATE DATABASE certiverify_db OWNER certiverify_dev;</w:t>
            </w:r>
          </w:p>
        </w:tc>
      </w:tr>
    </w:tbl>
    <w:p>
      <w:pPr>
        <w:spacing w:after="20"/>
      </w:pPr>
    </w:p>
    <w:p>
      <w:r>
        <w:t xml:space="preserve">If a local database with that name already exists, inspect it and choose another development database name instead of dropping or recreating it. Set </w:t>
      </w:r>
      <w:r>
        <w:rPr>
          <w:rFonts w:ascii="Cascadia Mono" w:hAnsi="Cascadia Mono"/>
          <w:color w:val="086878"/>
          <w:sz w:val="17"/>
        </w:rPr>
        <w:t>DB_NAME</w:t>
      </w:r>
      <w:r>
        <w:t xml:space="preserve">, </w:t>
      </w:r>
      <w:r>
        <w:rPr>
          <w:rFonts w:ascii="Cascadia Mono" w:hAnsi="Cascadia Mono"/>
          <w:color w:val="086878"/>
          <w:sz w:val="17"/>
        </w:rPr>
        <w:t>DB_USER</w:t>
      </w:r>
      <w:r>
        <w:t xml:space="preserve">, </w:t>
      </w:r>
      <w:r>
        <w:rPr>
          <w:rFonts w:ascii="Cascadia Mono" w:hAnsi="Cascadia Mono"/>
          <w:color w:val="086878"/>
          <w:sz w:val="17"/>
        </w:rPr>
        <w:t>DB_PASSWORD</w:t>
      </w:r>
      <w:r>
        <w:t xml:space="preserve">, </w:t>
      </w:r>
      <w:r>
        <w:rPr>
          <w:rFonts w:ascii="Cascadia Mono" w:hAnsi="Cascadia Mono"/>
          <w:color w:val="086878"/>
          <w:sz w:val="17"/>
        </w:rPr>
        <w:t>DB_HOST</w:t>
      </w:r>
      <w:r>
        <w:t xml:space="preserve">, and </w:t>
      </w:r>
      <w:r>
        <w:rPr>
          <w:rFonts w:ascii="Cascadia Mono" w:hAnsi="Cascadia Mono"/>
          <w:color w:val="086878"/>
          <w:sz w:val="17"/>
        </w:rPr>
        <w:t>DB_PORT</w:t>
      </w:r>
      <w:r>
        <w:t xml:space="preserve"> in </w:t>
      </w:r>
      <w:r>
        <w:rPr>
          <w:rFonts w:ascii="Cascadia Mono" w:hAnsi="Cascadia Mono"/>
          <w:color w:val="086878"/>
          <w:sz w:val="17"/>
        </w:rPr>
        <w:t>backend/.env</w:t>
      </w:r>
      <w:r>
        <w:t xml:space="preserve"> to match. Verify a connection before migrations:</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psql -h 127.0.0.1 -p 5432 -U certiverify_dev -d certiverify_db -c "SELECT current_database();"</w:t>
            </w:r>
          </w:p>
        </w:tc>
      </w:tr>
    </w:tbl>
    <w:p>
      <w:pPr>
        <w:spacing w:after="20"/>
      </w:pPr>
    </w:p>
    <w:p>
      <w:r>
        <w:t xml:space="preserve">If </w:t>
      </w:r>
      <w:r>
        <w:rPr>
          <w:rFonts w:ascii="Cascadia Mono" w:hAnsi="Cascadia Mono"/>
          <w:color w:val="086878"/>
          <w:sz w:val="17"/>
        </w:rPr>
        <w:t>psql</w:t>
      </w:r>
      <w:r>
        <w:t xml:space="preserve"> is not on </w:t>
      </w:r>
      <w:r>
        <w:rPr>
          <w:rFonts w:ascii="Cascadia Mono" w:hAnsi="Cascadia Mono"/>
          <w:color w:val="086878"/>
          <w:sz w:val="17"/>
        </w:rPr>
        <w:t>PATH</w:t>
      </w:r>
      <w:r>
        <w:t>, use SQL Shell (psql) installed with PostgreSQL or pgAdmin's Query Tool. Do not import another laptop's database backup or production data as part of this setup.</w:t>
      </w:r>
    </w:p>
    <w:p>
      <w:pPr>
        <w:pStyle w:val="Heading1"/>
      </w:pPr>
      <w:r>
        <w:t>6. Review and apply Django migrations</w:t>
      </w:r>
    </w:p>
    <w:p>
      <w:r>
        <w:t xml:space="preserve">From </w:t>
      </w:r>
      <w:r>
        <w:rPr>
          <w:rFonts w:ascii="Cascadia Mono" w:hAnsi="Cascadia Mono"/>
          <w:color w:val="086878"/>
          <w:sz w:val="17"/>
        </w:rPr>
        <w:t>backend/</w:t>
      </w:r>
      <w:r>
        <w:t xml:space="preserve"> with the virtual environment active:</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python manage.py showmigrations</w:t>
            </w:r>
            <w:r>
              <w:br/>
            </w:r>
            <w:r>
              <w:rPr>
                <w:rFonts w:ascii="Cascadia Mono" w:hAnsi="Cascadia Mono"/>
                <w:color w:val="1E374B"/>
                <w:sz w:val="16"/>
              </w:rPr>
              <w:t>python manage.py migrate --plan</w:t>
            </w:r>
          </w:p>
        </w:tc>
      </w:tr>
    </w:tbl>
    <w:p>
      <w:pPr>
        <w:spacing w:after="20"/>
      </w:pPr>
    </w:p>
    <w:p>
      <w:r>
        <w:t xml:space="preserve">Review the plan, then apply the project's migrations to the </w:t>
      </w:r>
      <w:r>
        <w:rPr>
          <w:b/>
        </w:rPr>
        <w:t>new local database</w:t>
      </w:r>
      <w:r>
        <w:t>:</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python manage.py migrate</w:t>
            </w:r>
            <w:r>
              <w:br/>
            </w:r>
            <w:r>
              <w:rPr>
                <w:rFonts w:ascii="Cascadia Mono" w:hAnsi="Cascadia Mono"/>
                <w:color w:val="1E374B"/>
                <w:sz w:val="16"/>
              </w:rPr>
              <w:t>python manage.py makemigrations --check</w:t>
            </w:r>
            <w:r>
              <w:br/>
            </w:r>
            <w:r>
              <w:rPr>
                <w:rFonts w:ascii="Cascadia Mono" w:hAnsi="Cascadia Mono"/>
                <w:color w:val="1E374B"/>
                <w:sz w:val="16"/>
              </w:rPr>
              <w:t>python manage.py check</w:t>
            </w:r>
            <w:r>
              <w:br/>
            </w:r>
            <w:r>
              <w:rPr>
                <w:rFonts w:ascii="Cascadia Mono" w:hAnsi="Cascadia Mono"/>
                <w:color w:val="1E374B"/>
                <w:sz w:val="16"/>
              </w:rPr>
              <w:t>python manage.py test</w:t>
            </w:r>
          </w:p>
        </w:tc>
      </w:tr>
    </w:tbl>
    <w:p>
      <w:pPr>
        <w:spacing w:after="20"/>
      </w:pPr>
    </w:p>
    <w:p>
      <w:r>
        <w:t xml:space="preserve">Do not delete migrations, use </w:t>
      </w:r>
      <w:r>
        <w:rPr>
          <w:rFonts w:ascii="Cascadia Mono" w:hAnsi="Cascadia Mono"/>
          <w:color w:val="086878"/>
          <w:sz w:val="17"/>
        </w:rPr>
        <w:t>--fake</w:t>
      </w:r>
      <w:r>
        <w:t>, flush tables, or run destructive SQL to resolve setup issues. The migrations create the schema; this setup does not create an admin account until the next step.</w:t>
      </w:r>
    </w:p>
    <w:p>
      <w:pPr>
        <w:pStyle w:val="Heading1"/>
      </w:pPr>
      <w:r>
        <w:t>7. Create your own admin and handle MFA</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python manage.py createsuperuser</w:t>
            </w:r>
          </w:p>
        </w:tc>
      </w:tr>
    </w:tbl>
    <w:p>
      <w:pPr>
        <w:spacing w:after="20"/>
      </w:pPr>
    </w:p>
    <w:p>
      <w:r>
        <w:t>Use your own local username, email, and password. A Django superuser is treated as an admin by this project. Log in through the app and complete authenticator-app MFA enrollment if prompted or required by the account workflow. Do not reuse another person's admin credentials.</w:t>
      </w:r>
    </w:p>
    <w:p>
      <w:pPr>
        <w:pStyle w:val="Heading1"/>
      </w:pPr>
      <w:r>
        <w:t>8. Configure and build the frontend</w:t>
      </w:r>
    </w:p>
    <w:p>
      <w:r>
        <w:t>Open a second PowerShell terminal at the repository root:</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Set-Location frontend</w:t>
            </w:r>
            <w:r>
              <w:br/>
            </w:r>
            <w:r>
              <w:rPr>
                <w:rFonts w:ascii="Cascadia Mono" w:hAnsi="Cascadia Mono"/>
                <w:color w:val="1E374B"/>
                <w:sz w:val="16"/>
              </w:rPr>
              <w:t>if (-not (Test-Path .env)) { Copy-Item .env.example .env }</w:t>
            </w:r>
            <w:r>
              <w:br/>
            </w:r>
            <w:r>
              <w:rPr>
                <w:rFonts w:ascii="Cascadia Mono" w:hAnsi="Cascadia Mono"/>
                <w:color w:val="1E374B"/>
                <w:sz w:val="16"/>
              </w:rPr>
              <w:t>npm ci</w:t>
            </w:r>
            <w:r>
              <w:br/>
            </w:r>
            <w:r>
              <w:rPr>
                <w:rFonts w:ascii="Cascadia Mono" w:hAnsi="Cascadia Mono"/>
                <w:color w:val="1E374B"/>
                <w:sz w:val="16"/>
              </w:rPr>
              <w:t>npm run build</w:t>
            </w:r>
            <w:r>
              <w:br/>
            </w:r>
            <w:r>
              <w:rPr>
                <w:rFonts w:ascii="Cascadia Mono" w:hAnsi="Cascadia Mono"/>
                <w:color w:val="1E374B"/>
                <w:sz w:val="16"/>
              </w:rPr>
              <w:t>npm run dev</w:t>
            </w:r>
          </w:p>
        </w:tc>
      </w:tr>
    </w:tbl>
    <w:p>
      <w:pPr>
        <w:spacing w:after="20"/>
      </w:pPr>
    </w:p>
    <w:p>
      <w:r>
        <w:t xml:space="preserve">The committed frontend example sets </w:t>
      </w:r>
      <w:r>
        <w:rPr>
          <w:rFonts w:ascii="Cascadia Mono" w:hAnsi="Cascadia Mono"/>
          <w:color w:val="086878"/>
          <w:sz w:val="17"/>
        </w:rPr>
        <w:t>VITE_API_BASE_URL=/api</w:t>
      </w:r>
      <w:r>
        <w:t xml:space="preserve"> and </w:t>
      </w:r>
      <w:r>
        <w:rPr>
          <w:rFonts w:ascii="Cascadia Mono" w:hAnsi="Cascadia Mono"/>
          <w:color w:val="086878"/>
          <w:sz w:val="17"/>
        </w:rPr>
        <w:t>DEV_API_PROXY_TARGET=http://127.0.0.1:8005</w:t>
      </w:r>
      <w:r>
        <w:t xml:space="preserve">; this keeps requests on the same local Vite origin and matches the Django command below. Do not change API URLs in application source files. If Django runs on another port, edit only </w:t>
      </w:r>
      <w:r>
        <w:rPr>
          <w:rFonts w:ascii="Cascadia Mono" w:hAnsi="Cascadia Mono"/>
          <w:color w:val="086878"/>
          <w:sz w:val="17"/>
        </w:rPr>
        <w:t>DEV_API_PROXY_TARGET</w:t>
      </w:r>
      <w:r>
        <w:t xml:space="preserve"> in local </w:t>
      </w:r>
      <w:r>
        <w:rPr>
          <w:rFonts w:ascii="Cascadia Mono" w:hAnsi="Cascadia Mono"/>
          <w:color w:val="086878"/>
          <w:sz w:val="17"/>
        </w:rPr>
        <w:t>frontend/.env</w:t>
      </w:r>
      <w:r>
        <w:t xml:space="preserve"> and restart Vite.</w:t>
      </w:r>
    </w:p>
    <w:p>
      <w:r>
        <w:t xml:space="preserve">Optional Google sign-in requires an authorized OAuth web client. Set the same client ID in </w:t>
      </w:r>
      <w:r>
        <w:rPr>
          <w:rFonts w:ascii="Cascadia Mono" w:hAnsi="Cascadia Mono"/>
          <w:color w:val="086878"/>
          <w:sz w:val="17"/>
        </w:rPr>
        <w:t>frontend/.env</w:t>
      </w:r>
      <w:r>
        <w:t xml:space="preserve"> as </w:t>
      </w:r>
      <w:r>
        <w:rPr>
          <w:rFonts w:ascii="Cascadia Mono" w:hAnsi="Cascadia Mono"/>
          <w:color w:val="086878"/>
          <w:sz w:val="17"/>
        </w:rPr>
        <w:t>VITE_GOOGLE_CLIENT_ID</w:t>
      </w:r>
      <w:r>
        <w:t xml:space="preserve"> and in </w:t>
      </w:r>
      <w:r>
        <w:rPr>
          <w:rFonts w:ascii="Cascadia Mono" w:hAnsi="Cascadia Mono"/>
          <w:color w:val="086878"/>
          <w:sz w:val="17"/>
        </w:rPr>
        <w:t>backend/.env</w:t>
      </w:r>
      <w:r>
        <w:t xml:space="preserve"> as </w:t>
      </w:r>
      <w:r>
        <w:rPr>
          <w:rFonts w:ascii="Cascadia Mono" w:hAnsi="Cascadia Mono"/>
          <w:color w:val="086878"/>
          <w:sz w:val="17"/>
        </w:rPr>
        <w:t>GOOGLE_CLIENT_ID</w:t>
      </w:r>
      <w:r>
        <w:t xml:space="preserve">, and authorize </w:t>
      </w:r>
      <w:r>
        <w:rPr>
          <w:rFonts w:ascii="Cascadia Mono" w:hAnsi="Cascadia Mono"/>
          <w:color w:val="086878"/>
          <w:sz w:val="17"/>
        </w:rPr>
        <w:t>http://localhost:5173</w:t>
      </w:r>
      <w:r>
        <w:t xml:space="preserve"> in that client's development origins. If no authorized client is available, leave it unset; password login remains available.</w:t>
      </w:r>
    </w:p>
    <w:p>
      <w:pPr>
        <w:pStyle w:val="Heading1"/>
      </w:pPr>
      <w:r>
        <w:t>9. Start and smoke-test both servers</w:t>
      </w:r>
    </w:p>
    <w:p>
      <w:r>
        <w:t>In the backend terminal (</w:t>
      </w:r>
      <w:r>
        <w:rPr>
          <w:rFonts w:ascii="Cascadia Mono" w:hAnsi="Cascadia Mono"/>
          <w:color w:val="086878"/>
          <w:sz w:val="17"/>
        </w:rPr>
        <w:t>backend/</w:t>
      </w:r>
      <w:r>
        <w:t>):</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python manage.py runserver 8005</w:t>
            </w:r>
          </w:p>
        </w:tc>
      </w:tr>
    </w:tbl>
    <w:p>
      <w:pPr>
        <w:spacing w:after="20"/>
      </w:pPr>
    </w:p>
    <w:p>
      <w:r>
        <w:t>In the frontend terminal (</w:t>
      </w:r>
      <w:r>
        <w:rPr>
          <w:rFonts w:ascii="Cascadia Mono" w:hAnsi="Cascadia Mono"/>
          <w:color w:val="086878"/>
          <w:sz w:val="17"/>
        </w:rPr>
        <w:t>frontend/</w:t>
      </w:r>
      <w:r>
        <w:t>):</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start w:w="110" w:type="dxa"/>
              <w:bottom w:w="80" w:type="dxa"/>
              <w:end w:w="110" w:type="dxa"/>
            </w:tcMar>
          </w:tcPr>
          <w:p>
            <w:pPr>
              <w:keepLines/>
              <w:spacing w:after="0"/>
            </w:pPr>
            <w:r>
              <w:rPr>
                <w:rFonts w:ascii="Cascadia Mono" w:hAnsi="Cascadia Mono"/>
                <w:color w:val="1E374B"/>
                <w:sz w:val="16"/>
              </w:rPr>
              <w:t>npm run dev</w:t>
            </w:r>
          </w:p>
        </w:tc>
      </w:tr>
    </w:tbl>
    <w:p>
      <w:pPr>
        <w:spacing w:after="20"/>
      </w:pPr>
    </w:p>
    <w:p>
      <w:r>
        <w:t xml:space="preserve">Open </w:t>
      </w:r>
      <w:r>
        <w:rPr>
          <w:rFonts w:ascii="Cascadia Mono" w:hAnsi="Cascadia Mono"/>
          <w:color w:val="086878"/>
          <w:sz w:val="17"/>
        </w:rPr>
        <w:t>http://localhost:5173</w:t>
      </w:r>
      <w:r>
        <w:t xml:space="preserve">. The Django admin is at </w:t>
      </w:r>
      <w:r>
        <w:rPr>
          <w:rFonts w:ascii="Cascadia Mono" w:hAnsi="Cascadia Mono"/>
          <w:color w:val="086878"/>
          <w:sz w:val="17"/>
        </w:rPr>
        <w:t>http://127.0.0.1:8005/admin/</w:t>
      </w:r>
      <w:r>
        <w:t xml:space="preserve">; the API is at </w:t>
      </w:r>
      <w:r>
        <w:rPr>
          <w:rFonts w:ascii="Cascadia Mono" w:hAnsi="Cascadia Mono"/>
          <w:color w:val="086878"/>
          <w:sz w:val="17"/>
        </w:rPr>
        <w:t>http://127.0.0.1:8005/api/</w:t>
      </w:r>
      <w:r>
        <w:t>. Verify the app can log in with the newly created account and load its courses/templates. Test certificate generation only with local test data and the console email backend; no real email is sent by that backend. Use a fresh local template upload if the clone has no authorized media files.</w:t>
      </w:r>
    </w:p>
    <w:p>
      <w:pPr>
        <w:pStyle w:val="Heading1"/>
      </w:pPr>
      <w:r>
        <w:t>Optional: access from a phone on the same private Wi-Fi</w:t>
      </w:r>
    </w:p>
    <w:p>
      <w:r>
        <w:t xml:space="preserve">Vite is already configured to bind to </w:t>
      </w:r>
      <w:r>
        <w:rPr>
          <w:rFonts w:ascii="Cascadia Mono" w:hAnsi="Cascadia Mono"/>
          <w:color w:val="086878"/>
          <w:sz w:val="17"/>
        </w:rPr>
        <w:t>0.0.0.0</w:t>
      </w:r>
      <w:r>
        <w:t xml:space="preserve">. Do not expose these development servers to the public internet. For phone testing, use the laptop's private LAN IPv4 address in the browser. Configure Django </w:t>
      </w:r>
      <w:r>
        <w:rPr>
          <w:rFonts w:ascii="Cascadia Mono" w:hAnsi="Cascadia Mono"/>
          <w:color w:val="086878"/>
          <w:sz w:val="17"/>
        </w:rPr>
        <w:t>ALLOWED_HOSTS</w:t>
      </w:r>
      <w:r>
        <w:t xml:space="preserve"> to include that address and </w:t>
      </w:r>
      <w:r>
        <w:rPr>
          <w:rFonts w:ascii="Cascadia Mono" w:hAnsi="Cascadia Mono"/>
          <w:color w:val="086878"/>
          <w:sz w:val="17"/>
        </w:rPr>
        <w:t>CORS_ALLOWED_ORIGINS</w:t>
      </w:r>
      <w:r>
        <w:t xml:space="preserve"> to include the Vite origin using that address (for example </w:t>
      </w:r>
      <w:r>
        <w:rPr>
          <w:rFonts w:ascii="Cascadia Mono" w:hAnsi="Cascadia Mono"/>
          <w:color w:val="086878"/>
          <w:sz w:val="17"/>
        </w:rPr>
        <w:t>http://192.168.1.25:5173</w:t>
      </w:r>
      <w:r>
        <w:t xml:space="preserve">); set the local frontend </w:t>
      </w:r>
      <w:r>
        <w:rPr>
          <w:rFonts w:ascii="Cascadia Mono" w:hAnsi="Cascadia Mono"/>
          <w:color w:val="086878"/>
          <w:sz w:val="17"/>
        </w:rPr>
        <w:t>DEV_API_PROXY_TARGET</w:t>
      </w:r>
      <w:r>
        <w:t xml:space="preserve"> to the laptop's LAN address on port 8005. Allow only ports 5173 and 8005 on a trusted private network if Windows Firewall requires it. Return those values to localhost when finished.</w:t>
      </w:r>
    </w:p>
    <w:p>
      <w:pPr>
        <w:pStyle w:val="Heading1"/>
      </w:pPr>
      <w:r>
        <w:t>Local-only files and common issues</w:t>
      </w:r>
    </w:p>
    <w:p>
      <w:pPr>
        <w:pStyle w:val="ListBullet"/>
        <w:spacing w:after="40"/>
      </w:pPr>
      <w:r>
        <w:t xml:space="preserve">Backend </w:t>
      </w:r>
      <w:r>
        <w:rPr>
          <w:rFonts w:ascii="Cascadia Mono" w:hAnsi="Cascadia Mono"/>
          <w:color w:val="086878"/>
          <w:sz w:val="17"/>
        </w:rPr>
        <w:t>.env</w:t>
      </w:r>
      <w:r>
        <w:t xml:space="preserve">, frontend </w:t>
      </w:r>
      <w:r>
        <w:rPr>
          <w:rFonts w:ascii="Cascadia Mono" w:hAnsi="Cascadia Mono"/>
          <w:color w:val="086878"/>
          <w:sz w:val="17"/>
        </w:rPr>
        <w:t>.env</w:t>
      </w:r>
      <w:r>
        <w:t xml:space="preserve">, </w:t>
      </w:r>
      <w:r>
        <w:rPr>
          <w:rFonts w:ascii="Cascadia Mono" w:hAnsi="Cascadia Mono"/>
          <w:color w:val="086878"/>
          <w:sz w:val="17"/>
        </w:rPr>
        <w:t>.venv</w:t>
      </w:r>
      <w:r>
        <w:t xml:space="preserve">, </w:t>
      </w:r>
      <w:r>
        <w:rPr>
          <w:rFonts w:ascii="Cascadia Mono" w:hAnsi="Cascadia Mono"/>
          <w:color w:val="086878"/>
          <w:sz w:val="17"/>
        </w:rPr>
        <w:t>node_modules</w:t>
      </w:r>
      <w:r>
        <w:t xml:space="preserve">, </w:t>
      </w:r>
      <w:r>
        <w:rPr>
          <w:rFonts w:ascii="Cascadia Mono" w:hAnsi="Cascadia Mono"/>
          <w:color w:val="086878"/>
          <w:sz w:val="17"/>
        </w:rPr>
        <w:t>dist</w:t>
      </w:r>
      <w:r>
        <w:t xml:space="preserve">, </w:t>
      </w:r>
      <w:r>
        <w:rPr>
          <w:rFonts w:ascii="Cascadia Mono" w:hAnsi="Cascadia Mono"/>
          <w:color w:val="086878"/>
          <w:sz w:val="17"/>
        </w:rPr>
        <w:t>backend/media</w:t>
      </w:r>
      <w:r>
        <w:t>, and database dumps/backups are machine-specific and must stay out of commits. Existing uploads and generated records are not included in a fresh clone; obtain any needed template assets from an authorized source and upload them locally.</w:t>
      </w:r>
    </w:p>
    <w:p>
      <w:pPr>
        <w:pStyle w:val="ListBullet"/>
        <w:spacing w:after="40"/>
      </w:pPr>
      <w:r>
        <w:rPr>
          <w:b/>
        </w:rPr>
        <w:t>Repository-owner action before sharing a fresh clone:</w:t>
      </w:r>
      <w:r>
        <w:t xml:space="preserve"> this checkout has a tracked file named </w:t>
      </w:r>
      <w:r>
        <w:rPr>
          <w:rFonts w:ascii="Cascadia Mono" w:hAnsi="Cascadia Mono"/>
          <w:color w:val="086878"/>
          <w:sz w:val="17"/>
        </w:rPr>
        <w:t>backend/certiverify_backup.dump</w:t>
      </w:r>
      <w:r>
        <w:t>. The new ignore rule only protects future untracked dumps; it cannot keep a tracked file out of clones. The file was not opened or restored. Do not import it into the friend's local DB. Remove it from repository tracking and, if it contains sensitive data, clean the remote history and rotate affected credentials before asking the friend to clone. This requires an authorized repository change and is not done by this local setup guide.</w:t>
      </w:r>
    </w:p>
    <w:p>
      <w:pPr>
        <w:pStyle w:val="ListBullet"/>
        <w:spacing w:after="40"/>
      </w:pPr>
      <w:r>
        <w:rPr>
          <w:rFonts w:ascii="Cascadia Mono" w:hAnsi="Cascadia Mono"/>
          <w:color w:val="086878"/>
          <w:sz w:val="17"/>
        </w:rPr>
        <w:t>connection refused</w:t>
      </w:r>
      <w:r>
        <w:t xml:space="preserve"> from PostgreSQL: check the service and actual port, then compare them with </w:t>
      </w:r>
      <w:r>
        <w:rPr>
          <w:rFonts w:ascii="Cascadia Mono" w:hAnsi="Cascadia Mono"/>
          <w:color w:val="086878"/>
          <w:sz w:val="17"/>
        </w:rPr>
        <w:t>DB_HOST</w:t>
      </w:r>
      <w:r>
        <w:t>/</w:t>
      </w:r>
      <w:r>
        <w:rPr>
          <w:rFonts w:ascii="Cascadia Mono" w:hAnsi="Cascadia Mono"/>
          <w:color w:val="086878"/>
          <w:sz w:val="17"/>
        </w:rPr>
        <w:t>DB_PORT</w:t>
      </w:r>
      <w:r>
        <w:t>.</w:t>
      </w:r>
    </w:p>
    <w:p>
      <w:pPr>
        <w:pStyle w:val="ListBullet"/>
        <w:spacing w:after="40"/>
      </w:pPr>
      <w:r>
        <w:t xml:space="preserve">Frontend API network error: keep Django on port 8005 or align local </w:t>
      </w:r>
      <w:r>
        <w:rPr>
          <w:rFonts w:ascii="Cascadia Mono" w:hAnsi="Cascadia Mono"/>
          <w:color w:val="086878"/>
          <w:sz w:val="17"/>
        </w:rPr>
        <w:t>DEV_API_PROXY_TARGET</w:t>
      </w:r>
      <w:r>
        <w:t xml:space="preserve">; restart Vite after editing </w:t>
      </w:r>
      <w:r>
        <w:rPr>
          <w:rFonts w:ascii="Cascadia Mono" w:hAnsi="Cascadia Mono"/>
          <w:color w:val="086878"/>
          <w:sz w:val="17"/>
        </w:rPr>
        <w:t>.env</w:t>
      </w:r>
      <w:r>
        <w:t>.</w:t>
      </w:r>
    </w:p>
    <w:p>
      <w:pPr>
        <w:pStyle w:val="ListBullet"/>
        <w:spacing w:after="40"/>
      </w:pPr>
      <w:r>
        <w:t>Email/OTP testing: keep the console backend selected so messages and codes appear in the backend terminal. Use SMTP only with separate development credentials and an authorized test recipient.</w:t>
      </w:r>
    </w:p>
    <w:p>
      <w:pPr>
        <w:pStyle w:val="ListBullet"/>
        <w:spacing w:after="40"/>
      </w:pPr>
      <w:r>
        <w:t>Google sign-in unavailable: configure an authorized development client ID and local origin as described above; do not invent or reuse private credentials.</w:t>
      </w:r>
    </w:p>
    <w:p>
      <w:pPr>
        <w:pStyle w:val="Heading1"/>
      </w:pPr>
      <w:r>
        <w:t>Repository changes</w:t>
      </w:r>
    </w:p>
    <w:p>
      <w:r>
        <w:t xml:space="preserve">Setup commands above do not require source changes, Git commits, or pushes. Before sharing any changes, inspect </w:t>
      </w:r>
      <w:r>
        <w:rPr>
          <w:rFonts w:ascii="Cascadia Mono" w:hAnsi="Cascadia Mono"/>
          <w:color w:val="086878"/>
          <w:sz w:val="17"/>
        </w:rPr>
        <w:t>git status</w:t>
      </w:r>
      <w:r>
        <w:t xml:space="preserve"> and ensure no local </w:t>
      </w:r>
      <w:r>
        <w:rPr>
          <w:rFonts w:ascii="Cascadia Mono" w:hAnsi="Cascadia Mono"/>
          <w:color w:val="086878"/>
          <w:sz w:val="17"/>
        </w:rPr>
        <w:t>.env</w:t>
      </w:r>
      <w:r>
        <w:t>, database, media, or backup files are staged.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OneSmarter CertiVerify  |  Windows local setup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2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42B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142B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OneSmarter CertiVerify Windows Setup Guide</dc:title>
  <dc:subject>Independent local development setup after cloning</dc:subject>
  <dc:creator>OneSmarter CertiVerify</dc:creator>
  <cp:keywords/>
  <dc:description>generated by python-docx</dc:description>
  <cp:lastModifiedBy/>
  <cp:revision>1</cp:revision>
  <dcterms:created xsi:type="dcterms:W3CDTF">2013-12-23T23:15:00Z</dcterms:created>
  <dcterms:modified xsi:type="dcterms:W3CDTF">2013-12-23T23:15:00Z</dcterms:modified>
  <cp:category/>
</cp:coreProperties>
</file>