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Лаба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&lt;results&gt;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&lt;cloc_url text="https://github.com/roskakori/pygount"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&lt;cloc_version text="1.60"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&lt;elapsed_seconds text="6"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&lt;n_files text="35"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&lt;n_lines text="1546"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&lt;files_per_second text="6"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&lt;lines_per_second text="256" /&gt;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&lt;report_file text="&amp;lt;stdout&amp;gt;" 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&lt;files&gt;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&lt;file blank="0" code="0" comment="0" language="__empty__" name="C:\Users\ROMASTA\library_network\library\__init__.py" 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&lt;file blank="4" code="14" comment="0" language="Python" name="C:\Users\ROMASTA\library_network\library\admin.py"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&lt;file blank="2" code="4" comment="0" language="Python" name="C:\Users\ROMASTA\library_network\library\apps.py"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&lt;file blank="10" code="30" comment="0" language="Python" name="C:\Users\ROMASTA\library_network\library\forms.py" 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&lt;file blank="21" code="77" comment="1" language="Python" name="C:\Users\ROMASTA\library_network\library\migrations\0001_initial.py"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&lt;file blank="8" code="9" comment="1" language="Python" name="C:\Users\ROMASTA\library_network\library\migrations\0002_customuser_can_update_fields.py"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&lt;file blank="8" code="8" comment="1" language="Python" name="C:\Users\ROMASTA\library_network\library\migrations\0003_remove_customuser_can_update_fields.py"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&lt;file blank="8" code="9" comment="1" language="Python" name="C:\Users\ROMASTA\library_network\library\migrations\0004_loan_copy_number.py"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&lt;file blank="8" code="8" comment="1" language="Python" name="C:\Users\ROMASTA\library_network\library\migrations\0005_alter_loan_unique_together.py" 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&lt;file blank="8" code="9" comment="1" language="Python" name="C:\Users\ROMASTA\library_network\library\migrations\0006_book_price.py"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&lt;file blank="0" code="0" comment="0" language="__duplicate__" name="C:\Users\ROMASTA\library_network\library\migrations\__init__.py" 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&lt;file blank="17" code="62" comment="3" language="Python" name="C:\Users\ROMASTA\library_network\library\models.py"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&lt;file blank="32" code="48" comment="4" language="CSS+Lasso" name="C:\Users\ROMASTA\library_network\library\static\css\style.css" 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&lt;file blank="13" code="27" comment="1" language="JavaScript" name="C:\Users\ROMASTA\library_network\library\static\js\favorites.js" /&gt;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&lt;file blank="4" code="11" comment="0" language="JavaScript" name="C:\Users\ROMASTA\library_network\library\static\js\form-validation.js" 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&lt;file blank="5" code="11" comment="0" language="JavaScript" name="C:\Users\ROMASTA\library_network\library\static\js\hide_form.js" 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&lt;file blank="8" code="17" comment="0" language="JavaScript+Genshi Text" name="C:\Users\ROMASTA\library_network\library\static\js\search.js" 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&lt;file blank="4" code="30" comment="1" language="HTML+Django/Jinja" name="C:\Users\ROMASTA\library_network\library\templates\base.html" /&gt;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&lt;file blank="9" code="47" comment="0" language="HTML+Django/Jinja" name="C:\Users\ROMASTA\library_network\library\templates\library\book_detail.html" 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&lt;file blank="2" code="10" comment="0" language="HTML+Django/Jinja" name="C:\Users\ROMASTA\library_network\library\templates\library\buy_success.html" 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&lt;file blank="6" code="38" comment="0" language="HTML+Django/Jinja" name="C:\Users\ROMASTA\library_network\library\templates\library\catalog.html" 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&lt;file blank="6" code="35" comment="0" language="HTML+Django/Jinja" name="C:\Users\ROMASTA\library_network\library\templates\library\favorites.html" /&gt;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&lt;file blank="6" code="29" comment="0" language="HTML+Django/Jinja" name="C:\Users\ROMASTA\library_network\library\templates\library\login.html" 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&lt;file blank="11" code="108" comment="3" language="HTML+Django/Jinja" name="C:\Users\ROMASTA\library_network\library\templates\library\profile.html" /&gt;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&lt;file blank="8" code="38" comment="0" language="HTML+Django/Jinja" name="C:\Users\ROMASTA\library_network\library\templates\library\register.html" /&gt;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&lt;file blank="0" code="0" comment="0" language="__duplicate__" name="C:\Users\ROMASTA\library_network\library\templatetags\__init__.py" /&gt;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&lt;file blank="3" code="12" comment="0" language="Python" name="C:\Users\ROMASTA\library_network\library\templatetags\library_filters.py" /&gt;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&lt;file blank="1" code="1" comment="1" language="Python" name="C:\Users\ROMASTA\library_network\library\tests.py" 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&lt;file blank="0" code="0" comment="0" language="__duplicate__" name="C:\Users\ROMASTA\library_network\library\tests\__init__.py"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&lt;file blank="15" code="64" comment="0" language="Python" name="C:\Users\ROMASTA\library_network\library\tests\test_forms.py" /&gt;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&lt;file blank="27" code="98" comment="0" language="Python" name="C:\Users\ROMASTA\library_network\library\tests\test_models.py" /&gt;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&lt;file blank="8" code="43" comment="0" language="Python" name="C:\Users\ROMASTA\library_network\library\tests\test_security.py" 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&lt;file blank="35" code="146" comment="0" language="Python" name="C:\Users\ROMASTA\library_network\library\tests\test_views.py" 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&lt;file blank="2" code="14" comment="0" language="Python" name="C:\Users\ROMASTA\library_network\library\urls.py" 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&lt;file blank="36" code="124" comment="11" language="Python" name="C:\Users\ROMASTA\library_network\library\views.py" 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&lt;total blank="335" code="1181" comment="30"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&lt;/files&gt;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&lt;/results&gt;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&lt;results&gt;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&lt;cloc_url text="https://github.com/roskakori/pygount" 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&lt;cloc_version text="1.60" 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&lt;elapsed_seconds text="1"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&lt;n_files text="5"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&lt;n_lines text="180"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&lt;files_per_second text="5"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&lt;lines_per_second text="179"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&lt;report_file text="&amp;lt;stdout&amp;gt;"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&lt;files&gt;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&lt;file blank="0" code="0" comment="0" language="__empty__" name="C:\Users\ROMASTA\library_network\library_network\__init__.py"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&lt;file blank="4" code="4" comment="8" language="Python" name="C:\Users\ROMASTA\library_network\library_network\asgi.py"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&lt;file blank="56" code="56" comment="27" language="Python" name="C:\Users\ROMASTA\library_network\library_network\settings.py"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&lt;file blank="1" code="8" comment="0" language="Python" name="C:\Users\ROMASTA\library_network\library_network\urls.py"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&lt;file blank="4" code="4" comment="8" language="Python" name="C:\Users\ROMASTA\library_network\library_network\wsgi.py"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&lt;total blank="65" code="72" comment="43"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&lt;/files&gt;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&lt;/results&gt;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Итого: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Общие строки кода: </w:t>
      </w:r>
      <w:r w:rsidDel="00000000" w:rsidR="00000000" w:rsidRPr="00000000">
        <w:rPr>
          <w:b w:val="1"/>
          <w:rtl w:val="0"/>
        </w:rPr>
        <w:t xml:space="preserve">1195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91200" cy="2171700"/>
            <wp:effectExtent b="0" l="0" r="0" t="0"/>
            <wp:docPr id="7012486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9"/>
        <w:gridCol w:w="1869"/>
        <w:gridCol w:w="1869"/>
        <w:gridCol w:w="1869"/>
        <w:gridCol w:w="1869"/>
        <w:tblGridChange w:id="0">
          <w:tblGrid>
            <w:gridCol w:w="1869"/>
            <w:gridCol w:w="1869"/>
            <w:gridCol w:w="1869"/>
            <w:gridCol w:w="1869"/>
            <w:gridCol w:w="1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Простые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Средние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Сложные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Общий вес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Входные транзакции (EI)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2×3=6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1×4=4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0×6=0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Выходные транзакции (EO)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1×4=4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1×5=5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0×7=0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Внешние запросы (EQ)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0×3=0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1×4=4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0×6=0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Внутренние файлы (ILF)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2×7=14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0×10=0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0×15=0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Внешние файлы (EIF)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1×5=5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0×7=0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0×10=0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Получаем, что ФР (фактический размер) = 36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Таблица функциональных точек (UFP)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Входные транзакции (EI):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Простые (2×3):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Две простые транзакции соответствуют стандартным формам ввода данных, например, регистрация и вход.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Средние (1×4):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Средняя транзакция — это форма редактирования профиля, которая требует взаимодействия с несколькими полями.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Сложные (0×6):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Нет сложных входных транзакций, так как отсутствуют многослойные формы с зависимостями.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Выходные транзакции (EO):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Простые (1×4):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Простое сообщение или форма подтверждения, например, успешная регистрация.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Средние (1×5):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Например, вывод списка книг в каталоге.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Сложные (0×7):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Нет сложных транзакций, потому что выходные данные не содержат сложных графиков или зависимостей.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Внешние запросы (EQ):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Простые (0×3):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Нет элементарных внешних запросов.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Средние (1×4):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Например, запросы на фильтрацию или поиск книг.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Сложные (0×6):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Нет сложных внешних запросов.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Внутренние файлы (ILF):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Простые (2×7):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Две простые таблицы, например, пользователи и книги.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Средние (0×10):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Нет таблиц средней сложности.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Сложные (0×15):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Нет сложных файлов с большими зависимостями.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Внешние файлы (EIF):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Простые (1×5):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Один внешний файл — например, лог или внешняя таблица статистики.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Средние (0×7):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Нет файлов средней сложности.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Сложные (0×10):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Нет сложных внешних файлов.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897"/>
            <wp:effectExtent b="25400" l="25400" r="25400" t="25400"/>
            <wp:docPr id="7012486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841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97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716.0" w:type="dxa"/>
        <w:jc w:val="left"/>
        <w:tblLayout w:type="fixed"/>
        <w:tblLook w:val="0400"/>
      </w:tblPr>
      <w:tblGrid>
        <w:gridCol w:w="4756"/>
        <w:gridCol w:w="960"/>
        <w:tblGridChange w:id="0">
          <w:tblGrid>
            <w:gridCol w:w="4756"/>
            <w:gridCol w:w="96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Вес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Резервное копирование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Обмен данными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Использование распределенных вычислений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Важность производительности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Работа на загруженном оборудовании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Оперативный ввод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Много форм для ввода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Оперативное обновление данных в базе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Сложный ввод/вывод/запросы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Сложные внутренние вычисления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Код предназначен для повторного использования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Требуется установка программы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Установки в разных организациях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Настройка и простота использования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Итого(S)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Резервное копирование данных (2):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Необходимо резервное копирование, но используется встроенная функциональность Django. Оценка: 2.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Обмен данными (3):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Реализуется взаимодействие между клиентом и сервером, что делает обмен частым. Оценка: 3.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Использование распределенных вычислений (2):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Проект может работать на локальном сервере, но без сложных распределенных вычислений. Оценка: 2.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Важность производительности (3):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Производительность важна для отзывчивости интерфейса. Оценка: 3.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Работа на загруженном оборудовании (2):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Возможна работа на загруженном сервере, но это не критичный случай. Оценка: 2.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Оперативный ввод данных (2):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поддерживает стандартный ввод данных, без сложных механизмов. Оценка: 2.</w:t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Много форм для ввода данных (3):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Имеется несколько форм для ввода, например, регистрация, редактирование профиля, бронирование. Оценка: 3.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Оперативное обновление данных в базе (2):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Обновления происходят оперативно, но без особых сложностей. Оценка: 2.</w:t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Сложный ввод/вывод/запросы (3):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 с фильтрацией и сортировкой делают процесс среднего уровня сложности. Оценка: 3.</w:t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Сложные внутренние вычисления (2):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Нет значительных расчетов, кроме проверки доступных копий. Оценка: 2.</w:t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Код предназначен для повторного использования (2):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Некоторые части кода могут использоваться повторно, например, модели Django. Оценка: 2.</w:t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Требуется установка программы (2):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Установка базовая, связана с разворачиванием на сервере. Оценка: 2.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13. Установки в разных организациях (1):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ориентирована на одну библиотечную сеть, но возможны редкие случаи. Оценка: 1.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14. Настройка и простота использования (1):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Простота интерфейса важна, но доработки минимальны. Оценка: 1.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0" distT="0" distL="0" distR="0">
            <wp:extent cx="5940115" cy="457200"/>
            <wp:effectExtent b="0" l="0" r="0" t="0"/>
            <wp:docPr id="7012486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УФР=36×(0.65+0.01×29)=36×0.94=33.84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Кол-во строк на 1 UFP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Минимум - 30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Средне - 50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Макс - 76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DJANGO проект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1016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1692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2572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Итого фактический размер ПО: 1195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Теоретический размер:  1016-2572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В промежуток попадает.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Ответы на вопросы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Перечислите известные вам способы оценки затрат на разработку ПО.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Способы оценки затрат на разработку ПО включают: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Метод функциональных точек (Function Point Analysis)</w:t>
      </w:r>
      <w:r w:rsidDel="00000000" w:rsidR="00000000" w:rsidRPr="00000000">
        <w:rPr>
          <w:rtl w:val="0"/>
        </w:rPr>
        <w:t xml:space="preserve">: Использует функциональные характеристики системы, такие как входы, выходы, запросы, внутренние и внешние файлы, для оценки сложности и размера проекта.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Модель COCOMO (Constructive Cost Model)</w:t>
      </w:r>
      <w:r w:rsidDel="00000000" w:rsidR="00000000" w:rsidRPr="00000000">
        <w:rPr>
          <w:rtl w:val="0"/>
        </w:rPr>
        <w:t xml:space="preserve">: Оценивает трудозатраты, стоимость и сроки разработки на основе размера программного обеспечения в тысячах строк кода (KSLOC).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Экспертные оценки</w:t>
      </w:r>
      <w:r w:rsidDel="00000000" w:rsidR="00000000" w:rsidRPr="00000000">
        <w:rPr>
          <w:rtl w:val="0"/>
        </w:rPr>
        <w:t xml:space="preserve">: Основаны на мнении опытных разработчиков и менеджеров, которые оценивают трудозатраты и стоимость проекта.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Исторические данные</w:t>
      </w:r>
      <w:r w:rsidDel="00000000" w:rsidR="00000000" w:rsidRPr="00000000">
        <w:rPr>
          <w:rtl w:val="0"/>
        </w:rPr>
        <w:t xml:space="preserve">: Использование информации о затратах на аналогичные проекты в прошлом.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Метод Delphi</w:t>
      </w:r>
      <w:r w:rsidDel="00000000" w:rsidR="00000000" w:rsidRPr="00000000">
        <w:rPr>
          <w:rtl w:val="0"/>
        </w:rPr>
        <w:t xml:space="preserve">: Коллективное мнение группы экспертов, формируемое в несколько итераций.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Прототипирование</w:t>
      </w:r>
      <w:r w:rsidDel="00000000" w:rsidR="00000000" w:rsidRPr="00000000">
        <w:rPr>
          <w:rtl w:val="0"/>
        </w:rPr>
        <w:t xml:space="preserve">: Создание прототипа системы для определения сложности и затрат.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Метод оценки стоимости на основе модели (Model-Based Estimation)</w:t>
      </w:r>
      <w:r w:rsidDel="00000000" w:rsidR="00000000" w:rsidRPr="00000000">
        <w:rPr>
          <w:rtl w:val="0"/>
        </w:rPr>
        <w:t xml:space="preserve">: Использует модели, такие как SEER-SEM, для прогнозирования затрат.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целесообразно применение модели COCOMO?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Применение модели COCOMO целесообразно: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Для проектов, которые уже имеют определённый объём кода, поскольку модель базируется на размере программного обеспечения в строках кода (KSLOC).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Для оценки затрат на проектах средней или высокой сложности, где можно определить параметры сложности проекта.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На этапах предварительного планирования и анализа затрат, когда необходимо оценить трудозатраты и сроки разработки.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В случаях, когда доступны исторические данные о похожих проектах, что позволяет откалибровать модель.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Насколько точно, по вашему мнению, можно оценить стоимость разработки при использовании метода функциональных точек?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Метод функциональных точек позволяет достичь разумного уровня точности в оценке, если: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Имеется ясное представление о функциональности и требованиях проекта.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Оценка проводится квалифицированными специалистами с опытом в применении метода.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Учтены все влияющие на проект факторы, включая сложность взаимодействий, сложность обработки данных и особенности среды.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Однако точность зависит от полноты и точности исходных данных. Метод функциональных точек особенно полезен на ранних стадиях проекта, когда точная оценка объема кода невозможна. В сочетании с другими методами, такими как экспертные оценки или COCOMO, он может дать более достоверный результат.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3721100"/>
            <wp:effectExtent b="0" l="0" r="0" t="0"/>
            <wp:docPr id="70124867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25255" l="0" r="0" t="27812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e2vzi5z1t6lo" w:id="0"/>
      <w:bookmarkEnd w:id="0"/>
      <w:r w:rsidDel="00000000" w:rsidR="00000000" w:rsidRPr="00000000">
        <w:rPr>
          <w:sz w:val="26"/>
          <w:szCs w:val="26"/>
          <w:rtl w:val="0"/>
        </w:rPr>
        <w:t xml:space="preserve">1. Определение функциональных точек: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Метод функциональных точек используется для оценки сложности программного обеспечения с точки зрения пользователя, а не программиста. Основное внимание уделяется функциональности, предоставляемой ПО, а не коду или технологии реализации.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Классификация функциональных точек: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Входные транзакции (External Input, EI): данные или команды, поступающие от пользователя.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Выходные транзакции (External Output, EO): данные или команды, возвращаемые пользователю.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Внешние запросы (External Inquiry, EQ): диалоговые взаимодействия с пользователем.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Внутренние логические файлы (Internal Logical Files, ILF): логически связанные группы данных, которые хранятся в системе.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Внешние интерфейсные файлы (External Interface Files, EIF): данные, хранимые в других системах, но доступные для взаимодействия.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uv33iwt5k0ke" w:id="1"/>
      <w:bookmarkEnd w:id="1"/>
      <w:r w:rsidDel="00000000" w:rsidR="00000000" w:rsidRPr="00000000">
        <w:rPr>
          <w:sz w:val="26"/>
          <w:szCs w:val="26"/>
          <w:rtl w:val="0"/>
        </w:rPr>
        <w:t xml:space="preserve">2. Определение сложности функциональных точек: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Для каждого типа функциональных точек определяется их сложность — простая, средняя или сложная. Каждой сложности присваиваются коэффициенты весов. Например, для входных транзакций простая сложность имеет вес 3, средняя — 4, сложная — 6.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lgkyxsstvxv8" w:id="2"/>
      <w:bookmarkEnd w:id="2"/>
      <w:r w:rsidDel="00000000" w:rsidR="00000000" w:rsidRPr="00000000">
        <w:rPr>
          <w:sz w:val="26"/>
          <w:szCs w:val="26"/>
          <w:rtl w:val="0"/>
        </w:rPr>
        <w:t xml:space="preserve">3. Расчет общего количества функциональных точек (Unadjusted Function Points, UFP):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Для каждого типа функциональных точек подсчитывается количество функций каждой сложности, затем суммируются веса: UFP=∑(Количество функций×Вес сложности)\text{UFP} = \sum (\text{Количество функций} \times \text{Вес сложности})UFP=∑(Количество функций×Вес сложности)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vpell35cz5j3" w:id="3"/>
      <w:bookmarkEnd w:id="3"/>
      <w:r w:rsidDel="00000000" w:rsidR="00000000" w:rsidRPr="00000000">
        <w:rPr>
          <w:sz w:val="26"/>
          <w:szCs w:val="26"/>
          <w:rtl w:val="0"/>
        </w:rPr>
        <w:t xml:space="preserve">4. Корректировка функциональных точек с учетом факторов сложности (Value Adjustment Factor, VAF):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Оцениваются 14 факторов сложности, таких как: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Требование резервного копирования,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производительности,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Количество форм ввода/вывода,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Использование распределенных вычислений.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Каждому фактору присваивается оценка от 0 до 5. Итоговый фактор сложности (S) рассчитывается как сумма всех оценок. Затем используется формула для уточнения общего размера функциональных точек: AFP=UFP×(0.65+0.01×S)AFP = UFP \times (0.65 + 0.01 \times S)AFP=UFP×(0.65+0.01×S)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djxn2f4y9xeg" w:id="4"/>
      <w:bookmarkEnd w:id="4"/>
      <w:r w:rsidDel="00000000" w:rsidR="00000000" w:rsidRPr="00000000">
        <w:rPr>
          <w:sz w:val="26"/>
          <w:szCs w:val="26"/>
          <w:rtl w:val="0"/>
        </w:rPr>
        <w:t xml:space="preserve">5. Привязка к строкам кода (SLOC):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Результаты расчета функциональных точек можно преобразовать в строки кода, используя средние значения SLOC для выбранного языка программирования (например, Python).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Примерная таблица коэффициентов перевода функциональных точек в SLOC была приведена выше. Она варьируется в зависимости от языка.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Если нужно пересчитать данные для конкретного проекта с объяснением весов факторов, уточните, и я помогу составить расчет.</w:t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B02D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katex-mathml" w:customStyle="1">
    <w:name w:val="katex-mathml"/>
    <w:basedOn w:val="DefaultParagraphFont"/>
    <w:rsid w:val="002B02D1"/>
  </w:style>
  <w:style w:type="character" w:styleId="mord" w:customStyle="1">
    <w:name w:val="mord"/>
    <w:basedOn w:val="DefaultParagraphFont"/>
    <w:rsid w:val="002B02D1"/>
  </w:style>
  <w:style w:type="character" w:styleId="mbin" w:customStyle="1">
    <w:name w:val="mbin"/>
    <w:basedOn w:val="DefaultParagraphFont"/>
    <w:rsid w:val="002B02D1"/>
  </w:style>
  <w:style w:type="character" w:styleId="mrel" w:customStyle="1">
    <w:name w:val="mrel"/>
    <w:basedOn w:val="DefaultParagraphFont"/>
    <w:rsid w:val="002B02D1"/>
  </w:style>
  <w:style w:type="character" w:styleId="Strong">
    <w:name w:val="Strong"/>
    <w:basedOn w:val="DefaultParagraphFont"/>
    <w:uiPriority w:val="22"/>
    <w:qFormat w:val="1"/>
    <w:rsid w:val="002B02D1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5D361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oaHZcPV8WCSL4a6w2m0s1iNrQ==">CgMxLjAyDmguZTJ2emk1ejF0NmxvMg5oLnV2MzNpd3Q1azBrZTIOaC5sZ2t5eHNzdHZ4djgyDmgudnBlbGwzNWN6NWozMg5oLmRqeG4yZjR5OXhlZzgAciExZjhZTzNGMHhaMmtCVkVXOTNHOHNVemdHU3VLTzhjUnQ=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2024-12-11T17:46:00Z</dcterms:created>
  <dc:creator>Маряшкин Роман</dc:creator>
</cp:coreProperties>
</file>