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9" w:type="dxa"/>
        <w:tblBorders>
          <w:top w:val="single" w:sz="4" w:space="0" w:color="2747C9"/>
          <w:left w:val="single" w:sz="4" w:space="0" w:color="2747C9"/>
          <w:bottom w:val="single" w:sz="4" w:space="0" w:color="2747C9"/>
          <w:right w:val="single" w:sz="4" w:space="0" w:color="2747C9"/>
          <w:insideH w:val="single" w:sz="4" w:space="0" w:color="2747C9"/>
          <w:insideV w:val="single" w:sz="4" w:space="0" w:color="2747C9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2747C9"/>
            <w:tcMar>
              <w:top w:w="141" w:type="dxa"/>
              <w:left w:w="226" w:type="dxa"/>
              <w:bottom w:w="141" w:type="dxa"/>
              <w:right w:w="226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FFFFFF"/>
                <w:sz w:val="18"/>
              </w:rPr>
              <w:t>第2回　10月7日（水）　｜　探究の基礎　｜　AIとブレスト</w:t>
            </w:r>
          </w:p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FFFFFF"/>
                <w:sz w:val="36"/>
              </w:rPr>
              <w:t>問いの立て方</w:t>
            </w:r>
          </w:p>
        </w:tc>
      </w:tr>
    </w:tbl>
    <w:p>
      <w:pPr>
        <w:tabs>
          <w:tab w:pos="2835" w:val="left" w:leader="underscore"/>
          <w:tab w:pos="6236" w:val="left" w:leader="underscore"/>
        </w:tabs>
        <w:spacing w:before="80" w:after="80"/>
      </w:pPr>
      <w:r>
        <w:rPr>
          <w:rFonts w:ascii="游ゴシック" w:hAnsi="游ゴシック" w:eastAsia="游ゴシック" w:cs="游ゴシック"/>
          <w:b w:val="0"/>
          <w:color w:val="4A5261"/>
          <w:sz w:val="18"/>
        </w:rPr>
        <w:t>学籍番号</w:t>
        <w:tab/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 xml:space="preserve">　氏名</w:t>
        <w:tab/>
      </w:r>
    </w:p>
    <w:tbl>
      <w:tblPr>
        <w:tblW w:w="9639" w:type="dxa"/>
        <w:tblBorders>
          <w:top w:val="single" w:sz="4" w:space="0" w:color="DCE2F9"/>
          <w:left w:val="single" w:sz="4" w:space="0" w:color="DCE2F9"/>
          <w:bottom w:val="single" w:sz="4" w:space="0" w:color="DCE2F9"/>
          <w:right w:val="single" w:sz="4" w:space="0" w:color="DCE2F9"/>
          <w:insideH w:val="single" w:sz="4" w:space="0" w:color="DCE2F9"/>
          <w:insideV w:val="single" w:sz="4" w:space="0" w:color="DCE2F9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DCE2F9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2747C9"/>
                <w:sz w:val="18"/>
              </w:rPr>
              <w:t>この回のねらい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テーマとリサーチ・クエスチョンの違いを説明できる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良い問いの条件（調べて答えられる／範囲が適切／答える意義がある）を挙げられる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AIとのブレストで視点を広げつつ、最後は自分で選ぶ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2747C9"/>
          <w:sz w:val="20"/>
        </w:rPr>
        <w:t>■ 講義メモ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テーマと問いの違い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7371"/>
      </w:tblGrid>
      <w:tr>
        <w:trPr>
          <w:trHeight w:val="510" w:hRule="atLeast"/>
          <w:cantSplit/>
        </w:trPr>
        <w:tc>
          <w:tcPr>
            <w:tcW w:type="dxa" w:w="2268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例：テーマ</w:t>
            </w:r>
          </w:p>
        </w:tc>
        <w:tc>
          <w:tcPr>
            <w:tcW w:type="dxa" w:w="737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地方の自動車販売</w:t>
            </w:r>
          </w:p>
        </w:tc>
      </w:tr>
      <w:tr>
        <w:trPr>
          <w:trHeight w:val="510" w:hRule="atLeast"/>
          <w:cantSplit/>
        </w:trPr>
        <w:tc>
          <w:tcPr>
            <w:tcW w:type="dxa" w:w="2268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例：問い</w:t>
            </w:r>
          </w:p>
        </w:tc>
        <w:tc>
          <w:tcPr>
            <w:tcW w:type="dxa" w:w="737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なぜ若い世代の来店は減っているのか</w:t>
            </w:r>
          </w:p>
        </w:tc>
      </w:tr>
      <w:tr>
        <w:trPr>
          <w:trHeight w:val="510" w:hRule="atLeast"/>
          <w:cantSplit/>
        </w:trPr>
        <w:tc>
          <w:tcPr>
            <w:tcW w:type="dxa" w:w="2268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自分のテーマ</w:t>
            </w:r>
          </w:p>
        </w:tc>
        <w:tc>
          <w:tcPr>
            <w:tcW w:type="dxa" w:w="737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2268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問いにすると</w:t>
            </w:r>
          </w:p>
        </w:tc>
        <w:tc>
          <w:tcPr>
            <w:tcW w:type="dxa" w:w="737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2268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良い問いの3条件</w:t>
            </w:r>
          </w:p>
        </w:tc>
        <w:tc>
          <w:tcPr>
            <w:tcW w:type="dxa" w:w="737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①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　　　　　　　　　　　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 ②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　　　　　　　　　　　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 ③</w:t>
            </w: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2747C9"/>
          <w:sz w:val="20"/>
        </w:rPr>
        <w:t>■ ワーク1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AIで視点を広げる</w:t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2747C9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2747C9"/>
                <w:sz w:val="14"/>
              </w:rPr>
              <w:t>プロンプト例　視点を広げる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私は経済学部の2年生です。「（あなたのテーマ）」に関心があります。このテーマについて、経済学、経営学、社会学、心理学、都市計画、テクノロジーの6つの視点から、それぞれ2つずつ研究の問いを提案してください。各問いは「なぜ〜なのか」「〜は〜にどのように影響するのか」の形で、1行ずつ箇条書きにしてください。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p>
      <w:pPr>
        <w:keepNext/>
        <w:spacing w:before="0" w:after="60"/>
      </w:pPr>
      <w:r>
        <w:rPr>
          <w:rFonts w:ascii="游明朝" w:hAnsi="游明朝" w:eastAsia="游明朝" w:cs="游明朝"/>
          <w:b w:val="0"/>
          <w:color w:val="4A5261"/>
          <w:sz w:val="18"/>
        </w:rPr>
        <w:t>AIの候補のうち、気になったものを視点ごとに書き写す（言い換えてよい）。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247"/>
        <w:gridCol w:w="8391"/>
      </w:tblGrid>
      <w:tr>
        <w:trPr>
          <w:trHeight w:val="0" w:hRule="atLeast"/>
          <w:cantSplit/>
        </w:trPr>
        <w:tc>
          <w:tcPr>
            <w:tcW w:type="dxa" w:w="1247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視点</w:t>
            </w:r>
          </w:p>
        </w:tc>
        <w:tc>
          <w:tcPr>
            <w:tcW w:type="dxa" w:w="8391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気になった問いの候補</w:t>
            </w:r>
          </w:p>
        </w:tc>
      </w:tr>
      <w:tr>
        <w:trPr>
          <w:trHeight w:val="567" w:hRule="atLeast"/>
          <w:cantSplit/>
        </w:trPr>
        <w:tc>
          <w:tcPr>
            <w:tcW w:type="dxa" w:w="124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経済学</w:t>
            </w:r>
          </w:p>
        </w:tc>
        <w:tc>
          <w:tcPr>
            <w:tcW w:type="dxa" w:w="83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124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経営学</w:t>
            </w:r>
          </w:p>
        </w:tc>
        <w:tc>
          <w:tcPr>
            <w:tcW w:type="dxa" w:w="83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124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社会学</w:t>
            </w:r>
          </w:p>
        </w:tc>
        <w:tc>
          <w:tcPr>
            <w:tcW w:type="dxa" w:w="83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124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心理学</w:t>
            </w:r>
          </w:p>
        </w:tc>
        <w:tc>
          <w:tcPr>
            <w:tcW w:type="dxa" w:w="83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124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都市計画</w:t>
            </w:r>
          </w:p>
        </w:tc>
        <w:tc>
          <w:tcPr>
            <w:tcW w:type="dxa" w:w="83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124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テクノロジー</w:t>
            </w:r>
          </w:p>
        </w:tc>
        <w:tc>
          <w:tcPr>
            <w:tcW w:type="dxa" w:w="83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2747C9"/>
          <w:sz w:val="20"/>
        </w:rPr>
        <w:t>■ ワーク2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3条件で採点し、上位3つに絞る</w:t>
      </w:r>
    </w:p>
    <w:p>
      <w:pPr>
        <w:keepNext/>
        <w:spacing w:before="0" w:after="60"/>
      </w:pPr>
      <w:r>
        <w:rPr>
          <w:rFonts w:ascii="游明朝" w:hAnsi="游明朝" w:eastAsia="游明朝" w:cs="游明朝"/>
          <w:b w:val="0"/>
          <w:color w:val="4A5261"/>
          <w:sz w:val="18"/>
        </w:rPr>
        <w:t>各条件を 3（十分）・2（やや）・1（不十分）で採点する。必要ならAIに評価と狭める案を求める。</w:t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2747C9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2747C9"/>
                <w:sz w:val="14"/>
              </w:rPr>
              <w:t>プロンプト例　問いを絞る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次の問いについて、「大学2年生が半年で調べて答えられるか」「範囲は適切か」「答えることに意義があるか」の3点から評価し、必要なら狭める案を示してください。問い：（候補の問い）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5499"/>
        <w:gridCol w:w="963"/>
        <w:gridCol w:w="963"/>
        <w:gridCol w:w="963"/>
        <w:gridCol w:w="680"/>
        <w:gridCol w:w="567"/>
      </w:tblGrid>
      <w:tr>
        <w:trPr>
          <w:trHeight w:val="0" w:hRule="atLeast"/>
          <w:cantSplit/>
        </w:trPr>
        <w:tc>
          <w:tcPr>
            <w:tcW w:type="dxa" w:w="5499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問いの候補</w:t>
            </w:r>
          </w:p>
        </w:tc>
        <w:tc>
          <w:tcPr>
            <w:tcW w:type="dxa" w:w="964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調べて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 xml:space="preserve"> 答えられる</w:t>
            </w:r>
          </w:p>
        </w:tc>
        <w:tc>
          <w:tcPr>
            <w:tcW w:type="dxa" w:w="964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範囲が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 xml:space="preserve"> 適切</w:t>
            </w:r>
          </w:p>
        </w:tc>
        <w:tc>
          <w:tcPr>
            <w:tcW w:type="dxa" w:w="964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答える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 xml:space="preserve"> 意義</w:t>
            </w:r>
          </w:p>
        </w:tc>
        <w:tc>
          <w:tcPr>
            <w:tcW w:type="dxa" w:w="680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合計</w:t>
            </w:r>
          </w:p>
        </w:tc>
        <w:tc>
          <w:tcPr>
            <w:tcW w:type="dxa" w:w="567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順位</w:t>
            </w:r>
          </w:p>
        </w:tc>
      </w:tr>
      <w:tr>
        <w:trPr>
          <w:trHeight w:val="567" w:hRule="atLeast"/>
          <w:cantSplit/>
        </w:trPr>
        <w:tc>
          <w:tcPr>
            <w:tcW w:type="dxa" w:w="549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68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</w:tr>
      <w:tr>
        <w:trPr>
          <w:trHeight w:val="567" w:hRule="atLeast"/>
          <w:cantSplit/>
        </w:trPr>
        <w:tc>
          <w:tcPr>
            <w:tcW w:type="dxa" w:w="549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68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</w:tr>
      <w:tr>
        <w:trPr>
          <w:trHeight w:val="567" w:hRule="atLeast"/>
          <w:cantSplit/>
        </w:trPr>
        <w:tc>
          <w:tcPr>
            <w:tcW w:type="dxa" w:w="549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68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</w:tr>
      <w:tr>
        <w:trPr>
          <w:trHeight w:val="567" w:hRule="atLeast"/>
          <w:cantSplit/>
        </w:trPr>
        <w:tc>
          <w:tcPr>
            <w:tcW w:type="dxa" w:w="549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68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</w:tr>
      <w:tr>
        <w:trPr>
          <w:trHeight w:val="567" w:hRule="atLeast"/>
          <w:cantSplit/>
        </w:trPr>
        <w:tc>
          <w:tcPr>
            <w:tcW w:type="dxa" w:w="549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68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2747C9"/>
          <w:sz w:val="20"/>
        </w:rPr>
        <w:t>■ ペアワーク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問いを説明し合う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23"/>
        <w:gridCol w:w="192"/>
        <w:gridCol w:w="4723"/>
      </w:tblGrid>
      <w:tr>
        <w:trPr>
          <w:trHeight w:val="0" w:hRule="atLeast"/>
          <w:cantSplit/>
        </w:trPr>
        <w:tc>
          <w:tcPr>
            <w:tcW w:type="dxa" w:w="472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W w:w="4723" w:type="dxa"/>
              <w:tblBorders>
                <w:top w:val="single" w:sz="4" w:space="0" w:color="B9BEB4"/>
                <w:left w:val="single" w:sz="4" w:space="0" w:color="B9BEB4"/>
                <w:bottom w:val="single" w:sz="4" w:space="0" w:color="B9BEB4"/>
                <w:right w:val="single" w:sz="4" w:space="0" w:color="B9BEB4"/>
                <w:insideH w:val="single" w:sz="4" w:space="0" w:color="B9BEB4"/>
                <w:insideV w:val="single" w:sz="4" w:space="0" w:color="B9BEB4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723"/>
            </w:tblGrid>
            <w:tr>
              <w:trPr>
                <w:trHeight w:val="1701" w:hRule="exact"/>
                <w:cantSplit/>
              </w:trPr>
              <w:tc>
                <w:tcPr>
                  <w:tcW w:type="dxa" w:w="472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游ゴシック" w:hAnsi="游ゴシック" w:eastAsia="游ゴシック" w:cs="游ゴシック"/>
                      <w:b w:val="0"/>
                      <w:color w:val="757D8A"/>
                      <w:sz w:val="14"/>
                    </w:rPr>
                    <w:t>相手からの質問（「それはどうやって調べるの」など）</w:t>
                  </w:r>
                </w:p>
              </w:tc>
            </w:tr>
          </w:tbl>
          <w:p/>
          <w:p>
            <w:pPr>
              <w:keepNext w:val="0"/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9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/>
        </w:tc>
        <w:tc>
          <w:tcPr>
            <w:tcW w:type="dxa" w:w="472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W w:w="4723" w:type="dxa"/>
              <w:tblBorders>
                <w:top w:val="single" w:sz="4" w:space="0" w:color="B9BEB4"/>
                <w:left w:val="single" w:sz="4" w:space="0" w:color="B9BEB4"/>
                <w:bottom w:val="single" w:sz="4" w:space="0" w:color="B9BEB4"/>
                <w:right w:val="single" w:sz="4" w:space="0" w:color="B9BEB4"/>
                <w:insideH w:val="single" w:sz="4" w:space="0" w:color="B9BEB4"/>
                <w:insideV w:val="single" w:sz="4" w:space="0" w:color="B9BEB4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723"/>
            </w:tblGrid>
            <w:tr>
              <w:trPr>
                <w:trHeight w:val="1701" w:hRule="exact"/>
                <w:cantSplit/>
              </w:trPr>
              <w:tc>
                <w:tcPr>
                  <w:tcW w:type="dxa" w:w="472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游ゴシック" w:hAnsi="游ゴシック" w:eastAsia="游ゴシック" w:cs="游ゴシック"/>
                      <w:b w:val="0"/>
                      <w:color w:val="757D8A"/>
                      <w:sz w:val="14"/>
                    </w:rPr>
                    <w:t>自分の答え・気づいたこと</w:t>
                  </w:r>
                </w:p>
              </w:tc>
            </w:tr>
          </w:tbl>
          <w:p/>
          <w:p>
            <w:pPr>
              <w:keepNext w:val="0"/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2747C9"/>
          <w:sz w:val="20"/>
        </w:rPr>
        <w:t>■ 決定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仮のリサーチ・クエスチョン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1020" w:hRule="exac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6" w:space="0" w:color="2747C9"/>
          <w:left w:val="single" w:sz="6" w:space="0" w:color="2747C9"/>
          <w:bottom w:val="single" w:sz="6" w:space="0" w:color="2747C9"/>
          <w:right w:val="single" w:sz="6" w:space="0" w:color="2747C9"/>
          <w:insideH w:val="single" w:sz="6" w:space="0" w:color="2747C9"/>
          <w:insideV w:val="single" w:sz="6" w:space="0" w:color="2747C9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2747C9"/>
                <w:sz w:val="18"/>
              </w:rPr>
              <w:t>次回までに</w:t>
            </w:r>
          </w:p>
          <w:p>
            <w:pPr>
              <w:spacing w:before="0" w:after="0"/>
              <w:ind w:left="227" w:hanging="227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□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仮のリサーチ・クエスチョンを1〜2文で書き、選んだ理由を200字程度でまとめる</w:t>
            </w:r>
          </w:p>
          <w:p>
            <w:pPr>
              <w:spacing w:before="0" w:after="0"/>
              <w:ind w:left="227" w:hanging="227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□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使ったプロンプトと、AIの案のうち採用しなかったものとその理由をメモする（下のAI活用記録）</w:t>
            </w:r>
          </w:p>
        </w:tc>
      </w:tr>
    </w:tbl>
    <w:p>
      <w:pPr>
        <w:keepNext w:val="0"/>
        <w:spacing w:before="0" w:after="0"/>
      </w:pPr>
    </w:p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2268" w:hRule="exac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757D8A"/>
                <w:sz w:val="14"/>
              </w:rPr>
              <w:t>選んだ理由（200字程度）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2747C9"/>
          <w:sz w:val="20"/>
        </w:rPr>
        <w:t>■ AI活用記録（この回の分）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8"/>
      </w:tblGrid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使用した場面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主なプロンプト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出力をどう扱ったか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採用・修正・不採用と理由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検証したこと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何で確かめたか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sectPr w:rsidR="00FC693F" w:rsidRPr="0006063C" w:rsidSect="00034616">
      <w:footerReference w:type="default" r:id="rId9"/>
      <w:pgSz w:w="11906" w:h="16838"/>
      <w:pgMar w:top="907" w:right="1134" w:bottom="907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</w:pPr>
    <w:r>
      <w:rPr>
        <w:rFonts w:ascii="游ゴシック" w:hAnsi="游ゴシック" w:eastAsia="游ゴシック" w:cs="游ゴシック"/>
        <w:b w:val="0"/>
        <w:color w:val="757D8A"/>
        <w:sz w:val="14"/>
      </w:rPr>
      <w:t>基礎演習Ⅱ　2026年度後期　ワークシート</w:t>
    </w:r>
    <w:r>
      <w:rPr>
        <w:rFonts w:ascii="游ゴシック" w:hAnsi="游ゴシック" w:eastAsia="游ゴシック" w:cs="游ゴシック"/>
        <w:b w:val="0"/>
        <w:color w:val="757D8A"/>
        <w:sz w:val="14"/>
      </w:rPr>
      <w:tab/>
      <w:t xml:space="preserve">第2回　問いの立て方　</w:t>
    </w:r>
    <w:r>
      <w:rPr>
        <w:rFonts w:ascii="游ゴシック" w:hAnsi="游ゴシック" w:eastAsia="游ゴシック" w:cs="游ゴシック"/>
        <w:b w:val="0"/>
        <w:color w:val="757D8A"/>
        <w:sz w:val="1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游明朝" w:hAnsi="游明朝" w:eastAsia="游明朝" w:cs="游明朝"/>
      <w:sz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基礎演習Ⅱ 各回ワークシート</dc:title>
  <dc:subject/>
  <dc:creator>河合 勝彦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