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8EC79" w14:textId="5B773E39" w:rsidR="002B31A2" w:rsidRPr="002B31A2" w:rsidRDefault="00661E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UNCOVERING THE ROLE OF NOTCH SIGNALING</w:t>
      </w:r>
      <w:r w:rsidR="00591245">
        <w:rPr>
          <w:rFonts w:ascii="Arial" w:hAnsi="Arial" w:cs="Arial"/>
          <w:b/>
        </w:rPr>
        <w:t xml:space="preserve"> </w:t>
      </w:r>
      <w:r w:rsidR="00CC2B69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N EARLY HYPOTHALAMIC FATE CHOICES USING PRIMARY </w:t>
      </w:r>
      <w:r w:rsidR="00E0164D">
        <w:rPr>
          <w:rFonts w:ascii="Arial" w:hAnsi="Arial" w:cs="Arial"/>
          <w:b/>
        </w:rPr>
        <w:t>NEUROSPHERES AND MICROENVIRONMENT ARRAYS</w:t>
      </w:r>
    </w:p>
    <w:p w14:paraId="74D4DF81" w14:textId="1B1B1C79" w:rsidR="00B521E6" w:rsidRDefault="005C3DA8">
      <w:pPr>
        <w:rPr>
          <w:rFonts w:ascii="Arial" w:hAnsi="Arial" w:cs="Arial"/>
          <w:b/>
          <w:vertAlign w:val="superscript"/>
        </w:rPr>
      </w:pPr>
      <w:r w:rsidRPr="00191678">
        <w:rPr>
          <w:rFonts w:ascii="Arial" w:hAnsi="Arial" w:cs="Arial"/>
          <w:b/>
          <w:u w:val="single"/>
        </w:rPr>
        <w:t>Lori T Raetzman</w:t>
      </w:r>
      <w:r w:rsidRPr="00191678">
        <w:rPr>
          <w:rFonts w:ascii="Arial" w:hAnsi="Arial" w:cs="Arial"/>
          <w:b/>
          <w:u w:val="single"/>
          <w:vertAlign w:val="superscript"/>
        </w:rPr>
        <w:t>1</w:t>
      </w:r>
      <w:r>
        <w:rPr>
          <w:rFonts w:ascii="Arial" w:hAnsi="Arial" w:cs="Arial"/>
          <w:b/>
        </w:rPr>
        <w:t xml:space="preserve">, </w:t>
      </w:r>
      <w:r w:rsidR="002B31A2" w:rsidRPr="00191678">
        <w:rPr>
          <w:rFonts w:ascii="Arial" w:hAnsi="Arial" w:cs="Arial"/>
          <w:b/>
        </w:rPr>
        <w:t>Matthew J Biehl</w:t>
      </w:r>
      <w:r w:rsidR="002B31A2" w:rsidRPr="00191678">
        <w:rPr>
          <w:rFonts w:ascii="Arial" w:hAnsi="Arial" w:cs="Arial"/>
          <w:b/>
          <w:vertAlign w:val="superscript"/>
        </w:rPr>
        <w:t>1</w:t>
      </w:r>
      <w:r w:rsidR="002B31A2">
        <w:rPr>
          <w:rFonts w:ascii="Arial" w:hAnsi="Arial" w:cs="Arial"/>
          <w:b/>
        </w:rPr>
        <w:t>,</w:t>
      </w:r>
      <w:r w:rsidR="005324D5">
        <w:rPr>
          <w:rFonts w:ascii="Arial" w:hAnsi="Arial" w:cs="Arial"/>
          <w:b/>
        </w:rPr>
        <w:t xml:space="preserve"> Kerim B Kaylan</w:t>
      </w:r>
      <w:r w:rsidR="005324D5" w:rsidRPr="005324D5">
        <w:rPr>
          <w:rFonts w:ascii="Arial" w:hAnsi="Arial" w:cs="Arial"/>
          <w:b/>
          <w:vertAlign w:val="superscript"/>
        </w:rPr>
        <w:t>2</w:t>
      </w:r>
      <w:r w:rsidR="005324D5">
        <w:rPr>
          <w:rFonts w:ascii="Arial" w:hAnsi="Arial" w:cs="Arial"/>
          <w:b/>
        </w:rPr>
        <w:t>, Gregory H Underhill</w:t>
      </w:r>
      <w:r w:rsidR="005324D5" w:rsidRPr="005324D5">
        <w:rPr>
          <w:rFonts w:ascii="Arial" w:hAnsi="Arial" w:cs="Arial"/>
          <w:b/>
          <w:vertAlign w:val="superscript"/>
        </w:rPr>
        <w:t>2</w:t>
      </w:r>
      <w:r w:rsidR="002B31A2">
        <w:rPr>
          <w:rFonts w:ascii="Arial" w:hAnsi="Arial" w:cs="Arial"/>
          <w:b/>
        </w:rPr>
        <w:t xml:space="preserve"> </w:t>
      </w:r>
    </w:p>
    <w:p w14:paraId="258F5A51" w14:textId="77777777" w:rsidR="00AB3213" w:rsidRDefault="00AB3213">
      <w:pPr>
        <w:rPr>
          <w:rFonts w:ascii="Arial" w:hAnsi="Arial" w:cs="Arial"/>
          <w:b/>
        </w:rPr>
      </w:pPr>
      <w:r>
        <w:rPr>
          <w:rFonts w:ascii="Arial" w:hAnsi="Arial" w:cs="Arial"/>
          <w:b/>
          <w:vertAlign w:val="superscript"/>
        </w:rPr>
        <w:t>1</w:t>
      </w:r>
      <w:r>
        <w:rPr>
          <w:rFonts w:ascii="Arial" w:hAnsi="Arial" w:cs="Arial"/>
          <w:b/>
        </w:rPr>
        <w:t>Department of Molecular &amp; Integrative Physiology, University of Illinois at Urbana-Champaign</w:t>
      </w:r>
    </w:p>
    <w:p w14:paraId="0788920C" w14:textId="77777777" w:rsidR="005324D5" w:rsidRDefault="005324D5">
      <w:pPr>
        <w:rPr>
          <w:rFonts w:ascii="Arial" w:hAnsi="Arial" w:cs="Arial"/>
          <w:b/>
        </w:rPr>
      </w:pPr>
      <w:r w:rsidRPr="005324D5"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  <w:b/>
        </w:rPr>
        <w:t>Department of Bioengineering, University of Illinois at Urbana-Champaign</w:t>
      </w:r>
    </w:p>
    <w:p w14:paraId="638F98D9" w14:textId="5D1E4544" w:rsidR="006741E7" w:rsidRDefault="00A108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hypothalamus is a key regulator of homeostatic function within the body. </w:t>
      </w:r>
      <w:r w:rsidR="007A7A72">
        <w:rPr>
          <w:rFonts w:ascii="Arial" w:hAnsi="Arial" w:cs="Arial"/>
        </w:rPr>
        <w:t>The n</w:t>
      </w:r>
      <w:r w:rsidR="00F51837">
        <w:rPr>
          <w:rFonts w:ascii="Arial" w:hAnsi="Arial" w:cs="Arial"/>
        </w:rPr>
        <w:t>eurons containing distinct neuropeptides and glial cells each arise from a common early progenitor to carry out these complex processes</w:t>
      </w:r>
      <w:r w:rsidR="00ED3D8D">
        <w:rPr>
          <w:rFonts w:ascii="Arial" w:hAnsi="Arial" w:cs="Arial"/>
        </w:rPr>
        <w:t xml:space="preserve">. During embryogenesis, both intrinsic and extrinsic signals instruct early progenitor cells </w:t>
      </w:r>
      <w:r w:rsidR="007D5943">
        <w:rPr>
          <w:rFonts w:ascii="Arial" w:hAnsi="Arial" w:cs="Arial"/>
        </w:rPr>
        <w:t>to differentiate into their respective mature cell types.</w:t>
      </w:r>
      <w:r w:rsidR="007A7A72">
        <w:rPr>
          <w:rFonts w:ascii="Arial" w:hAnsi="Arial" w:cs="Arial"/>
        </w:rPr>
        <w:t xml:space="preserve"> </w:t>
      </w:r>
      <w:r w:rsidR="00515A78">
        <w:rPr>
          <w:rFonts w:ascii="Arial" w:hAnsi="Arial" w:cs="Arial"/>
        </w:rPr>
        <w:t xml:space="preserve">Dysregulation of </w:t>
      </w:r>
      <w:r w:rsidR="007A7A72">
        <w:rPr>
          <w:rFonts w:ascii="Arial" w:hAnsi="Arial" w:cs="Arial"/>
        </w:rPr>
        <w:t>this developmental process ca</w:t>
      </w:r>
      <w:r w:rsidR="00515A78">
        <w:rPr>
          <w:rFonts w:ascii="Arial" w:hAnsi="Arial" w:cs="Arial"/>
        </w:rPr>
        <w:t xml:space="preserve">n result in physiological consequences persisting into adulthood including obesity and reproductive deficits.Previous </w:t>
      </w:r>
      <w:r w:rsidR="00515A78">
        <w:rPr>
          <w:rFonts w:ascii="Arial" w:hAnsi="Arial" w:cs="Arial"/>
          <w:i/>
        </w:rPr>
        <w:t xml:space="preserve">in vivo </w:t>
      </w:r>
      <w:r w:rsidR="00515A78">
        <w:rPr>
          <w:rFonts w:ascii="Arial" w:hAnsi="Arial" w:cs="Arial"/>
        </w:rPr>
        <w:t xml:space="preserve">work from our lab has shown </w:t>
      </w:r>
      <w:r w:rsidR="0054166C">
        <w:rPr>
          <w:rFonts w:ascii="Arial" w:hAnsi="Arial" w:cs="Arial"/>
        </w:rPr>
        <w:t>that the Notch signaling pathway acts as a critical molecular switch during early development of the hypothalamus. Interestingly, active Notch signaling not only maintains early progenitors as SOX2-positive progenitors of the hyp</w:t>
      </w:r>
      <w:r w:rsidR="00507B34">
        <w:rPr>
          <w:rFonts w:ascii="Arial" w:hAnsi="Arial" w:cs="Arial"/>
        </w:rPr>
        <w:t>othalamic ventricular zone</w:t>
      </w:r>
      <w:r w:rsidR="0054166C">
        <w:rPr>
          <w:rFonts w:ascii="Arial" w:hAnsi="Arial" w:cs="Arial"/>
        </w:rPr>
        <w:t xml:space="preserve">, but also appears </w:t>
      </w:r>
      <w:r w:rsidR="00507B34">
        <w:rPr>
          <w:rFonts w:ascii="Arial" w:hAnsi="Arial" w:cs="Arial"/>
        </w:rPr>
        <w:t>to promote expression of Glial Fibrillary Acidic Protein</w:t>
      </w:r>
      <w:r w:rsidR="00FA198D">
        <w:rPr>
          <w:rFonts w:ascii="Arial" w:hAnsi="Arial" w:cs="Arial"/>
        </w:rPr>
        <w:t xml:space="preserve"> (GFAP)</w:t>
      </w:r>
      <w:bookmarkStart w:id="0" w:name="_GoBack"/>
      <w:bookmarkEnd w:id="0"/>
      <w:r w:rsidR="00507B34">
        <w:rPr>
          <w:rFonts w:ascii="Arial" w:hAnsi="Arial" w:cs="Arial"/>
        </w:rPr>
        <w:t>,</w:t>
      </w:r>
      <w:r w:rsidR="0054166C">
        <w:rPr>
          <w:rFonts w:ascii="Arial" w:hAnsi="Arial" w:cs="Arial"/>
        </w:rPr>
        <w:t xml:space="preserve"> a marker</w:t>
      </w:r>
      <w:r w:rsidR="00D23274">
        <w:rPr>
          <w:rFonts w:ascii="Arial" w:hAnsi="Arial" w:cs="Arial"/>
        </w:rPr>
        <w:t xml:space="preserve"> tanycytic stem/progenitor cells</w:t>
      </w:r>
      <w:r w:rsidR="00886815">
        <w:rPr>
          <w:rFonts w:ascii="Arial" w:hAnsi="Arial" w:cs="Arial"/>
        </w:rPr>
        <w:t>.</w:t>
      </w:r>
      <w:r w:rsidR="0054166C">
        <w:rPr>
          <w:rFonts w:ascii="Arial" w:hAnsi="Arial" w:cs="Arial"/>
        </w:rPr>
        <w:t xml:space="preserve"> </w:t>
      </w:r>
      <w:r w:rsidR="00886815">
        <w:rPr>
          <w:rFonts w:ascii="Arial" w:hAnsi="Arial" w:cs="Arial"/>
        </w:rPr>
        <w:t>Notch also appears to select the</w:t>
      </w:r>
      <w:r w:rsidR="0054166C">
        <w:rPr>
          <w:rFonts w:ascii="Arial" w:hAnsi="Arial" w:cs="Arial"/>
        </w:rPr>
        <w:t xml:space="preserve"> Kisspeptin neuron</w:t>
      </w:r>
      <w:r w:rsidR="00886815">
        <w:rPr>
          <w:rFonts w:ascii="Arial" w:hAnsi="Arial" w:cs="Arial"/>
        </w:rPr>
        <w:t xml:space="preserve"> fate at the expense of dopaminergic neurons or neurons of the feeding circuit</w:t>
      </w:r>
      <w:r w:rsidR="0054166C">
        <w:rPr>
          <w:rFonts w:ascii="Arial" w:hAnsi="Arial" w:cs="Arial"/>
        </w:rPr>
        <w:t xml:space="preserve"> within the hypothalamus.</w:t>
      </w:r>
      <w:r w:rsidR="000656DC">
        <w:rPr>
          <w:rFonts w:ascii="Arial" w:hAnsi="Arial" w:cs="Arial"/>
        </w:rPr>
        <w:t xml:space="preserve"> </w:t>
      </w:r>
      <w:r w:rsidR="006741E7">
        <w:rPr>
          <w:rFonts w:ascii="Arial" w:hAnsi="Arial" w:cs="Arial"/>
        </w:rPr>
        <w:t>However, the interaction between Notch signaling and extrinsic signals including growth factors and the extracellular matrix is unknown.</w:t>
      </w:r>
    </w:p>
    <w:p w14:paraId="3520BEC7" w14:textId="6AA919FC" w:rsidR="00D23274" w:rsidRDefault="000656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our current study, we </w:t>
      </w:r>
      <w:r w:rsidR="006741E7">
        <w:rPr>
          <w:rFonts w:ascii="Arial" w:hAnsi="Arial" w:cs="Arial"/>
        </w:rPr>
        <w:t xml:space="preserve">developed a hypothalamic progenitor </w:t>
      </w:r>
      <w:r w:rsidR="00642034">
        <w:rPr>
          <w:rFonts w:ascii="Arial" w:hAnsi="Arial" w:cs="Arial"/>
        </w:rPr>
        <w:t>cell culture</w:t>
      </w:r>
      <w:r w:rsidR="006741E7">
        <w:rPr>
          <w:rFonts w:ascii="Arial" w:hAnsi="Arial" w:cs="Arial"/>
        </w:rPr>
        <w:t xml:space="preserve"> </w:t>
      </w:r>
      <w:r w:rsidR="00642034">
        <w:rPr>
          <w:rFonts w:ascii="Arial" w:hAnsi="Arial" w:cs="Arial"/>
        </w:rPr>
        <w:t xml:space="preserve">in which we can </w:t>
      </w:r>
      <w:r w:rsidR="006741E7">
        <w:rPr>
          <w:rFonts w:ascii="Arial" w:hAnsi="Arial" w:cs="Arial"/>
        </w:rPr>
        <w:t>activate or inhibit Notch signaling</w:t>
      </w:r>
      <w:r w:rsidR="004C5FF5">
        <w:rPr>
          <w:rFonts w:ascii="Arial" w:hAnsi="Arial" w:cs="Arial"/>
        </w:rPr>
        <w:t xml:space="preserve"> in a controlled extracellular environment</w:t>
      </w:r>
      <w:r w:rsidR="00642034">
        <w:rPr>
          <w:rFonts w:ascii="Arial" w:hAnsi="Arial" w:cs="Arial"/>
        </w:rPr>
        <w:t xml:space="preserve">. We </w:t>
      </w:r>
      <w:r>
        <w:rPr>
          <w:rFonts w:ascii="Arial" w:hAnsi="Arial" w:cs="Arial"/>
        </w:rPr>
        <w:t xml:space="preserve">hypothesized that inhibition of the Notch signaling pathway as well as </w:t>
      </w:r>
      <w:r w:rsidR="006F7E0A">
        <w:rPr>
          <w:rFonts w:ascii="Arial" w:hAnsi="Arial" w:cs="Arial"/>
        </w:rPr>
        <w:t>removal of growth factors</w:t>
      </w:r>
      <w:r>
        <w:rPr>
          <w:rFonts w:ascii="Arial" w:hAnsi="Arial" w:cs="Arial"/>
        </w:rPr>
        <w:t xml:space="preserve"> may promote primary hypothalamic progenitor </w:t>
      </w:r>
      <w:r w:rsidR="002B05DA">
        <w:rPr>
          <w:rFonts w:ascii="Arial" w:hAnsi="Arial" w:cs="Arial"/>
        </w:rPr>
        <w:t xml:space="preserve">cells to adopt </w:t>
      </w:r>
      <w:r w:rsidR="004C5FF5">
        <w:rPr>
          <w:rFonts w:ascii="Arial" w:hAnsi="Arial" w:cs="Arial"/>
        </w:rPr>
        <w:t xml:space="preserve">specific </w:t>
      </w:r>
      <w:r w:rsidR="002B05DA">
        <w:rPr>
          <w:rFonts w:ascii="Arial" w:hAnsi="Arial" w:cs="Arial"/>
        </w:rPr>
        <w:t xml:space="preserve">differentiated fates. To address our hypotheses, primary neurospheres were treated with the </w:t>
      </w:r>
      <w:r w:rsidR="00F51837">
        <w:rPr>
          <w:rFonts w:ascii="Arial" w:hAnsi="Arial" w:cs="Arial"/>
        </w:rPr>
        <w:t>γ-secratase</w:t>
      </w:r>
      <w:r w:rsidR="002B05DA">
        <w:rPr>
          <w:rFonts w:ascii="Arial" w:hAnsi="Arial" w:cs="Arial"/>
        </w:rPr>
        <w:t xml:space="preserve"> inhibi</w:t>
      </w:r>
      <w:r w:rsidR="002B05DA" w:rsidRPr="002B05DA">
        <w:rPr>
          <w:rFonts w:ascii="Arial" w:hAnsi="Arial" w:cs="Arial"/>
        </w:rPr>
        <w:t xml:space="preserve">tor </w:t>
      </w:r>
      <w:r w:rsidR="00F51837">
        <w:rPr>
          <w:rFonts w:ascii="Arial" w:hAnsi="Arial" w:cs="Arial"/>
        </w:rPr>
        <w:t xml:space="preserve">of Notch </w:t>
      </w:r>
      <w:r w:rsidR="002B05DA">
        <w:rPr>
          <w:rFonts w:ascii="Arial" w:hAnsi="Arial" w:cs="Arial"/>
          <w:color w:val="000000"/>
          <w:shd w:val="clear" w:color="auto" w:fill="FFFFFF"/>
        </w:rPr>
        <w:t xml:space="preserve">(DAPT) in the presence or absence of fibroblast growth factor (FGF) and epidermal growth factor (EGF) </w:t>
      </w:r>
      <w:r w:rsidR="005C03B0">
        <w:rPr>
          <w:rFonts w:ascii="Arial" w:hAnsi="Arial" w:cs="Arial"/>
          <w:color w:val="000000"/>
          <w:shd w:val="clear" w:color="auto" w:fill="FFFFFF"/>
        </w:rPr>
        <w:t xml:space="preserve">to assess their lineage bias. </w:t>
      </w:r>
      <w:r w:rsidR="007A7A72">
        <w:rPr>
          <w:rFonts w:ascii="Arial" w:hAnsi="Arial" w:cs="Arial"/>
        </w:rPr>
        <w:t>W</w:t>
      </w:r>
      <w:r w:rsidR="005C03B0">
        <w:rPr>
          <w:rFonts w:ascii="Arial" w:hAnsi="Arial" w:cs="Arial"/>
        </w:rPr>
        <w:t xml:space="preserve">e determined that acute treatment with DAPT is sufficient to significantly reduce the downstream Notch target genes </w:t>
      </w:r>
      <w:r w:rsidR="005C03B0">
        <w:rPr>
          <w:rFonts w:ascii="Arial" w:hAnsi="Arial" w:cs="Arial"/>
          <w:i/>
        </w:rPr>
        <w:t xml:space="preserve">Hes1 </w:t>
      </w:r>
      <w:r w:rsidR="005C03B0">
        <w:rPr>
          <w:rFonts w:ascii="Arial" w:hAnsi="Arial" w:cs="Arial"/>
        </w:rPr>
        <w:t xml:space="preserve">and </w:t>
      </w:r>
      <w:r w:rsidR="005C03B0">
        <w:rPr>
          <w:rFonts w:ascii="Arial" w:hAnsi="Arial" w:cs="Arial"/>
          <w:i/>
        </w:rPr>
        <w:t xml:space="preserve">Hey1 </w:t>
      </w:r>
      <w:r w:rsidR="005C03B0">
        <w:rPr>
          <w:rFonts w:ascii="Arial" w:hAnsi="Arial" w:cs="Arial"/>
        </w:rPr>
        <w:t xml:space="preserve">and induce the proneural gene </w:t>
      </w:r>
      <w:r w:rsidR="005C03B0">
        <w:rPr>
          <w:rFonts w:ascii="Arial" w:hAnsi="Arial" w:cs="Arial"/>
          <w:i/>
        </w:rPr>
        <w:t>Mash1</w:t>
      </w:r>
      <w:r w:rsidR="005C03B0">
        <w:rPr>
          <w:rFonts w:ascii="Arial" w:hAnsi="Arial" w:cs="Arial"/>
        </w:rPr>
        <w:t xml:space="preserve">. </w:t>
      </w:r>
      <w:r w:rsidR="00213444" w:rsidRPr="00191678">
        <w:rPr>
          <w:rFonts w:ascii="Arial" w:hAnsi="Arial" w:cs="Arial"/>
        </w:rPr>
        <w:t>Additionally</w:t>
      </w:r>
      <w:r w:rsidR="00800232" w:rsidRPr="00191678">
        <w:rPr>
          <w:rFonts w:ascii="Arial" w:hAnsi="Arial" w:cs="Arial"/>
        </w:rPr>
        <w:t xml:space="preserve">, </w:t>
      </w:r>
      <w:r w:rsidR="00642034" w:rsidRPr="00191678">
        <w:rPr>
          <w:rFonts w:ascii="Arial" w:hAnsi="Arial" w:cs="Arial"/>
        </w:rPr>
        <w:t>removing</w:t>
      </w:r>
      <w:r w:rsidR="00800232" w:rsidRPr="00191678">
        <w:rPr>
          <w:rFonts w:ascii="Arial" w:hAnsi="Arial" w:cs="Arial"/>
        </w:rPr>
        <w:t xml:space="preserve"> </w:t>
      </w:r>
      <w:r w:rsidR="00642034" w:rsidRPr="00191678">
        <w:rPr>
          <w:rFonts w:ascii="Arial" w:hAnsi="Arial" w:cs="Arial"/>
        </w:rPr>
        <w:t>the</w:t>
      </w:r>
      <w:r w:rsidR="00800232" w:rsidRPr="00191678">
        <w:rPr>
          <w:rFonts w:ascii="Arial" w:hAnsi="Arial" w:cs="Arial"/>
        </w:rPr>
        <w:t xml:space="preserve"> growth factors in the presence of DAPT induces expression </w:t>
      </w:r>
      <w:r w:rsidR="00886815" w:rsidRPr="00191678">
        <w:rPr>
          <w:rFonts w:ascii="Arial" w:hAnsi="Arial" w:cs="Arial"/>
        </w:rPr>
        <w:t>of the immature neuronal marker TUJ1 and the dopaminergic marker TH</w:t>
      </w:r>
      <w:r w:rsidR="00800232" w:rsidRPr="00191678">
        <w:rPr>
          <w:rFonts w:ascii="Arial" w:hAnsi="Arial" w:cs="Arial"/>
        </w:rPr>
        <w:t>.</w:t>
      </w:r>
      <w:r w:rsidR="00800232">
        <w:rPr>
          <w:rFonts w:ascii="Arial" w:hAnsi="Arial" w:cs="Arial"/>
        </w:rPr>
        <w:t xml:space="preserve"> Taken together, these data provide </w:t>
      </w:r>
      <w:r w:rsidR="00800232">
        <w:rPr>
          <w:rFonts w:ascii="Arial" w:hAnsi="Arial" w:cs="Arial"/>
          <w:i/>
        </w:rPr>
        <w:t xml:space="preserve">in vitro </w:t>
      </w:r>
      <w:r w:rsidR="00800232">
        <w:rPr>
          <w:rFonts w:ascii="Arial" w:hAnsi="Arial" w:cs="Arial"/>
        </w:rPr>
        <w:t>evidence for the direct role of Notch signaling in cell fate choices in the developing hypothalamus.</w:t>
      </w:r>
      <w:r w:rsidR="004C5FF5">
        <w:rPr>
          <w:rFonts w:ascii="Arial" w:hAnsi="Arial" w:cs="Arial"/>
        </w:rPr>
        <w:t xml:space="preserve"> </w:t>
      </w:r>
      <w:r w:rsidR="00557FD7">
        <w:rPr>
          <w:rFonts w:ascii="Arial" w:hAnsi="Arial" w:cs="Arial"/>
        </w:rPr>
        <w:t>Nex</w:t>
      </w:r>
      <w:r w:rsidR="00D23274">
        <w:rPr>
          <w:rFonts w:ascii="Arial" w:hAnsi="Arial" w:cs="Arial"/>
        </w:rPr>
        <w:t>t,</w:t>
      </w:r>
      <w:r w:rsidR="00CC28C2">
        <w:rPr>
          <w:rFonts w:ascii="Arial" w:hAnsi="Arial" w:cs="Arial"/>
        </w:rPr>
        <w:t>, we utilized a Notch ligand</w:t>
      </w:r>
      <w:r w:rsidR="006F7E0A">
        <w:rPr>
          <w:rFonts w:ascii="Arial" w:hAnsi="Arial" w:cs="Arial"/>
        </w:rPr>
        <w:t xml:space="preserve"> array</w:t>
      </w:r>
      <w:r w:rsidR="00CC28C2">
        <w:rPr>
          <w:rFonts w:ascii="Arial" w:hAnsi="Arial" w:cs="Arial"/>
        </w:rPr>
        <w:t xml:space="preserve"> </w:t>
      </w:r>
      <w:r w:rsidR="006F7E0A">
        <w:rPr>
          <w:rFonts w:ascii="Arial" w:hAnsi="Arial" w:cs="Arial"/>
        </w:rPr>
        <w:t xml:space="preserve">coupled with </w:t>
      </w:r>
      <w:r w:rsidR="00CC28C2">
        <w:rPr>
          <w:rFonts w:ascii="Arial" w:hAnsi="Arial" w:cs="Arial"/>
        </w:rPr>
        <w:t xml:space="preserve">multiple extra-cellular matrix (ECM) proteins to determine which Notch ligands may direct the fate of cultured neurospheres. </w:t>
      </w:r>
      <w:r w:rsidR="007A7A72">
        <w:rPr>
          <w:rFonts w:ascii="Arial" w:hAnsi="Arial" w:cs="Arial"/>
        </w:rPr>
        <w:t>W</w:t>
      </w:r>
      <w:r w:rsidR="004C5FF5">
        <w:rPr>
          <w:rFonts w:ascii="Arial" w:hAnsi="Arial" w:cs="Arial"/>
        </w:rPr>
        <w:t>e find that hypothalamic progenitors prefer</w:t>
      </w:r>
      <w:r w:rsidR="00CC28C2">
        <w:rPr>
          <w:rFonts w:ascii="Arial" w:hAnsi="Arial" w:cs="Arial"/>
        </w:rPr>
        <w:t xml:space="preserve"> </w:t>
      </w:r>
      <w:r w:rsidR="004C5FF5">
        <w:rPr>
          <w:rFonts w:ascii="Arial" w:hAnsi="Arial" w:cs="Arial"/>
        </w:rPr>
        <w:t xml:space="preserve">to adhere to </w:t>
      </w:r>
      <w:r w:rsidR="00886815">
        <w:rPr>
          <w:rFonts w:ascii="Arial" w:hAnsi="Arial" w:cs="Arial"/>
        </w:rPr>
        <w:t xml:space="preserve">the ECMs </w:t>
      </w:r>
      <w:r w:rsidR="00CC28C2">
        <w:rPr>
          <w:rFonts w:ascii="Arial" w:hAnsi="Arial" w:cs="Arial"/>
        </w:rPr>
        <w:t>laminin and fibronectin</w:t>
      </w:r>
      <w:r w:rsidR="007A7A72">
        <w:rPr>
          <w:rFonts w:ascii="Arial" w:hAnsi="Arial" w:cs="Arial"/>
        </w:rPr>
        <w:t>, as opposed to collagens</w:t>
      </w:r>
      <w:r w:rsidR="004C5FF5">
        <w:rPr>
          <w:rFonts w:ascii="Arial" w:hAnsi="Arial" w:cs="Arial"/>
        </w:rPr>
        <w:t xml:space="preserve">. </w:t>
      </w:r>
      <w:r w:rsidR="00D23274">
        <w:rPr>
          <w:rFonts w:ascii="Arial" w:hAnsi="Arial" w:cs="Arial"/>
        </w:rPr>
        <w:t>We saw no effect of the Notch ligands with respect to proliferation or the progenitor marker SOX2. However, i</w:t>
      </w:r>
      <w:r w:rsidR="00886815">
        <w:rPr>
          <w:rFonts w:ascii="Arial" w:hAnsi="Arial" w:cs="Arial"/>
        </w:rPr>
        <w:t>n the presence of growth factors</w:t>
      </w:r>
      <w:r w:rsidR="00D23274">
        <w:rPr>
          <w:rFonts w:ascii="Arial" w:hAnsi="Arial" w:cs="Arial"/>
        </w:rPr>
        <w:t>,</w:t>
      </w:r>
      <w:r w:rsidR="00886815">
        <w:rPr>
          <w:rFonts w:ascii="Arial" w:hAnsi="Arial" w:cs="Arial"/>
        </w:rPr>
        <w:t xml:space="preserve"> DAPT treatment reduces proliferatio</w:t>
      </w:r>
      <w:r w:rsidR="00D23274">
        <w:rPr>
          <w:rFonts w:ascii="Arial" w:hAnsi="Arial" w:cs="Arial"/>
        </w:rPr>
        <w:t>n and reduces GFAP expression.</w:t>
      </w:r>
      <w:r w:rsidR="00886815">
        <w:rPr>
          <w:rFonts w:ascii="Arial" w:hAnsi="Arial" w:cs="Arial"/>
        </w:rPr>
        <w:t xml:space="preserve"> </w:t>
      </w:r>
      <w:r w:rsidR="00CC28C2">
        <w:rPr>
          <w:rFonts w:ascii="Arial" w:hAnsi="Arial" w:cs="Arial"/>
        </w:rPr>
        <w:t xml:space="preserve">These ongoing </w:t>
      </w:r>
      <w:r w:rsidR="00591245">
        <w:rPr>
          <w:rFonts w:ascii="Arial" w:hAnsi="Arial" w:cs="Arial"/>
        </w:rPr>
        <w:t xml:space="preserve">studies </w:t>
      </w:r>
      <w:r w:rsidR="004C5FF5">
        <w:rPr>
          <w:rFonts w:ascii="Arial" w:hAnsi="Arial" w:cs="Arial"/>
        </w:rPr>
        <w:t>will</w:t>
      </w:r>
      <w:r w:rsidR="00CC28C2">
        <w:rPr>
          <w:rFonts w:ascii="Arial" w:hAnsi="Arial" w:cs="Arial"/>
        </w:rPr>
        <w:t xml:space="preserve"> help further elucidate the role </w:t>
      </w:r>
      <w:r w:rsidR="004C5FF5">
        <w:rPr>
          <w:rFonts w:ascii="Arial" w:hAnsi="Arial" w:cs="Arial"/>
        </w:rPr>
        <w:t xml:space="preserve">of </w:t>
      </w:r>
      <w:r w:rsidR="00CC28C2">
        <w:rPr>
          <w:rFonts w:ascii="Arial" w:hAnsi="Arial" w:cs="Arial"/>
        </w:rPr>
        <w:t xml:space="preserve">Notch signaling </w:t>
      </w:r>
      <w:r w:rsidR="004C5FF5">
        <w:rPr>
          <w:rFonts w:ascii="Arial" w:hAnsi="Arial" w:cs="Arial"/>
        </w:rPr>
        <w:t>in</w:t>
      </w:r>
      <w:r w:rsidR="00D23274">
        <w:rPr>
          <w:rFonts w:ascii="Arial" w:hAnsi="Arial" w:cs="Arial"/>
        </w:rPr>
        <w:t xml:space="preserve"> hypothalamic</w:t>
      </w:r>
      <w:r w:rsidR="00CC28C2">
        <w:rPr>
          <w:rFonts w:ascii="Arial" w:hAnsi="Arial" w:cs="Arial"/>
        </w:rPr>
        <w:t xml:space="preserve"> progenitor fates. </w:t>
      </w:r>
    </w:p>
    <w:p w14:paraId="500A3972" w14:textId="426733B1" w:rsidR="00800232" w:rsidRDefault="00CC28C2">
      <w:pPr>
        <w:rPr>
          <w:rFonts w:ascii="Arial" w:eastAsia="Calibri" w:hAnsi="Arial" w:cs="Arial"/>
          <w:bCs/>
        </w:rPr>
      </w:pPr>
      <w:r>
        <w:rPr>
          <w:rFonts w:ascii="Arial" w:hAnsi="Arial" w:cs="Arial"/>
        </w:rPr>
        <w:t xml:space="preserve">Supported by R01 DK076647 </w:t>
      </w:r>
      <w:r w:rsidR="00F51837">
        <w:rPr>
          <w:rFonts w:ascii="Arial" w:hAnsi="Arial" w:cs="Arial"/>
        </w:rPr>
        <w:t xml:space="preserve">and </w:t>
      </w:r>
      <w:r w:rsidRPr="00CC28C2">
        <w:rPr>
          <w:rFonts w:ascii="Arial" w:eastAsia="Calibri" w:hAnsi="Arial" w:cs="Arial"/>
          <w:bCs/>
        </w:rPr>
        <w:t>F30 DK105760</w:t>
      </w:r>
      <w:r>
        <w:rPr>
          <w:rFonts w:ascii="Arial" w:eastAsia="Calibri" w:hAnsi="Arial" w:cs="Arial"/>
          <w:bCs/>
        </w:rPr>
        <w:t>.</w:t>
      </w:r>
    </w:p>
    <w:p w14:paraId="032E057D" w14:textId="1E6A9EC6" w:rsidR="00EC3FEC" w:rsidRPr="00800232" w:rsidRDefault="00EC3FEC">
      <w:pPr>
        <w:rPr>
          <w:rFonts w:ascii="Arial" w:hAnsi="Arial" w:cs="Arial"/>
        </w:rPr>
      </w:pPr>
    </w:p>
    <w:sectPr w:rsidR="00EC3FEC" w:rsidRPr="0080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F3156" w14:textId="77777777" w:rsidR="00886815" w:rsidRDefault="00886815" w:rsidP="002B31A2">
      <w:pPr>
        <w:spacing w:after="0" w:line="240" w:lineRule="auto"/>
      </w:pPr>
      <w:r>
        <w:separator/>
      </w:r>
    </w:p>
  </w:endnote>
  <w:endnote w:type="continuationSeparator" w:id="0">
    <w:p w14:paraId="28CCC563" w14:textId="77777777" w:rsidR="00886815" w:rsidRDefault="00886815" w:rsidP="002B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01A27" w14:textId="77777777" w:rsidR="00886815" w:rsidRDefault="00886815" w:rsidP="002B31A2">
      <w:pPr>
        <w:spacing w:after="0" w:line="240" w:lineRule="auto"/>
      </w:pPr>
      <w:r>
        <w:separator/>
      </w:r>
    </w:p>
  </w:footnote>
  <w:footnote w:type="continuationSeparator" w:id="0">
    <w:p w14:paraId="0334113D" w14:textId="77777777" w:rsidR="00886815" w:rsidRDefault="00886815" w:rsidP="002B3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E4"/>
    <w:rsid w:val="000352D0"/>
    <w:rsid w:val="000656DC"/>
    <w:rsid w:val="000B2F9A"/>
    <w:rsid w:val="00103669"/>
    <w:rsid w:val="00113BA8"/>
    <w:rsid w:val="00124C9D"/>
    <w:rsid w:val="00131277"/>
    <w:rsid w:val="00191678"/>
    <w:rsid w:val="00193993"/>
    <w:rsid w:val="001B08CF"/>
    <w:rsid w:val="002132F7"/>
    <w:rsid w:val="00213444"/>
    <w:rsid w:val="002174DC"/>
    <w:rsid w:val="00246EF3"/>
    <w:rsid w:val="002A3C62"/>
    <w:rsid w:val="002B05DA"/>
    <w:rsid w:val="002B31A2"/>
    <w:rsid w:val="002D2649"/>
    <w:rsid w:val="00334179"/>
    <w:rsid w:val="00342446"/>
    <w:rsid w:val="00346C72"/>
    <w:rsid w:val="0036198A"/>
    <w:rsid w:val="003A4C1C"/>
    <w:rsid w:val="003B64C0"/>
    <w:rsid w:val="003C5E2E"/>
    <w:rsid w:val="003E3C86"/>
    <w:rsid w:val="003F6E00"/>
    <w:rsid w:val="0040273B"/>
    <w:rsid w:val="00443BFF"/>
    <w:rsid w:val="00453216"/>
    <w:rsid w:val="00455B24"/>
    <w:rsid w:val="004618A6"/>
    <w:rsid w:val="004A6613"/>
    <w:rsid w:val="004C5FF5"/>
    <w:rsid w:val="004D4E80"/>
    <w:rsid w:val="004D79C2"/>
    <w:rsid w:val="00507B34"/>
    <w:rsid w:val="00515A78"/>
    <w:rsid w:val="005324D5"/>
    <w:rsid w:val="00534EA7"/>
    <w:rsid w:val="0054166C"/>
    <w:rsid w:val="00546683"/>
    <w:rsid w:val="00551A51"/>
    <w:rsid w:val="00555BEB"/>
    <w:rsid w:val="00557FD7"/>
    <w:rsid w:val="00573F4B"/>
    <w:rsid w:val="00591245"/>
    <w:rsid w:val="005C03B0"/>
    <w:rsid w:val="005C3DA8"/>
    <w:rsid w:val="005D0960"/>
    <w:rsid w:val="005E23DA"/>
    <w:rsid w:val="005F1D4E"/>
    <w:rsid w:val="005F3D6F"/>
    <w:rsid w:val="005F642D"/>
    <w:rsid w:val="00612A8C"/>
    <w:rsid w:val="0063594A"/>
    <w:rsid w:val="00642034"/>
    <w:rsid w:val="006518B2"/>
    <w:rsid w:val="00661E58"/>
    <w:rsid w:val="0066380D"/>
    <w:rsid w:val="006741E7"/>
    <w:rsid w:val="00680117"/>
    <w:rsid w:val="006837A7"/>
    <w:rsid w:val="006B632D"/>
    <w:rsid w:val="006D0853"/>
    <w:rsid w:val="006E2AC0"/>
    <w:rsid w:val="006F7E0A"/>
    <w:rsid w:val="00751DD6"/>
    <w:rsid w:val="007621E9"/>
    <w:rsid w:val="00766E19"/>
    <w:rsid w:val="00776B22"/>
    <w:rsid w:val="00796470"/>
    <w:rsid w:val="007A7A72"/>
    <w:rsid w:val="007D5943"/>
    <w:rsid w:val="007D79E5"/>
    <w:rsid w:val="00800232"/>
    <w:rsid w:val="00815119"/>
    <w:rsid w:val="00880A55"/>
    <w:rsid w:val="00886815"/>
    <w:rsid w:val="00891E7F"/>
    <w:rsid w:val="008C492E"/>
    <w:rsid w:val="008F032C"/>
    <w:rsid w:val="008F5E79"/>
    <w:rsid w:val="00912511"/>
    <w:rsid w:val="0097347D"/>
    <w:rsid w:val="009A5DB3"/>
    <w:rsid w:val="009C5CAD"/>
    <w:rsid w:val="009D4D0B"/>
    <w:rsid w:val="009E3058"/>
    <w:rsid w:val="00A105C5"/>
    <w:rsid w:val="00A1086A"/>
    <w:rsid w:val="00A34D22"/>
    <w:rsid w:val="00A52537"/>
    <w:rsid w:val="00A80DE9"/>
    <w:rsid w:val="00AB3213"/>
    <w:rsid w:val="00AD0604"/>
    <w:rsid w:val="00B022EA"/>
    <w:rsid w:val="00B2641A"/>
    <w:rsid w:val="00B521E6"/>
    <w:rsid w:val="00B54E78"/>
    <w:rsid w:val="00BA41B8"/>
    <w:rsid w:val="00BD0E96"/>
    <w:rsid w:val="00C02B97"/>
    <w:rsid w:val="00C0661C"/>
    <w:rsid w:val="00C242EB"/>
    <w:rsid w:val="00C41456"/>
    <w:rsid w:val="00C52717"/>
    <w:rsid w:val="00C8563B"/>
    <w:rsid w:val="00CB0A14"/>
    <w:rsid w:val="00CC28C2"/>
    <w:rsid w:val="00CC2B69"/>
    <w:rsid w:val="00CE6363"/>
    <w:rsid w:val="00D23274"/>
    <w:rsid w:val="00D35FB6"/>
    <w:rsid w:val="00D63DF1"/>
    <w:rsid w:val="00DB3C89"/>
    <w:rsid w:val="00DC1193"/>
    <w:rsid w:val="00DC3BD8"/>
    <w:rsid w:val="00DD762A"/>
    <w:rsid w:val="00E0164D"/>
    <w:rsid w:val="00E25AAE"/>
    <w:rsid w:val="00E35952"/>
    <w:rsid w:val="00E47513"/>
    <w:rsid w:val="00E533E4"/>
    <w:rsid w:val="00E55C05"/>
    <w:rsid w:val="00E9198C"/>
    <w:rsid w:val="00EB5563"/>
    <w:rsid w:val="00EC3FEC"/>
    <w:rsid w:val="00ED3D8D"/>
    <w:rsid w:val="00F215F5"/>
    <w:rsid w:val="00F23BD1"/>
    <w:rsid w:val="00F51837"/>
    <w:rsid w:val="00F8154F"/>
    <w:rsid w:val="00F936E1"/>
    <w:rsid w:val="00FA198D"/>
    <w:rsid w:val="00FA50B7"/>
    <w:rsid w:val="00FA7F5D"/>
    <w:rsid w:val="00FC2B4A"/>
    <w:rsid w:val="00FD45BF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DB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21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1A2"/>
  </w:style>
  <w:style w:type="paragraph" w:styleId="Footer">
    <w:name w:val="footer"/>
    <w:basedOn w:val="Normal"/>
    <w:link w:val="FooterChar"/>
    <w:uiPriority w:val="99"/>
    <w:unhideWhenUsed/>
    <w:rsid w:val="002B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1A2"/>
  </w:style>
  <w:style w:type="character" w:styleId="Strong">
    <w:name w:val="Strong"/>
    <w:basedOn w:val="DefaultParagraphFont"/>
    <w:uiPriority w:val="22"/>
    <w:qFormat/>
    <w:rsid w:val="002B05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5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5B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45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5B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5B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5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5B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21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1A2"/>
  </w:style>
  <w:style w:type="paragraph" w:styleId="Footer">
    <w:name w:val="footer"/>
    <w:basedOn w:val="Normal"/>
    <w:link w:val="FooterChar"/>
    <w:uiPriority w:val="99"/>
    <w:unhideWhenUsed/>
    <w:rsid w:val="002B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1A2"/>
  </w:style>
  <w:style w:type="character" w:styleId="Strong">
    <w:name w:val="Strong"/>
    <w:basedOn w:val="DefaultParagraphFont"/>
    <w:uiPriority w:val="22"/>
    <w:qFormat/>
    <w:rsid w:val="002B05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5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5B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45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5B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5B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5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5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Biehl</dc:creator>
  <cp:lastModifiedBy>Lori Raetzman</cp:lastModifiedBy>
  <cp:revision>6</cp:revision>
  <dcterms:created xsi:type="dcterms:W3CDTF">2016-07-12T20:52:00Z</dcterms:created>
  <dcterms:modified xsi:type="dcterms:W3CDTF">2016-07-14T17:11:00Z</dcterms:modified>
</cp:coreProperties>
</file>