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C85" w:rsidRDefault="00A72C85" w:rsidP="00A72C85">
      <w:pPr>
        <w:spacing w:after="315" w:line="315" w:lineRule="atLeast"/>
        <w:rPr>
          <w:rFonts w:ascii="Helvetica" w:eastAsia="Times New Roman" w:hAnsi="Helvetica" w:cs="Helvetica"/>
          <w:color w:val="444444"/>
          <w:sz w:val="21"/>
          <w:szCs w:val="21"/>
        </w:rPr>
      </w:pPr>
      <w:bookmarkStart w:id="0" w:name="_GoBack"/>
      <w:bookmarkEnd w:id="0"/>
      <w:r w:rsidRPr="00A72C85">
        <w:rPr>
          <w:rFonts w:ascii="Helvetica" w:eastAsia="Times New Roman" w:hAnsi="Helvetica" w:cs="Helvetica"/>
          <w:color w:val="444444"/>
          <w:sz w:val="21"/>
          <w:szCs w:val="21"/>
        </w:rPr>
        <w:br/>
      </w:r>
      <w:r>
        <w:rPr>
          <w:rFonts w:ascii="Helvetica" w:eastAsia="Times New Roman" w:hAnsi="Helvetica" w:cs="Helvetica"/>
          <w:color w:val="444444"/>
          <w:sz w:val="21"/>
          <w:szCs w:val="21"/>
        </w:rPr>
        <w:t>When building custom reports in SSRS to automatically use properties provided by the current node with Object Explorer set up parameters within SSRS using the names identified below.  When a report is launched from the object explorer it will automatically replace the parameter with the value identified in the comments section.</w:t>
      </w:r>
    </w:p>
    <w:p w:rsidR="00A72C85" w:rsidRPr="00A72C85" w:rsidRDefault="00A72C85" w:rsidP="00A72C85">
      <w:pPr>
        <w:spacing w:after="315" w:line="315" w:lineRule="atLeast"/>
        <w:rPr>
          <w:rFonts w:ascii="Helvetica" w:eastAsia="Times New Roman" w:hAnsi="Helvetica" w:cs="Helvetica"/>
          <w:color w:val="444444"/>
          <w:sz w:val="21"/>
          <w:szCs w:val="21"/>
        </w:rPr>
      </w:pPr>
    </w:p>
    <w:tbl>
      <w:tblPr>
        <w:tblW w:w="4750" w:type="pct"/>
        <w:tblInd w:w="15" w:type="dxa"/>
        <w:tblCellMar>
          <w:left w:w="0" w:type="dxa"/>
          <w:right w:w="0" w:type="dxa"/>
        </w:tblCellMar>
        <w:tblLook w:val="04A0" w:firstRow="1" w:lastRow="0" w:firstColumn="1" w:lastColumn="0" w:noHBand="0" w:noVBand="1"/>
      </w:tblPr>
      <w:tblGrid>
        <w:gridCol w:w="1874"/>
        <w:gridCol w:w="1663"/>
        <w:gridCol w:w="5336"/>
      </w:tblGrid>
      <w:tr w:rsidR="00A72C85" w:rsidRPr="00A72C85" w:rsidTr="00A72C85">
        <w:tc>
          <w:tcPr>
            <w:tcW w:w="1860" w:type="dxa"/>
            <w:tcBorders>
              <w:top w:val="single" w:sz="8" w:space="0" w:color="C0C0C0"/>
              <w:left w:val="single" w:sz="8" w:space="0" w:color="C0C0C0"/>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b/>
                <w:bCs/>
                <w:color w:val="000000"/>
                <w:sz w:val="21"/>
                <w:szCs w:val="21"/>
              </w:rPr>
              <w:t>Parameter Name</w:t>
            </w:r>
          </w:p>
        </w:tc>
        <w:tc>
          <w:tcPr>
            <w:tcW w:w="1650" w:type="dxa"/>
            <w:tcBorders>
              <w:top w:val="single" w:sz="8" w:space="0" w:color="C0C0C0"/>
              <w:left w:val="single" w:sz="6" w:space="0" w:color="ECE9D8"/>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b/>
                <w:bCs/>
                <w:color w:val="000000"/>
                <w:sz w:val="21"/>
                <w:szCs w:val="21"/>
              </w:rPr>
              <w:t>CLR data type</w:t>
            </w:r>
          </w:p>
        </w:tc>
        <w:tc>
          <w:tcPr>
            <w:tcW w:w="5295" w:type="dxa"/>
            <w:tcBorders>
              <w:top w:val="single" w:sz="8" w:space="0" w:color="C0C0C0"/>
              <w:left w:val="single" w:sz="6" w:space="0" w:color="ECE9D8"/>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b/>
                <w:bCs/>
                <w:color w:val="000000"/>
                <w:sz w:val="21"/>
                <w:szCs w:val="21"/>
              </w:rPr>
              <w:t>Comments</w:t>
            </w:r>
          </w:p>
        </w:tc>
      </w:tr>
      <w:tr w:rsidR="00A72C85" w:rsidRPr="00A72C85" w:rsidTr="00A72C85">
        <w:tc>
          <w:tcPr>
            <w:tcW w:w="1860" w:type="dxa"/>
            <w:tcBorders>
              <w:top w:val="single" w:sz="6" w:space="0" w:color="ECE9D8"/>
              <w:left w:val="single" w:sz="8" w:space="0" w:color="C0C0C0"/>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proofErr w:type="spellStart"/>
            <w:r w:rsidRPr="00A72C85">
              <w:rPr>
                <w:rFonts w:ascii="Calibri" w:eastAsia="Times New Roman" w:hAnsi="Calibri" w:cs="Calibri"/>
                <w:color w:val="000000"/>
                <w:sz w:val="21"/>
                <w:szCs w:val="21"/>
              </w:rPr>
              <w:t>ObjectTypeName</w:t>
            </w:r>
            <w:proofErr w:type="spellEnd"/>
          </w:p>
        </w:tc>
        <w:tc>
          <w:tcPr>
            <w:tcW w:w="1650" w:type="dxa"/>
            <w:tcBorders>
              <w:top w:val="single" w:sz="6" w:space="0" w:color="ECE9D8"/>
              <w:left w:val="single" w:sz="6" w:space="0" w:color="ECE9D8"/>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String</w:t>
            </w:r>
          </w:p>
        </w:tc>
        <w:tc>
          <w:tcPr>
            <w:tcW w:w="5295" w:type="dxa"/>
            <w:tcBorders>
              <w:top w:val="single" w:sz="6" w:space="0" w:color="ECE9D8"/>
              <w:left w:val="single" w:sz="6" w:space="0" w:color="ECE9D8"/>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The type of object. For example, “Database”, “Login”, “Functions”.</w:t>
            </w:r>
          </w:p>
        </w:tc>
      </w:tr>
      <w:tr w:rsidR="00A72C85" w:rsidRPr="00A72C85" w:rsidTr="00A72C85">
        <w:tc>
          <w:tcPr>
            <w:tcW w:w="1860" w:type="dxa"/>
            <w:tcBorders>
              <w:top w:val="single" w:sz="6" w:space="0" w:color="ECE9D8"/>
              <w:left w:val="single" w:sz="8" w:space="0" w:color="C0C0C0"/>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proofErr w:type="spellStart"/>
            <w:r w:rsidRPr="00A72C85">
              <w:rPr>
                <w:rFonts w:ascii="Calibri" w:eastAsia="Times New Roman" w:hAnsi="Calibri" w:cs="Calibri"/>
                <w:color w:val="000000"/>
                <w:sz w:val="21"/>
                <w:szCs w:val="21"/>
              </w:rPr>
              <w:t>ObjectName</w:t>
            </w:r>
            <w:proofErr w:type="spellEnd"/>
          </w:p>
        </w:tc>
        <w:tc>
          <w:tcPr>
            <w:tcW w:w="1650" w:type="dxa"/>
            <w:tcBorders>
              <w:top w:val="single" w:sz="6" w:space="0" w:color="ECE9D8"/>
              <w:left w:val="single" w:sz="6" w:space="0" w:color="ECE9D8"/>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String</w:t>
            </w:r>
          </w:p>
        </w:tc>
        <w:tc>
          <w:tcPr>
            <w:tcW w:w="5295" w:type="dxa"/>
            <w:tcBorders>
              <w:top w:val="single" w:sz="6" w:space="0" w:color="ECE9D8"/>
              <w:left w:val="single" w:sz="6" w:space="0" w:color="ECE9D8"/>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The name of the object. For example, “Foo”, “</w:t>
            </w:r>
            <w:proofErr w:type="spellStart"/>
            <w:r w:rsidRPr="00A72C85">
              <w:rPr>
                <w:rFonts w:ascii="Calibri" w:eastAsia="Times New Roman" w:hAnsi="Calibri" w:cs="Calibri"/>
                <w:color w:val="000000"/>
                <w:sz w:val="21"/>
                <w:szCs w:val="21"/>
              </w:rPr>
              <w:t>AdventureWorksDW</w:t>
            </w:r>
            <w:proofErr w:type="spellEnd"/>
            <w:r w:rsidRPr="00A72C85">
              <w:rPr>
                <w:rFonts w:ascii="Calibri" w:eastAsia="Times New Roman" w:hAnsi="Calibri" w:cs="Calibri"/>
                <w:color w:val="000000"/>
                <w:sz w:val="21"/>
                <w:szCs w:val="21"/>
              </w:rPr>
              <w:t>”, “</w:t>
            </w:r>
            <w:proofErr w:type="spellStart"/>
            <w:r w:rsidRPr="00A72C85">
              <w:rPr>
                <w:rFonts w:ascii="Calibri" w:eastAsia="Times New Roman" w:hAnsi="Calibri" w:cs="Calibri"/>
                <w:color w:val="000000"/>
                <w:sz w:val="21"/>
                <w:szCs w:val="21"/>
              </w:rPr>
              <w:t>GetUserIDFromName</w:t>
            </w:r>
            <w:proofErr w:type="spellEnd"/>
            <w:r w:rsidRPr="00A72C85">
              <w:rPr>
                <w:rFonts w:ascii="Calibri" w:eastAsia="Times New Roman" w:hAnsi="Calibri" w:cs="Calibri"/>
                <w:color w:val="000000"/>
                <w:sz w:val="21"/>
                <w:szCs w:val="21"/>
              </w:rPr>
              <w:t>”, etc.</w:t>
            </w:r>
          </w:p>
        </w:tc>
      </w:tr>
      <w:tr w:rsidR="00A72C85" w:rsidRPr="00A72C85" w:rsidTr="00A72C85">
        <w:tc>
          <w:tcPr>
            <w:tcW w:w="1860" w:type="dxa"/>
            <w:tcBorders>
              <w:top w:val="single" w:sz="6" w:space="0" w:color="ECE9D8"/>
              <w:left w:val="single" w:sz="8" w:space="0" w:color="C0C0C0"/>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proofErr w:type="spellStart"/>
            <w:r w:rsidRPr="00A72C85">
              <w:rPr>
                <w:rFonts w:ascii="Calibri" w:eastAsia="Times New Roman" w:hAnsi="Calibri" w:cs="Calibri"/>
                <w:color w:val="000000"/>
                <w:sz w:val="21"/>
                <w:szCs w:val="21"/>
              </w:rPr>
              <w:t>ErrorText</w:t>
            </w:r>
            <w:proofErr w:type="spellEnd"/>
          </w:p>
        </w:tc>
        <w:tc>
          <w:tcPr>
            <w:tcW w:w="1650" w:type="dxa"/>
            <w:tcBorders>
              <w:top w:val="single" w:sz="6" w:space="0" w:color="ECE9D8"/>
              <w:left w:val="single" w:sz="6" w:space="0" w:color="ECE9D8"/>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String</w:t>
            </w:r>
          </w:p>
        </w:tc>
        <w:tc>
          <w:tcPr>
            <w:tcW w:w="5295" w:type="dxa"/>
            <w:tcBorders>
              <w:top w:val="single" w:sz="6" w:space="0" w:color="ECE9D8"/>
              <w:left w:val="single" w:sz="6" w:space="0" w:color="ECE9D8"/>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Used in the Default report to show error information.</w:t>
            </w:r>
          </w:p>
        </w:tc>
      </w:tr>
      <w:tr w:rsidR="00A72C85" w:rsidRPr="00A72C85" w:rsidTr="00A72C85">
        <w:tc>
          <w:tcPr>
            <w:tcW w:w="1860" w:type="dxa"/>
            <w:tcBorders>
              <w:top w:val="single" w:sz="6" w:space="0" w:color="ECE9D8"/>
              <w:left w:val="single" w:sz="8" w:space="0" w:color="C0C0C0"/>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Filtered</w:t>
            </w:r>
          </w:p>
        </w:tc>
        <w:tc>
          <w:tcPr>
            <w:tcW w:w="1650" w:type="dxa"/>
            <w:tcBorders>
              <w:top w:val="single" w:sz="6" w:space="0" w:color="ECE9D8"/>
              <w:left w:val="single" w:sz="6" w:space="0" w:color="ECE9D8"/>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Boolean</w:t>
            </w:r>
          </w:p>
        </w:tc>
        <w:tc>
          <w:tcPr>
            <w:tcW w:w="5295" w:type="dxa"/>
            <w:tcBorders>
              <w:top w:val="single" w:sz="6" w:space="0" w:color="ECE9D8"/>
              <w:left w:val="single" w:sz="6" w:space="0" w:color="ECE9D8"/>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This was used to indicate whether the dataset being passed from OE is filtered or not. We will respect the filters the user has in place in OE and this parameter allows us to indicate on the list reports whether the list is filtered.</w:t>
            </w:r>
          </w:p>
        </w:tc>
      </w:tr>
      <w:tr w:rsidR="00A72C85" w:rsidRPr="00A72C85" w:rsidTr="00A72C85">
        <w:tc>
          <w:tcPr>
            <w:tcW w:w="1860" w:type="dxa"/>
            <w:tcBorders>
              <w:top w:val="single" w:sz="6" w:space="0" w:color="ECE9D8"/>
              <w:left w:val="single" w:sz="8" w:space="0" w:color="C0C0C0"/>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proofErr w:type="spellStart"/>
            <w:r w:rsidRPr="00A72C85">
              <w:rPr>
                <w:rFonts w:ascii="Calibri" w:eastAsia="Times New Roman" w:hAnsi="Calibri" w:cs="Calibri"/>
                <w:color w:val="000000"/>
                <w:sz w:val="21"/>
                <w:szCs w:val="21"/>
              </w:rPr>
              <w:t>ServerName</w:t>
            </w:r>
            <w:proofErr w:type="spellEnd"/>
          </w:p>
        </w:tc>
        <w:tc>
          <w:tcPr>
            <w:tcW w:w="1650" w:type="dxa"/>
            <w:tcBorders>
              <w:top w:val="single" w:sz="6" w:space="0" w:color="ECE9D8"/>
              <w:left w:val="single" w:sz="6" w:space="0" w:color="ECE9D8"/>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String</w:t>
            </w:r>
          </w:p>
        </w:tc>
        <w:tc>
          <w:tcPr>
            <w:tcW w:w="5295" w:type="dxa"/>
            <w:tcBorders>
              <w:top w:val="single" w:sz="6" w:space="0" w:color="ECE9D8"/>
              <w:left w:val="single" w:sz="6" w:space="0" w:color="ECE9D8"/>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Name of the server and instance currently connected. In the form of “</w:t>
            </w:r>
            <w:proofErr w:type="spellStart"/>
            <w:r w:rsidRPr="00A72C85">
              <w:rPr>
                <w:rFonts w:ascii="Calibri" w:eastAsia="Times New Roman" w:hAnsi="Calibri" w:cs="Calibri"/>
                <w:color w:val="000000"/>
                <w:sz w:val="21"/>
                <w:szCs w:val="21"/>
              </w:rPr>
              <w:t>serverinstance</w:t>
            </w:r>
            <w:proofErr w:type="spellEnd"/>
            <w:r w:rsidRPr="00A72C85">
              <w:rPr>
                <w:rFonts w:ascii="Calibri" w:eastAsia="Times New Roman" w:hAnsi="Calibri" w:cs="Calibri"/>
                <w:color w:val="000000"/>
                <w:sz w:val="21"/>
                <w:szCs w:val="21"/>
              </w:rPr>
              <w:t>” for a named instance and “server” for a default instance.</w:t>
            </w:r>
          </w:p>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 xml:space="preserve">Prompt Name: </w:t>
            </w:r>
            <w:proofErr w:type="spellStart"/>
            <w:r w:rsidRPr="00A72C85">
              <w:rPr>
                <w:rFonts w:ascii="Calibri" w:eastAsia="Times New Roman" w:hAnsi="Calibri" w:cs="Calibri"/>
                <w:color w:val="000000"/>
                <w:sz w:val="21"/>
                <w:szCs w:val="21"/>
              </w:rPr>
              <w:t>ServerName</w:t>
            </w:r>
            <w:proofErr w:type="spellEnd"/>
          </w:p>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Allow Null:    checked</w:t>
            </w:r>
          </w:p>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Allow Blank:  checked</w:t>
            </w:r>
          </w:p>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Avail Values: none</w:t>
            </w:r>
          </w:p>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Defaults:       none</w:t>
            </w:r>
          </w:p>
        </w:tc>
      </w:tr>
      <w:tr w:rsidR="00A72C85" w:rsidRPr="00A72C85" w:rsidTr="00A72C85">
        <w:tc>
          <w:tcPr>
            <w:tcW w:w="1860" w:type="dxa"/>
            <w:tcBorders>
              <w:top w:val="single" w:sz="6" w:space="0" w:color="ECE9D8"/>
              <w:left w:val="single" w:sz="8" w:space="0" w:color="C0C0C0"/>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proofErr w:type="spellStart"/>
            <w:r w:rsidRPr="00A72C85">
              <w:rPr>
                <w:rFonts w:ascii="Calibri" w:eastAsia="Times New Roman" w:hAnsi="Calibri" w:cs="Calibri"/>
                <w:color w:val="000000"/>
                <w:sz w:val="21"/>
                <w:szCs w:val="21"/>
              </w:rPr>
              <w:t>FontName</w:t>
            </w:r>
            <w:proofErr w:type="spellEnd"/>
          </w:p>
        </w:tc>
        <w:tc>
          <w:tcPr>
            <w:tcW w:w="1650" w:type="dxa"/>
            <w:tcBorders>
              <w:top w:val="single" w:sz="6" w:space="0" w:color="ECE9D8"/>
              <w:left w:val="single" w:sz="6" w:space="0" w:color="ECE9D8"/>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String</w:t>
            </w:r>
          </w:p>
        </w:tc>
        <w:tc>
          <w:tcPr>
            <w:tcW w:w="5295" w:type="dxa"/>
            <w:tcBorders>
              <w:top w:val="single" w:sz="6" w:space="0" w:color="ECE9D8"/>
              <w:left w:val="single" w:sz="6" w:space="0" w:color="ECE9D8"/>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Name of the font to be used to display the report.</w:t>
            </w:r>
          </w:p>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Defaults:       Non-Queried – “Tahoma”</w:t>
            </w:r>
          </w:p>
        </w:tc>
      </w:tr>
      <w:tr w:rsidR="00A72C85" w:rsidRPr="00A72C85" w:rsidTr="00A72C85">
        <w:tc>
          <w:tcPr>
            <w:tcW w:w="1860" w:type="dxa"/>
            <w:tcBorders>
              <w:top w:val="single" w:sz="6" w:space="0" w:color="ECE9D8"/>
              <w:left w:val="single" w:sz="8" w:space="0" w:color="C0C0C0"/>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proofErr w:type="spellStart"/>
            <w:r w:rsidRPr="00A72C85">
              <w:rPr>
                <w:rFonts w:ascii="Calibri" w:eastAsia="Times New Roman" w:hAnsi="Calibri" w:cs="Calibri"/>
                <w:color w:val="000000"/>
                <w:sz w:val="21"/>
                <w:szCs w:val="21"/>
              </w:rPr>
              <w:t>DatabaseName</w:t>
            </w:r>
            <w:proofErr w:type="spellEnd"/>
          </w:p>
        </w:tc>
        <w:tc>
          <w:tcPr>
            <w:tcW w:w="1650" w:type="dxa"/>
            <w:tcBorders>
              <w:top w:val="single" w:sz="6" w:space="0" w:color="ECE9D8"/>
              <w:left w:val="single" w:sz="6" w:space="0" w:color="ECE9D8"/>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String</w:t>
            </w:r>
          </w:p>
        </w:tc>
        <w:tc>
          <w:tcPr>
            <w:tcW w:w="5295" w:type="dxa"/>
            <w:tcBorders>
              <w:top w:val="single" w:sz="6" w:space="0" w:color="ECE9D8"/>
              <w:left w:val="single" w:sz="6" w:space="0" w:color="ECE9D8"/>
              <w:bottom w:val="single" w:sz="8" w:space="0" w:color="C0C0C0"/>
              <w:right w:val="single" w:sz="8" w:space="0" w:color="C0C0C0"/>
            </w:tcBorders>
            <w:shd w:val="clear" w:color="auto" w:fill="auto"/>
            <w:tcMar>
              <w:top w:w="0" w:type="dxa"/>
              <w:left w:w="108" w:type="dxa"/>
              <w:bottom w:w="0" w:type="dxa"/>
              <w:right w:w="108" w:type="dxa"/>
            </w:tcMar>
            <w:hideMark/>
          </w:tcPr>
          <w:p w:rsidR="00A72C85" w:rsidRPr="00A72C85" w:rsidRDefault="00A72C85" w:rsidP="00A72C85">
            <w:pPr>
              <w:spacing w:after="0" w:line="240" w:lineRule="auto"/>
              <w:ind w:left="15"/>
              <w:rPr>
                <w:rFonts w:ascii="Helvetica" w:eastAsia="Times New Roman" w:hAnsi="Helvetica" w:cs="Helvetica"/>
                <w:color w:val="444444"/>
                <w:sz w:val="21"/>
                <w:szCs w:val="21"/>
              </w:rPr>
            </w:pPr>
            <w:r w:rsidRPr="00A72C85">
              <w:rPr>
                <w:rFonts w:ascii="Calibri" w:eastAsia="Times New Roman" w:hAnsi="Calibri" w:cs="Calibri"/>
                <w:color w:val="000000"/>
                <w:sz w:val="21"/>
                <w:szCs w:val="21"/>
              </w:rPr>
              <w:t>Name of the database containing the current object. If the object is not database scoped, this value will be an empty string.</w:t>
            </w:r>
          </w:p>
        </w:tc>
      </w:tr>
    </w:tbl>
    <w:p w:rsidR="00A72C85" w:rsidRPr="00A72C85" w:rsidRDefault="00A72C85" w:rsidP="00A72C85">
      <w:pPr>
        <w:spacing w:after="315" w:line="315" w:lineRule="atLeast"/>
        <w:rPr>
          <w:rFonts w:ascii="Helvetica" w:eastAsia="Times New Roman" w:hAnsi="Helvetica" w:cs="Helvetica"/>
          <w:color w:val="444444"/>
          <w:sz w:val="21"/>
          <w:szCs w:val="21"/>
        </w:rPr>
      </w:pPr>
      <w:r w:rsidRPr="00A72C85">
        <w:rPr>
          <w:rFonts w:ascii="Helvetica" w:eastAsia="Times New Roman" w:hAnsi="Helvetica" w:cs="Helvetica"/>
          <w:color w:val="444444"/>
          <w:sz w:val="21"/>
          <w:szCs w:val="21"/>
        </w:rPr>
        <w:t> </w:t>
      </w:r>
    </w:p>
    <w:p w:rsidR="00A72C85" w:rsidRDefault="00A72C85" w:rsidP="00A72C85">
      <w:pPr>
        <w:spacing w:after="315" w:line="315" w:lineRule="atLeast"/>
        <w:rPr>
          <w:rFonts w:ascii="Helvetica" w:eastAsia="Times New Roman" w:hAnsi="Helvetica" w:cs="Helvetica"/>
          <w:color w:val="444444"/>
          <w:sz w:val="21"/>
          <w:szCs w:val="21"/>
        </w:rPr>
      </w:pPr>
      <w:r>
        <w:rPr>
          <w:rFonts w:ascii="Helvetica" w:eastAsia="Times New Roman" w:hAnsi="Helvetica" w:cs="Helvetica"/>
          <w:color w:val="444444"/>
          <w:sz w:val="21"/>
          <w:szCs w:val="21"/>
        </w:rPr>
        <w:t>Chart from the following source:</w:t>
      </w:r>
    </w:p>
    <w:p w:rsidR="00A72C85" w:rsidRDefault="00A72C85" w:rsidP="00A72C85">
      <w:pPr>
        <w:spacing w:after="315" w:line="315" w:lineRule="atLeast"/>
        <w:rPr>
          <w:rFonts w:ascii="Helvetica" w:eastAsia="Times New Roman" w:hAnsi="Helvetica" w:cs="Helvetica"/>
          <w:color w:val="444444"/>
          <w:sz w:val="21"/>
          <w:szCs w:val="21"/>
        </w:rPr>
      </w:pPr>
      <w:r>
        <w:rPr>
          <w:rFonts w:ascii="Helvetica" w:eastAsia="Times New Roman" w:hAnsi="Helvetica" w:cs="Helvetica"/>
          <w:color w:val="444444"/>
          <w:sz w:val="21"/>
          <w:szCs w:val="21"/>
        </w:rPr>
        <w:t>While this article is somewhat out of date with regards to current versions of SQL Server and BIDS, the walkthrough on setting up a custom SSRS report within SQL Server Management Studio (SSMS) is still very relevant.</w:t>
      </w:r>
    </w:p>
    <w:p w:rsidR="00A72C85" w:rsidRPr="00A72C85" w:rsidRDefault="00A72C85" w:rsidP="00A72C85">
      <w:pPr>
        <w:spacing w:after="315" w:line="315" w:lineRule="atLeast"/>
        <w:rPr>
          <w:rFonts w:ascii="Helvetica" w:eastAsia="Times New Roman" w:hAnsi="Helvetica" w:cs="Helvetica"/>
          <w:color w:val="444444"/>
          <w:sz w:val="21"/>
          <w:szCs w:val="21"/>
        </w:rPr>
      </w:pPr>
      <w:hyperlink r:id="rId4" w:history="1">
        <w:r w:rsidRPr="00020616">
          <w:rPr>
            <w:rStyle w:val="Hyperlink"/>
            <w:rFonts w:ascii="Helvetica" w:eastAsia="Times New Roman" w:hAnsi="Helvetica" w:cs="Helvetica"/>
            <w:sz w:val="21"/>
            <w:szCs w:val="21"/>
          </w:rPr>
          <w:t>http://www.mssqlinsider.com/2011/03/how-to-create-custom-reports-for-sql-server-management-studio/</w:t>
        </w:r>
      </w:hyperlink>
      <w:r w:rsidRPr="00A72C85">
        <w:rPr>
          <w:rFonts w:ascii="Helvetica" w:eastAsia="Times New Roman" w:hAnsi="Helvetica" w:cs="Helvetica"/>
          <w:color w:val="444444"/>
          <w:sz w:val="21"/>
          <w:szCs w:val="21"/>
        </w:rPr>
        <w:t> </w:t>
      </w:r>
    </w:p>
    <w:p w:rsidR="00886D61" w:rsidRDefault="00886D61"/>
    <w:sectPr w:rsidR="00886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AE"/>
    <w:rsid w:val="008757AE"/>
    <w:rsid w:val="00886D61"/>
    <w:rsid w:val="00A7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AFEF"/>
  <w15:chartTrackingRefBased/>
  <w15:docId w15:val="{045D1BC7-8072-4126-B69A-C2349DC4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2C85"/>
    <w:rPr>
      <w:b/>
      <w:bCs/>
    </w:rPr>
  </w:style>
  <w:style w:type="paragraph" w:styleId="NormalWeb">
    <w:name w:val="Normal (Web)"/>
    <w:basedOn w:val="Normal"/>
    <w:uiPriority w:val="99"/>
    <w:semiHidden/>
    <w:unhideWhenUsed/>
    <w:rsid w:val="00A72C85"/>
    <w:pPr>
      <w:spacing w:after="315" w:line="315"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2C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845377">
      <w:bodyDiv w:val="1"/>
      <w:marLeft w:val="0"/>
      <w:marRight w:val="0"/>
      <w:marTop w:val="0"/>
      <w:marBottom w:val="0"/>
      <w:divBdr>
        <w:top w:val="none" w:sz="0" w:space="0" w:color="auto"/>
        <w:left w:val="none" w:sz="0" w:space="0" w:color="auto"/>
        <w:bottom w:val="none" w:sz="0" w:space="0" w:color="auto"/>
        <w:right w:val="none" w:sz="0" w:space="0" w:color="auto"/>
      </w:divBdr>
      <w:divsChild>
        <w:div w:id="84500864">
          <w:marLeft w:val="0"/>
          <w:marRight w:val="0"/>
          <w:marTop w:val="0"/>
          <w:marBottom w:val="0"/>
          <w:divBdr>
            <w:top w:val="none" w:sz="0" w:space="0" w:color="auto"/>
            <w:left w:val="none" w:sz="0" w:space="0" w:color="auto"/>
            <w:bottom w:val="none" w:sz="0" w:space="0" w:color="auto"/>
            <w:right w:val="none" w:sz="0" w:space="0" w:color="auto"/>
          </w:divBdr>
          <w:divsChild>
            <w:div w:id="1394700853">
              <w:marLeft w:val="0"/>
              <w:marRight w:val="0"/>
              <w:marTop w:val="0"/>
              <w:marBottom w:val="0"/>
              <w:divBdr>
                <w:top w:val="none" w:sz="0" w:space="0" w:color="auto"/>
                <w:left w:val="none" w:sz="0" w:space="0" w:color="auto"/>
                <w:bottom w:val="none" w:sz="0" w:space="0" w:color="auto"/>
                <w:right w:val="none" w:sz="0" w:space="0" w:color="auto"/>
              </w:divBdr>
              <w:divsChild>
                <w:div w:id="1262108218">
                  <w:marLeft w:val="150"/>
                  <w:marRight w:val="150"/>
                  <w:marTop w:val="0"/>
                  <w:marBottom w:val="0"/>
                  <w:divBdr>
                    <w:top w:val="none" w:sz="0" w:space="0" w:color="auto"/>
                    <w:left w:val="none" w:sz="0" w:space="0" w:color="auto"/>
                    <w:bottom w:val="none" w:sz="0" w:space="0" w:color="auto"/>
                    <w:right w:val="none" w:sz="0" w:space="0" w:color="auto"/>
                  </w:divBdr>
                  <w:divsChild>
                    <w:div w:id="1079132026">
                      <w:marLeft w:val="0"/>
                      <w:marRight w:val="0"/>
                      <w:marTop w:val="0"/>
                      <w:marBottom w:val="0"/>
                      <w:divBdr>
                        <w:top w:val="none" w:sz="0" w:space="0" w:color="auto"/>
                        <w:left w:val="none" w:sz="0" w:space="0" w:color="auto"/>
                        <w:bottom w:val="none" w:sz="0" w:space="0" w:color="auto"/>
                        <w:right w:val="none" w:sz="0" w:space="0" w:color="auto"/>
                      </w:divBdr>
                      <w:divsChild>
                        <w:div w:id="54010584">
                          <w:marLeft w:val="0"/>
                          <w:marRight w:val="0"/>
                          <w:marTop w:val="0"/>
                          <w:marBottom w:val="0"/>
                          <w:divBdr>
                            <w:top w:val="none" w:sz="0" w:space="0" w:color="auto"/>
                            <w:left w:val="none" w:sz="0" w:space="0" w:color="auto"/>
                            <w:bottom w:val="none" w:sz="0" w:space="0" w:color="auto"/>
                            <w:right w:val="none" w:sz="0" w:space="0" w:color="auto"/>
                          </w:divBdr>
                          <w:divsChild>
                            <w:div w:id="10580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ssqlinsider.com/2011/03/how-to-create-custom-reports-for-sql-server-management-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Thomas</dc:creator>
  <cp:keywords/>
  <dc:description/>
  <cp:lastModifiedBy>Russ Thomas</cp:lastModifiedBy>
  <cp:revision>2</cp:revision>
  <dcterms:created xsi:type="dcterms:W3CDTF">2016-12-10T07:02:00Z</dcterms:created>
  <dcterms:modified xsi:type="dcterms:W3CDTF">2016-12-10T07:08:00Z</dcterms:modified>
</cp:coreProperties>
</file>