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2B2" w:rsidRDefault="00BB62B2" w:rsidP="00BB62B2">
      <w:pPr>
        <w:pStyle w:val="Heading1"/>
        <w:jc w:val="center"/>
      </w:pPr>
      <w:bookmarkStart w:id="0" w:name="_Toc510810014"/>
      <w:r>
        <w:t>PARTITIONS</w:t>
      </w:r>
      <w:bookmarkEnd w:id="0"/>
    </w:p>
    <w:p w:rsidR="00BB62B2" w:rsidRDefault="00BB62B2" w:rsidP="00BB62B2">
      <w:pPr>
        <w:autoSpaceDE w:val="0"/>
        <w:autoSpaceDN w:val="0"/>
        <w:adjustRightInd w:val="0"/>
        <w:spacing w:after="0" w:line="240" w:lineRule="auto"/>
        <w:rPr>
          <w:rFonts w:cs="SegoeUIRegular"/>
          <w:color w:val="222222"/>
          <w:sz w:val="23"/>
          <w:szCs w:val="23"/>
        </w:rPr>
      </w:pPr>
      <w:r w:rsidRPr="00784980">
        <w:rPr>
          <w:rFonts w:cs="SegoeUIRegular"/>
          <w:color w:val="222222"/>
          <w:sz w:val="23"/>
          <w:szCs w:val="23"/>
        </w:rPr>
        <w:t>SQL Server supports table and index partitioning. The data of partitioned tables and indexes is divided into units that can be spread across more than one filegroup in a database. The data is partitioned horizontally, so that groups of rows are mapped into individual partitions. All partitions of a single index or table must reside in the</w:t>
      </w:r>
      <w:r>
        <w:rPr>
          <w:rFonts w:cs="SegoeUIRegular"/>
          <w:color w:val="222222"/>
          <w:sz w:val="23"/>
          <w:szCs w:val="23"/>
        </w:rPr>
        <w:t xml:space="preserve"> </w:t>
      </w:r>
      <w:r w:rsidRPr="00784980">
        <w:rPr>
          <w:rFonts w:cs="SegoeUIRegular"/>
          <w:color w:val="222222"/>
          <w:sz w:val="23"/>
          <w:szCs w:val="23"/>
        </w:rPr>
        <w:t>same database.</w:t>
      </w:r>
    </w:p>
    <w:p w:rsidR="00BB62B2" w:rsidRPr="00784980" w:rsidRDefault="00BB62B2" w:rsidP="00BB62B2">
      <w:pPr>
        <w:autoSpaceDE w:val="0"/>
        <w:autoSpaceDN w:val="0"/>
        <w:adjustRightInd w:val="0"/>
        <w:spacing w:after="0" w:line="240" w:lineRule="auto"/>
        <w:rPr>
          <w:rFonts w:cs="SegoeUIRegular"/>
          <w:color w:val="222222"/>
          <w:sz w:val="23"/>
          <w:szCs w:val="23"/>
        </w:rPr>
      </w:pPr>
    </w:p>
    <w:p w:rsidR="00BB62B2" w:rsidRPr="002B7E2F" w:rsidRDefault="00BB62B2" w:rsidP="00BB62B2">
      <w:pPr>
        <w:autoSpaceDE w:val="0"/>
        <w:autoSpaceDN w:val="0"/>
        <w:adjustRightInd w:val="0"/>
        <w:spacing w:after="0" w:line="240" w:lineRule="auto"/>
        <w:rPr>
          <w:rFonts w:ascii="SegoeUIRegular" w:hAnsi="SegoeUIRegular" w:cs="SegoeUIRegular"/>
          <w:b/>
          <w:color w:val="222222"/>
          <w:sz w:val="25"/>
          <w:szCs w:val="25"/>
        </w:rPr>
      </w:pPr>
      <w:r w:rsidRPr="002B7E2F">
        <w:rPr>
          <w:rFonts w:ascii="SegoeUIRegular" w:hAnsi="SegoeUIRegular" w:cs="SegoeUIRegular"/>
          <w:b/>
          <w:color w:val="222222"/>
          <w:sz w:val="25"/>
          <w:szCs w:val="25"/>
        </w:rPr>
        <w:t>Important</w:t>
      </w:r>
    </w:p>
    <w:p w:rsidR="00BB62B2" w:rsidRDefault="00BB62B2" w:rsidP="00BB62B2">
      <w:pPr>
        <w:autoSpaceDE w:val="0"/>
        <w:autoSpaceDN w:val="0"/>
        <w:adjustRightInd w:val="0"/>
        <w:spacing w:after="0" w:line="240" w:lineRule="auto"/>
        <w:rPr>
          <w:rFonts w:ascii="SegoeUIRegular" w:hAnsi="SegoeUIRegular" w:cs="SegoeUIRegular"/>
          <w:color w:val="8B6D3B"/>
          <w:sz w:val="23"/>
          <w:szCs w:val="23"/>
        </w:rPr>
      </w:pPr>
      <w:r>
        <w:rPr>
          <w:rFonts w:ascii="SegoeUIRegular" w:hAnsi="SegoeUIRegular" w:cs="SegoeUIRegular"/>
          <w:color w:val="8B6D3B"/>
          <w:sz w:val="23"/>
          <w:szCs w:val="23"/>
        </w:rPr>
        <w:t>SQL Server 2017 supports up to 15,000 partitions by default. In versions earlier than SQL Server 2012, the number of partitions was limited to 1,000 by default.On x86-based systems, creating a table or index with more than 1000 partitions is</w:t>
      </w:r>
    </w:p>
    <w:p w:rsidR="00BB62B2" w:rsidRDefault="00BB62B2" w:rsidP="00BB62B2">
      <w:pPr>
        <w:autoSpaceDE w:val="0"/>
        <w:autoSpaceDN w:val="0"/>
        <w:adjustRightInd w:val="0"/>
        <w:spacing w:after="0" w:line="240" w:lineRule="auto"/>
        <w:rPr>
          <w:rFonts w:ascii="SegoeUIRegular" w:hAnsi="SegoeUIRegular" w:cs="SegoeUIRegular"/>
          <w:color w:val="8B6D3B"/>
          <w:sz w:val="23"/>
          <w:szCs w:val="23"/>
        </w:rPr>
      </w:pPr>
      <w:r>
        <w:rPr>
          <w:rFonts w:ascii="SegoeUIRegular" w:hAnsi="SegoeUIRegular" w:cs="SegoeUIRegular"/>
          <w:color w:val="8B6D3B"/>
          <w:sz w:val="23"/>
          <w:szCs w:val="23"/>
        </w:rPr>
        <w:t>possible, but is not supported.</w:t>
      </w:r>
    </w:p>
    <w:p w:rsidR="00BB62B2" w:rsidRPr="00B605C7" w:rsidRDefault="00BB62B2" w:rsidP="00BB62B2">
      <w:pPr>
        <w:pStyle w:val="Heading3"/>
      </w:pPr>
      <w:bookmarkStart w:id="1" w:name="_Toc510810015"/>
      <w:r w:rsidRPr="00B605C7">
        <w:t>Benefits OF Partitioning</w:t>
      </w:r>
      <w:r>
        <w:t>:</w:t>
      </w:r>
      <w:bookmarkEnd w:id="1"/>
    </w:p>
    <w:p w:rsidR="00BB62B2" w:rsidRDefault="00BB62B2" w:rsidP="00BB62B2">
      <w:pPr>
        <w:autoSpaceDE w:val="0"/>
        <w:autoSpaceDN w:val="0"/>
        <w:adjustRightInd w:val="0"/>
        <w:spacing w:after="0" w:line="240" w:lineRule="auto"/>
        <w:rPr>
          <w:rFonts w:cs="SegoeUIRegular"/>
          <w:color w:val="222222"/>
          <w:sz w:val="23"/>
          <w:szCs w:val="23"/>
        </w:rPr>
      </w:pPr>
      <w:r w:rsidRPr="00B605C7">
        <w:rPr>
          <w:rFonts w:cs="SegoeUIRegular"/>
          <w:color w:val="222222"/>
          <w:sz w:val="23"/>
          <w:szCs w:val="23"/>
        </w:rPr>
        <w:t>Partitioning large tables or indexes can have the following manageability and performance benefits.</w:t>
      </w:r>
    </w:p>
    <w:p w:rsidR="00BB62B2" w:rsidRPr="00B605C7" w:rsidRDefault="00BB62B2" w:rsidP="00BB62B2">
      <w:pPr>
        <w:autoSpaceDE w:val="0"/>
        <w:autoSpaceDN w:val="0"/>
        <w:adjustRightInd w:val="0"/>
        <w:spacing w:after="0" w:line="240" w:lineRule="auto"/>
        <w:rPr>
          <w:rFonts w:cs="SegoeUIRegular"/>
          <w:color w:val="222222"/>
          <w:sz w:val="23"/>
          <w:szCs w:val="23"/>
        </w:rPr>
      </w:pPr>
    </w:p>
    <w:p w:rsidR="00BB62B2" w:rsidRPr="00026D90" w:rsidRDefault="00BB62B2" w:rsidP="00BB62B2">
      <w:pPr>
        <w:pStyle w:val="ListParagraph"/>
        <w:numPr>
          <w:ilvl w:val="0"/>
          <w:numId w:val="1"/>
        </w:numPr>
        <w:autoSpaceDE w:val="0"/>
        <w:autoSpaceDN w:val="0"/>
        <w:adjustRightInd w:val="0"/>
        <w:spacing w:after="0" w:line="240" w:lineRule="auto"/>
        <w:rPr>
          <w:rFonts w:cs="SegoeUIRegular"/>
          <w:color w:val="222222"/>
          <w:sz w:val="23"/>
          <w:szCs w:val="23"/>
        </w:rPr>
      </w:pPr>
      <w:r w:rsidRPr="00026D90">
        <w:rPr>
          <w:rFonts w:cs="SegoeUIRegular"/>
          <w:color w:val="222222"/>
          <w:sz w:val="23"/>
          <w:szCs w:val="23"/>
        </w:rPr>
        <w:t>You can transfer or access subsets of data quickly and efficiently, while maintaining the integrity of a data collection. For example, an operation such as loading data from an OLTP to an OLAP system takes only</w:t>
      </w:r>
      <w:r>
        <w:rPr>
          <w:rFonts w:cs="SegoeUIRegular"/>
          <w:color w:val="222222"/>
          <w:sz w:val="23"/>
          <w:szCs w:val="23"/>
        </w:rPr>
        <w:t xml:space="preserve"> </w:t>
      </w:r>
      <w:r w:rsidRPr="00026D90">
        <w:rPr>
          <w:rFonts w:cs="SegoeUIRegular"/>
          <w:color w:val="222222"/>
          <w:sz w:val="23"/>
          <w:szCs w:val="23"/>
        </w:rPr>
        <w:t>seconds, instead of the minutes and hours the operation takes when the data is not partitioned.</w:t>
      </w:r>
    </w:p>
    <w:p w:rsidR="00BB62B2" w:rsidRPr="00026D90" w:rsidRDefault="00BB62B2" w:rsidP="00BB62B2">
      <w:pPr>
        <w:pStyle w:val="ListParagraph"/>
        <w:numPr>
          <w:ilvl w:val="0"/>
          <w:numId w:val="1"/>
        </w:numPr>
        <w:autoSpaceDE w:val="0"/>
        <w:autoSpaceDN w:val="0"/>
        <w:adjustRightInd w:val="0"/>
        <w:spacing w:after="0" w:line="240" w:lineRule="auto"/>
        <w:rPr>
          <w:rFonts w:cs="SegoeUIRegular"/>
          <w:color w:val="222222"/>
          <w:sz w:val="23"/>
          <w:szCs w:val="23"/>
        </w:rPr>
      </w:pPr>
      <w:r w:rsidRPr="00026D90">
        <w:rPr>
          <w:rFonts w:cs="SegoeUIRegular"/>
          <w:color w:val="222222"/>
          <w:sz w:val="23"/>
          <w:szCs w:val="23"/>
        </w:rPr>
        <w:t>You can perform maintenance operations on one or more partitions more quickly. The operations are more efficient because they target only these data subsets, instead of the whole table. For example, you can choose to compress data in one or more partitions or rebuild one or more partitions of an index.</w:t>
      </w:r>
    </w:p>
    <w:p w:rsidR="00BB62B2" w:rsidRDefault="00BB62B2" w:rsidP="00BB62B2">
      <w:pPr>
        <w:pStyle w:val="ListParagraph"/>
        <w:numPr>
          <w:ilvl w:val="0"/>
          <w:numId w:val="1"/>
        </w:numPr>
        <w:autoSpaceDE w:val="0"/>
        <w:autoSpaceDN w:val="0"/>
        <w:adjustRightInd w:val="0"/>
        <w:spacing w:after="0" w:line="240" w:lineRule="auto"/>
        <w:rPr>
          <w:rFonts w:cs="SegoeUIRegular"/>
          <w:color w:val="222222"/>
          <w:sz w:val="23"/>
          <w:szCs w:val="23"/>
        </w:rPr>
      </w:pPr>
      <w:r w:rsidRPr="002A0A0C">
        <w:rPr>
          <w:rFonts w:cs="SegoeUIRegular"/>
          <w:color w:val="222222"/>
          <w:sz w:val="23"/>
          <w:szCs w:val="23"/>
        </w:rPr>
        <w:t>You may improve query performance, based on the types of queries you frequently run and on your hardware configuration. For example, the query optimizer can process equi-join queries between two or more partitioned tables faster when the partitioning columns in the tables are the same, because the partitions themselves can be joined.</w:t>
      </w:r>
    </w:p>
    <w:p w:rsidR="00BB62B2" w:rsidRPr="002A0A0C" w:rsidRDefault="00BB62B2" w:rsidP="00BB62B2">
      <w:pPr>
        <w:pStyle w:val="ListParagraph"/>
        <w:autoSpaceDE w:val="0"/>
        <w:autoSpaceDN w:val="0"/>
        <w:adjustRightInd w:val="0"/>
        <w:spacing w:after="0" w:line="240" w:lineRule="auto"/>
        <w:rPr>
          <w:rFonts w:cs="SegoeUIRegular"/>
          <w:color w:val="222222"/>
          <w:sz w:val="23"/>
          <w:szCs w:val="23"/>
        </w:rPr>
      </w:pPr>
    </w:p>
    <w:p w:rsidR="00BB62B2" w:rsidRPr="00B605C7" w:rsidRDefault="00BB62B2" w:rsidP="00BB62B2">
      <w:pPr>
        <w:autoSpaceDE w:val="0"/>
        <w:autoSpaceDN w:val="0"/>
        <w:adjustRightInd w:val="0"/>
        <w:spacing w:after="0" w:line="240" w:lineRule="auto"/>
        <w:rPr>
          <w:rFonts w:cs="SegoeUIRegular"/>
          <w:color w:val="222222"/>
          <w:sz w:val="23"/>
          <w:szCs w:val="23"/>
        </w:rPr>
      </w:pPr>
      <w:r w:rsidRPr="00B605C7">
        <w:rPr>
          <w:rFonts w:cs="SegoeUIRegular"/>
          <w:color w:val="222222"/>
          <w:sz w:val="23"/>
          <w:szCs w:val="23"/>
        </w:rPr>
        <w:t>When SQL Server performs data sorting for I/O operations, it sorts the data first by partition. SQL Server</w:t>
      </w:r>
      <w:r>
        <w:rPr>
          <w:rFonts w:cs="SegoeUIRegular"/>
          <w:color w:val="222222"/>
          <w:sz w:val="23"/>
          <w:szCs w:val="23"/>
        </w:rPr>
        <w:t xml:space="preserve"> </w:t>
      </w:r>
      <w:r w:rsidRPr="00B605C7">
        <w:rPr>
          <w:rFonts w:cs="SegoeUIRegular"/>
          <w:color w:val="222222"/>
          <w:sz w:val="23"/>
          <w:szCs w:val="23"/>
        </w:rPr>
        <w:t>accesses one drive at a time, and this might reduce performance. To improve data sorting performance,</w:t>
      </w:r>
      <w:r>
        <w:rPr>
          <w:rFonts w:cs="SegoeUIRegular"/>
          <w:color w:val="222222"/>
          <w:sz w:val="23"/>
          <w:szCs w:val="23"/>
        </w:rPr>
        <w:t xml:space="preserve"> </w:t>
      </w:r>
      <w:r w:rsidRPr="00B605C7">
        <w:rPr>
          <w:rFonts w:cs="SegoeUIRegular"/>
          <w:color w:val="222222"/>
          <w:sz w:val="23"/>
          <w:szCs w:val="23"/>
        </w:rPr>
        <w:t>stripe the data files of your partitions across more than one disk by setting up a RAID. In this way, although</w:t>
      </w:r>
      <w:r>
        <w:rPr>
          <w:rFonts w:cs="SegoeUIRegular"/>
          <w:color w:val="222222"/>
          <w:sz w:val="23"/>
          <w:szCs w:val="23"/>
        </w:rPr>
        <w:t xml:space="preserve"> </w:t>
      </w:r>
      <w:r w:rsidRPr="00B605C7">
        <w:rPr>
          <w:rFonts w:cs="SegoeUIRegular"/>
          <w:color w:val="222222"/>
          <w:sz w:val="23"/>
          <w:szCs w:val="23"/>
        </w:rPr>
        <w:t>SQL Server still sorts data by partition, it can access all the drives of each partition at the same time.</w:t>
      </w:r>
    </w:p>
    <w:p w:rsidR="00BB62B2" w:rsidRDefault="00BB62B2" w:rsidP="00BB62B2">
      <w:pPr>
        <w:autoSpaceDE w:val="0"/>
        <w:autoSpaceDN w:val="0"/>
        <w:adjustRightInd w:val="0"/>
        <w:spacing w:after="0" w:line="240" w:lineRule="auto"/>
        <w:rPr>
          <w:rFonts w:cs="SegoeUIRegular"/>
          <w:b/>
          <w:color w:val="333333"/>
        </w:rPr>
      </w:pPr>
      <w:r w:rsidRPr="00B605C7">
        <w:rPr>
          <w:rFonts w:cs="SegoeUIRegular"/>
          <w:color w:val="222222"/>
          <w:sz w:val="23"/>
          <w:szCs w:val="23"/>
        </w:rPr>
        <w:t>In addition, you can improve performance by enabling lock escalation at the partition level instead of a</w:t>
      </w:r>
      <w:r>
        <w:rPr>
          <w:rFonts w:cs="SegoeUIRegular"/>
          <w:color w:val="222222"/>
          <w:sz w:val="23"/>
          <w:szCs w:val="23"/>
        </w:rPr>
        <w:t xml:space="preserve"> </w:t>
      </w:r>
      <w:r w:rsidRPr="00B605C7">
        <w:rPr>
          <w:rFonts w:cs="SegoeUIRegular"/>
          <w:color w:val="222222"/>
          <w:sz w:val="23"/>
          <w:szCs w:val="23"/>
        </w:rPr>
        <w:t>whole table. This can reduce lock contention on the table.</w:t>
      </w:r>
    </w:p>
    <w:p w:rsidR="00BB62B2" w:rsidRDefault="00BB62B2" w:rsidP="00BB62B2">
      <w:pPr>
        <w:pStyle w:val="Heading3"/>
      </w:pPr>
      <w:bookmarkStart w:id="2" w:name="_Toc510810016"/>
      <w:r>
        <w:t>Components and Concepts</w:t>
      </w:r>
      <w:bookmarkEnd w:id="2"/>
      <w:r>
        <w:t xml:space="preserve"> </w:t>
      </w:r>
    </w:p>
    <w:p w:rsidR="00BB62B2" w:rsidRDefault="00BB62B2" w:rsidP="00BB62B2">
      <w:pPr>
        <w:autoSpaceDE w:val="0"/>
        <w:autoSpaceDN w:val="0"/>
        <w:adjustRightInd w:val="0"/>
        <w:spacing w:after="0" w:line="240" w:lineRule="auto"/>
        <w:rPr>
          <w:rFonts w:cs="SegoeUIRegular"/>
          <w:color w:val="222222"/>
          <w:sz w:val="23"/>
          <w:szCs w:val="23"/>
        </w:rPr>
      </w:pPr>
      <w:r w:rsidRPr="005C4F3E">
        <w:rPr>
          <w:rFonts w:cs="SegoeUIRegular"/>
          <w:color w:val="222222"/>
          <w:sz w:val="23"/>
          <w:szCs w:val="23"/>
        </w:rPr>
        <w:t>The following terms are applicable to table and index partitioning.</w:t>
      </w:r>
    </w:p>
    <w:p w:rsidR="00BB62B2" w:rsidRPr="005C4F3E" w:rsidRDefault="00BB62B2" w:rsidP="00BB62B2">
      <w:pPr>
        <w:autoSpaceDE w:val="0"/>
        <w:autoSpaceDN w:val="0"/>
        <w:adjustRightInd w:val="0"/>
        <w:spacing w:after="0" w:line="240" w:lineRule="auto"/>
        <w:rPr>
          <w:rFonts w:cs="SegoeUIRegular"/>
          <w:color w:val="222222"/>
          <w:sz w:val="23"/>
          <w:szCs w:val="23"/>
        </w:rPr>
      </w:pPr>
    </w:p>
    <w:p w:rsidR="00BB62B2" w:rsidRPr="00E62FCB" w:rsidRDefault="00BB62B2" w:rsidP="00BB62B2">
      <w:pPr>
        <w:pStyle w:val="Heading4"/>
        <w:rPr>
          <w:i w:val="0"/>
          <w:sz w:val="23"/>
          <w:szCs w:val="23"/>
        </w:rPr>
      </w:pPr>
      <w:r w:rsidRPr="00E62FCB">
        <w:rPr>
          <w:i w:val="0"/>
          <w:sz w:val="23"/>
          <w:szCs w:val="23"/>
        </w:rPr>
        <w:t>Partition function</w:t>
      </w:r>
    </w:p>
    <w:p w:rsidR="00BB62B2" w:rsidRPr="005C4F3E" w:rsidRDefault="00BB62B2" w:rsidP="00BB62B2">
      <w:pPr>
        <w:autoSpaceDE w:val="0"/>
        <w:autoSpaceDN w:val="0"/>
        <w:adjustRightInd w:val="0"/>
        <w:spacing w:after="0" w:line="240" w:lineRule="auto"/>
        <w:rPr>
          <w:rFonts w:cs="SegoeUIRegular"/>
          <w:color w:val="222222"/>
          <w:sz w:val="23"/>
          <w:szCs w:val="23"/>
        </w:rPr>
      </w:pPr>
      <w:r w:rsidRPr="005C4F3E">
        <w:rPr>
          <w:rFonts w:cs="SegoeUIRegular"/>
          <w:color w:val="222222"/>
          <w:sz w:val="23"/>
          <w:szCs w:val="23"/>
        </w:rPr>
        <w:t>A database object that defines how the rows of a table or index are mapped to a set of partitions based on the</w:t>
      </w:r>
      <w:r>
        <w:rPr>
          <w:rFonts w:cs="SegoeUIRegular"/>
          <w:color w:val="222222"/>
          <w:sz w:val="23"/>
          <w:szCs w:val="23"/>
        </w:rPr>
        <w:t xml:space="preserve"> </w:t>
      </w:r>
      <w:r w:rsidRPr="005C4F3E">
        <w:rPr>
          <w:rFonts w:cs="SegoeUIRegular"/>
          <w:color w:val="222222"/>
          <w:sz w:val="23"/>
          <w:szCs w:val="23"/>
        </w:rPr>
        <w:t xml:space="preserve">values of certain column, called a </w:t>
      </w:r>
      <w:r w:rsidRPr="005C4F3E">
        <w:rPr>
          <w:rFonts w:cs="SegoeUIRegular"/>
          <w:b/>
          <w:color w:val="222222"/>
          <w:sz w:val="23"/>
          <w:szCs w:val="23"/>
        </w:rPr>
        <w:t>partitioning column</w:t>
      </w:r>
      <w:r w:rsidRPr="005C4F3E">
        <w:rPr>
          <w:rFonts w:cs="SegoeUIRegular"/>
          <w:color w:val="222222"/>
          <w:sz w:val="23"/>
          <w:szCs w:val="23"/>
        </w:rPr>
        <w:t>. That is, the partition function defines the number of</w:t>
      </w:r>
      <w:r>
        <w:rPr>
          <w:rFonts w:cs="SegoeUIRegular"/>
          <w:color w:val="222222"/>
          <w:sz w:val="23"/>
          <w:szCs w:val="23"/>
        </w:rPr>
        <w:t xml:space="preserve"> </w:t>
      </w:r>
      <w:r w:rsidRPr="005C4F3E">
        <w:rPr>
          <w:rFonts w:cs="SegoeUIRegular"/>
          <w:color w:val="222222"/>
          <w:sz w:val="23"/>
          <w:szCs w:val="23"/>
        </w:rPr>
        <w:t xml:space="preserve">partitions that the table will have and how the </w:t>
      </w:r>
      <w:r w:rsidRPr="005C4F3E">
        <w:rPr>
          <w:rFonts w:cs="SegoeUIRegular"/>
          <w:color w:val="222222"/>
          <w:sz w:val="23"/>
          <w:szCs w:val="23"/>
        </w:rPr>
        <w:lastRenderedPageBreak/>
        <w:t xml:space="preserve">boundaries of the partitions are defined. </w:t>
      </w:r>
      <w:r w:rsidRPr="005C4F3E">
        <w:rPr>
          <w:rFonts w:cs="SegoeUIRegular"/>
          <w:b/>
          <w:color w:val="222222"/>
          <w:sz w:val="23"/>
          <w:szCs w:val="23"/>
        </w:rPr>
        <w:t>For example</w:t>
      </w:r>
      <w:r w:rsidRPr="005C4F3E">
        <w:rPr>
          <w:rFonts w:cs="SegoeUIRegular"/>
          <w:color w:val="222222"/>
          <w:sz w:val="23"/>
          <w:szCs w:val="23"/>
        </w:rPr>
        <w:t>, given a table</w:t>
      </w:r>
      <w:r>
        <w:rPr>
          <w:rFonts w:cs="SegoeUIRegular"/>
          <w:color w:val="222222"/>
          <w:sz w:val="23"/>
          <w:szCs w:val="23"/>
        </w:rPr>
        <w:t xml:space="preserve"> </w:t>
      </w:r>
      <w:r w:rsidRPr="005C4F3E">
        <w:rPr>
          <w:rFonts w:cs="SegoeUIRegular"/>
          <w:color w:val="222222"/>
          <w:sz w:val="23"/>
          <w:szCs w:val="23"/>
        </w:rPr>
        <w:t>that contains sales order data, you may want to partition the table into twelve (monthly) partitions based on a</w:t>
      </w:r>
      <w:r>
        <w:rPr>
          <w:rFonts w:cs="SegoeUIRegular"/>
          <w:color w:val="222222"/>
          <w:sz w:val="23"/>
          <w:szCs w:val="23"/>
        </w:rPr>
        <w:t xml:space="preserve"> </w:t>
      </w:r>
      <w:r w:rsidRPr="005C4F3E">
        <w:rPr>
          <w:rFonts w:cs="SegoeUIBold"/>
          <w:b/>
          <w:bCs/>
          <w:color w:val="222222"/>
          <w:sz w:val="23"/>
          <w:szCs w:val="23"/>
        </w:rPr>
        <w:t xml:space="preserve">datetime </w:t>
      </w:r>
      <w:r w:rsidRPr="005C4F3E">
        <w:rPr>
          <w:rFonts w:cs="SegoeUIRegular"/>
          <w:color w:val="222222"/>
          <w:sz w:val="23"/>
          <w:szCs w:val="23"/>
        </w:rPr>
        <w:t>column such as a sales date.</w:t>
      </w:r>
    </w:p>
    <w:p w:rsidR="00BB62B2" w:rsidRDefault="00BB62B2" w:rsidP="00BB62B2">
      <w:pPr>
        <w:autoSpaceDE w:val="0"/>
        <w:autoSpaceDN w:val="0"/>
        <w:adjustRightInd w:val="0"/>
        <w:spacing w:after="0" w:line="240" w:lineRule="auto"/>
        <w:rPr>
          <w:rFonts w:cs="SegoeUIRegular"/>
          <w:b/>
          <w:color w:val="222222"/>
          <w:sz w:val="23"/>
          <w:szCs w:val="23"/>
        </w:rPr>
      </w:pPr>
    </w:p>
    <w:p w:rsidR="00BB62B2" w:rsidRPr="00E62FCB" w:rsidRDefault="00BB62B2" w:rsidP="00BB62B2">
      <w:pPr>
        <w:pStyle w:val="Heading4"/>
        <w:rPr>
          <w:i w:val="0"/>
          <w:sz w:val="23"/>
          <w:szCs w:val="23"/>
        </w:rPr>
      </w:pPr>
      <w:r w:rsidRPr="00E62FCB">
        <w:rPr>
          <w:i w:val="0"/>
          <w:sz w:val="23"/>
          <w:szCs w:val="23"/>
        </w:rPr>
        <w:t>Partition scheme</w:t>
      </w:r>
    </w:p>
    <w:p w:rsidR="00BB62B2" w:rsidRPr="005C4F3E" w:rsidRDefault="00BB62B2" w:rsidP="00BB62B2">
      <w:pPr>
        <w:autoSpaceDE w:val="0"/>
        <w:autoSpaceDN w:val="0"/>
        <w:adjustRightInd w:val="0"/>
        <w:spacing w:after="0" w:line="240" w:lineRule="auto"/>
        <w:rPr>
          <w:rFonts w:cs="SegoeUIRegular"/>
          <w:color w:val="222222"/>
          <w:sz w:val="23"/>
          <w:szCs w:val="23"/>
        </w:rPr>
      </w:pPr>
      <w:r w:rsidRPr="005C4F3E">
        <w:rPr>
          <w:rFonts w:cs="SegoeUIRegular"/>
          <w:color w:val="222222"/>
          <w:sz w:val="23"/>
          <w:szCs w:val="23"/>
        </w:rPr>
        <w:t>A database object that maps the partitions of a partition function to a set of filegroups. The primary reason for</w:t>
      </w:r>
      <w:r>
        <w:rPr>
          <w:rFonts w:cs="SegoeUIRegular"/>
          <w:color w:val="222222"/>
          <w:sz w:val="23"/>
          <w:szCs w:val="23"/>
        </w:rPr>
        <w:t xml:space="preserve"> </w:t>
      </w:r>
      <w:r w:rsidRPr="005C4F3E">
        <w:rPr>
          <w:rFonts w:cs="SegoeUIRegular"/>
          <w:color w:val="222222"/>
          <w:sz w:val="23"/>
          <w:szCs w:val="23"/>
        </w:rPr>
        <w:t>placing your partitions on separate filegroups is to make sure that you can independently perform backup</w:t>
      </w:r>
      <w:r>
        <w:rPr>
          <w:rFonts w:cs="SegoeUIRegular"/>
          <w:color w:val="222222"/>
          <w:sz w:val="23"/>
          <w:szCs w:val="23"/>
        </w:rPr>
        <w:t xml:space="preserve"> </w:t>
      </w:r>
      <w:r w:rsidRPr="005C4F3E">
        <w:rPr>
          <w:rFonts w:cs="SegoeUIRegular"/>
          <w:color w:val="222222"/>
          <w:sz w:val="23"/>
          <w:szCs w:val="23"/>
        </w:rPr>
        <w:t>operations on partitions. This is because you can perform backups on individual filegroups.</w:t>
      </w:r>
    </w:p>
    <w:p w:rsidR="00BB62B2" w:rsidRDefault="00BB62B2" w:rsidP="00BB62B2">
      <w:pPr>
        <w:autoSpaceDE w:val="0"/>
        <w:autoSpaceDN w:val="0"/>
        <w:adjustRightInd w:val="0"/>
        <w:spacing w:after="0" w:line="240" w:lineRule="auto"/>
        <w:rPr>
          <w:rFonts w:cs="SegoeUIRegular"/>
          <w:color w:val="222222"/>
          <w:sz w:val="23"/>
          <w:szCs w:val="23"/>
        </w:rPr>
      </w:pPr>
    </w:p>
    <w:p w:rsidR="00BB62B2" w:rsidRPr="00E62FCB" w:rsidRDefault="00BB62B2" w:rsidP="00BB62B2">
      <w:pPr>
        <w:pStyle w:val="Heading4"/>
        <w:rPr>
          <w:i w:val="0"/>
          <w:sz w:val="23"/>
          <w:szCs w:val="23"/>
        </w:rPr>
      </w:pPr>
      <w:r w:rsidRPr="00E62FCB">
        <w:rPr>
          <w:i w:val="0"/>
          <w:sz w:val="23"/>
          <w:szCs w:val="23"/>
        </w:rPr>
        <w:t>Partitioning column</w:t>
      </w:r>
    </w:p>
    <w:p w:rsidR="00BB62B2" w:rsidRPr="005C4F3E" w:rsidRDefault="00BB62B2" w:rsidP="00BB62B2">
      <w:pPr>
        <w:autoSpaceDE w:val="0"/>
        <w:autoSpaceDN w:val="0"/>
        <w:adjustRightInd w:val="0"/>
        <w:spacing w:after="0" w:line="240" w:lineRule="auto"/>
        <w:rPr>
          <w:rFonts w:cs="SegoeUIRegular"/>
          <w:b/>
          <w:color w:val="333333"/>
          <w:sz w:val="23"/>
          <w:szCs w:val="23"/>
        </w:rPr>
      </w:pPr>
      <w:r w:rsidRPr="005C4F3E">
        <w:rPr>
          <w:rFonts w:cs="SegoeUIRegular"/>
          <w:color w:val="222222"/>
          <w:sz w:val="23"/>
          <w:szCs w:val="23"/>
        </w:rPr>
        <w:t xml:space="preserve">The column of a table or index that a partition function uses to partition the table or index. </w:t>
      </w:r>
      <w:r w:rsidRPr="005C4F3E">
        <w:rPr>
          <w:rFonts w:cs="SegoeUIBold"/>
          <w:b/>
          <w:bCs/>
          <w:color w:val="222222"/>
          <w:sz w:val="23"/>
          <w:szCs w:val="23"/>
        </w:rPr>
        <w:t>Timestamp</w:t>
      </w:r>
      <w:r>
        <w:rPr>
          <w:rFonts w:cs="SegoeUIRegular"/>
          <w:color w:val="222222"/>
          <w:sz w:val="23"/>
          <w:szCs w:val="23"/>
        </w:rPr>
        <w:t xml:space="preserve">, </w:t>
      </w:r>
      <w:r w:rsidRPr="005C4F3E">
        <w:rPr>
          <w:rFonts w:cs="SegoeUIBold"/>
          <w:b/>
          <w:bCs/>
          <w:color w:val="222222"/>
          <w:sz w:val="23"/>
          <w:szCs w:val="23"/>
        </w:rPr>
        <w:t>ntext</w:t>
      </w:r>
      <w:r w:rsidRPr="005C4F3E">
        <w:rPr>
          <w:rFonts w:cs="SegoeUIRegular"/>
          <w:color w:val="222222"/>
          <w:sz w:val="23"/>
          <w:szCs w:val="23"/>
        </w:rPr>
        <w:t xml:space="preserve">, </w:t>
      </w:r>
      <w:r w:rsidRPr="005C4F3E">
        <w:rPr>
          <w:rFonts w:cs="SegoeUIBold"/>
          <w:b/>
          <w:bCs/>
          <w:color w:val="222222"/>
          <w:sz w:val="23"/>
          <w:szCs w:val="23"/>
        </w:rPr>
        <w:t>text</w:t>
      </w:r>
      <w:r w:rsidRPr="005C4F3E">
        <w:rPr>
          <w:rFonts w:cs="SegoeUIRegular"/>
          <w:color w:val="222222"/>
          <w:sz w:val="23"/>
          <w:szCs w:val="23"/>
        </w:rPr>
        <w:t xml:space="preserve">, </w:t>
      </w:r>
      <w:r w:rsidRPr="005C4F3E">
        <w:rPr>
          <w:rFonts w:cs="SegoeUIBold"/>
          <w:b/>
          <w:bCs/>
          <w:color w:val="222222"/>
          <w:sz w:val="23"/>
          <w:szCs w:val="23"/>
        </w:rPr>
        <w:t>image</w:t>
      </w:r>
      <w:r w:rsidRPr="005C4F3E">
        <w:rPr>
          <w:rFonts w:cs="SegoeUIRegular"/>
          <w:color w:val="222222"/>
          <w:sz w:val="23"/>
          <w:szCs w:val="23"/>
        </w:rPr>
        <w:t xml:space="preserve">, </w:t>
      </w:r>
      <w:r w:rsidRPr="005C4F3E">
        <w:rPr>
          <w:rFonts w:cs="SegoeUIBold"/>
          <w:b/>
          <w:bCs/>
          <w:color w:val="222222"/>
          <w:sz w:val="23"/>
          <w:szCs w:val="23"/>
        </w:rPr>
        <w:t>xml</w:t>
      </w:r>
      <w:r w:rsidRPr="005C4F3E">
        <w:rPr>
          <w:rFonts w:cs="SegoeUIRegular"/>
          <w:color w:val="222222"/>
          <w:sz w:val="23"/>
          <w:szCs w:val="23"/>
        </w:rPr>
        <w:t xml:space="preserve">, </w:t>
      </w:r>
      <w:r w:rsidRPr="005C4F3E">
        <w:rPr>
          <w:rFonts w:cs="SegoeUIBold"/>
          <w:b/>
          <w:bCs/>
          <w:color w:val="222222"/>
          <w:sz w:val="23"/>
          <w:szCs w:val="23"/>
        </w:rPr>
        <w:t>varchar(max)</w:t>
      </w:r>
      <w:r w:rsidRPr="005C4F3E">
        <w:rPr>
          <w:rFonts w:cs="SegoeUIRegular"/>
          <w:color w:val="222222"/>
          <w:sz w:val="23"/>
          <w:szCs w:val="23"/>
        </w:rPr>
        <w:t>,</w:t>
      </w:r>
      <w:r>
        <w:rPr>
          <w:rFonts w:cs="SegoeUIRegular"/>
          <w:color w:val="222222"/>
          <w:sz w:val="23"/>
          <w:szCs w:val="23"/>
        </w:rPr>
        <w:t xml:space="preserve"> </w:t>
      </w:r>
      <w:r w:rsidRPr="005C4F3E">
        <w:rPr>
          <w:rFonts w:cs="SegoeUIBold"/>
          <w:b/>
          <w:bCs/>
          <w:color w:val="222222"/>
          <w:sz w:val="23"/>
          <w:szCs w:val="23"/>
        </w:rPr>
        <w:t>nvarchar(max)</w:t>
      </w:r>
      <w:r w:rsidRPr="005C4F3E">
        <w:rPr>
          <w:rFonts w:cs="SegoeUIRegular"/>
          <w:color w:val="222222"/>
          <w:sz w:val="23"/>
          <w:szCs w:val="23"/>
        </w:rPr>
        <w:t xml:space="preserve">, or </w:t>
      </w:r>
      <w:r w:rsidRPr="005C4F3E">
        <w:rPr>
          <w:rFonts w:cs="SegoeUIBold"/>
          <w:b/>
          <w:bCs/>
          <w:color w:val="222222"/>
          <w:sz w:val="23"/>
          <w:szCs w:val="23"/>
        </w:rPr>
        <w:t xml:space="preserve">varbinary(max) </w:t>
      </w:r>
      <w:r>
        <w:rPr>
          <w:rFonts w:cs="SegoeUIRegular"/>
          <w:color w:val="222222"/>
          <w:sz w:val="23"/>
          <w:szCs w:val="23"/>
        </w:rPr>
        <w:t>data types,</w:t>
      </w:r>
      <w:r w:rsidRPr="005C4F3E">
        <w:rPr>
          <w:rFonts w:cs="SegoeUIRegular"/>
          <w:color w:val="222222"/>
          <w:sz w:val="23"/>
          <w:szCs w:val="23"/>
        </w:rPr>
        <w:t xml:space="preserve"> (CLR) user-defined type cannot be specified.</w:t>
      </w:r>
    </w:p>
    <w:p w:rsidR="00BB62B2" w:rsidRDefault="00BB62B2" w:rsidP="00BB62B2">
      <w:pPr>
        <w:autoSpaceDE w:val="0"/>
        <w:autoSpaceDN w:val="0"/>
        <w:adjustRightInd w:val="0"/>
        <w:spacing w:after="0" w:line="240" w:lineRule="auto"/>
        <w:rPr>
          <w:rFonts w:cs="SegoeUIRegular"/>
          <w:b/>
          <w:color w:val="333333"/>
          <w:sz w:val="23"/>
          <w:szCs w:val="23"/>
        </w:rPr>
      </w:pPr>
    </w:p>
    <w:p w:rsidR="00BB62B2" w:rsidRPr="00E62FCB" w:rsidRDefault="00BB62B2" w:rsidP="00BB62B2">
      <w:pPr>
        <w:pStyle w:val="Heading4"/>
        <w:rPr>
          <w:i w:val="0"/>
          <w:sz w:val="23"/>
          <w:szCs w:val="23"/>
        </w:rPr>
      </w:pPr>
      <w:r w:rsidRPr="00E62FCB">
        <w:rPr>
          <w:i w:val="0"/>
          <w:sz w:val="23"/>
          <w:szCs w:val="23"/>
        </w:rPr>
        <w:t>Aligned index</w:t>
      </w:r>
    </w:p>
    <w:p w:rsidR="00BB62B2" w:rsidRPr="00122202" w:rsidRDefault="00BB62B2" w:rsidP="00BB62B2">
      <w:pPr>
        <w:autoSpaceDE w:val="0"/>
        <w:autoSpaceDN w:val="0"/>
        <w:adjustRightInd w:val="0"/>
        <w:spacing w:after="0" w:line="240" w:lineRule="auto"/>
        <w:rPr>
          <w:rFonts w:cs="SegoeUIRegular"/>
          <w:color w:val="222222"/>
          <w:sz w:val="23"/>
          <w:szCs w:val="23"/>
        </w:rPr>
      </w:pPr>
      <w:r w:rsidRPr="00122202">
        <w:rPr>
          <w:rFonts w:cs="SegoeUIRegular"/>
          <w:color w:val="222222"/>
          <w:sz w:val="23"/>
          <w:szCs w:val="23"/>
        </w:rPr>
        <w:t>An index that is built on the same partition scheme as its corresponding table. When a table and its indexes are in</w:t>
      </w:r>
      <w:r>
        <w:rPr>
          <w:rFonts w:cs="SegoeUIRegular"/>
          <w:color w:val="222222"/>
          <w:sz w:val="23"/>
          <w:szCs w:val="23"/>
        </w:rPr>
        <w:t xml:space="preserve"> </w:t>
      </w:r>
      <w:r w:rsidRPr="00122202">
        <w:rPr>
          <w:rFonts w:cs="SegoeUIRegular"/>
          <w:color w:val="222222"/>
          <w:sz w:val="23"/>
          <w:szCs w:val="23"/>
        </w:rPr>
        <w:t>alignment, SQL Server can switch partitions quickly and efficiently while maintaining the partition structure of both</w:t>
      </w:r>
      <w:r>
        <w:rPr>
          <w:rFonts w:cs="SegoeUIRegular"/>
          <w:color w:val="222222"/>
          <w:sz w:val="23"/>
          <w:szCs w:val="23"/>
        </w:rPr>
        <w:t xml:space="preserve"> </w:t>
      </w:r>
      <w:r w:rsidRPr="00122202">
        <w:rPr>
          <w:rFonts w:cs="SegoeUIRegular"/>
          <w:color w:val="222222"/>
          <w:sz w:val="23"/>
          <w:szCs w:val="23"/>
        </w:rPr>
        <w:t>the table and its indexes.</w:t>
      </w:r>
    </w:p>
    <w:p w:rsidR="00BB62B2" w:rsidRPr="00122202" w:rsidRDefault="00BB62B2" w:rsidP="00BB62B2">
      <w:pPr>
        <w:autoSpaceDE w:val="0"/>
        <w:autoSpaceDN w:val="0"/>
        <w:adjustRightInd w:val="0"/>
        <w:spacing w:after="0" w:line="240" w:lineRule="auto"/>
        <w:rPr>
          <w:rFonts w:cs="SegoeUIRegular"/>
          <w:b/>
          <w:color w:val="333333"/>
          <w:sz w:val="23"/>
          <w:szCs w:val="23"/>
        </w:rPr>
      </w:pPr>
    </w:p>
    <w:p w:rsidR="00BB62B2" w:rsidRPr="00E62FCB" w:rsidRDefault="00BB62B2" w:rsidP="00BB62B2">
      <w:pPr>
        <w:pStyle w:val="Heading4"/>
        <w:rPr>
          <w:i w:val="0"/>
          <w:sz w:val="23"/>
          <w:szCs w:val="23"/>
        </w:rPr>
      </w:pPr>
      <w:r w:rsidRPr="00E62FCB">
        <w:rPr>
          <w:i w:val="0"/>
          <w:sz w:val="23"/>
          <w:szCs w:val="23"/>
        </w:rPr>
        <w:t>Nonaligned index</w:t>
      </w:r>
    </w:p>
    <w:p w:rsidR="00BB62B2" w:rsidRPr="00122202" w:rsidRDefault="00BB62B2" w:rsidP="00BB62B2">
      <w:pPr>
        <w:autoSpaceDE w:val="0"/>
        <w:autoSpaceDN w:val="0"/>
        <w:adjustRightInd w:val="0"/>
        <w:spacing w:after="0" w:line="240" w:lineRule="auto"/>
        <w:rPr>
          <w:rFonts w:cs="SegoeUIRegular"/>
          <w:color w:val="222222"/>
          <w:sz w:val="23"/>
          <w:szCs w:val="23"/>
        </w:rPr>
      </w:pPr>
      <w:r w:rsidRPr="00122202">
        <w:rPr>
          <w:rFonts w:cs="SegoeUIRegular"/>
          <w:color w:val="222222"/>
          <w:sz w:val="23"/>
          <w:szCs w:val="23"/>
        </w:rPr>
        <w:t>An index partitioned independently from its corresponding table. That is, the index has a different partition scheme</w:t>
      </w:r>
      <w:r>
        <w:rPr>
          <w:rFonts w:cs="SegoeUIRegular"/>
          <w:color w:val="222222"/>
          <w:sz w:val="23"/>
          <w:szCs w:val="23"/>
        </w:rPr>
        <w:t xml:space="preserve"> </w:t>
      </w:r>
      <w:r w:rsidRPr="00122202">
        <w:rPr>
          <w:rFonts w:cs="SegoeUIRegular"/>
          <w:color w:val="222222"/>
          <w:sz w:val="23"/>
          <w:szCs w:val="23"/>
        </w:rPr>
        <w:t>or is placed on a separate filegroup from the base table. Designing an nonaligned partitioned index can be useful in</w:t>
      </w:r>
      <w:r>
        <w:rPr>
          <w:rFonts w:cs="SegoeUIRegular"/>
          <w:color w:val="222222"/>
          <w:sz w:val="23"/>
          <w:szCs w:val="23"/>
        </w:rPr>
        <w:t xml:space="preserve"> </w:t>
      </w:r>
      <w:r w:rsidRPr="00122202">
        <w:rPr>
          <w:rFonts w:cs="SegoeUIRegular"/>
          <w:color w:val="222222"/>
          <w:sz w:val="23"/>
          <w:szCs w:val="23"/>
        </w:rPr>
        <w:t>the following cases:</w:t>
      </w:r>
    </w:p>
    <w:p w:rsidR="00BB62B2" w:rsidRPr="00122202" w:rsidRDefault="00BB62B2" w:rsidP="00BB62B2">
      <w:pPr>
        <w:pStyle w:val="ListParagraph"/>
        <w:numPr>
          <w:ilvl w:val="0"/>
          <w:numId w:val="2"/>
        </w:numPr>
        <w:autoSpaceDE w:val="0"/>
        <w:autoSpaceDN w:val="0"/>
        <w:adjustRightInd w:val="0"/>
        <w:spacing w:after="0" w:line="240" w:lineRule="auto"/>
        <w:rPr>
          <w:rFonts w:cs="SegoeUIRegular"/>
          <w:color w:val="222222"/>
          <w:sz w:val="23"/>
          <w:szCs w:val="23"/>
        </w:rPr>
      </w:pPr>
      <w:r w:rsidRPr="00122202">
        <w:rPr>
          <w:rFonts w:cs="SegoeUIRegular"/>
          <w:color w:val="222222"/>
          <w:sz w:val="23"/>
          <w:szCs w:val="23"/>
        </w:rPr>
        <w:t>The base table has not been partitioned.</w:t>
      </w:r>
    </w:p>
    <w:p w:rsidR="00BB62B2" w:rsidRPr="00122202" w:rsidRDefault="00BB62B2" w:rsidP="00BB62B2">
      <w:pPr>
        <w:pStyle w:val="ListParagraph"/>
        <w:numPr>
          <w:ilvl w:val="0"/>
          <w:numId w:val="2"/>
        </w:numPr>
        <w:autoSpaceDE w:val="0"/>
        <w:autoSpaceDN w:val="0"/>
        <w:adjustRightInd w:val="0"/>
        <w:spacing w:after="0" w:line="240" w:lineRule="auto"/>
        <w:rPr>
          <w:rFonts w:cs="SegoeUIRegular"/>
          <w:color w:val="222222"/>
          <w:sz w:val="23"/>
          <w:szCs w:val="23"/>
        </w:rPr>
      </w:pPr>
      <w:r w:rsidRPr="00122202">
        <w:rPr>
          <w:rFonts w:cs="SegoeUIRegular"/>
          <w:color w:val="222222"/>
          <w:sz w:val="23"/>
          <w:szCs w:val="23"/>
        </w:rPr>
        <w:t>The index key is unique and it does not contain the partitioning column of the table.</w:t>
      </w:r>
    </w:p>
    <w:p w:rsidR="00BB62B2" w:rsidRPr="00122202" w:rsidRDefault="00BB62B2" w:rsidP="00BB62B2">
      <w:pPr>
        <w:pStyle w:val="ListParagraph"/>
        <w:numPr>
          <w:ilvl w:val="0"/>
          <w:numId w:val="2"/>
        </w:numPr>
        <w:autoSpaceDE w:val="0"/>
        <w:autoSpaceDN w:val="0"/>
        <w:adjustRightInd w:val="0"/>
        <w:spacing w:after="0" w:line="240" w:lineRule="auto"/>
        <w:rPr>
          <w:rFonts w:cs="SegoeUIRegular"/>
          <w:color w:val="222222"/>
          <w:sz w:val="23"/>
          <w:szCs w:val="23"/>
        </w:rPr>
      </w:pPr>
      <w:r w:rsidRPr="00122202">
        <w:rPr>
          <w:rFonts w:cs="SegoeUIRegular"/>
          <w:color w:val="222222"/>
          <w:sz w:val="23"/>
          <w:szCs w:val="23"/>
        </w:rPr>
        <w:t>You want the base table to participate in collocated joins with more tables using different join columns.</w:t>
      </w:r>
    </w:p>
    <w:p w:rsidR="00BB62B2" w:rsidRPr="00122202" w:rsidRDefault="00BB62B2" w:rsidP="00BB62B2">
      <w:pPr>
        <w:autoSpaceDE w:val="0"/>
        <w:autoSpaceDN w:val="0"/>
        <w:adjustRightInd w:val="0"/>
        <w:spacing w:after="0" w:line="240" w:lineRule="auto"/>
        <w:rPr>
          <w:rFonts w:cs="SegoeUIRegular"/>
          <w:color w:val="222222"/>
          <w:sz w:val="23"/>
          <w:szCs w:val="23"/>
        </w:rPr>
      </w:pPr>
      <w:r w:rsidRPr="00122202">
        <w:rPr>
          <w:rFonts w:cs="SegoeUIRegular"/>
          <w:color w:val="222222"/>
          <w:sz w:val="23"/>
          <w:szCs w:val="23"/>
        </w:rPr>
        <w:t>Partition elimination The process by which the query optimizer accesses only the relevant partitions to</w:t>
      </w:r>
      <w:r>
        <w:rPr>
          <w:rFonts w:cs="SegoeUIRegular"/>
          <w:color w:val="222222"/>
          <w:sz w:val="23"/>
          <w:szCs w:val="23"/>
        </w:rPr>
        <w:t xml:space="preserve"> </w:t>
      </w:r>
      <w:r w:rsidRPr="00122202">
        <w:rPr>
          <w:rFonts w:cs="SegoeUIRegular"/>
          <w:color w:val="222222"/>
          <w:sz w:val="23"/>
          <w:szCs w:val="23"/>
        </w:rPr>
        <w:t>satisfy the filter criteria of the query.</w:t>
      </w:r>
    </w:p>
    <w:p w:rsidR="00BB62B2" w:rsidRDefault="00BB62B2" w:rsidP="00BB62B2">
      <w:pPr>
        <w:autoSpaceDE w:val="0"/>
        <w:autoSpaceDN w:val="0"/>
        <w:adjustRightInd w:val="0"/>
        <w:spacing w:after="0" w:line="240" w:lineRule="auto"/>
        <w:rPr>
          <w:rFonts w:cs="SegoeUIRegular"/>
          <w:b/>
          <w:color w:val="333333"/>
          <w:sz w:val="23"/>
          <w:szCs w:val="23"/>
        </w:rPr>
      </w:pPr>
    </w:p>
    <w:p w:rsidR="00BB62B2" w:rsidRDefault="00BB62B2" w:rsidP="00BB62B2">
      <w:pPr>
        <w:pStyle w:val="Heading3"/>
      </w:pPr>
      <w:bookmarkStart w:id="3" w:name="_Toc510810017"/>
      <w:r>
        <w:t>Performance Guidelines</w:t>
      </w:r>
      <w:bookmarkEnd w:id="3"/>
    </w:p>
    <w:p w:rsidR="00BB62B2" w:rsidRPr="00E62FCB" w:rsidRDefault="00BB62B2" w:rsidP="00BB62B2">
      <w:pPr>
        <w:pStyle w:val="Heading4"/>
        <w:rPr>
          <w:i w:val="0"/>
          <w:sz w:val="23"/>
          <w:szCs w:val="23"/>
        </w:rPr>
      </w:pPr>
      <w:r w:rsidRPr="00E62FCB">
        <w:rPr>
          <w:i w:val="0"/>
          <w:sz w:val="23"/>
          <w:szCs w:val="23"/>
        </w:rPr>
        <w:t>Processor Cores and Number of Partitions Guidelines</w:t>
      </w:r>
    </w:p>
    <w:p w:rsidR="00BB62B2" w:rsidRPr="000125E0" w:rsidRDefault="00BB62B2" w:rsidP="00BB62B2">
      <w:pPr>
        <w:autoSpaceDE w:val="0"/>
        <w:autoSpaceDN w:val="0"/>
        <w:adjustRightInd w:val="0"/>
        <w:spacing w:after="0" w:line="240" w:lineRule="auto"/>
        <w:rPr>
          <w:rFonts w:cs="SegoeUIRegular"/>
          <w:color w:val="222222"/>
          <w:sz w:val="23"/>
          <w:szCs w:val="23"/>
        </w:rPr>
      </w:pPr>
      <w:r w:rsidRPr="000125E0">
        <w:rPr>
          <w:rFonts w:cs="SegoeUIRegular"/>
          <w:color w:val="222222"/>
          <w:sz w:val="23"/>
          <w:szCs w:val="23"/>
        </w:rPr>
        <w:t>To maximize performance with parallel operations, we recommend that you use the same number of partitions as</w:t>
      </w:r>
      <w:r>
        <w:rPr>
          <w:rFonts w:cs="SegoeUIRegular"/>
          <w:color w:val="222222"/>
          <w:sz w:val="23"/>
          <w:szCs w:val="23"/>
        </w:rPr>
        <w:t xml:space="preserve"> </w:t>
      </w:r>
      <w:r w:rsidRPr="000125E0">
        <w:rPr>
          <w:rFonts w:cs="SegoeUIRegular"/>
          <w:color w:val="222222"/>
          <w:sz w:val="23"/>
          <w:szCs w:val="23"/>
        </w:rPr>
        <w:t>processor cores, up to a maximum of 64 (which is the maximum number of parallel processors that SQL Server can</w:t>
      </w:r>
      <w:r>
        <w:rPr>
          <w:rFonts w:cs="SegoeUIRegular"/>
          <w:color w:val="222222"/>
          <w:sz w:val="23"/>
          <w:szCs w:val="23"/>
        </w:rPr>
        <w:t xml:space="preserve"> </w:t>
      </w:r>
      <w:r w:rsidRPr="000125E0">
        <w:rPr>
          <w:rFonts w:cs="SegoeUIRegular"/>
          <w:color w:val="222222"/>
          <w:sz w:val="23"/>
          <w:szCs w:val="23"/>
        </w:rPr>
        <w:t>utilize).</w:t>
      </w:r>
    </w:p>
    <w:p w:rsidR="00BB62B2" w:rsidRPr="00E62FCB" w:rsidRDefault="00BB62B2" w:rsidP="00BB62B2">
      <w:pPr>
        <w:pStyle w:val="Heading4"/>
        <w:rPr>
          <w:i w:val="0"/>
          <w:sz w:val="23"/>
          <w:szCs w:val="23"/>
        </w:rPr>
      </w:pPr>
      <w:r w:rsidRPr="00E62FCB">
        <w:rPr>
          <w:i w:val="0"/>
          <w:sz w:val="23"/>
          <w:szCs w:val="23"/>
        </w:rPr>
        <w:t>Memory Usage and Guidelines</w:t>
      </w:r>
    </w:p>
    <w:p w:rsidR="00BB62B2" w:rsidRPr="000125E0" w:rsidRDefault="00BB62B2" w:rsidP="00BB62B2">
      <w:pPr>
        <w:autoSpaceDE w:val="0"/>
        <w:autoSpaceDN w:val="0"/>
        <w:adjustRightInd w:val="0"/>
        <w:spacing w:after="0" w:line="240" w:lineRule="auto"/>
        <w:rPr>
          <w:rFonts w:cs="SegoeUIRegular"/>
          <w:color w:val="222222"/>
          <w:sz w:val="23"/>
          <w:szCs w:val="23"/>
        </w:rPr>
      </w:pPr>
      <w:r w:rsidRPr="000125E0">
        <w:rPr>
          <w:rFonts w:cs="SegoeUIRegular"/>
          <w:color w:val="222222"/>
          <w:sz w:val="23"/>
          <w:szCs w:val="23"/>
        </w:rPr>
        <w:t>We recommend that you use at least 16 GB of RAM if a large number of partitions are in use. If the system does</w:t>
      </w:r>
      <w:r>
        <w:rPr>
          <w:rFonts w:cs="SegoeUIRegular"/>
          <w:color w:val="222222"/>
          <w:sz w:val="23"/>
          <w:szCs w:val="23"/>
        </w:rPr>
        <w:t xml:space="preserve"> </w:t>
      </w:r>
      <w:r w:rsidRPr="000125E0">
        <w:rPr>
          <w:rFonts w:cs="SegoeUIRegular"/>
          <w:color w:val="222222"/>
          <w:sz w:val="23"/>
          <w:szCs w:val="23"/>
        </w:rPr>
        <w:t>not have enough memory, Data Manipulation Language (DML) statements, Data Definition Language (DDL)</w:t>
      </w:r>
      <w:r>
        <w:rPr>
          <w:rFonts w:cs="SegoeUIRegular"/>
          <w:color w:val="222222"/>
          <w:sz w:val="23"/>
          <w:szCs w:val="23"/>
        </w:rPr>
        <w:t xml:space="preserve"> </w:t>
      </w:r>
      <w:r w:rsidRPr="000125E0">
        <w:rPr>
          <w:rFonts w:cs="SegoeUIRegular"/>
          <w:color w:val="222222"/>
          <w:sz w:val="23"/>
          <w:szCs w:val="23"/>
        </w:rPr>
        <w:t>statements and other operations can fail due to insufficient memory.</w:t>
      </w:r>
    </w:p>
    <w:p w:rsidR="00BB62B2" w:rsidRPr="000125E0" w:rsidRDefault="00BB62B2" w:rsidP="00BB62B2">
      <w:pPr>
        <w:autoSpaceDE w:val="0"/>
        <w:autoSpaceDN w:val="0"/>
        <w:adjustRightInd w:val="0"/>
        <w:spacing w:after="0" w:line="240" w:lineRule="auto"/>
        <w:rPr>
          <w:rFonts w:cs="SegoeUIRegular"/>
          <w:color w:val="222222"/>
          <w:sz w:val="23"/>
          <w:szCs w:val="23"/>
        </w:rPr>
      </w:pPr>
    </w:p>
    <w:p w:rsidR="00BB62B2" w:rsidRPr="00E62FCB" w:rsidRDefault="00BB62B2" w:rsidP="00BB62B2">
      <w:pPr>
        <w:pStyle w:val="Heading4"/>
        <w:rPr>
          <w:i w:val="0"/>
          <w:sz w:val="23"/>
          <w:szCs w:val="23"/>
        </w:rPr>
      </w:pPr>
      <w:r w:rsidRPr="00E62FCB">
        <w:rPr>
          <w:i w:val="0"/>
          <w:sz w:val="23"/>
          <w:szCs w:val="23"/>
        </w:rPr>
        <w:lastRenderedPageBreak/>
        <w:t>Partitioned Index Operations</w:t>
      </w:r>
    </w:p>
    <w:p w:rsidR="00BB62B2" w:rsidRDefault="00BB62B2" w:rsidP="00BB62B2">
      <w:pPr>
        <w:autoSpaceDE w:val="0"/>
        <w:autoSpaceDN w:val="0"/>
        <w:adjustRightInd w:val="0"/>
        <w:spacing w:after="0" w:line="240" w:lineRule="auto"/>
        <w:ind w:firstLine="720"/>
        <w:rPr>
          <w:rFonts w:cs="SegoeUIRegular"/>
          <w:color w:val="222222"/>
          <w:sz w:val="23"/>
          <w:szCs w:val="23"/>
        </w:rPr>
      </w:pPr>
      <w:r w:rsidRPr="00CD60C7">
        <w:rPr>
          <w:rFonts w:cs="SegoeUIRegular"/>
          <w:color w:val="222222"/>
          <w:sz w:val="23"/>
          <w:szCs w:val="23"/>
        </w:rPr>
        <w:t>Creating and rebuilding aligned indexes could take longer to execute as the number of partitions increases. We recommend that you do not run multiple create and rebuild index commands at the same time as you may run into performance and memory issues.</w:t>
      </w:r>
    </w:p>
    <w:p w:rsidR="00BB62B2" w:rsidRPr="00CD60C7" w:rsidRDefault="00BB62B2" w:rsidP="00BB62B2">
      <w:pPr>
        <w:autoSpaceDE w:val="0"/>
        <w:autoSpaceDN w:val="0"/>
        <w:adjustRightInd w:val="0"/>
        <w:spacing w:after="0" w:line="240" w:lineRule="auto"/>
        <w:ind w:firstLine="720"/>
        <w:rPr>
          <w:rFonts w:cs="SegoeUIRegular"/>
          <w:color w:val="222222"/>
          <w:sz w:val="23"/>
          <w:szCs w:val="23"/>
        </w:rPr>
      </w:pPr>
    </w:p>
    <w:p w:rsidR="00BB62B2" w:rsidRPr="00CD60C7" w:rsidRDefault="00BB62B2" w:rsidP="00BB62B2">
      <w:pPr>
        <w:autoSpaceDE w:val="0"/>
        <w:autoSpaceDN w:val="0"/>
        <w:adjustRightInd w:val="0"/>
        <w:spacing w:after="0" w:line="240" w:lineRule="auto"/>
        <w:ind w:firstLine="720"/>
        <w:rPr>
          <w:rFonts w:cs="SegoeUISemiboldRegular"/>
          <w:color w:val="222222"/>
          <w:sz w:val="23"/>
          <w:szCs w:val="23"/>
        </w:rPr>
      </w:pPr>
      <w:r w:rsidRPr="00CD60C7">
        <w:rPr>
          <w:rFonts w:cs="SegoeUIRegular"/>
          <w:color w:val="222222"/>
          <w:sz w:val="23"/>
          <w:szCs w:val="23"/>
        </w:rPr>
        <w:t xml:space="preserve">When SQL Server performs sorting to build partitioned indexes, it first builds one sort table for each partition. It then builds the sort tables either in the respective filegroup of each partition or in </w:t>
      </w:r>
      <w:r w:rsidRPr="00CD60C7">
        <w:rPr>
          <w:rFonts w:cs="SegoeUIBold"/>
          <w:b/>
          <w:bCs/>
          <w:color w:val="222222"/>
          <w:sz w:val="23"/>
          <w:szCs w:val="23"/>
        </w:rPr>
        <w:t>tempdb</w:t>
      </w:r>
      <w:r w:rsidRPr="00CD60C7">
        <w:rPr>
          <w:rFonts w:cs="SegoeUIRegular"/>
          <w:color w:val="222222"/>
          <w:sz w:val="23"/>
          <w:szCs w:val="23"/>
        </w:rPr>
        <w:t>, if the SORT_IN_TEMPDB index option is specified. Each sort table requires a minimum amount of memory to build. When</w:t>
      </w:r>
      <w:r>
        <w:rPr>
          <w:rFonts w:cs="SegoeUIRegular"/>
          <w:color w:val="222222"/>
          <w:sz w:val="23"/>
          <w:szCs w:val="23"/>
        </w:rPr>
        <w:t xml:space="preserve"> </w:t>
      </w:r>
      <w:r w:rsidRPr="00CD60C7">
        <w:rPr>
          <w:rFonts w:cs="SegoeUIRegular"/>
          <w:color w:val="222222"/>
          <w:sz w:val="23"/>
          <w:szCs w:val="23"/>
        </w:rPr>
        <w:t>you are building a partitioned index that is aligned with its base table, sort tables are built one at a time, using less memory. However, when you are building a nonaligned partitioned index, the sort tables are built at the same time.</w:t>
      </w:r>
      <w:r>
        <w:rPr>
          <w:rFonts w:cs="SegoeUIRegular"/>
          <w:color w:val="222222"/>
          <w:sz w:val="23"/>
          <w:szCs w:val="23"/>
        </w:rPr>
        <w:t xml:space="preserve"> </w:t>
      </w:r>
      <w:r w:rsidRPr="00CD60C7">
        <w:rPr>
          <w:rFonts w:cs="SegoeUIRegular"/>
          <w:color w:val="222222"/>
          <w:sz w:val="23"/>
          <w:szCs w:val="23"/>
        </w:rPr>
        <w:t>As a result, there must be sufficient memory to handle these concurrent sorts. The larger the number of partitions, the more memory required. The minimum size for each sort table, for each partition, is 40 pages, with 8 kilobytes per page.</w:t>
      </w:r>
    </w:p>
    <w:p w:rsidR="00BB62B2" w:rsidRDefault="00BB62B2" w:rsidP="00BB62B2">
      <w:pPr>
        <w:autoSpaceDE w:val="0"/>
        <w:autoSpaceDN w:val="0"/>
        <w:adjustRightInd w:val="0"/>
        <w:spacing w:after="0" w:line="240" w:lineRule="auto"/>
        <w:rPr>
          <w:rFonts w:ascii="SegoeUIRegular" w:hAnsi="SegoeUIRegular" w:cs="SegoeUIRegular"/>
          <w:color w:val="222222"/>
          <w:sz w:val="25"/>
          <w:szCs w:val="25"/>
        </w:rPr>
      </w:pPr>
    </w:p>
    <w:p w:rsidR="00BB62B2" w:rsidRDefault="00BB62B2" w:rsidP="00BB62B2">
      <w:pPr>
        <w:autoSpaceDE w:val="0"/>
        <w:autoSpaceDN w:val="0"/>
        <w:adjustRightInd w:val="0"/>
        <w:spacing w:after="0" w:line="240" w:lineRule="auto"/>
        <w:rPr>
          <w:rFonts w:cs="SegoeUIRegular"/>
          <w:b/>
          <w:color w:val="333333"/>
          <w:sz w:val="23"/>
          <w:szCs w:val="23"/>
        </w:rPr>
      </w:pPr>
    </w:p>
    <w:p w:rsidR="00BB62B2" w:rsidRDefault="00BB62B2" w:rsidP="00BB62B2">
      <w:pPr>
        <w:autoSpaceDE w:val="0"/>
        <w:autoSpaceDN w:val="0"/>
        <w:adjustRightInd w:val="0"/>
        <w:spacing w:after="0" w:line="240" w:lineRule="auto"/>
        <w:rPr>
          <w:rFonts w:cs="SegoeUIRegular"/>
          <w:b/>
          <w:color w:val="333333"/>
          <w:sz w:val="23"/>
          <w:szCs w:val="23"/>
        </w:rPr>
      </w:pPr>
      <w:r>
        <w:rPr>
          <w:rFonts w:cs="SegoeUIRegular"/>
          <w:b/>
          <w:color w:val="333333"/>
          <w:sz w:val="23"/>
          <w:szCs w:val="23"/>
        </w:rPr>
        <w:t>Left boundary and Right boundary</w:t>
      </w:r>
    </w:p>
    <w:p w:rsidR="00BB62B2" w:rsidRDefault="00BB62B2" w:rsidP="00BB62B2">
      <w:pPr>
        <w:autoSpaceDE w:val="0"/>
        <w:autoSpaceDN w:val="0"/>
        <w:adjustRightInd w:val="0"/>
        <w:spacing w:after="0" w:line="240" w:lineRule="auto"/>
        <w:rPr>
          <w:rFonts w:cs="SegoeUIRegular"/>
          <w:b/>
          <w:color w:val="333333"/>
          <w:sz w:val="23"/>
          <w:szCs w:val="23"/>
        </w:rPr>
      </w:pPr>
    </w:p>
    <w:p w:rsidR="00BB62B2" w:rsidRDefault="00BB62B2" w:rsidP="00BB62B2">
      <w:pPr>
        <w:autoSpaceDE w:val="0"/>
        <w:autoSpaceDN w:val="0"/>
        <w:adjustRightInd w:val="0"/>
        <w:spacing w:after="0" w:line="240" w:lineRule="auto"/>
        <w:rPr>
          <w:rFonts w:cs="SegoeUIRegular"/>
          <w:color w:val="222222"/>
          <w:sz w:val="23"/>
          <w:szCs w:val="23"/>
        </w:rPr>
      </w:pPr>
      <w:r>
        <w:rPr>
          <w:rFonts w:cs="SegoeUIRegular"/>
          <w:b/>
          <w:color w:val="333333"/>
          <w:sz w:val="23"/>
          <w:szCs w:val="23"/>
        </w:rPr>
        <w:t>Create Partition Tables and Indexes</w:t>
      </w:r>
      <w:r>
        <w:rPr>
          <w:rFonts w:cs="SegoeUIRegular"/>
          <w:b/>
          <w:color w:val="333333"/>
          <w:sz w:val="23"/>
          <w:szCs w:val="23"/>
        </w:rPr>
        <w:br/>
      </w:r>
    </w:p>
    <w:p w:rsidR="00BB62B2" w:rsidRPr="00644568" w:rsidRDefault="00BB62B2" w:rsidP="00BB62B2">
      <w:pPr>
        <w:autoSpaceDE w:val="0"/>
        <w:autoSpaceDN w:val="0"/>
        <w:adjustRightInd w:val="0"/>
        <w:spacing w:after="0" w:line="240" w:lineRule="auto"/>
        <w:rPr>
          <w:rFonts w:cs="SegoeUIRegular"/>
          <w:color w:val="222222"/>
          <w:sz w:val="23"/>
          <w:szCs w:val="23"/>
        </w:rPr>
      </w:pPr>
      <w:r w:rsidRPr="00644568">
        <w:rPr>
          <w:rFonts w:cs="SegoeUIRegular"/>
          <w:color w:val="222222"/>
          <w:sz w:val="23"/>
          <w:szCs w:val="23"/>
        </w:rPr>
        <w:t>Creating a partitioned table or index typically happens in four parts:</w:t>
      </w:r>
    </w:p>
    <w:p w:rsidR="00BB62B2" w:rsidRPr="00644568" w:rsidRDefault="00BB62B2" w:rsidP="00BB62B2">
      <w:pPr>
        <w:autoSpaceDE w:val="0"/>
        <w:autoSpaceDN w:val="0"/>
        <w:adjustRightInd w:val="0"/>
        <w:spacing w:after="0" w:line="240" w:lineRule="auto"/>
        <w:rPr>
          <w:rFonts w:cs="SegoeUIRegular"/>
          <w:color w:val="222222"/>
          <w:sz w:val="23"/>
          <w:szCs w:val="23"/>
        </w:rPr>
      </w:pPr>
      <w:r w:rsidRPr="00644568">
        <w:rPr>
          <w:rFonts w:cs="SegoeUIRegular"/>
          <w:color w:val="222222"/>
          <w:sz w:val="23"/>
          <w:szCs w:val="23"/>
        </w:rPr>
        <w:t>1. Create a filegroup or filegroups and corresponding files that will hold the partitions specified by the</w:t>
      </w:r>
      <w:r>
        <w:rPr>
          <w:rFonts w:cs="SegoeUIRegular"/>
          <w:color w:val="222222"/>
          <w:sz w:val="23"/>
          <w:szCs w:val="23"/>
        </w:rPr>
        <w:t xml:space="preserve"> </w:t>
      </w:r>
      <w:r w:rsidRPr="00644568">
        <w:rPr>
          <w:rFonts w:cs="SegoeUIRegular"/>
          <w:color w:val="222222"/>
          <w:sz w:val="23"/>
          <w:szCs w:val="23"/>
        </w:rPr>
        <w:t>partition scheme.</w:t>
      </w:r>
    </w:p>
    <w:p w:rsidR="00BB62B2" w:rsidRPr="00644568" w:rsidRDefault="00BB62B2" w:rsidP="00BB62B2">
      <w:pPr>
        <w:autoSpaceDE w:val="0"/>
        <w:autoSpaceDN w:val="0"/>
        <w:adjustRightInd w:val="0"/>
        <w:spacing w:after="0" w:line="240" w:lineRule="auto"/>
        <w:rPr>
          <w:rFonts w:cs="SegoeUIRegular"/>
          <w:color w:val="222222"/>
          <w:sz w:val="23"/>
          <w:szCs w:val="23"/>
        </w:rPr>
      </w:pPr>
      <w:r w:rsidRPr="00644568">
        <w:rPr>
          <w:rFonts w:cs="SegoeUIRegular"/>
          <w:color w:val="222222"/>
          <w:sz w:val="23"/>
          <w:szCs w:val="23"/>
        </w:rPr>
        <w:t>2. Create a partition function that maps the rows of a table or index into partitions based on the values of a</w:t>
      </w:r>
      <w:r>
        <w:rPr>
          <w:rFonts w:cs="SegoeUIRegular"/>
          <w:color w:val="222222"/>
          <w:sz w:val="23"/>
          <w:szCs w:val="23"/>
        </w:rPr>
        <w:t xml:space="preserve"> </w:t>
      </w:r>
      <w:r w:rsidRPr="00644568">
        <w:rPr>
          <w:rFonts w:cs="SegoeUIRegular"/>
          <w:color w:val="222222"/>
          <w:sz w:val="23"/>
          <w:szCs w:val="23"/>
        </w:rPr>
        <w:t>specified column.</w:t>
      </w:r>
    </w:p>
    <w:p w:rsidR="00BB62B2" w:rsidRPr="00644568" w:rsidRDefault="00BB62B2" w:rsidP="00BB62B2">
      <w:pPr>
        <w:autoSpaceDE w:val="0"/>
        <w:autoSpaceDN w:val="0"/>
        <w:adjustRightInd w:val="0"/>
        <w:spacing w:after="0" w:line="240" w:lineRule="auto"/>
        <w:rPr>
          <w:rFonts w:cs="SegoeUIRegular"/>
          <w:color w:val="222222"/>
          <w:sz w:val="23"/>
          <w:szCs w:val="23"/>
        </w:rPr>
      </w:pPr>
      <w:r w:rsidRPr="00644568">
        <w:rPr>
          <w:rFonts w:cs="SegoeUIRegular"/>
          <w:color w:val="222222"/>
          <w:sz w:val="23"/>
          <w:szCs w:val="23"/>
        </w:rPr>
        <w:t>3. Create a partition scheme that maps the partitions of a partitioned table or index to the new filegroups.</w:t>
      </w:r>
    </w:p>
    <w:p w:rsidR="00BB62B2" w:rsidRPr="00644568" w:rsidRDefault="00BB62B2" w:rsidP="00BB62B2">
      <w:pPr>
        <w:autoSpaceDE w:val="0"/>
        <w:autoSpaceDN w:val="0"/>
        <w:adjustRightInd w:val="0"/>
        <w:spacing w:after="0" w:line="240" w:lineRule="auto"/>
        <w:rPr>
          <w:rFonts w:cs="SegoeUIRegular"/>
          <w:color w:val="222222"/>
          <w:sz w:val="23"/>
          <w:szCs w:val="23"/>
        </w:rPr>
      </w:pPr>
      <w:r w:rsidRPr="00644568">
        <w:rPr>
          <w:rFonts w:cs="SegoeUIRegular"/>
          <w:color w:val="222222"/>
          <w:sz w:val="23"/>
          <w:szCs w:val="23"/>
        </w:rPr>
        <w:t>4. Create or modify a table or index and specify the partition scheme as the storage location</w:t>
      </w:r>
    </w:p>
    <w:p w:rsidR="00BB62B2" w:rsidRDefault="00BB62B2" w:rsidP="00BB62B2">
      <w:pPr>
        <w:autoSpaceDE w:val="0"/>
        <w:autoSpaceDN w:val="0"/>
        <w:adjustRightInd w:val="0"/>
        <w:spacing w:after="0" w:line="240" w:lineRule="auto"/>
        <w:rPr>
          <w:rFonts w:cs="SegoeUIRegular"/>
          <w:b/>
          <w:color w:val="333333"/>
          <w:sz w:val="23"/>
          <w:szCs w:val="23"/>
        </w:rPr>
      </w:pPr>
    </w:p>
    <w:p w:rsidR="00BB62B2" w:rsidRDefault="00BB62B2" w:rsidP="00BB62B2">
      <w:pPr>
        <w:autoSpaceDE w:val="0"/>
        <w:autoSpaceDN w:val="0"/>
        <w:adjustRightInd w:val="0"/>
        <w:spacing w:after="0" w:line="240" w:lineRule="auto"/>
        <w:rPr>
          <w:rFonts w:cs="SegoeUIRegular"/>
          <w:b/>
          <w:color w:val="333333"/>
          <w:sz w:val="23"/>
          <w:szCs w:val="23"/>
        </w:rPr>
      </w:pPr>
      <w:r>
        <w:rPr>
          <w:rFonts w:cs="SegoeUIRegular"/>
          <w:b/>
          <w:color w:val="333333"/>
          <w:sz w:val="23"/>
          <w:szCs w:val="23"/>
        </w:rPr>
        <w:t>Create Partition Schema</w:t>
      </w:r>
    </w:p>
    <w:p w:rsidR="00BB62B2" w:rsidRDefault="00BB62B2" w:rsidP="00BB62B2">
      <w:pPr>
        <w:autoSpaceDE w:val="0"/>
        <w:autoSpaceDN w:val="0"/>
        <w:adjustRightInd w:val="0"/>
        <w:spacing w:after="0" w:line="240" w:lineRule="auto"/>
        <w:rPr>
          <w:rFonts w:cs="SegoeUIRegular"/>
          <w:b/>
          <w:color w:val="333333"/>
          <w:sz w:val="23"/>
          <w:szCs w:val="23"/>
        </w:rPr>
      </w:pPr>
      <w:r>
        <w:rPr>
          <w:rFonts w:cs="SegoeUIRegular"/>
          <w:b/>
          <w:color w:val="333333"/>
          <w:sz w:val="23"/>
          <w:szCs w:val="23"/>
        </w:rPr>
        <w:t>Modify Partition function</w:t>
      </w:r>
    </w:p>
    <w:p w:rsidR="00BB62B2" w:rsidRDefault="00BB62B2" w:rsidP="00BB62B2">
      <w:pPr>
        <w:autoSpaceDE w:val="0"/>
        <w:autoSpaceDN w:val="0"/>
        <w:adjustRightInd w:val="0"/>
        <w:spacing w:after="0" w:line="240" w:lineRule="auto"/>
        <w:rPr>
          <w:rFonts w:cs="SegoeUIRegular"/>
          <w:b/>
          <w:color w:val="333333"/>
          <w:sz w:val="23"/>
          <w:szCs w:val="23"/>
        </w:rPr>
      </w:pPr>
    </w:p>
    <w:p w:rsidR="00BB62B2" w:rsidRDefault="00BB62B2" w:rsidP="00BB62B2">
      <w:pPr>
        <w:pStyle w:val="NoSpacing"/>
        <w:rPr>
          <w:sz w:val="23"/>
          <w:szCs w:val="23"/>
        </w:rPr>
      </w:pPr>
    </w:p>
    <w:p w:rsidR="00BB62B2" w:rsidRDefault="00BB62B2" w:rsidP="00BB62B2">
      <w:pPr>
        <w:pStyle w:val="NoSpacing"/>
        <w:rPr>
          <w:sz w:val="23"/>
          <w:szCs w:val="23"/>
        </w:rPr>
      </w:pPr>
    </w:p>
    <w:p w:rsidR="00BB62B2" w:rsidRDefault="00BB62B2" w:rsidP="00BB62B2">
      <w:pPr>
        <w:pStyle w:val="NoSpacing"/>
        <w:rPr>
          <w:sz w:val="23"/>
          <w:szCs w:val="23"/>
        </w:rPr>
      </w:pPr>
    </w:p>
    <w:p w:rsidR="00BB62B2" w:rsidRDefault="00BB62B2" w:rsidP="00BB62B2">
      <w:pPr>
        <w:pStyle w:val="NoSpacing"/>
        <w:rPr>
          <w:sz w:val="23"/>
          <w:szCs w:val="23"/>
        </w:rPr>
      </w:pPr>
    </w:p>
    <w:p w:rsidR="00BB62B2" w:rsidRDefault="00BB62B2" w:rsidP="00BB62B2">
      <w:pPr>
        <w:pStyle w:val="NoSpacing"/>
        <w:rPr>
          <w:sz w:val="23"/>
          <w:szCs w:val="23"/>
        </w:rPr>
      </w:pPr>
    </w:p>
    <w:p w:rsidR="00BB62B2" w:rsidRPr="00766E74" w:rsidRDefault="00BB62B2" w:rsidP="00BB62B2">
      <w:pPr>
        <w:pStyle w:val="NoSpacing"/>
        <w:rPr>
          <w:sz w:val="23"/>
          <w:szCs w:val="23"/>
        </w:rPr>
      </w:pPr>
    </w:p>
    <w:p w:rsidR="009F4B0A" w:rsidRDefault="009F4B0A">
      <w:bookmarkStart w:id="4" w:name="_GoBack"/>
      <w:bookmarkEnd w:id="4"/>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UIBold">
    <w:panose1 w:val="00000000000000000000"/>
    <w:charset w:val="00"/>
    <w:family w:val="auto"/>
    <w:notTrueType/>
    <w:pitch w:val="default"/>
    <w:sig w:usb0="00000003" w:usb1="00000000" w:usb2="00000000" w:usb3="00000000" w:csb0="00000001" w:csb1="00000000"/>
  </w:font>
  <w:font w:name="SegoeUISemibold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E2A08"/>
    <w:multiLevelType w:val="hybridMultilevel"/>
    <w:tmpl w:val="ED58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353B3"/>
    <w:multiLevelType w:val="hybridMultilevel"/>
    <w:tmpl w:val="499E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B2"/>
    <w:rsid w:val="009F4B0A"/>
    <w:rsid w:val="00BB6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C66D0-5EDA-4ABE-86BA-DC0E1A98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2B2"/>
    <w:pPr>
      <w:spacing w:after="200" w:line="276" w:lineRule="auto"/>
    </w:pPr>
    <w:rPr>
      <w:lang w:val="en-US"/>
    </w:rPr>
  </w:style>
  <w:style w:type="paragraph" w:styleId="Heading1">
    <w:name w:val="heading 1"/>
    <w:basedOn w:val="Normal"/>
    <w:next w:val="Normal"/>
    <w:link w:val="Heading1Char"/>
    <w:uiPriority w:val="9"/>
    <w:qFormat/>
    <w:rsid w:val="00BB62B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BB6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B62B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2B2"/>
    <w:rPr>
      <w:rFonts w:asciiTheme="majorHAnsi" w:eastAsiaTheme="majorEastAsia" w:hAnsiTheme="majorHAnsi" w:cstheme="majorBidi"/>
      <w:b/>
      <w:bCs/>
      <w:color w:val="2E74B5" w:themeColor="accent1" w:themeShade="BF"/>
      <w:sz w:val="28"/>
      <w:szCs w:val="28"/>
      <w:lang w:val="en-US"/>
    </w:rPr>
  </w:style>
  <w:style w:type="character" w:customStyle="1" w:styleId="Heading3Char">
    <w:name w:val="Heading 3 Char"/>
    <w:basedOn w:val="DefaultParagraphFont"/>
    <w:link w:val="Heading3"/>
    <w:uiPriority w:val="9"/>
    <w:rsid w:val="00BB62B2"/>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B62B2"/>
    <w:rPr>
      <w:rFonts w:asciiTheme="majorHAnsi" w:eastAsiaTheme="majorEastAsia" w:hAnsiTheme="majorHAnsi" w:cstheme="majorBidi"/>
      <w:b/>
      <w:bCs/>
      <w:i/>
      <w:iCs/>
      <w:color w:val="5B9BD5" w:themeColor="accent1"/>
      <w:lang w:val="en-US"/>
    </w:rPr>
  </w:style>
  <w:style w:type="paragraph" w:styleId="NoSpacing">
    <w:name w:val="No Spacing"/>
    <w:uiPriority w:val="1"/>
    <w:qFormat/>
    <w:rsid w:val="00BB62B2"/>
    <w:pPr>
      <w:spacing w:after="0" w:line="240" w:lineRule="auto"/>
    </w:pPr>
    <w:rPr>
      <w:lang w:val="en-US"/>
    </w:rPr>
  </w:style>
  <w:style w:type="paragraph" w:styleId="ListParagraph">
    <w:name w:val="List Paragraph"/>
    <w:basedOn w:val="Normal"/>
    <w:uiPriority w:val="34"/>
    <w:qFormat/>
    <w:rsid w:val="00BB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2020-01-05T14:21:00Z</dcterms:created>
  <dcterms:modified xsi:type="dcterms:W3CDTF">2020-01-05T14:21:00Z</dcterms:modified>
</cp:coreProperties>
</file>