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00" w:type="pct"/>
        <w:tblCellSpacing w:w="0" w:type="dxa"/>
        <w:tblInd w:w="720" w:type="dxa"/>
        <w:shd w:val="clear" w:color="auto" w:fill="FFFFFF"/>
        <w:tblCellMar>
          <w:left w:w="0" w:type="dxa"/>
          <w:right w:w="0" w:type="dxa"/>
        </w:tblCellMar>
        <w:tblLook w:val="04A0" w:firstRow="1" w:lastRow="0" w:firstColumn="1" w:lastColumn="0" w:noHBand="0" w:noVBand="1"/>
      </w:tblPr>
      <w:tblGrid>
        <w:gridCol w:w="8986"/>
      </w:tblGrid>
      <w:tr w:rsidR="00EB4EB4" w:rsidRPr="00EB4EB4" w:rsidTr="00EB4EB4">
        <w:trPr>
          <w:tblCellSpacing w:w="0" w:type="dxa"/>
        </w:trPr>
        <w:tc>
          <w:tcPr>
            <w:tcW w:w="0" w:type="auto"/>
            <w:tcBorders>
              <w:top w:val="nil"/>
              <w:left w:val="nil"/>
              <w:bottom w:val="nil"/>
              <w:right w:val="nil"/>
            </w:tcBorders>
            <w:shd w:val="clear" w:color="auto" w:fill="FFFFFF"/>
            <w:tcMar>
              <w:top w:w="60" w:type="dxa"/>
              <w:left w:w="0" w:type="dxa"/>
              <w:bottom w:w="0" w:type="dxa"/>
              <w:right w:w="0" w:type="dxa"/>
            </w:tcMar>
            <w:hideMark/>
          </w:tcPr>
          <w:p w:rsidR="00EB4EB4" w:rsidRDefault="00EB4EB4" w:rsidP="00EB4EB4">
            <w:pPr>
              <w:spacing w:after="0" w:line="369" w:lineRule="atLeast"/>
              <w:rPr>
                <w:rFonts w:ascii="Segoe UI" w:eastAsia="Times New Roman" w:hAnsi="Segoe UI" w:cs="Segoe UI"/>
                <w:b/>
                <w:bCs/>
                <w:color w:val="000000"/>
                <w:sz w:val="19"/>
                <w:szCs w:val="19"/>
              </w:rPr>
            </w:pPr>
            <w:r w:rsidRPr="00EB4EB4">
              <w:rPr>
                <w:rFonts w:ascii="Segoe UI" w:eastAsia="Times New Roman" w:hAnsi="Segoe UI" w:cs="Segoe UI"/>
                <w:b/>
                <w:bCs/>
                <w:color w:val="000000"/>
                <w:sz w:val="19"/>
                <w:szCs w:val="19"/>
              </w:rPr>
              <w:t>Skills Being Measured</w:t>
            </w:r>
          </w:p>
          <w:p w:rsidR="00EB4EB4" w:rsidRPr="00EB4EB4" w:rsidRDefault="00EB4EB4" w:rsidP="00EB4EB4">
            <w:pPr>
              <w:spacing w:after="0" w:line="369" w:lineRule="atLeast"/>
              <w:rPr>
                <w:rFonts w:ascii="Segoe UI" w:eastAsia="Times New Roman" w:hAnsi="Segoe UI" w:cs="Segoe UI"/>
                <w:color w:val="000000"/>
                <w:sz w:val="19"/>
                <w:szCs w:val="19"/>
              </w:rPr>
            </w:pPr>
            <w:bookmarkStart w:id="0" w:name="_GoBack"/>
            <w:bookmarkEnd w:id="0"/>
            <w:r w:rsidRPr="00EB4EB4">
              <w:rPr>
                <w:rFonts w:ascii="Segoe UI" w:eastAsia="Times New Roman" w:hAnsi="Segoe UI" w:cs="Segoe UI"/>
                <w:color w:val="000000"/>
                <w:sz w:val="19"/>
                <w:szCs w:val="19"/>
              </w:rPr>
              <w:t>This exam measures your ability to accomplish the technical tasks listed below.The percentages indicate the relative weight of each major topic area on the exam.The higher the percentage, the more questions you are likely to see on that content area on the exam.</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The information after “This objective may include but is not limited to” is intended to further define or scope the objective by describing the types of skills and topics that may be tested for the objective. However, it is not an exhaustive list of skills and topics that could be included on the exam for a given skill area. You may be tested on other skills and topics related to the objective that are not explicitly listed here. </w:t>
            </w:r>
          </w:p>
        </w:tc>
      </w:tr>
    </w:tbl>
    <w:p w:rsidR="00EB4EB4" w:rsidRPr="00EB4EB4" w:rsidRDefault="00EB4EB4" w:rsidP="00EB4EB4">
      <w:pPr>
        <w:spacing w:line="369" w:lineRule="atLeast"/>
        <w:ind w:left="724"/>
        <w:rPr>
          <w:rFonts w:ascii="Segoe UI" w:eastAsia="Times New Roman" w:hAnsi="Segoe UI" w:cs="Segoe UI"/>
          <w:vanish/>
          <w:color w:val="000000"/>
          <w:sz w:val="19"/>
          <w:szCs w:val="19"/>
          <w:lang w:val="en"/>
        </w:rPr>
      </w:pPr>
    </w:p>
    <w:tbl>
      <w:tblPr>
        <w:tblW w:w="4800" w:type="pct"/>
        <w:tblCellSpacing w:w="0" w:type="dxa"/>
        <w:tblInd w:w="720" w:type="dxa"/>
        <w:shd w:val="clear" w:color="auto" w:fill="FFFFFF"/>
        <w:tblCellMar>
          <w:left w:w="0" w:type="dxa"/>
          <w:right w:w="0" w:type="dxa"/>
        </w:tblCellMar>
        <w:tblLook w:val="04A0" w:firstRow="1" w:lastRow="0" w:firstColumn="1" w:lastColumn="0" w:noHBand="0" w:noVBand="1"/>
      </w:tblPr>
      <w:tblGrid>
        <w:gridCol w:w="8986"/>
      </w:tblGrid>
      <w:tr w:rsidR="00EB4EB4" w:rsidRPr="00EB4EB4" w:rsidTr="00EB4EB4">
        <w:trPr>
          <w:tblCellSpacing w:w="0" w:type="dxa"/>
        </w:trPr>
        <w:tc>
          <w:tcPr>
            <w:tcW w:w="0" w:type="auto"/>
            <w:tcBorders>
              <w:top w:val="nil"/>
              <w:left w:val="nil"/>
              <w:bottom w:val="nil"/>
              <w:right w:val="nil"/>
            </w:tcBorders>
            <w:shd w:val="clear" w:color="auto" w:fill="FFFFFF"/>
            <w:tcMar>
              <w:top w:w="60" w:type="dxa"/>
              <w:left w:w="0" w:type="dxa"/>
              <w:bottom w:w="0" w:type="dxa"/>
              <w:right w:w="0" w:type="dxa"/>
            </w:tcMar>
            <w:hideMark/>
          </w:tcPr>
          <w:p w:rsidR="00EB4EB4" w:rsidRPr="00EB4EB4" w:rsidRDefault="00EB4EB4" w:rsidP="00EB4EB4">
            <w:pPr>
              <w:spacing w:after="0" w:line="369" w:lineRule="atLeast"/>
              <w:rPr>
                <w:rFonts w:ascii="Segoe UI" w:eastAsia="Times New Roman" w:hAnsi="Segoe UI" w:cs="Segoe UI"/>
                <w:color w:val="000000"/>
                <w:sz w:val="19"/>
                <w:szCs w:val="19"/>
              </w:rPr>
            </w:pPr>
            <w:r w:rsidRPr="00EB4EB4">
              <w:rPr>
                <w:rFonts w:ascii="Segoe UI" w:eastAsia="Times New Roman" w:hAnsi="Segoe UI" w:cs="Segoe UI"/>
                <w:b/>
                <w:bCs/>
                <w:color w:val="000000"/>
                <w:sz w:val="19"/>
                <w:szCs w:val="19"/>
              </w:rPr>
              <w:t>Implementing Tables and Views (14 percent)</w:t>
            </w:r>
            <w:r w:rsidRPr="00EB4EB4">
              <w:rPr>
                <w:rFonts w:ascii="Segoe UI" w:eastAsia="Times New Roman" w:hAnsi="Segoe UI" w:cs="Segoe UI"/>
                <w:color w:val="000000"/>
                <w:sz w:val="19"/>
                <w:szCs w:val="19"/>
              </w:rPr>
              <w:t xml:space="preserve"> </w:t>
            </w:r>
          </w:p>
          <w:p w:rsidR="00EB4EB4" w:rsidRPr="00EB4EB4" w:rsidRDefault="00EB4EB4" w:rsidP="00EB4EB4">
            <w:pPr>
              <w:numPr>
                <w:ilvl w:val="0"/>
                <w:numId w:val="1"/>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Create and alter tables.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computed and persisted columns; schemas; scripts to deploy changes to multiple environments, for example, dev, test, production; manage permissions (GRANT, DENY, REVOKE) </w:t>
            </w:r>
          </w:p>
          <w:p w:rsidR="00EB4EB4" w:rsidRPr="00EB4EB4" w:rsidRDefault="00EB4EB4" w:rsidP="00EB4EB4">
            <w:pPr>
              <w:numPr>
                <w:ilvl w:val="0"/>
                <w:numId w:val="1"/>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Create and alter views.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WITH ENCRYPTION; WITH SCHEMABINDING; WITH CHECK OPTION; manage permissions (GRANT, DENY, REVOKE) </w:t>
            </w:r>
          </w:p>
          <w:p w:rsidR="00EB4EB4" w:rsidRPr="00EB4EB4" w:rsidRDefault="00EB4EB4" w:rsidP="00EB4EB4">
            <w:pPr>
              <w:numPr>
                <w:ilvl w:val="0"/>
                <w:numId w:val="1"/>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Create and alter indexes.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This objective may include but is not limited to: filtered, included columns, unique, clustered, non-clustered, FILL FACTOR; CREATE STATISTICS; indexing views, compression</w:t>
            </w:r>
          </w:p>
          <w:p w:rsidR="00EB4EB4" w:rsidRPr="00EB4EB4" w:rsidRDefault="00EB4EB4" w:rsidP="00EB4EB4">
            <w:pPr>
              <w:numPr>
                <w:ilvl w:val="0"/>
                <w:numId w:val="1"/>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Create and modify constraints.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PRIMARY KEY, FOREIGN KEY, UNIQUE, CHECK, cascading referential integrity, enabling/disabling, NOCHECK; SET IDENTITY_INSERT </w:t>
            </w:r>
          </w:p>
          <w:p w:rsidR="00EB4EB4" w:rsidRPr="00EB4EB4" w:rsidRDefault="00EB4EB4" w:rsidP="00EB4EB4">
            <w:pPr>
              <w:numPr>
                <w:ilvl w:val="0"/>
                <w:numId w:val="1"/>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Implement data types.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FILESTREAM; spatial, structured, and semi-structured; collations </w:t>
            </w:r>
          </w:p>
          <w:p w:rsidR="00EB4EB4" w:rsidRPr="00EB4EB4" w:rsidRDefault="00EB4EB4" w:rsidP="00EB4EB4">
            <w:pPr>
              <w:numPr>
                <w:ilvl w:val="0"/>
                <w:numId w:val="1"/>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Implement partitioning solutions.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partitioned tables and indexes (constraints, partition functions, partition schemes, MERGE, SPLIT, SWITCH); distributed partitioned views (constraints, linked servers) </w:t>
            </w:r>
          </w:p>
          <w:p w:rsidR="00EB4EB4" w:rsidRPr="00EB4EB4" w:rsidRDefault="00EB4EB4" w:rsidP="00EB4EB4">
            <w:pPr>
              <w:spacing w:after="0" w:line="369" w:lineRule="atLeast"/>
              <w:rPr>
                <w:rFonts w:ascii="Segoe UI" w:eastAsia="Times New Roman" w:hAnsi="Segoe UI" w:cs="Segoe UI"/>
                <w:color w:val="000000"/>
                <w:sz w:val="19"/>
                <w:szCs w:val="19"/>
              </w:rPr>
            </w:pPr>
            <w:r w:rsidRPr="00EB4EB4">
              <w:rPr>
                <w:rFonts w:ascii="Segoe UI" w:eastAsia="Times New Roman" w:hAnsi="Segoe UI" w:cs="Segoe UI"/>
                <w:b/>
                <w:bCs/>
                <w:color w:val="000000"/>
                <w:sz w:val="19"/>
                <w:szCs w:val="19"/>
              </w:rPr>
              <w:t>Implementing Programming Objects (16 percent)</w:t>
            </w:r>
            <w:r w:rsidRPr="00EB4EB4">
              <w:rPr>
                <w:rFonts w:ascii="Segoe UI" w:eastAsia="Times New Roman" w:hAnsi="Segoe UI" w:cs="Segoe UI"/>
                <w:color w:val="000000"/>
                <w:sz w:val="19"/>
                <w:szCs w:val="19"/>
              </w:rPr>
              <w:t xml:space="preserve"> </w:t>
            </w:r>
          </w:p>
          <w:p w:rsidR="00EB4EB4" w:rsidRPr="00EB4EB4" w:rsidRDefault="00EB4EB4" w:rsidP="00EB4EB4">
            <w:pPr>
              <w:numPr>
                <w:ilvl w:val="0"/>
                <w:numId w:val="2"/>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Create and alter stored procedures.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table-valued parameters (TVPs), EXECUTE AS, RECOMPILE, parameter direction (output); WITH ENCRYPTION; manage permissions (GRANT, DENY, REVOKE) </w:t>
            </w:r>
          </w:p>
          <w:p w:rsidR="00EB4EB4" w:rsidRPr="00EB4EB4" w:rsidRDefault="00EB4EB4" w:rsidP="00EB4EB4">
            <w:pPr>
              <w:numPr>
                <w:ilvl w:val="0"/>
                <w:numId w:val="2"/>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Create and alter user-defined functions (UDFs).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WITH SCHEMABINDING, EXECUTE AS; manage permissions (GRANT, DENY, REVOKE) </w:t>
            </w:r>
          </w:p>
          <w:p w:rsidR="00EB4EB4" w:rsidRPr="00EB4EB4" w:rsidRDefault="00EB4EB4" w:rsidP="00EB4EB4">
            <w:pPr>
              <w:numPr>
                <w:ilvl w:val="0"/>
                <w:numId w:val="2"/>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Create and alter DML triggers.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INSERTED, DELETED, INSTEAD OF, EXECUTE AS </w:t>
            </w:r>
          </w:p>
          <w:p w:rsidR="00EB4EB4" w:rsidRPr="00EB4EB4" w:rsidRDefault="00EB4EB4" w:rsidP="00EB4EB4">
            <w:pPr>
              <w:numPr>
                <w:ilvl w:val="0"/>
                <w:numId w:val="2"/>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Create and alter DDL triggers.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enabling/disabling; return event data </w:t>
            </w:r>
          </w:p>
          <w:p w:rsidR="00EB4EB4" w:rsidRPr="00EB4EB4" w:rsidRDefault="00EB4EB4" w:rsidP="00EB4EB4">
            <w:pPr>
              <w:numPr>
                <w:ilvl w:val="0"/>
                <w:numId w:val="2"/>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Create and deploy CLR-based objects.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permission sets (SAFE, UNSAFE, EXTERNAL_ACCESS), SET TRUSTWORTHY </w:t>
            </w:r>
          </w:p>
          <w:p w:rsidR="00EB4EB4" w:rsidRPr="00EB4EB4" w:rsidRDefault="00EB4EB4" w:rsidP="00EB4EB4">
            <w:pPr>
              <w:numPr>
                <w:ilvl w:val="0"/>
                <w:numId w:val="2"/>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Implement error handling.</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TRY/CATCH, RAISERROR, retrieving error information, custom error messages, @@ERROR </w:t>
            </w:r>
          </w:p>
          <w:p w:rsidR="00EB4EB4" w:rsidRPr="00EB4EB4" w:rsidRDefault="00EB4EB4" w:rsidP="00EB4EB4">
            <w:pPr>
              <w:numPr>
                <w:ilvl w:val="0"/>
                <w:numId w:val="2"/>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Manage transactions.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This objective may include but is not limited to: BEGIN TRANSACTION, COMMIT, ROLLBACK, SET TRANSACTION ISOLATION LEVEL, named transactions</w:t>
            </w:r>
          </w:p>
          <w:p w:rsidR="00EB4EB4" w:rsidRPr="00EB4EB4" w:rsidRDefault="00EB4EB4" w:rsidP="00EB4EB4">
            <w:pPr>
              <w:spacing w:after="0" w:line="369" w:lineRule="atLeast"/>
              <w:rPr>
                <w:rFonts w:ascii="Segoe UI" w:eastAsia="Times New Roman" w:hAnsi="Segoe UI" w:cs="Segoe UI"/>
                <w:color w:val="000000"/>
                <w:sz w:val="19"/>
                <w:szCs w:val="19"/>
              </w:rPr>
            </w:pPr>
            <w:r w:rsidRPr="00EB4EB4">
              <w:rPr>
                <w:rFonts w:ascii="Segoe UI" w:eastAsia="Times New Roman" w:hAnsi="Segoe UI" w:cs="Segoe UI"/>
                <w:b/>
                <w:bCs/>
                <w:color w:val="000000"/>
                <w:sz w:val="19"/>
                <w:szCs w:val="19"/>
              </w:rPr>
              <w:t>Working with Query Fundamentals (21 percent)</w:t>
            </w:r>
            <w:r w:rsidRPr="00EB4EB4">
              <w:rPr>
                <w:rFonts w:ascii="Segoe UI" w:eastAsia="Times New Roman" w:hAnsi="Segoe UI" w:cs="Segoe UI"/>
                <w:color w:val="000000"/>
                <w:sz w:val="19"/>
                <w:szCs w:val="19"/>
              </w:rPr>
              <w:t xml:space="preserve"> </w:t>
            </w:r>
          </w:p>
          <w:p w:rsidR="00EB4EB4" w:rsidRPr="00EB4EB4" w:rsidRDefault="00EB4EB4" w:rsidP="00EB4EB4">
            <w:pPr>
              <w:numPr>
                <w:ilvl w:val="0"/>
                <w:numId w:val="3"/>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Query data by using SELECT statements.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LIKE, WHERE, ORDER BY, INTO </w:t>
            </w:r>
          </w:p>
          <w:p w:rsidR="00EB4EB4" w:rsidRPr="00EB4EB4" w:rsidRDefault="00EB4EB4" w:rsidP="00EB4EB4">
            <w:pPr>
              <w:numPr>
                <w:ilvl w:val="0"/>
                <w:numId w:val="3"/>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Modify data by using INSERT, UPDATE, and DELETE statements.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row constructors, DELETE FROM, UPDATE FROM, TRUNCATE TABLE </w:t>
            </w:r>
          </w:p>
          <w:p w:rsidR="00EB4EB4" w:rsidRPr="00EB4EB4" w:rsidRDefault="00EB4EB4" w:rsidP="00EB4EB4">
            <w:pPr>
              <w:numPr>
                <w:ilvl w:val="0"/>
                <w:numId w:val="3"/>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Return data by using the OUTPUT clause.</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INSERTED, DELETED, INTO </w:t>
            </w:r>
          </w:p>
          <w:p w:rsidR="00EB4EB4" w:rsidRPr="00EB4EB4" w:rsidRDefault="00EB4EB4" w:rsidP="00EB4EB4">
            <w:pPr>
              <w:numPr>
                <w:ilvl w:val="0"/>
                <w:numId w:val="3"/>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Modify data by using MERGE statements.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INSERTED, DELETED, OUTPUT </w:t>
            </w:r>
          </w:p>
          <w:p w:rsidR="00EB4EB4" w:rsidRPr="00EB4EB4" w:rsidRDefault="00EB4EB4" w:rsidP="00EB4EB4">
            <w:pPr>
              <w:numPr>
                <w:ilvl w:val="0"/>
                <w:numId w:val="3"/>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Implement aggregate queries.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built-in aggregate functions, GROUPING SETS, GROUP BY, HAVING </w:t>
            </w:r>
          </w:p>
          <w:p w:rsidR="00EB4EB4" w:rsidRPr="00EB4EB4" w:rsidRDefault="00EB4EB4" w:rsidP="00EB4EB4">
            <w:pPr>
              <w:numPr>
                <w:ilvl w:val="0"/>
                <w:numId w:val="3"/>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Combine datasets.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CROSS APPLY, OUTER APPLY, all join types; UNION, UNION ALL, INTERSECT, EXCEPT </w:t>
            </w:r>
          </w:p>
          <w:p w:rsidR="00EB4EB4" w:rsidRPr="00EB4EB4" w:rsidRDefault="00EB4EB4" w:rsidP="00EB4EB4">
            <w:pPr>
              <w:numPr>
                <w:ilvl w:val="0"/>
                <w:numId w:val="3"/>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Apply built-in scalar functions.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CAST and CONVERT; REPLACE; LEN and DATALENGTH; PATINDEX and CHARINDEX </w:t>
            </w:r>
          </w:p>
          <w:p w:rsidR="00EB4EB4" w:rsidRPr="00EB4EB4" w:rsidRDefault="00EB4EB4" w:rsidP="00EB4EB4">
            <w:pPr>
              <w:spacing w:after="0" w:line="369" w:lineRule="atLeast"/>
              <w:rPr>
                <w:rFonts w:ascii="Segoe UI" w:eastAsia="Times New Roman" w:hAnsi="Segoe UI" w:cs="Segoe UI"/>
                <w:color w:val="000000"/>
                <w:sz w:val="19"/>
                <w:szCs w:val="19"/>
              </w:rPr>
            </w:pPr>
            <w:r w:rsidRPr="00EB4EB4">
              <w:rPr>
                <w:rFonts w:ascii="Segoe UI" w:eastAsia="Times New Roman" w:hAnsi="Segoe UI" w:cs="Segoe UI"/>
                <w:b/>
                <w:bCs/>
                <w:color w:val="000000"/>
                <w:sz w:val="19"/>
                <w:szCs w:val="19"/>
              </w:rPr>
              <w:t>Applying Additional Query Techniques (15 percent)</w:t>
            </w:r>
            <w:r w:rsidRPr="00EB4EB4">
              <w:rPr>
                <w:rFonts w:ascii="Segoe UI" w:eastAsia="Times New Roman" w:hAnsi="Segoe UI" w:cs="Segoe UI"/>
                <w:color w:val="000000"/>
                <w:sz w:val="19"/>
                <w:szCs w:val="19"/>
              </w:rPr>
              <w:t xml:space="preserve"> </w:t>
            </w:r>
          </w:p>
          <w:p w:rsidR="00EB4EB4" w:rsidRPr="00EB4EB4" w:rsidRDefault="00EB4EB4" w:rsidP="00EB4EB4">
            <w:pPr>
              <w:numPr>
                <w:ilvl w:val="0"/>
                <w:numId w:val="4"/>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Implement subqueries.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simple, correlated, scalar, list, table valued </w:t>
            </w:r>
          </w:p>
          <w:p w:rsidR="00EB4EB4" w:rsidRPr="00EB4EB4" w:rsidRDefault="00EB4EB4" w:rsidP="00EB4EB4">
            <w:pPr>
              <w:numPr>
                <w:ilvl w:val="0"/>
                <w:numId w:val="4"/>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Implement CTE (common table expression) queries.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recursive, non-recursive </w:t>
            </w:r>
          </w:p>
          <w:p w:rsidR="00EB4EB4" w:rsidRPr="00EB4EB4" w:rsidRDefault="00EB4EB4" w:rsidP="00EB4EB4">
            <w:pPr>
              <w:numPr>
                <w:ilvl w:val="0"/>
                <w:numId w:val="4"/>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Apply ranking functions.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RANK, PARTITION BY, DENSE_RANK, OVER, ROW_NUMBER, NTILE </w:t>
            </w:r>
          </w:p>
          <w:p w:rsidR="00EB4EB4" w:rsidRPr="00EB4EB4" w:rsidRDefault="00EB4EB4" w:rsidP="00EB4EB4">
            <w:pPr>
              <w:numPr>
                <w:ilvl w:val="0"/>
                <w:numId w:val="4"/>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Control execution plans.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table hints, query hints </w:t>
            </w:r>
          </w:p>
          <w:p w:rsidR="00EB4EB4" w:rsidRPr="00EB4EB4" w:rsidRDefault="00EB4EB4" w:rsidP="00EB4EB4">
            <w:pPr>
              <w:numPr>
                <w:ilvl w:val="0"/>
                <w:numId w:val="4"/>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Manage international considerations.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collations, defining custom errors, filtering data, sort order, nvarchar, database collation, column collation </w:t>
            </w:r>
          </w:p>
          <w:p w:rsidR="00EB4EB4" w:rsidRPr="00EB4EB4" w:rsidRDefault="00EB4EB4" w:rsidP="00EB4EB4">
            <w:pPr>
              <w:spacing w:after="0" w:line="369" w:lineRule="atLeast"/>
              <w:rPr>
                <w:rFonts w:ascii="Segoe UI" w:eastAsia="Times New Roman" w:hAnsi="Segoe UI" w:cs="Segoe UI"/>
                <w:color w:val="000000"/>
                <w:sz w:val="19"/>
                <w:szCs w:val="19"/>
              </w:rPr>
            </w:pPr>
            <w:r w:rsidRPr="00EB4EB4">
              <w:rPr>
                <w:rFonts w:ascii="Segoe UI" w:eastAsia="Times New Roman" w:hAnsi="Segoe UI" w:cs="Segoe UI"/>
                <w:b/>
                <w:bCs/>
                <w:color w:val="000000"/>
                <w:sz w:val="19"/>
                <w:szCs w:val="19"/>
              </w:rPr>
              <w:t>Working with Additional SQL Server Components (10 percent)</w:t>
            </w:r>
            <w:r w:rsidRPr="00EB4EB4">
              <w:rPr>
                <w:rFonts w:ascii="Segoe UI" w:eastAsia="Times New Roman" w:hAnsi="Segoe UI" w:cs="Segoe UI"/>
                <w:color w:val="000000"/>
                <w:sz w:val="19"/>
                <w:szCs w:val="19"/>
              </w:rPr>
              <w:t xml:space="preserve"> </w:t>
            </w:r>
          </w:p>
          <w:p w:rsidR="00EB4EB4" w:rsidRPr="00EB4EB4" w:rsidRDefault="00EB4EB4" w:rsidP="00EB4EB4">
            <w:pPr>
              <w:numPr>
                <w:ilvl w:val="0"/>
                <w:numId w:val="5"/>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 xml:space="preserve">Integrate Database Mail. </w:t>
            </w:r>
          </w:p>
          <w:p w:rsidR="00EB4EB4" w:rsidRPr="00EB4EB4" w:rsidRDefault="00EB4EB4" w:rsidP="00EB4EB4">
            <w:pPr>
              <w:numPr>
                <w:ilvl w:val="0"/>
                <w:numId w:val="5"/>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Implement full-text search.</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CONTAINS, CONTAINSTABLE, FREETEXT, FREETEXTTABLE, STOPLIST </w:t>
            </w:r>
          </w:p>
          <w:p w:rsidR="00EB4EB4" w:rsidRPr="00EB4EB4" w:rsidRDefault="00EB4EB4" w:rsidP="00EB4EB4">
            <w:pPr>
              <w:numPr>
                <w:ilvl w:val="0"/>
                <w:numId w:val="5"/>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Implement scripts by using Windows PowerShell and SQL Server Management Objects (SMOs).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This objective may include but is not limited to: cmdlets</w:t>
            </w:r>
          </w:p>
          <w:p w:rsidR="00EB4EB4" w:rsidRPr="00EB4EB4" w:rsidRDefault="00EB4EB4" w:rsidP="00EB4EB4">
            <w:pPr>
              <w:numPr>
                <w:ilvl w:val="0"/>
                <w:numId w:val="5"/>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Implement Service Broker solutions.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This objective may include but is not limited to: services, queues, messages, message types, message validation, contracts, activation procedures, routes</w:t>
            </w:r>
          </w:p>
          <w:p w:rsidR="00EB4EB4" w:rsidRPr="00EB4EB4" w:rsidRDefault="00EB4EB4" w:rsidP="00EB4EB4">
            <w:pPr>
              <w:numPr>
                <w:ilvl w:val="0"/>
                <w:numId w:val="5"/>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Track data changes.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This objective may include but is not limited to: change tracking; database audit specification; CHANGETABLE, Change Data capture</w:t>
            </w:r>
          </w:p>
          <w:p w:rsidR="00EB4EB4" w:rsidRPr="00EB4EB4" w:rsidRDefault="00EB4EB4" w:rsidP="00EB4EB4">
            <w:pPr>
              <w:spacing w:after="0" w:line="369" w:lineRule="atLeast"/>
              <w:rPr>
                <w:rFonts w:ascii="Segoe UI" w:eastAsia="Times New Roman" w:hAnsi="Segoe UI" w:cs="Segoe UI"/>
                <w:color w:val="000000"/>
                <w:sz w:val="19"/>
                <w:szCs w:val="19"/>
              </w:rPr>
            </w:pPr>
            <w:r w:rsidRPr="00EB4EB4">
              <w:rPr>
                <w:rFonts w:ascii="Segoe UI" w:eastAsia="Times New Roman" w:hAnsi="Segoe UI" w:cs="Segoe UI"/>
                <w:b/>
                <w:bCs/>
                <w:color w:val="000000"/>
                <w:sz w:val="19"/>
                <w:szCs w:val="19"/>
              </w:rPr>
              <w:t>Working with XML Data (12 percent)</w:t>
            </w:r>
            <w:r w:rsidRPr="00EB4EB4">
              <w:rPr>
                <w:rFonts w:ascii="Segoe UI" w:eastAsia="Times New Roman" w:hAnsi="Segoe UI" w:cs="Segoe UI"/>
                <w:color w:val="000000"/>
                <w:sz w:val="19"/>
                <w:szCs w:val="19"/>
              </w:rPr>
              <w:t xml:space="preserve"> </w:t>
            </w:r>
          </w:p>
          <w:p w:rsidR="00EB4EB4" w:rsidRPr="00EB4EB4" w:rsidRDefault="00EB4EB4" w:rsidP="00EB4EB4">
            <w:pPr>
              <w:numPr>
                <w:ilvl w:val="0"/>
                <w:numId w:val="6"/>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Retrieve relational data as XML.</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FOR XML </w:t>
            </w:r>
          </w:p>
          <w:p w:rsidR="00EB4EB4" w:rsidRPr="00EB4EB4" w:rsidRDefault="00EB4EB4" w:rsidP="00EB4EB4">
            <w:pPr>
              <w:numPr>
                <w:ilvl w:val="0"/>
                <w:numId w:val="6"/>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Transform XML data into relational data.</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OPENXML, sp_xml_preparedocument, sp_xml_removedocument </w:t>
            </w:r>
          </w:p>
          <w:p w:rsidR="00EB4EB4" w:rsidRPr="00EB4EB4" w:rsidRDefault="00EB4EB4" w:rsidP="00EB4EB4">
            <w:pPr>
              <w:numPr>
                <w:ilvl w:val="0"/>
                <w:numId w:val="6"/>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Query XML data.</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XQUERY, XPATH </w:t>
            </w:r>
          </w:p>
          <w:p w:rsidR="00EB4EB4" w:rsidRPr="00EB4EB4" w:rsidRDefault="00EB4EB4" w:rsidP="00EB4EB4">
            <w:pPr>
              <w:numPr>
                <w:ilvl w:val="0"/>
                <w:numId w:val="6"/>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Manage XML data.</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XML datatype, XML indexes, XML schema collections </w:t>
            </w:r>
          </w:p>
          <w:p w:rsidR="00EB4EB4" w:rsidRPr="00EB4EB4" w:rsidRDefault="00EB4EB4" w:rsidP="00EB4EB4">
            <w:pPr>
              <w:spacing w:after="0" w:line="369" w:lineRule="atLeast"/>
              <w:rPr>
                <w:rFonts w:ascii="Segoe UI" w:eastAsia="Times New Roman" w:hAnsi="Segoe UI" w:cs="Segoe UI"/>
                <w:color w:val="000000"/>
                <w:sz w:val="19"/>
                <w:szCs w:val="19"/>
              </w:rPr>
            </w:pPr>
            <w:r w:rsidRPr="00EB4EB4">
              <w:rPr>
                <w:rFonts w:ascii="Segoe UI" w:eastAsia="Times New Roman" w:hAnsi="Segoe UI" w:cs="Segoe UI"/>
                <w:b/>
                <w:bCs/>
                <w:color w:val="000000"/>
                <w:sz w:val="19"/>
                <w:szCs w:val="19"/>
              </w:rPr>
              <w:t>Gathering Performance Information (11 percent)</w:t>
            </w:r>
            <w:r w:rsidRPr="00EB4EB4">
              <w:rPr>
                <w:rFonts w:ascii="Segoe UI" w:eastAsia="Times New Roman" w:hAnsi="Segoe UI" w:cs="Segoe UI"/>
                <w:color w:val="000000"/>
                <w:sz w:val="19"/>
                <w:szCs w:val="19"/>
              </w:rPr>
              <w:t xml:space="preserve"> </w:t>
            </w:r>
          </w:p>
          <w:p w:rsidR="00EB4EB4" w:rsidRPr="00EB4EB4" w:rsidRDefault="00EB4EB4" w:rsidP="00EB4EB4">
            <w:pPr>
              <w:numPr>
                <w:ilvl w:val="0"/>
                <w:numId w:val="7"/>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Capture execution plans.</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This objective may include but is not limited to: graphical execution plans; SHOWPLAN, index details in Query Plans</w:t>
            </w:r>
          </w:p>
          <w:p w:rsidR="00EB4EB4" w:rsidRPr="00EB4EB4" w:rsidRDefault="00EB4EB4" w:rsidP="00EB4EB4">
            <w:pPr>
              <w:numPr>
                <w:ilvl w:val="0"/>
                <w:numId w:val="7"/>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 xml:space="preserve">Gather trace information by using the SQL Server Profiler. </w:t>
            </w:r>
          </w:p>
          <w:p w:rsidR="00EB4EB4" w:rsidRPr="00EB4EB4" w:rsidRDefault="00EB4EB4" w:rsidP="00EB4EB4">
            <w:pPr>
              <w:numPr>
                <w:ilvl w:val="0"/>
                <w:numId w:val="7"/>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Collect output from the Database Engine Tuning Advisor.</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prepare a workload </w:t>
            </w:r>
          </w:p>
          <w:p w:rsidR="00EB4EB4" w:rsidRPr="00EB4EB4" w:rsidRDefault="00EB4EB4" w:rsidP="00EB4EB4">
            <w:pPr>
              <w:numPr>
                <w:ilvl w:val="0"/>
                <w:numId w:val="7"/>
              </w:numPr>
              <w:spacing w:before="100" w:beforeAutospacing="1" w:after="185" w:line="369" w:lineRule="atLeast"/>
              <w:ind w:left="831"/>
              <w:rPr>
                <w:rFonts w:ascii="Segoe UI" w:eastAsia="Times New Roman" w:hAnsi="Segoe UI" w:cs="Segoe UI"/>
                <w:color w:val="000000"/>
                <w:sz w:val="19"/>
                <w:szCs w:val="19"/>
              </w:rPr>
            </w:pPr>
            <w:r w:rsidRPr="00EB4EB4">
              <w:rPr>
                <w:rFonts w:ascii="Segoe UI" w:eastAsia="Times New Roman" w:hAnsi="Segoe UI" w:cs="Segoe UI"/>
                <w:color w:val="000000"/>
                <w:sz w:val="19"/>
                <w:szCs w:val="19"/>
              </w:rPr>
              <w:t>Collect information from system metadata.</w:t>
            </w:r>
            <w:r w:rsidRPr="00EB4EB4">
              <w:rPr>
                <w:rFonts w:ascii="Segoe UI" w:eastAsia="Times New Roman" w:hAnsi="Segoe UI" w:cs="Segoe UI"/>
                <w:color w:val="000000"/>
                <w:sz w:val="19"/>
                <w:szCs w:val="19"/>
              </w:rPr>
              <w:br/>
            </w:r>
            <w:r w:rsidRPr="00EB4EB4">
              <w:rPr>
                <w:rFonts w:ascii="Segoe UI" w:eastAsia="Times New Roman" w:hAnsi="Segoe UI" w:cs="Segoe UI"/>
                <w:color w:val="000000"/>
                <w:sz w:val="19"/>
                <w:szCs w:val="19"/>
              </w:rPr>
              <w:br/>
              <w:t xml:space="preserve">This objective may include but is not limited to: Dynamic Management Views (DMVs), catalog views </w:t>
            </w:r>
          </w:p>
        </w:tc>
      </w:tr>
    </w:tbl>
    <w:p w:rsidR="00030647" w:rsidRDefault="00030647"/>
    <w:sectPr w:rsidR="00030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47BA9"/>
    <w:multiLevelType w:val="multilevel"/>
    <w:tmpl w:val="C090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F5374F"/>
    <w:multiLevelType w:val="multilevel"/>
    <w:tmpl w:val="3CB4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E63D76"/>
    <w:multiLevelType w:val="multilevel"/>
    <w:tmpl w:val="2EC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E07ED8"/>
    <w:multiLevelType w:val="multilevel"/>
    <w:tmpl w:val="DB6E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244206"/>
    <w:multiLevelType w:val="multilevel"/>
    <w:tmpl w:val="4D0C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B14A91"/>
    <w:multiLevelType w:val="multilevel"/>
    <w:tmpl w:val="AC12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69B62D7"/>
    <w:multiLevelType w:val="multilevel"/>
    <w:tmpl w:val="21A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EB4"/>
    <w:rsid w:val="00030647"/>
    <w:rsid w:val="00EB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tailpagescontenttext">
    <w:name w:val="detailpagescontenttext"/>
    <w:basedOn w:val="DefaultParagraphFont"/>
    <w:rsid w:val="00EB4EB4"/>
    <w:rPr>
      <w:vanish w:val="0"/>
      <w:webHidden w:val="0"/>
      <w:specVanish w:val="0"/>
    </w:rPr>
  </w:style>
  <w:style w:type="character" w:customStyle="1" w:styleId="detailpagescontenttexttight">
    <w:name w:val="detailpagescontenttexttight"/>
    <w:basedOn w:val="DefaultParagraphFont"/>
    <w:rsid w:val="00EB4EB4"/>
    <w:rPr>
      <w:vanish w:val="0"/>
      <w:webHidden w:val="0"/>
      <w:specVanish w:val="0"/>
    </w:rPr>
  </w:style>
  <w:style w:type="character" w:customStyle="1" w:styleId="detailpagescontentheading1">
    <w:name w:val="detailpagescontentheading1"/>
    <w:basedOn w:val="DefaultParagraphFont"/>
    <w:rsid w:val="00EB4EB4"/>
    <w:rPr>
      <w:b/>
      <w:bCs/>
      <w:vanish w:val="0"/>
      <w:webHidden w:val="0"/>
      <w:specVanish w:val="0"/>
    </w:rPr>
  </w:style>
  <w:style w:type="character" w:customStyle="1" w:styleId="detailpagescontentuberheading">
    <w:name w:val="detailpagescontentuberheading"/>
    <w:basedOn w:val="DefaultParagraphFont"/>
    <w:rsid w:val="00EB4EB4"/>
    <w:rPr>
      <w:b/>
      <w:bCs/>
      <w:vanish w:val="0"/>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tailpagescontenttext">
    <w:name w:val="detailpagescontenttext"/>
    <w:basedOn w:val="DefaultParagraphFont"/>
    <w:rsid w:val="00EB4EB4"/>
    <w:rPr>
      <w:vanish w:val="0"/>
      <w:webHidden w:val="0"/>
      <w:specVanish w:val="0"/>
    </w:rPr>
  </w:style>
  <w:style w:type="character" w:customStyle="1" w:styleId="detailpagescontenttexttight">
    <w:name w:val="detailpagescontenttexttight"/>
    <w:basedOn w:val="DefaultParagraphFont"/>
    <w:rsid w:val="00EB4EB4"/>
    <w:rPr>
      <w:vanish w:val="0"/>
      <w:webHidden w:val="0"/>
      <w:specVanish w:val="0"/>
    </w:rPr>
  </w:style>
  <w:style w:type="character" w:customStyle="1" w:styleId="detailpagescontentheading1">
    <w:name w:val="detailpagescontentheading1"/>
    <w:basedOn w:val="DefaultParagraphFont"/>
    <w:rsid w:val="00EB4EB4"/>
    <w:rPr>
      <w:b/>
      <w:bCs/>
      <w:vanish w:val="0"/>
      <w:webHidden w:val="0"/>
      <w:specVanish w:val="0"/>
    </w:rPr>
  </w:style>
  <w:style w:type="character" w:customStyle="1" w:styleId="detailpagescontentuberheading">
    <w:name w:val="detailpagescontentuberheading"/>
    <w:basedOn w:val="DefaultParagraphFont"/>
    <w:rsid w:val="00EB4EB4"/>
    <w:rPr>
      <w:b/>
      <w:bCs/>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514692">
      <w:bodyDiv w:val="1"/>
      <w:marLeft w:val="0"/>
      <w:marRight w:val="0"/>
      <w:marTop w:val="0"/>
      <w:marBottom w:val="0"/>
      <w:divBdr>
        <w:top w:val="none" w:sz="0" w:space="0" w:color="auto"/>
        <w:left w:val="none" w:sz="0" w:space="0" w:color="auto"/>
        <w:bottom w:val="none" w:sz="0" w:space="0" w:color="auto"/>
        <w:right w:val="none" w:sz="0" w:space="0" w:color="auto"/>
      </w:divBdr>
      <w:divsChild>
        <w:div w:id="2138138843">
          <w:marLeft w:val="0"/>
          <w:marRight w:val="0"/>
          <w:marTop w:val="0"/>
          <w:marBottom w:val="0"/>
          <w:divBdr>
            <w:top w:val="none" w:sz="0" w:space="0" w:color="auto"/>
            <w:left w:val="none" w:sz="0" w:space="0" w:color="auto"/>
            <w:bottom w:val="none" w:sz="0" w:space="0" w:color="auto"/>
            <w:right w:val="none" w:sz="0" w:space="0" w:color="auto"/>
          </w:divBdr>
          <w:divsChild>
            <w:div w:id="909772263">
              <w:marLeft w:val="0"/>
              <w:marRight w:val="0"/>
              <w:marTop w:val="0"/>
              <w:marBottom w:val="0"/>
              <w:divBdr>
                <w:top w:val="none" w:sz="0" w:space="0" w:color="auto"/>
                <w:left w:val="none" w:sz="0" w:space="0" w:color="auto"/>
                <w:bottom w:val="none" w:sz="0" w:space="0" w:color="auto"/>
                <w:right w:val="none" w:sz="0" w:space="0" w:color="auto"/>
              </w:divBdr>
              <w:divsChild>
                <w:div w:id="407730326">
                  <w:marLeft w:val="0"/>
                  <w:marRight w:val="0"/>
                  <w:marTop w:val="480"/>
                  <w:marBottom w:val="480"/>
                  <w:divBdr>
                    <w:top w:val="none" w:sz="0" w:space="0" w:color="auto"/>
                    <w:left w:val="none" w:sz="0" w:space="0" w:color="auto"/>
                    <w:bottom w:val="none" w:sz="0" w:space="0" w:color="auto"/>
                    <w:right w:val="none" w:sz="0" w:space="0" w:color="auto"/>
                  </w:divBdr>
                  <w:divsChild>
                    <w:div w:id="1025903657">
                      <w:marLeft w:val="0"/>
                      <w:marRight w:val="0"/>
                      <w:marTop w:val="0"/>
                      <w:marBottom w:val="0"/>
                      <w:divBdr>
                        <w:top w:val="none" w:sz="0" w:space="0" w:color="auto"/>
                        <w:left w:val="none" w:sz="0" w:space="0" w:color="auto"/>
                        <w:bottom w:val="none" w:sz="0" w:space="0" w:color="auto"/>
                        <w:right w:val="none" w:sz="0" w:space="0" w:color="auto"/>
                      </w:divBdr>
                      <w:divsChild>
                        <w:div w:id="2054765247">
                          <w:marLeft w:val="2"/>
                          <w:marRight w:val="0"/>
                          <w:marTop w:val="0"/>
                          <w:marBottom w:val="0"/>
                          <w:divBdr>
                            <w:top w:val="none" w:sz="0" w:space="0" w:color="auto"/>
                            <w:left w:val="none" w:sz="0" w:space="0" w:color="auto"/>
                            <w:bottom w:val="none" w:sz="0" w:space="0" w:color="auto"/>
                            <w:right w:val="none" w:sz="0" w:space="0" w:color="auto"/>
                          </w:divBdr>
                          <w:divsChild>
                            <w:div w:id="1623419501">
                              <w:marLeft w:val="0"/>
                              <w:marRight w:val="0"/>
                              <w:marTop w:val="0"/>
                              <w:marBottom w:val="0"/>
                              <w:divBdr>
                                <w:top w:val="none" w:sz="0" w:space="0" w:color="auto"/>
                                <w:left w:val="none" w:sz="0" w:space="0" w:color="auto"/>
                                <w:bottom w:val="none" w:sz="0" w:space="0" w:color="auto"/>
                                <w:right w:val="none" w:sz="0" w:space="0" w:color="auto"/>
                              </w:divBdr>
                              <w:divsChild>
                                <w:div w:id="1182548732">
                                  <w:marLeft w:val="0"/>
                                  <w:marRight w:val="0"/>
                                  <w:marTop w:val="0"/>
                                  <w:marBottom w:val="0"/>
                                  <w:divBdr>
                                    <w:top w:val="none" w:sz="0" w:space="0" w:color="auto"/>
                                    <w:left w:val="none" w:sz="0" w:space="0" w:color="auto"/>
                                    <w:bottom w:val="none" w:sz="0" w:space="0" w:color="auto"/>
                                    <w:right w:val="none" w:sz="0" w:space="0" w:color="auto"/>
                                  </w:divBdr>
                                  <w:divsChild>
                                    <w:div w:id="520437789">
                                      <w:marLeft w:val="2"/>
                                      <w:marRight w:val="0"/>
                                      <w:marTop w:val="0"/>
                                      <w:marBottom w:val="0"/>
                                      <w:divBdr>
                                        <w:top w:val="none" w:sz="0" w:space="0" w:color="auto"/>
                                        <w:left w:val="none" w:sz="0" w:space="0" w:color="auto"/>
                                        <w:bottom w:val="none" w:sz="0" w:space="0" w:color="auto"/>
                                        <w:right w:val="none" w:sz="0" w:space="0" w:color="auto"/>
                                      </w:divBdr>
                                      <w:divsChild>
                                        <w:div w:id="1476482935">
                                          <w:marLeft w:val="0"/>
                                          <w:marRight w:val="0"/>
                                          <w:marTop w:val="0"/>
                                          <w:marBottom w:val="0"/>
                                          <w:divBdr>
                                            <w:top w:val="none" w:sz="0" w:space="0" w:color="auto"/>
                                            <w:left w:val="none" w:sz="0" w:space="0" w:color="auto"/>
                                            <w:bottom w:val="none" w:sz="0" w:space="0" w:color="auto"/>
                                            <w:right w:val="none" w:sz="0" w:space="0" w:color="auto"/>
                                          </w:divBdr>
                                          <w:divsChild>
                                            <w:div w:id="917448402">
                                              <w:marLeft w:val="0"/>
                                              <w:marRight w:val="0"/>
                                              <w:marTop w:val="480"/>
                                              <w:marBottom w:val="240"/>
                                              <w:divBdr>
                                                <w:top w:val="none" w:sz="0" w:space="0" w:color="auto"/>
                                                <w:left w:val="none" w:sz="0" w:space="0" w:color="auto"/>
                                                <w:bottom w:val="none" w:sz="0" w:space="0" w:color="auto"/>
                                                <w:right w:val="none" w:sz="0" w:space="0" w:color="auto"/>
                                              </w:divBdr>
                                              <w:divsChild>
                                                <w:div w:id="307899617">
                                                  <w:marLeft w:val="0"/>
                                                  <w:marRight w:val="0"/>
                                                  <w:marTop w:val="0"/>
                                                  <w:marBottom w:val="0"/>
                                                  <w:divBdr>
                                                    <w:top w:val="none" w:sz="0" w:space="0" w:color="auto"/>
                                                    <w:left w:val="none" w:sz="0" w:space="0" w:color="auto"/>
                                                    <w:bottom w:val="none" w:sz="0" w:space="0" w:color="auto"/>
                                                    <w:right w:val="none" w:sz="0" w:space="0" w:color="auto"/>
                                                  </w:divBdr>
                                                  <w:divsChild>
                                                    <w:div w:id="312494584">
                                                      <w:marLeft w:val="0"/>
                                                      <w:marRight w:val="0"/>
                                                      <w:marTop w:val="0"/>
                                                      <w:marBottom w:val="0"/>
                                                      <w:divBdr>
                                                        <w:top w:val="none" w:sz="0" w:space="0" w:color="auto"/>
                                                        <w:left w:val="none" w:sz="0" w:space="0" w:color="auto"/>
                                                        <w:bottom w:val="none" w:sz="0" w:space="0" w:color="auto"/>
                                                        <w:right w:val="none" w:sz="0" w:space="0" w:color="auto"/>
                                                      </w:divBdr>
                                                    </w:div>
                                                    <w:div w:id="1202018171">
                                                      <w:marLeft w:val="0"/>
                                                      <w:marRight w:val="0"/>
                                                      <w:marTop w:val="0"/>
                                                      <w:marBottom w:val="0"/>
                                                      <w:divBdr>
                                                        <w:top w:val="none" w:sz="0" w:space="0" w:color="auto"/>
                                                        <w:left w:val="none" w:sz="0" w:space="0" w:color="auto"/>
                                                        <w:bottom w:val="none" w:sz="0" w:space="0" w:color="auto"/>
                                                        <w:right w:val="none" w:sz="0" w:space="0" w:color="auto"/>
                                                      </w:divBdr>
                                                    </w:div>
                                                    <w:div w:id="859780926">
                                                      <w:marLeft w:val="0"/>
                                                      <w:marRight w:val="0"/>
                                                      <w:marTop w:val="0"/>
                                                      <w:marBottom w:val="0"/>
                                                      <w:divBdr>
                                                        <w:top w:val="none" w:sz="0" w:space="0" w:color="auto"/>
                                                        <w:left w:val="none" w:sz="0" w:space="0" w:color="auto"/>
                                                        <w:bottom w:val="none" w:sz="0" w:space="0" w:color="auto"/>
                                                        <w:right w:val="none" w:sz="0" w:space="0" w:color="auto"/>
                                                      </w:divBdr>
                                                    </w:div>
                                                    <w:div w:id="1801607343">
                                                      <w:marLeft w:val="0"/>
                                                      <w:marRight w:val="0"/>
                                                      <w:marTop w:val="0"/>
                                                      <w:marBottom w:val="0"/>
                                                      <w:divBdr>
                                                        <w:top w:val="none" w:sz="0" w:space="0" w:color="auto"/>
                                                        <w:left w:val="none" w:sz="0" w:space="0" w:color="auto"/>
                                                        <w:bottom w:val="none" w:sz="0" w:space="0" w:color="auto"/>
                                                        <w:right w:val="none" w:sz="0" w:space="0" w:color="auto"/>
                                                      </w:divBdr>
                                                    </w:div>
                                                    <w:div w:id="1152215898">
                                                      <w:marLeft w:val="0"/>
                                                      <w:marRight w:val="0"/>
                                                      <w:marTop w:val="0"/>
                                                      <w:marBottom w:val="0"/>
                                                      <w:divBdr>
                                                        <w:top w:val="none" w:sz="0" w:space="0" w:color="auto"/>
                                                        <w:left w:val="none" w:sz="0" w:space="0" w:color="auto"/>
                                                        <w:bottom w:val="none" w:sz="0" w:space="0" w:color="auto"/>
                                                        <w:right w:val="none" w:sz="0" w:space="0" w:color="auto"/>
                                                      </w:divBdr>
                                                    </w:div>
                                                    <w:div w:id="249121162">
                                                      <w:marLeft w:val="0"/>
                                                      <w:marRight w:val="0"/>
                                                      <w:marTop w:val="0"/>
                                                      <w:marBottom w:val="0"/>
                                                      <w:divBdr>
                                                        <w:top w:val="none" w:sz="0" w:space="0" w:color="auto"/>
                                                        <w:left w:val="none" w:sz="0" w:space="0" w:color="auto"/>
                                                        <w:bottom w:val="none" w:sz="0" w:space="0" w:color="auto"/>
                                                        <w:right w:val="none" w:sz="0" w:space="0" w:color="auto"/>
                                                      </w:divBdr>
                                                    </w:div>
                                                    <w:div w:id="1452942496">
                                                      <w:marLeft w:val="0"/>
                                                      <w:marRight w:val="0"/>
                                                      <w:marTop w:val="0"/>
                                                      <w:marBottom w:val="0"/>
                                                      <w:divBdr>
                                                        <w:top w:val="none" w:sz="0" w:space="0" w:color="auto"/>
                                                        <w:left w:val="none" w:sz="0" w:space="0" w:color="auto"/>
                                                        <w:bottom w:val="none" w:sz="0" w:space="0" w:color="auto"/>
                                                        <w:right w:val="none" w:sz="0" w:space="0" w:color="auto"/>
                                                      </w:divBdr>
                                                    </w:div>
                                                    <w:div w:id="643125196">
                                                      <w:marLeft w:val="0"/>
                                                      <w:marRight w:val="0"/>
                                                      <w:marTop w:val="0"/>
                                                      <w:marBottom w:val="0"/>
                                                      <w:divBdr>
                                                        <w:top w:val="none" w:sz="0" w:space="0" w:color="auto"/>
                                                        <w:left w:val="none" w:sz="0" w:space="0" w:color="auto"/>
                                                        <w:bottom w:val="none" w:sz="0" w:space="0" w:color="auto"/>
                                                        <w:right w:val="none" w:sz="0" w:space="0" w:color="auto"/>
                                                      </w:divBdr>
                                                    </w:div>
                                                    <w:div w:id="1696151584">
                                                      <w:marLeft w:val="0"/>
                                                      <w:marRight w:val="0"/>
                                                      <w:marTop w:val="0"/>
                                                      <w:marBottom w:val="0"/>
                                                      <w:divBdr>
                                                        <w:top w:val="none" w:sz="0" w:space="0" w:color="auto"/>
                                                        <w:left w:val="none" w:sz="0" w:space="0" w:color="auto"/>
                                                        <w:bottom w:val="none" w:sz="0" w:space="0" w:color="auto"/>
                                                        <w:right w:val="none" w:sz="0" w:space="0" w:color="auto"/>
                                                      </w:divBdr>
                                                    </w:div>
                                                    <w:div w:id="765466875">
                                                      <w:marLeft w:val="0"/>
                                                      <w:marRight w:val="0"/>
                                                      <w:marTop w:val="0"/>
                                                      <w:marBottom w:val="0"/>
                                                      <w:divBdr>
                                                        <w:top w:val="none" w:sz="0" w:space="0" w:color="auto"/>
                                                        <w:left w:val="none" w:sz="0" w:space="0" w:color="auto"/>
                                                        <w:bottom w:val="none" w:sz="0" w:space="0" w:color="auto"/>
                                                        <w:right w:val="none" w:sz="0" w:space="0" w:color="auto"/>
                                                      </w:divBdr>
                                                    </w:div>
                                                    <w:div w:id="1903252619">
                                                      <w:marLeft w:val="0"/>
                                                      <w:marRight w:val="0"/>
                                                      <w:marTop w:val="0"/>
                                                      <w:marBottom w:val="0"/>
                                                      <w:divBdr>
                                                        <w:top w:val="none" w:sz="0" w:space="0" w:color="auto"/>
                                                        <w:left w:val="none" w:sz="0" w:space="0" w:color="auto"/>
                                                        <w:bottom w:val="none" w:sz="0" w:space="0" w:color="auto"/>
                                                        <w:right w:val="none" w:sz="0" w:space="0" w:color="auto"/>
                                                      </w:divBdr>
                                                    </w:div>
                                                    <w:div w:id="203564422">
                                                      <w:marLeft w:val="0"/>
                                                      <w:marRight w:val="0"/>
                                                      <w:marTop w:val="0"/>
                                                      <w:marBottom w:val="0"/>
                                                      <w:divBdr>
                                                        <w:top w:val="none" w:sz="0" w:space="0" w:color="auto"/>
                                                        <w:left w:val="none" w:sz="0" w:space="0" w:color="auto"/>
                                                        <w:bottom w:val="none" w:sz="0" w:space="0" w:color="auto"/>
                                                        <w:right w:val="none" w:sz="0" w:space="0" w:color="auto"/>
                                                      </w:divBdr>
                                                    </w:div>
                                                    <w:div w:id="518932624">
                                                      <w:marLeft w:val="0"/>
                                                      <w:marRight w:val="0"/>
                                                      <w:marTop w:val="0"/>
                                                      <w:marBottom w:val="0"/>
                                                      <w:divBdr>
                                                        <w:top w:val="none" w:sz="0" w:space="0" w:color="auto"/>
                                                        <w:left w:val="none" w:sz="0" w:space="0" w:color="auto"/>
                                                        <w:bottom w:val="none" w:sz="0" w:space="0" w:color="auto"/>
                                                        <w:right w:val="none" w:sz="0" w:space="0" w:color="auto"/>
                                                      </w:divBdr>
                                                    </w:div>
                                                    <w:div w:id="967316080">
                                                      <w:marLeft w:val="0"/>
                                                      <w:marRight w:val="0"/>
                                                      <w:marTop w:val="0"/>
                                                      <w:marBottom w:val="0"/>
                                                      <w:divBdr>
                                                        <w:top w:val="none" w:sz="0" w:space="0" w:color="auto"/>
                                                        <w:left w:val="none" w:sz="0" w:space="0" w:color="auto"/>
                                                        <w:bottom w:val="none" w:sz="0" w:space="0" w:color="auto"/>
                                                        <w:right w:val="none" w:sz="0" w:space="0" w:color="auto"/>
                                                      </w:divBdr>
                                                    </w:div>
                                                    <w:div w:id="1316109152">
                                                      <w:marLeft w:val="0"/>
                                                      <w:marRight w:val="0"/>
                                                      <w:marTop w:val="0"/>
                                                      <w:marBottom w:val="0"/>
                                                      <w:divBdr>
                                                        <w:top w:val="none" w:sz="0" w:space="0" w:color="auto"/>
                                                        <w:left w:val="none" w:sz="0" w:space="0" w:color="auto"/>
                                                        <w:bottom w:val="none" w:sz="0" w:space="0" w:color="auto"/>
                                                        <w:right w:val="none" w:sz="0" w:space="0" w:color="auto"/>
                                                      </w:divBdr>
                                                    </w:div>
                                                    <w:div w:id="1622036170">
                                                      <w:marLeft w:val="0"/>
                                                      <w:marRight w:val="0"/>
                                                      <w:marTop w:val="0"/>
                                                      <w:marBottom w:val="0"/>
                                                      <w:divBdr>
                                                        <w:top w:val="none" w:sz="0" w:space="0" w:color="auto"/>
                                                        <w:left w:val="none" w:sz="0" w:space="0" w:color="auto"/>
                                                        <w:bottom w:val="none" w:sz="0" w:space="0" w:color="auto"/>
                                                        <w:right w:val="none" w:sz="0" w:space="0" w:color="auto"/>
                                                      </w:divBdr>
                                                    </w:div>
                                                    <w:div w:id="884293470">
                                                      <w:marLeft w:val="0"/>
                                                      <w:marRight w:val="0"/>
                                                      <w:marTop w:val="0"/>
                                                      <w:marBottom w:val="0"/>
                                                      <w:divBdr>
                                                        <w:top w:val="none" w:sz="0" w:space="0" w:color="auto"/>
                                                        <w:left w:val="none" w:sz="0" w:space="0" w:color="auto"/>
                                                        <w:bottom w:val="none" w:sz="0" w:space="0" w:color="auto"/>
                                                        <w:right w:val="none" w:sz="0" w:space="0" w:color="auto"/>
                                                      </w:divBdr>
                                                    </w:div>
                                                    <w:div w:id="363210479">
                                                      <w:marLeft w:val="0"/>
                                                      <w:marRight w:val="0"/>
                                                      <w:marTop w:val="0"/>
                                                      <w:marBottom w:val="0"/>
                                                      <w:divBdr>
                                                        <w:top w:val="none" w:sz="0" w:space="0" w:color="auto"/>
                                                        <w:left w:val="none" w:sz="0" w:space="0" w:color="auto"/>
                                                        <w:bottom w:val="none" w:sz="0" w:space="0" w:color="auto"/>
                                                        <w:right w:val="none" w:sz="0" w:space="0" w:color="auto"/>
                                                      </w:divBdr>
                                                    </w:div>
                                                    <w:div w:id="676691435">
                                                      <w:marLeft w:val="0"/>
                                                      <w:marRight w:val="0"/>
                                                      <w:marTop w:val="0"/>
                                                      <w:marBottom w:val="0"/>
                                                      <w:divBdr>
                                                        <w:top w:val="none" w:sz="0" w:space="0" w:color="auto"/>
                                                        <w:left w:val="none" w:sz="0" w:space="0" w:color="auto"/>
                                                        <w:bottom w:val="none" w:sz="0" w:space="0" w:color="auto"/>
                                                        <w:right w:val="none" w:sz="0" w:space="0" w:color="auto"/>
                                                      </w:divBdr>
                                                    </w:div>
                                                    <w:div w:id="1131168835">
                                                      <w:marLeft w:val="0"/>
                                                      <w:marRight w:val="0"/>
                                                      <w:marTop w:val="0"/>
                                                      <w:marBottom w:val="0"/>
                                                      <w:divBdr>
                                                        <w:top w:val="none" w:sz="0" w:space="0" w:color="auto"/>
                                                        <w:left w:val="none" w:sz="0" w:space="0" w:color="auto"/>
                                                        <w:bottom w:val="none" w:sz="0" w:space="0" w:color="auto"/>
                                                        <w:right w:val="none" w:sz="0" w:space="0" w:color="auto"/>
                                                      </w:divBdr>
                                                    </w:div>
                                                    <w:div w:id="1063480922">
                                                      <w:marLeft w:val="0"/>
                                                      <w:marRight w:val="0"/>
                                                      <w:marTop w:val="0"/>
                                                      <w:marBottom w:val="0"/>
                                                      <w:divBdr>
                                                        <w:top w:val="none" w:sz="0" w:space="0" w:color="auto"/>
                                                        <w:left w:val="none" w:sz="0" w:space="0" w:color="auto"/>
                                                        <w:bottom w:val="none" w:sz="0" w:space="0" w:color="auto"/>
                                                        <w:right w:val="none" w:sz="0" w:space="0" w:color="auto"/>
                                                      </w:divBdr>
                                                    </w:div>
                                                    <w:div w:id="550657360">
                                                      <w:marLeft w:val="0"/>
                                                      <w:marRight w:val="0"/>
                                                      <w:marTop w:val="0"/>
                                                      <w:marBottom w:val="0"/>
                                                      <w:divBdr>
                                                        <w:top w:val="none" w:sz="0" w:space="0" w:color="auto"/>
                                                        <w:left w:val="none" w:sz="0" w:space="0" w:color="auto"/>
                                                        <w:bottom w:val="none" w:sz="0" w:space="0" w:color="auto"/>
                                                        <w:right w:val="none" w:sz="0" w:space="0" w:color="auto"/>
                                                      </w:divBdr>
                                                    </w:div>
                                                    <w:div w:id="1831872669">
                                                      <w:marLeft w:val="0"/>
                                                      <w:marRight w:val="0"/>
                                                      <w:marTop w:val="0"/>
                                                      <w:marBottom w:val="0"/>
                                                      <w:divBdr>
                                                        <w:top w:val="none" w:sz="0" w:space="0" w:color="auto"/>
                                                        <w:left w:val="none" w:sz="0" w:space="0" w:color="auto"/>
                                                        <w:bottom w:val="none" w:sz="0" w:space="0" w:color="auto"/>
                                                        <w:right w:val="none" w:sz="0" w:space="0" w:color="auto"/>
                                                      </w:divBdr>
                                                    </w:div>
                                                    <w:div w:id="491337845">
                                                      <w:marLeft w:val="0"/>
                                                      <w:marRight w:val="0"/>
                                                      <w:marTop w:val="0"/>
                                                      <w:marBottom w:val="0"/>
                                                      <w:divBdr>
                                                        <w:top w:val="none" w:sz="0" w:space="0" w:color="auto"/>
                                                        <w:left w:val="none" w:sz="0" w:space="0" w:color="auto"/>
                                                        <w:bottom w:val="none" w:sz="0" w:space="0" w:color="auto"/>
                                                        <w:right w:val="none" w:sz="0" w:space="0" w:color="auto"/>
                                                      </w:divBdr>
                                                    </w:div>
                                                    <w:div w:id="1966619648">
                                                      <w:marLeft w:val="0"/>
                                                      <w:marRight w:val="0"/>
                                                      <w:marTop w:val="0"/>
                                                      <w:marBottom w:val="0"/>
                                                      <w:divBdr>
                                                        <w:top w:val="none" w:sz="0" w:space="0" w:color="auto"/>
                                                        <w:left w:val="none" w:sz="0" w:space="0" w:color="auto"/>
                                                        <w:bottom w:val="none" w:sz="0" w:space="0" w:color="auto"/>
                                                        <w:right w:val="none" w:sz="0" w:space="0" w:color="auto"/>
                                                      </w:divBdr>
                                                    </w:div>
                                                    <w:div w:id="1800105918">
                                                      <w:marLeft w:val="0"/>
                                                      <w:marRight w:val="0"/>
                                                      <w:marTop w:val="0"/>
                                                      <w:marBottom w:val="0"/>
                                                      <w:divBdr>
                                                        <w:top w:val="none" w:sz="0" w:space="0" w:color="auto"/>
                                                        <w:left w:val="none" w:sz="0" w:space="0" w:color="auto"/>
                                                        <w:bottom w:val="none" w:sz="0" w:space="0" w:color="auto"/>
                                                        <w:right w:val="none" w:sz="0" w:space="0" w:color="auto"/>
                                                      </w:divBdr>
                                                    </w:div>
                                                    <w:div w:id="1883856811">
                                                      <w:marLeft w:val="0"/>
                                                      <w:marRight w:val="0"/>
                                                      <w:marTop w:val="0"/>
                                                      <w:marBottom w:val="0"/>
                                                      <w:divBdr>
                                                        <w:top w:val="none" w:sz="0" w:space="0" w:color="auto"/>
                                                        <w:left w:val="none" w:sz="0" w:space="0" w:color="auto"/>
                                                        <w:bottom w:val="none" w:sz="0" w:space="0" w:color="auto"/>
                                                        <w:right w:val="none" w:sz="0" w:space="0" w:color="auto"/>
                                                      </w:divBdr>
                                                    </w:div>
                                                    <w:div w:id="1424103117">
                                                      <w:marLeft w:val="0"/>
                                                      <w:marRight w:val="0"/>
                                                      <w:marTop w:val="0"/>
                                                      <w:marBottom w:val="0"/>
                                                      <w:divBdr>
                                                        <w:top w:val="none" w:sz="0" w:space="0" w:color="auto"/>
                                                        <w:left w:val="none" w:sz="0" w:space="0" w:color="auto"/>
                                                        <w:bottom w:val="none" w:sz="0" w:space="0" w:color="auto"/>
                                                        <w:right w:val="none" w:sz="0" w:space="0" w:color="auto"/>
                                                      </w:divBdr>
                                                    </w:div>
                                                    <w:div w:id="1381974222">
                                                      <w:marLeft w:val="0"/>
                                                      <w:marRight w:val="0"/>
                                                      <w:marTop w:val="0"/>
                                                      <w:marBottom w:val="0"/>
                                                      <w:divBdr>
                                                        <w:top w:val="none" w:sz="0" w:space="0" w:color="auto"/>
                                                        <w:left w:val="none" w:sz="0" w:space="0" w:color="auto"/>
                                                        <w:bottom w:val="none" w:sz="0" w:space="0" w:color="auto"/>
                                                        <w:right w:val="none" w:sz="0" w:space="0" w:color="auto"/>
                                                      </w:divBdr>
                                                    </w:div>
                                                    <w:div w:id="917252754">
                                                      <w:marLeft w:val="0"/>
                                                      <w:marRight w:val="0"/>
                                                      <w:marTop w:val="0"/>
                                                      <w:marBottom w:val="0"/>
                                                      <w:divBdr>
                                                        <w:top w:val="none" w:sz="0" w:space="0" w:color="auto"/>
                                                        <w:left w:val="none" w:sz="0" w:space="0" w:color="auto"/>
                                                        <w:bottom w:val="none" w:sz="0" w:space="0" w:color="auto"/>
                                                        <w:right w:val="none" w:sz="0" w:space="0" w:color="auto"/>
                                                      </w:divBdr>
                                                    </w:div>
                                                    <w:div w:id="325598338">
                                                      <w:marLeft w:val="0"/>
                                                      <w:marRight w:val="0"/>
                                                      <w:marTop w:val="0"/>
                                                      <w:marBottom w:val="0"/>
                                                      <w:divBdr>
                                                        <w:top w:val="none" w:sz="0" w:space="0" w:color="auto"/>
                                                        <w:left w:val="none" w:sz="0" w:space="0" w:color="auto"/>
                                                        <w:bottom w:val="none" w:sz="0" w:space="0" w:color="auto"/>
                                                        <w:right w:val="none" w:sz="0" w:space="0" w:color="auto"/>
                                                      </w:divBdr>
                                                    </w:div>
                                                    <w:div w:id="1487478048">
                                                      <w:marLeft w:val="0"/>
                                                      <w:marRight w:val="0"/>
                                                      <w:marTop w:val="0"/>
                                                      <w:marBottom w:val="0"/>
                                                      <w:divBdr>
                                                        <w:top w:val="none" w:sz="0" w:space="0" w:color="auto"/>
                                                        <w:left w:val="none" w:sz="0" w:space="0" w:color="auto"/>
                                                        <w:bottom w:val="none" w:sz="0" w:space="0" w:color="auto"/>
                                                        <w:right w:val="none" w:sz="0" w:space="0" w:color="auto"/>
                                                      </w:divBdr>
                                                    </w:div>
                                                    <w:div w:id="1827361208">
                                                      <w:marLeft w:val="0"/>
                                                      <w:marRight w:val="0"/>
                                                      <w:marTop w:val="0"/>
                                                      <w:marBottom w:val="0"/>
                                                      <w:divBdr>
                                                        <w:top w:val="none" w:sz="0" w:space="0" w:color="auto"/>
                                                        <w:left w:val="none" w:sz="0" w:space="0" w:color="auto"/>
                                                        <w:bottom w:val="none" w:sz="0" w:space="0" w:color="auto"/>
                                                        <w:right w:val="none" w:sz="0" w:space="0" w:color="auto"/>
                                                      </w:divBdr>
                                                    </w:div>
                                                    <w:div w:id="620307565">
                                                      <w:marLeft w:val="0"/>
                                                      <w:marRight w:val="0"/>
                                                      <w:marTop w:val="0"/>
                                                      <w:marBottom w:val="0"/>
                                                      <w:divBdr>
                                                        <w:top w:val="none" w:sz="0" w:space="0" w:color="auto"/>
                                                        <w:left w:val="none" w:sz="0" w:space="0" w:color="auto"/>
                                                        <w:bottom w:val="none" w:sz="0" w:space="0" w:color="auto"/>
                                                        <w:right w:val="none" w:sz="0" w:space="0" w:color="auto"/>
                                                      </w:divBdr>
                                                    </w:div>
                                                    <w:div w:id="204224051">
                                                      <w:marLeft w:val="0"/>
                                                      <w:marRight w:val="0"/>
                                                      <w:marTop w:val="0"/>
                                                      <w:marBottom w:val="0"/>
                                                      <w:divBdr>
                                                        <w:top w:val="none" w:sz="0" w:space="0" w:color="auto"/>
                                                        <w:left w:val="none" w:sz="0" w:space="0" w:color="auto"/>
                                                        <w:bottom w:val="none" w:sz="0" w:space="0" w:color="auto"/>
                                                        <w:right w:val="none" w:sz="0" w:space="0" w:color="auto"/>
                                                      </w:divBdr>
                                                    </w:div>
                                                    <w:div w:id="1702053954">
                                                      <w:marLeft w:val="0"/>
                                                      <w:marRight w:val="0"/>
                                                      <w:marTop w:val="0"/>
                                                      <w:marBottom w:val="0"/>
                                                      <w:divBdr>
                                                        <w:top w:val="none" w:sz="0" w:space="0" w:color="auto"/>
                                                        <w:left w:val="none" w:sz="0" w:space="0" w:color="auto"/>
                                                        <w:bottom w:val="none" w:sz="0" w:space="0" w:color="auto"/>
                                                        <w:right w:val="none" w:sz="0" w:space="0" w:color="auto"/>
                                                      </w:divBdr>
                                                    </w:div>
                                                    <w:div w:id="467207155">
                                                      <w:marLeft w:val="0"/>
                                                      <w:marRight w:val="0"/>
                                                      <w:marTop w:val="0"/>
                                                      <w:marBottom w:val="0"/>
                                                      <w:divBdr>
                                                        <w:top w:val="none" w:sz="0" w:space="0" w:color="auto"/>
                                                        <w:left w:val="none" w:sz="0" w:space="0" w:color="auto"/>
                                                        <w:bottom w:val="none" w:sz="0" w:space="0" w:color="auto"/>
                                                        <w:right w:val="none" w:sz="0" w:space="0" w:color="auto"/>
                                                      </w:divBdr>
                                                    </w:div>
                                                    <w:div w:id="20362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987</Words>
  <Characters>5631</Characters>
  <Application>Microsoft Office Word</Application>
  <DocSecurity>0</DocSecurity>
  <Lines>46</Lines>
  <Paragraphs>13</Paragraphs>
  <ScaleCrop>false</ScaleCrop>
  <Company>Cognizant</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Murugesan, Ramkumar (Cognizant)</dc:creator>
  <cp:lastModifiedBy>Murugesan, Ramkumar (Cognizant)</cp:lastModifiedBy>
  <cp:revision>1</cp:revision>
  <dcterms:created xsi:type="dcterms:W3CDTF">2013-04-29T11:54:00Z</dcterms:created>
  <dcterms:modified xsi:type="dcterms:W3CDTF">2013-04-29T11:54:00Z</dcterms:modified>
</cp:coreProperties>
</file>