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《中英文翻译系统》项目测试报告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color w:val="3370ff"/>
          <w:sz w:val="36"/>
        </w:rPr>
        <w:t xml:space="preserve">1. </w:t>
      </w:r>
      <w:r>
        <w:rPr>
          <w:rFonts w:eastAsia="等线" w:ascii="Arial" w:cs="Arial" w:hAnsi="Arial"/>
          <w:b w:val="true"/>
          <w:sz w:val="36"/>
        </w:rPr>
        <w:t>引言</w:t>
      </w:r>
      <w:bookmarkEnd w:id="0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" w:id="1"/>
      <w:r>
        <w:rPr>
          <w:rFonts w:eastAsia="等线" w:ascii="Arial" w:cs="Arial" w:hAnsi="Arial"/>
          <w:color w:val="3370ff"/>
          <w:sz w:val="30"/>
        </w:rPr>
        <w:t xml:space="preserve">1.1.1 </w:t>
      </w:r>
      <w:r>
        <w:rPr>
          <w:rFonts w:eastAsia="等线" w:ascii="Arial" w:cs="Arial" w:hAnsi="Arial"/>
          <w:b w:val="true"/>
          <w:sz w:val="30"/>
        </w:rPr>
        <w:t>编写目的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测试报告为《中英文翻译系统》项目的测试报告，目的是在总测试阶段进行测试评估并分析测试结果，描述《中英文翻译系统》是否能正常上线，上线后能否稳定运行。预期参考人员包括测试人员、开发人员、产品经理、需要阅读本报告的高层经理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color w:val="3370ff"/>
          <w:sz w:val="30"/>
        </w:rPr>
        <w:t xml:space="preserve">1.1.2 </w:t>
      </w:r>
      <w:r>
        <w:rPr>
          <w:rFonts w:eastAsia="等线" w:ascii="Arial" w:cs="Arial" w:hAnsi="Arial"/>
          <w:b w:val="true"/>
          <w:sz w:val="30"/>
        </w:rPr>
        <w:t>项目背景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全球化与信息技术迅猛发展的背景下，中英文之间的交流需求日益增长。无论是在学术研究、国际贸易还是文化交往中，人们都迫切需要能够高效、准确克服语言障碍的工具。尽管当前市场上已有多种翻译产品，但在应对专业术语、复杂句法及大段文本时，仍普遍存在译文生硬、语义偏差和错误率较高等问题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与此同时，人工智能技术近年来实现了显著突破。以 Transformer 架构为核心的大规模预训练模型，为机器翻译带来了革命性的进展。该类模型能够更深入地捕捉语言的语义结构与上下文信息，从而生成更为自然、准确的翻译结果。而随着 PyTorch、Hugging Face Transformers 等开源框架的不断成熟，高性能自然语言处理模型的开发与部署门槛已大幅降低。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在此背景下，本项目致力于构建一个高效、专业的中英双向翻译系统。系统将依托先进的深度学习技术，特别是基于 Transformer 的神经机器翻译方法，致力于解决现有翻译工具在质量与适用性上的不足。该系统不仅具备出色的翻译速度与准确度，还能够充分理解文本的上下文语境，实现更智能、更符合实用需求的翻译输出。我们的目标是为用户提供真正可靠、实用的跨语言沟通支持，满足不断增长的高质量翻译需求，并推动前沿人工智能技术在实际应用中的广泛落地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color w:val="3370ff"/>
          <w:sz w:val="30"/>
        </w:rPr>
        <w:t xml:space="preserve">1.1.3 </w:t>
      </w:r>
      <w:r>
        <w:rPr>
          <w:rFonts w:eastAsia="等线" w:ascii="Arial" w:cs="Arial" w:hAnsi="Arial"/>
          <w:b w:val="true"/>
          <w:sz w:val="30"/>
        </w:rPr>
        <w:t>参考资料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《中英文翻译系统》项目需求说明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《中英文翻译系统》项目概要设计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《中英文翻译系统》项目详细设计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4" w:id="4"/>
      <w:r>
        <w:rPr>
          <w:rFonts w:eastAsia="等线" w:ascii="Arial" w:cs="Arial" w:hAnsi="Arial"/>
          <w:color w:val="3370ff"/>
          <w:sz w:val="36"/>
        </w:rPr>
        <w:t xml:space="preserve">2. </w:t>
      </w:r>
      <w:r>
        <w:rPr>
          <w:rFonts w:eastAsia="等线" w:ascii="Arial" w:cs="Arial" w:hAnsi="Arial"/>
          <w:b w:val="true"/>
          <w:sz w:val="36"/>
        </w:rPr>
        <w:t>测试环境</w:t>
      </w:r>
      <w:bookmarkEnd w:id="4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5" w:id="5"/>
      <w:r>
        <w:rPr>
          <w:rFonts w:eastAsia="等线" w:ascii="Arial" w:cs="Arial" w:hAnsi="Arial"/>
          <w:color w:val="3370ff"/>
          <w:sz w:val="32"/>
        </w:rPr>
        <w:t xml:space="preserve">2.1 </w:t>
      </w:r>
      <w:r>
        <w:rPr>
          <w:rFonts w:eastAsia="等线" w:ascii="Arial" w:cs="Arial" w:hAnsi="Arial"/>
          <w:b w:val="true"/>
          <w:sz w:val="32"/>
        </w:rPr>
        <w:t>硬件配置</w:t>
      </w:r>
      <w:bookmarkEnd w:id="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客户端部署环境：普通 PC 或移动设备，支持运行浏览器访问系统，处理界面渲染与用户交互，无需高性能计算资源，主要承担前端交互和数据展示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服务端部署环境：高性能服务器，部署 FastAPI 服务，处理客户端请求、调用模型接口、进行数据处理和业务逻辑计算，支持多并发请求，保证 API 响应速度和稳定性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翻译模型训练环境：GPU、华为昇腾NPU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翻译模型部署环境：服务器，提供在线翻译推理服务，快速响应客户端请求，实现实时翻译，兼顾计算性能和响应速度，保证服务的可用性和稳定性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" w:id="6"/>
      <w:r>
        <w:rPr>
          <w:rFonts w:eastAsia="等线" w:ascii="Arial" w:cs="Arial" w:hAnsi="Arial"/>
          <w:color w:val="3370ff"/>
          <w:sz w:val="32"/>
        </w:rPr>
        <w:t xml:space="preserve">2.2 </w:t>
      </w:r>
      <w:r>
        <w:rPr>
          <w:rFonts w:eastAsia="等线" w:ascii="Arial" w:cs="Arial" w:hAnsi="Arial"/>
          <w:b w:val="true"/>
          <w:sz w:val="32"/>
        </w:rPr>
        <w:t>前端环境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Microsoft Edge 15+, Firefox 52+, Chrome 55+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7" w:id="7"/>
      <w:r>
        <w:rPr>
          <w:rFonts w:eastAsia="等线" w:ascii="Arial" w:cs="Arial" w:hAnsi="Arial"/>
          <w:color w:val="3370ff"/>
          <w:sz w:val="32"/>
        </w:rPr>
        <w:t xml:space="preserve">2.3 </w:t>
      </w:r>
      <w:r>
        <w:rPr>
          <w:rFonts w:eastAsia="等线" w:ascii="Arial" w:cs="Arial" w:hAnsi="Arial"/>
          <w:b w:val="true"/>
          <w:sz w:val="32"/>
        </w:rPr>
        <w:t>Python 库需求</w:t>
      </w:r>
      <w:bookmarkEnd w:id="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fastapi、uvicorn、starlette、fastapi-mail、pydantic、torch、transformers、qwen_vl_utils、mindspore、Pillow、matplotlib、numpy、PyPDF2、pdfplumber、python-docx、pymysql、requests、openai、tqdm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8" w:id="8"/>
      <w:r>
        <w:rPr>
          <w:rFonts w:eastAsia="等线" w:ascii="Arial" w:cs="Arial" w:hAnsi="Arial"/>
          <w:color w:val="3370ff"/>
          <w:sz w:val="32"/>
        </w:rPr>
        <w:t xml:space="preserve">2.4 </w:t>
      </w:r>
      <w:r>
        <w:rPr>
          <w:rFonts w:eastAsia="等线" w:ascii="Arial" w:cs="Arial" w:hAnsi="Arial"/>
          <w:b w:val="true"/>
          <w:sz w:val="32"/>
        </w:rPr>
        <w:t>测试工具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Swagger UI：FastAPI 自带的交互式 API 文档和测试工具，能够直观地展示项目中所有接口的详细信息，并支持在线测试。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NVIDIA System Management Interface：实时查看 GPU 运行状态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9" w:id="9"/>
      <w:r>
        <w:rPr>
          <w:rFonts w:eastAsia="等线" w:ascii="Arial" w:cs="Arial" w:hAnsi="Arial"/>
          <w:color w:val="3370ff"/>
          <w:sz w:val="36"/>
        </w:rPr>
        <w:t xml:space="preserve">3. </w:t>
      </w:r>
      <w:r>
        <w:rPr>
          <w:rFonts w:eastAsia="等线" w:ascii="Arial" w:cs="Arial" w:hAnsi="Arial"/>
          <w:b w:val="true"/>
          <w:sz w:val="36"/>
        </w:rPr>
        <w:t>测试结果分析</w:t>
      </w:r>
      <w:bookmarkEnd w:id="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下面主要汇总《中英文翻译系统》测试过程中各种测试数据并进行度量，度量包括对测试执行过程的度量和能力评估、对软件产品的质量度量和产品评估。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测试计划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要求测试覆盖需求所包含的所有功能模块及相应的子功能模块。 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本次测试的目标是：形成可稳定运行的中英文翻译系统V1.0版本，整体测试业务主要分八大模块：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一、注册功能：用户账号注册流程及各项验证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二、登录功能：用户登录验证及异常处理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三、找回密码：密码重置流程及验证机制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四、文本翻译：中英文文本互译功能及模型选择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五、图片/文件翻译：支持图片和文件格式的翻译功能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六、历史查询：翻译记录查询、筛选和导出功能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七、设置：用户个性化设置及界面配置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八、反馈：用户满意度反馈收集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515"/>
        <w:gridCol w:w="6765"/>
      </w:tblGrid>
      <w:tr>
        <w:tc>
          <w:tcPr>
            <w:tcW w:w="15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测试模块</w:t>
            </w:r>
          </w:p>
        </w:tc>
        <w:tc>
          <w:tcPr>
            <w:tcW w:w="67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测试要求</w:t>
            </w:r>
          </w:p>
        </w:tc>
      </w:tr>
      <w:tr>
        <w:tc>
          <w:tcPr>
            <w:tcW w:w="15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注册</w:t>
            </w:r>
          </w:p>
        </w:tc>
        <w:tc>
          <w:tcPr>
            <w:tcW w:w="67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1）</w:t>
            </w:r>
            <w:r>
              <w:rPr>
                <w:rFonts w:eastAsia="等线" w:ascii="Arial" w:cs="Arial" w:hAnsi="Arial"/>
                <w:sz w:val="22"/>
              </w:rPr>
              <w:t>验证必填数据并给出提示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2）</w:t>
            </w:r>
            <w:r>
              <w:rPr>
                <w:rFonts w:eastAsia="等线" w:ascii="Arial" w:cs="Arial" w:hAnsi="Arial"/>
                <w:sz w:val="22"/>
              </w:rPr>
              <w:t>验证邮箱格式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3）</w:t>
            </w:r>
            <w:r>
              <w:rPr>
                <w:rFonts w:eastAsia="等线" w:ascii="Arial" w:cs="Arial" w:hAnsi="Arial"/>
                <w:sz w:val="22"/>
              </w:rPr>
              <w:t>验证码正确性验证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4）</w:t>
            </w:r>
            <w:r>
              <w:rPr>
                <w:rFonts w:eastAsia="等线" w:ascii="Arial" w:cs="Arial" w:hAnsi="Arial"/>
                <w:sz w:val="22"/>
              </w:rPr>
              <w:t>密码长度验证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5）</w:t>
            </w:r>
            <w:r>
              <w:rPr>
                <w:rFonts w:eastAsia="等线" w:ascii="Arial" w:cs="Arial" w:hAnsi="Arial"/>
                <w:sz w:val="22"/>
              </w:rPr>
              <w:t>防重复注册</w:t>
            </w:r>
          </w:p>
        </w:tc>
      </w:tr>
      <w:tr>
        <w:tc>
          <w:tcPr>
            <w:tcW w:w="15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登录</w:t>
            </w:r>
          </w:p>
        </w:tc>
        <w:tc>
          <w:tcPr>
            <w:tcW w:w="67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1）</w:t>
            </w:r>
            <w:r>
              <w:rPr>
                <w:rFonts w:eastAsia="等线" w:ascii="Arial" w:cs="Arial" w:hAnsi="Arial"/>
                <w:sz w:val="22"/>
              </w:rPr>
              <w:t>验证必填数据并给出提示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2）</w:t>
            </w:r>
            <w:r>
              <w:rPr>
                <w:rFonts w:eastAsia="等线" w:ascii="Arial" w:cs="Arial" w:hAnsi="Arial"/>
                <w:sz w:val="22"/>
              </w:rPr>
              <w:t>验证邮箱格式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3）</w:t>
            </w:r>
            <w:r>
              <w:rPr>
                <w:rFonts w:eastAsia="等线" w:ascii="Arial" w:cs="Arial" w:hAnsi="Arial"/>
                <w:sz w:val="22"/>
              </w:rPr>
              <w:t>验证账户密码正确性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4）</w:t>
            </w:r>
            <w:r>
              <w:rPr>
                <w:rFonts w:eastAsia="等线" w:ascii="Arial" w:cs="Arial" w:hAnsi="Arial"/>
                <w:sz w:val="22"/>
              </w:rPr>
              <w:t>正确获取用户信息</w:t>
            </w:r>
          </w:p>
        </w:tc>
      </w:tr>
      <w:tr>
        <w:tc>
          <w:tcPr>
            <w:tcW w:w="15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密码找回</w:t>
            </w:r>
          </w:p>
        </w:tc>
        <w:tc>
          <w:tcPr>
            <w:tcW w:w="67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1）</w:t>
            </w:r>
            <w:r>
              <w:rPr>
                <w:rFonts w:eastAsia="等线" w:ascii="Arial" w:cs="Arial" w:hAnsi="Arial"/>
                <w:sz w:val="22"/>
              </w:rPr>
              <w:t>验证必填数据并给出提示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2）</w:t>
            </w:r>
            <w:r>
              <w:rPr>
                <w:rFonts w:eastAsia="等线" w:ascii="Arial" w:cs="Arial" w:hAnsi="Arial"/>
                <w:sz w:val="22"/>
              </w:rPr>
              <w:t>验证邮箱格式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3）</w:t>
            </w:r>
            <w:r>
              <w:rPr>
                <w:rFonts w:eastAsia="等线" w:ascii="Arial" w:cs="Arial" w:hAnsi="Arial"/>
                <w:sz w:val="22"/>
              </w:rPr>
              <w:t>验证码正确性验证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4）</w:t>
            </w:r>
            <w:r>
              <w:rPr>
                <w:rFonts w:eastAsia="等线" w:ascii="Arial" w:cs="Arial" w:hAnsi="Arial"/>
                <w:sz w:val="22"/>
              </w:rPr>
              <w:t>密码长度验证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5）</w:t>
            </w:r>
            <w:r>
              <w:rPr>
                <w:rFonts w:eastAsia="等线" w:ascii="Arial" w:cs="Arial" w:hAnsi="Arial"/>
                <w:sz w:val="22"/>
              </w:rPr>
              <w:t>两次输入密码相同验证</w:t>
            </w:r>
          </w:p>
        </w:tc>
      </w:tr>
      <w:tr>
        <w:tc>
          <w:tcPr>
            <w:tcW w:w="15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文本翻译</w:t>
            </w:r>
          </w:p>
        </w:tc>
        <w:tc>
          <w:tcPr>
            <w:tcW w:w="67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1）要求能正确选择翻译模型；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2）要求中英文互译功能准确；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3）要求支持单句翻译和语音朗读功能。</w:t>
            </w:r>
          </w:p>
        </w:tc>
      </w:tr>
      <w:tr>
        <w:tc>
          <w:tcPr>
            <w:tcW w:w="15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图片</w:t>
            </w:r>
            <w:r>
              <w:rPr>
                <w:rFonts w:eastAsia="等线" w:ascii="Arial" w:cs="Arial" w:hAnsi="Arial"/>
                <w:sz w:val="22"/>
              </w:rPr>
              <w:t>/文件</w:t>
            </w:r>
            <w:r>
              <w:rPr>
                <w:rFonts w:eastAsia="等线" w:ascii="Arial" w:cs="Arial" w:hAnsi="Arial"/>
                <w:sz w:val="22"/>
              </w:rPr>
              <w:t>翻译</w:t>
            </w:r>
          </w:p>
        </w:tc>
        <w:tc>
          <w:tcPr>
            <w:tcW w:w="67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1）要求能正确上传图片和文件；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2）要求能提取并翻译图片/文件中文字；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3）要求翻译结果准确显示。</w:t>
            </w:r>
          </w:p>
        </w:tc>
      </w:tr>
      <w:tr>
        <w:tc>
          <w:tcPr>
            <w:tcW w:w="15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历史记录</w:t>
            </w:r>
          </w:p>
        </w:tc>
        <w:tc>
          <w:tcPr>
            <w:tcW w:w="67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1）要求能正确记录翻译历史；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2）要求能按条件筛选和排序记录；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3）要求能导出历史记录。</w:t>
            </w:r>
          </w:p>
        </w:tc>
      </w:tr>
      <w:tr>
        <w:tc>
          <w:tcPr>
            <w:tcW w:w="15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设置</w:t>
            </w:r>
          </w:p>
        </w:tc>
        <w:tc>
          <w:tcPr>
            <w:tcW w:w="67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1）要求能修改用户个人信息；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2）要求能调整界面主题和字体大小。</w:t>
            </w:r>
          </w:p>
        </w:tc>
      </w:tr>
      <w:tr>
        <w:tc>
          <w:tcPr>
            <w:tcW w:w="15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反馈</w:t>
            </w:r>
          </w:p>
        </w:tc>
        <w:tc>
          <w:tcPr>
            <w:tcW w:w="67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1）要求能收集用户反馈；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2）要求反馈功能交互正常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0" w:id="10"/>
      <w:r>
        <w:rPr>
          <w:rFonts w:eastAsia="等线" w:ascii="Arial" w:cs="Arial" w:hAnsi="Arial"/>
          <w:color w:val="3370ff"/>
          <w:sz w:val="36"/>
        </w:rPr>
        <w:t xml:space="preserve">4. </w:t>
      </w:r>
      <w:r>
        <w:rPr>
          <w:rFonts w:eastAsia="等线" w:ascii="Arial" w:cs="Arial" w:hAnsi="Arial"/>
          <w:b w:val="true"/>
          <w:sz w:val="36"/>
        </w:rPr>
        <w:t>缺陷统计与分析</w:t>
      </w:r>
      <w:bookmarkEnd w:id="1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1.模型训练时间不足，单方向模型训练时间仅为2天，且总体可用于训练的数据量只有500000条，未能充分发挥数据上的优势。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.transformer编码器/解码器层数较少，对长句处理表现较差；中文分词时采用了单字拆分策略，导致模型无法准确认识一些词语的固定搭配。在翻译时有时出现单个词语重复出现的情况，后续可以通过增加惩罚函数避免。</w:t>
      </w: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1" w:id="11"/>
      <w:r>
        <w:rPr>
          <w:rFonts w:eastAsia="等线" w:ascii="Arial" w:cs="Arial" w:hAnsi="Arial"/>
          <w:color w:val="3370ff"/>
          <w:sz w:val="36"/>
        </w:rPr>
        <w:t xml:space="preserve">5. </w:t>
      </w:r>
      <w:r>
        <w:rPr>
          <w:rFonts w:eastAsia="等线" w:ascii="Arial" w:cs="Arial" w:hAnsi="Arial"/>
          <w:b w:val="true"/>
          <w:sz w:val="36"/>
        </w:rPr>
        <w:t>测试结论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从缺陷的整体分布情况来看，《中英文翻译系统》的缺陷主要集中在翻译结果精度方面，现已基本修复完毕。从目前缺陷的修复状态分析，剩余的缺陷级别为建议类，不影响主体功能使用。系统在功能完整性、性能响应、用户体验等方面均达到上线标准，建议准予发布V1.0版本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453">
    <w:lvl>
      <w:numFmt w:val="bullet"/>
      <w:suff w:val="tab"/>
      <w:lvlText w:val="•"/>
      <w:rPr>
        <w:color w:val="3370ff"/>
      </w:rPr>
    </w:lvl>
  </w:abstractNum>
  <w:num w:numId="1">
    <w:abstractNumId w:val="453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header1.xml" Type="http://schemas.openxmlformats.org/officeDocument/2006/relationships/head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2025-09-17T07:25:34Z</dcterms:created>
  <dc:creator>Apache POI</dc:creator>
</cp:coreProperties>
</file>