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《中英文翻译系统项目系统》项目需求说明</w:t>
      </w:r>
    </w:p>
    <w:tbl>
      <w:tblPr>
        <w:tblW w:w="0" w:type="auto"/>
        <w:tblBorders>
          <w:top w:val="single" w:color="dee0e3"/>
          <w:left w:val="single" w:color="dee0e3"/>
          <w:bottom w:val="single" w:color="dee0e3"/>
          <w:right w:val="single" w:color="dee0e3"/>
          <w:insideH w:val="single" w:color="dee0e3"/>
          <w:insideV w:val="single" w:color="dee0e3"/>
        </w:tblBorders>
        <w:tblLayout w:type="fixed"/>
      </w:tblPr>
      <w:tr>
        <w:tc>
          <w:tcPr>
            <w:tcW w:w="8280" w:type="dxa"/>
            <w:shd w:color="auto" w:val="clear" w:fill="f5f6f7"/>
            <w:tcMar>
              <w:top w:type="dxa" w:w="120"/>
              <w:left w:type="dxa" w:w="120"/>
              <w:bottom w:type="dxa" w:w="60"/>
              <w:right w:type="dxa" w:w="120"/>
            </w:tcMar>
          </w:tcPr>
          <w:p>
            <w:pPr>
              <w:spacing w:before="120" w:after="120" w:line="288" w:lineRule="auto"/>
            </w:pPr>
            <w:hyperlink w:anchor="heading_0">
              <w:r>
                <w:rPr>
                  <w:rFonts w:eastAsia="等线" w:ascii="Arial" w:cs="Arial" w:hAnsi="Arial"/>
                  <w:b w:val="true"/>
                  <w:sz w:val="22"/>
                </w:rPr>
                <w:t>1. 引言</w:t>
              </w:r>
            </w:hyperlink>
          </w:p>
          <w:p>
            <w:pPr>
              <w:spacing w:before="120" w:after="120" w:line="288" w:lineRule="auto"/>
            </w:pPr>
            <w:hyperlink w:anchor="heading_1">
              <w:r>
                <w:rPr>
                  <w:rFonts w:eastAsia="等线" w:ascii="Arial" w:cs="Arial" w:hAnsi="Arial"/>
                  <w:b w:val="true"/>
                  <w:sz w:val="22"/>
                </w:rPr>
                <w:t xml:space="preserve">    1.1 说明</w:t>
              </w:r>
            </w:hyperlink>
          </w:p>
          <w:p>
            <w:pPr>
              <w:spacing w:before="120" w:after="120" w:line="288" w:lineRule="auto"/>
            </w:pPr>
            <w:hyperlink w:anchor="heading_2">
              <w:r>
                <w:rPr>
                  <w:rFonts w:eastAsia="等线" w:ascii="Arial" w:cs="Arial" w:hAnsi="Arial"/>
                  <w:b w:val="true"/>
                  <w:sz w:val="22"/>
                </w:rPr>
                <w:t xml:space="preserve">    1.2 定义</w:t>
              </w:r>
            </w:hyperlink>
          </w:p>
          <w:p>
            <w:pPr>
              <w:spacing w:before="120" w:after="120" w:line="288" w:lineRule="auto"/>
            </w:pPr>
            <w:hyperlink w:anchor="heading_3">
              <w:r>
                <w:rPr>
                  <w:rFonts w:eastAsia="等线" w:ascii="Arial" w:cs="Arial" w:hAnsi="Arial"/>
                  <w:b w:val="true"/>
                  <w:sz w:val="22"/>
                </w:rPr>
                <w:t>2. 综述</w:t>
              </w:r>
            </w:hyperlink>
          </w:p>
          <w:p>
            <w:pPr>
              <w:spacing w:before="120" w:after="120" w:line="288" w:lineRule="auto"/>
            </w:pPr>
            <w:hyperlink w:anchor="heading_4">
              <w:r>
                <w:rPr>
                  <w:rFonts w:eastAsia="等线" w:ascii="Arial" w:cs="Arial" w:hAnsi="Arial"/>
                  <w:b w:val="true"/>
                  <w:sz w:val="22"/>
                </w:rPr>
                <w:t xml:space="preserve">    2.1 项目背景</w:t>
              </w:r>
            </w:hyperlink>
          </w:p>
          <w:p>
            <w:pPr>
              <w:spacing w:before="120" w:after="120" w:line="288" w:lineRule="auto"/>
            </w:pPr>
            <w:hyperlink w:anchor="heading_5">
              <w:r>
                <w:rPr>
                  <w:rFonts w:eastAsia="等线" w:ascii="Arial" w:cs="Arial" w:hAnsi="Arial"/>
                  <w:b w:val="true"/>
                  <w:sz w:val="22"/>
                </w:rPr>
                <w:t xml:space="preserve">    2.2 建设目标</w:t>
              </w:r>
            </w:hyperlink>
          </w:p>
          <w:p>
            <w:pPr>
              <w:spacing w:before="120" w:after="120" w:line="288" w:lineRule="auto"/>
            </w:pPr>
            <w:hyperlink w:anchor="heading_6">
              <w:r>
                <w:rPr>
                  <w:rFonts w:eastAsia="等线" w:ascii="Arial" w:cs="Arial" w:hAnsi="Arial"/>
                  <w:b w:val="true"/>
                  <w:sz w:val="22"/>
                </w:rPr>
                <w:t xml:space="preserve">    2.3 建设原则</w:t>
              </w:r>
            </w:hyperlink>
          </w:p>
          <w:p>
            <w:pPr>
              <w:spacing w:before="120" w:after="120" w:line="288" w:lineRule="auto"/>
            </w:pPr>
            <w:hyperlink w:anchor="heading_7">
              <w:r>
                <w:rPr>
                  <w:rFonts w:eastAsia="等线" w:ascii="Arial" w:cs="Arial" w:hAnsi="Arial"/>
                  <w:b w:val="true"/>
                  <w:sz w:val="22"/>
                </w:rPr>
                <w:t xml:space="preserve">    2.4 用户业务需求说明</w:t>
              </w:r>
            </w:hyperlink>
          </w:p>
          <w:p>
            <w:pPr>
              <w:spacing w:before="120" w:after="120" w:line="288" w:lineRule="auto"/>
            </w:pPr>
            <w:hyperlink w:anchor="heading_20">
              <w:r>
                <w:rPr>
                  <w:rFonts w:eastAsia="等线" w:ascii="Arial" w:cs="Arial" w:hAnsi="Arial"/>
                  <w:b w:val="true"/>
                  <w:sz w:val="22"/>
                </w:rPr>
                <w:t>3. 需求分析</w:t>
              </w:r>
            </w:hyperlink>
          </w:p>
          <w:p>
            <w:pPr>
              <w:spacing w:before="120" w:after="120" w:line="288" w:lineRule="auto"/>
            </w:pPr>
            <w:hyperlink w:anchor="heading_21">
              <w:r>
                <w:rPr>
                  <w:rFonts w:eastAsia="等线" w:ascii="Arial" w:cs="Arial" w:hAnsi="Arial"/>
                  <w:b w:val="true"/>
                  <w:sz w:val="22"/>
                </w:rPr>
                <w:t xml:space="preserve">    3.1 用例分析</w:t>
              </w:r>
            </w:hyperlink>
          </w:p>
          <w:p>
            <w:pPr>
              <w:spacing w:before="120" w:after="120" w:line="288" w:lineRule="auto"/>
            </w:pPr>
            <w:hyperlink w:anchor="heading_33">
              <w:r>
                <w:rPr>
                  <w:rFonts w:eastAsia="等线" w:ascii="Arial" w:cs="Arial" w:hAnsi="Arial"/>
                  <w:b w:val="true"/>
                  <w:sz w:val="22"/>
                </w:rPr>
                <w:t xml:space="preserve">    3.2 界面风格</w:t>
              </w:r>
            </w:hyperlink>
          </w:p>
          <w:p>
            <w:pPr>
              <w:spacing w:before="120" w:after="120" w:line="288" w:lineRule="auto"/>
            </w:pPr>
            <w:hyperlink w:anchor="heading_41">
              <w:r>
                <w:rPr>
                  <w:rFonts w:eastAsia="等线" w:ascii="Arial" w:cs="Arial" w:hAnsi="Arial"/>
                  <w:b w:val="true"/>
                  <w:sz w:val="22"/>
                </w:rPr>
                <w:t>4. 验收标准</w:t>
              </w:r>
            </w:hyperlink>
          </w:p>
          <w:p>
            <w:pPr>
              <w:spacing w:before="120" w:after="120" w:line="288" w:lineRule="auto"/>
            </w:pPr>
            <w:hyperlink w:anchor="heading_42">
              <w:r>
                <w:rPr>
                  <w:rFonts w:eastAsia="等线" w:ascii="Arial" w:cs="Arial" w:hAnsi="Arial"/>
                  <w:b w:val="true"/>
                  <w:sz w:val="22"/>
                </w:rPr>
                <w:t xml:space="preserve">    4.1 功能范围定义</w:t>
              </w:r>
            </w:hyperlink>
          </w:p>
          <w:p>
            <w:pPr>
              <w:spacing w:before="120" w:after="120" w:line="288" w:lineRule="auto"/>
            </w:pPr>
            <w:hyperlink w:anchor="heading_43">
              <w:r>
                <w:rPr>
                  <w:rFonts w:eastAsia="等线" w:ascii="Arial" w:cs="Arial" w:hAnsi="Arial"/>
                  <w:b w:val="true"/>
                  <w:sz w:val="22"/>
                </w:rPr>
                <w:t xml:space="preserve">    4.2 性能指标定义</w:t>
              </w:r>
            </w:hyperlink>
          </w:p>
          <w:p>
            <w:pPr>
              <w:spacing w:before="120" w:after="120" w:line="288" w:lineRule="auto"/>
            </w:pPr>
            <w:hyperlink w:anchor="heading_44">
              <w:r>
                <w:rPr>
                  <w:rFonts w:eastAsia="等线" w:ascii="Arial" w:cs="Arial" w:hAnsi="Arial"/>
                  <w:b w:val="true"/>
                  <w:sz w:val="22"/>
                </w:rPr>
                <w:t>5. 环境和部署要求</w:t>
              </w:r>
            </w:hyperlink>
          </w:p>
          <w:p>
            <w:pPr>
              <w:spacing w:before="120" w:after="120" w:line="288" w:lineRule="auto"/>
            </w:pPr>
            <w:hyperlink w:anchor="heading_45">
              <w:r>
                <w:rPr>
                  <w:rFonts w:eastAsia="等线" w:ascii="Arial" w:cs="Arial" w:hAnsi="Arial"/>
                  <w:b w:val="true"/>
                  <w:sz w:val="22"/>
                </w:rPr>
                <w:t xml:space="preserve">    5.1 应用部署图</w:t>
              </w:r>
            </w:hyperlink>
          </w:p>
          <w:p>
            <w:pPr>
              <w:spacing w:before="120" w:after="120" w:line="288" w:lineRule="auto"/>
            </w:pPr>
            <w:hyperlink w:anchor="heading_46">
              <w:r>
                <w:rPr>
                  <w:rFonts w:eastAsia="等线" w:ascii="Arial" w:cs="Arial" w:hAnsi="Arial"/>
                  <w:b w:val="true"/>
                  <w:sz w:val="22"/>
                </w:rPr>
                <w:t xml:space="preserve">    5.2 运行环境说明</w:t>
              </w:r>
            </w:hyperlink>
          </w:p>
        </w:tc>
      </w:tr>
    </w:tbl>
    <w:p>
      <w:pPr>
        <w:pStyle w:val="1"/>
        <w:spacing w:before="380" w:after="140" w:line="288" w:lineRule="auto"/>
        <w:ind w:left="0"/>
        <w:jc w:val="left"/>
        <w:outlineLvl w:val="0"/>
      </w:pPr>
      <w:bookmarkStart w:name="heading_0" w:id="0"/>
      <w:r>
        <w:rPr>
          <w:rFonts w:eastAsia="等线" w:ascii="Arial" w:cs="Arial" w:hAnsi="Arial"/>
          <w:color w:val="3370ff"/>
          <w:sz w:val="36"/>
        </w:rPr>
        <w:t xml:space="preserve">1. </w:t>
      </w:r>
      <w:r>
        <w:rPr>
          <w:rFonts w:eastAsia="等线" w:ascii="Arial" w:cs="Arial" w:hAnsi="Arial"/>
          <w:b w:val="true"/>
          <w:sz w:val="36"/>
        </w:rPr>
        <w:t>引言</w:t>
      </w:r>
      <w:bookmarkEnd w:id="0"/>
    </w:p>
    <w:p>
      <w:pPr>
        <w:pStyle w:val="2"/>
        <w:spacing w:before="320" w:after="120" w:line="288" w:lineRule="auto"/>
        <w:ind w:left="0"/>
        <w:jc w:val="left"/>
        <w:outlineLvl w:val="1"/>
      </w:pPr>
      <w:bookmarkStart w:name="heading_1" w:id="1"/>
      <w:r>
        <w:rPr>
          <w:rFonts w:eastAsia="等线" w:ascii="Arial" w:cs="Arial" w:hAnsi="Arial"/>
          <w:color w:val="3370ff"/>
          <w:sz w:val="32"/>
        </w:rPr>
        <w:t xml:space="preserve">1.1 </w:t>
      </w:r>
      <w:r>
        <w:rPr>
          <w:rFonts w:eastAsia="等线" w:ascii="Arial" w:cs="Arial" w:hAnsi="Arial"/>
          <w:b w:val="true"/>
          <w:sz w:val="32"/>
        </w:rPr>
        <w:t>说明</w:t>
      </w:r>
      <w:bookmarkEnd w:id="1"/>
    </w:p>
    <w:p>
      <w:pPr>
        <w:spacing w:before="120" w:after="120" w:line="288" w:lineRule="auto"/>
        <w:ind w:left="0"/>
        <w:jc w:val="left"/>
      </w:pPr>
      <w:r>
        <w:rPr>
          <w:rFonts w:eastAsia="等线" w:ascii="Arial" w:cs="Arial" w:hAnsi="Arial"/>
          <w:sz w:val="22"/>
        </w:rPr>
        <w:t>本文档旨在明确阐述项目的具体业务需求及范围界定。文档由《中英文翻译系统》项目组编写，由项目经理负责人确认，面向所有项目直接干系人。</w:t>
      </w:r>
    </w:p>
    <w:p>
      <w:pPr>
        <w:spacing w:before="120" w:after="120" w:line="288" w:lineRule="auto"/>
        <w:ind w:left="0"/>
        <w:jc w:val="left"/>
      </w:pPr>
      <w:r>
        <w:rPr>
          <w:rFonts w:eastAsia="等线" w:ascii="Arial" w:cs="Arial" w:hAnsi="Arial"/>
          <w:sz w:val="22"/>
        </w:rPr>
        <w:t>本文档是项目实施和最终验收（终验）的核心依据。内容一经确认，双方需严格依此执行。若需变更，须履行变更流程并经双方书面确认。所有变更将正式纳入本文档，并在项目实施中体现。</w:t>
      </w:r>
    </w:p>
    <w:p>
      <w:pPr>
        <w:pStyle w:val="2"/>
        <w:spacing w:before="320" w:after="120" w:line="288" w:lineRule="auto"/>
        <w:ind w:left="0"/>
        <w:jc w:val="left"/>
        <w:outlineLvl w:val="1"/>
      </w:pPr>
      <w:bookmarkStart w:name="heading_2" w:id="2"/>
      <w:r>
        <w:rPr>
          <w:rFonts w:eastAsia="等线" w:ascii="Arial" w:cs="Arial" w:hAnsi="Arial"/>
          <w:color w:val="3370ff"/>
          <w:sz w:val="32"/>
        </w:rPr>
        <w:t xml:space="preserve">1.2 </w:t>
      </w:r>
      <w:r>
        <w:rPr>
          <w:rFonts w:eastAsia="等线" w:ascii="Arial" w:cs="Arial" w:hAnsi="Arial"/>
          <w:b w:val="true"/>
          <w:sz w:val="32"/>
        </w:rPr>
        <w:t>定义</w:t>
      </w:r>
      <w:bookmarkEnd w:id="2"/>
    </w:p>
    <w:p>
      <w:pPr>
        <w:numPr>
          <w:numId w:val="1"/>
        </w:numPr>
        <w:spacing w:before="120" w:after="120" w:line="288" w:lineRule="auto"/>
        <w:ind w:left="0"/>
        <w:jc w:val="left"/>
      </w:pPr>
      <w:r>
        <w:rPr>
          <w:rFonts w:eastAsia="等线" w:ascii="Arial" w:cs="Arial" w:hAnsi="Arial"/>
          <w:sz w:val="22"/>
        </w:rPr>
        <w:t>翻译系统</w:t>
        <w:br/>
      </w:r>
      <w:r>
        <w:rPr>
          <w:rFonts w:eastAsia="等线" w:ascii="Arial" w:cs="Arial" w:hAnsi="Arial"/>
          <w:sz w:val="22"/>
        </w:rPr>
        <w:t>本项目中，“翻译系统”指集成了中英双向神经机器翻译模型，并提供图像识别处理、用户交互等功能的 Web 服务，支持中英文双向翻译、批量翻译及 API 接口调用。</w:t>
      </w:r>
    </w:p>
    <w:p>
      <w:pPr>
        <w:numPr>
          <w:numId w:val="2"/>
        </w:numPr>
        <w:spacing w:before="120" w:after="120" w:line="288" w:lineRule="auto"/>
        <w:ind w:left="0"/>
        <w:jc w:val="left"/>
      </w:pPr>
      <w:r>
        <w:rPr>
          <w:rFonts w:eastAsia="等线" w:ascii="Arial" w:cs="Arial" w:hAnsi="Arial"/>
          <w:sz w:val="22"/>
        </w:rPr>
        <w:t>源语言</w:t>
        <w:br/>
      </w:r>
      <w:r>
        <w:rPr>
          <w:rFonts w:eastAsia="等线" w:ascii="Arial" w:cs="Arial" w:hAnsi="Arial"/>
          <w:sz w:val="22"/>
        </w:rPr>
        <w:t>“源语言”指用户输入待翻译文本的原始语言。例如：在中文→英文翻译任务中，源语言为中文。</w:t>
      </w:r>
    </w:p>
    <w:p>
      <w:pPr>
        <w:numPr>
          <w:numId w:val="3"/>
        </w:numPr>
        <w:spacing w:before="120" w:after="120" w:line="288" w:lineRule="auto"/>
        <w:ind w:left="0"/>
        <w:jc w:val="left"/>
      </w:pPr>
      <w:r>
        <w:rPr>
          <w:rFonts w:eastAsia="等线" w:ascii="Arial" w:cs="Arial" w:hAnsi="Arial"/>
          <w:sz w:val="22"/>
        </w:rPr>
        <w:t>目标语言</w:t>
        <w:br/>
      </w:r>
      <w:r>
        <w:rPr>
          <w:rFonts w:eastAsia="等线" w:ascii="Arial" w:cs="Arial" w:hAnsi="Arial"/>
          <w:sz w:val="22"/>
        </w:rPr>
        <w:t>“目标语言”指用户希望将源文本转换成的语言。例如：在中文→英文翻译任务中，目标语言为英文。</w:t>
      </w:r>
    </w:p>
    <w:p>
      <w:pPr>
        <w:numPr>
          <w:numId w:val="4"/>
        </w:numPr>
        <w:spacing w:before="120" w:after="120" w:line="288" w:lineRule="auto"/>
        <w:ind w:left="0"/>
        <w:jc w:val="left"/>
      </w:pPr>
      <w:r>
        <w:rPr>
          <w:rFonts w:eastAsia="等线" w:ascii="Arial" w:cs="Arial" w:hAnsi="Arial"/>
          <w:sz w:val="22"/>
        </w:rPr>
        <w:t>输入</w:t>
        <w:br/>
      </w:r>
      <w:r>
        <w:rPr>
          <w:rFonts w:eastAsia="等线" w:ascii="Arial" w:cs="Arial" w:hAnsi="Arial"/>
          <w:sz w:val="22"/>
        </w:rPr>
        <w:t>本项目中，“输入”指用户提交的待翻译原始内容，可包括文本、图片、JSON 数据及多格式文档。单次输入内容长度不得超过 200 字符。</w:t>
      </w:r>
    </w:p>
    <w:p>
      <w:pPr>
        <w:numPr>
          <w:numId w:val="5"/>
        </w:numPr>
        <w:spacing w:before="120" w:after="120" w:line="288" w:lineRule="auto"/>
        <w:ind w:left="0"/>
        <w:jc w:val="left"/>
      </w:pPr>
      <w:r>
        <w:rPr>
          <w:rFonts w:eastAsia="等线" w:ascii="Arial" w:cs="Arial" w:hAnsi="Arial"/>
          <w:sz w:val="22"/>
        </w:rPr>
        <w:t>输出</w:t>
        <w:br/>
      </w:r>
      <w:r>
        <w:rPr>
          <w:rFonts w:eastAsia="等线" w:ascii="Arial" w:cs="Arial" w:hAnsi="Arial"/>
          <w:sz w:val="22"/>
        </w:rPr>
        <w:t>“输出”指系统对输入内容进行处理后返回的翻译结果。系统支持保持原文格式，并允许用户对结果进行个性化修改。</w:t>
      </w:r>
    </w:p>
    <w:p>
      <w:pPr>
        <w:numPr>
          <w:numId w:val="6"/>
        </w:numPr>
        <w:spacing w:before="120" w:after="120" w:line="288" w:lineRule="auto"/>
        <w:ind w:left="0"/>
        <w:jc w:val="left"/>
      </w:pPr>
      <w:r>
        <w:rPr>
          <w:rFonts w:eastAsia="等线" w:ascii="Arial" w:cs="Arial" w:hAnsi="Arial"/>
          <w:sz w:val="22"/>
        </w:rPr>
        <w:t>实时翻译</w:t>
        <w:br/>
      </w:r>
      <w:r>
        <w:rPr>
          <w:rFonts w:eastAsia="等线" w:ascii="Arial" w:cs="Arial" w:hAnsi="Arial"/>
          <w:sz w:val="22"/>
        </w:rPr>
        <w:t>“实时翻译”指在实时对话或文本输入过程中，系统能够即时进行语言转换的功能。</w:t>
      </w:r>
    </w:p>
    <w:p>
      <w:pPr>
        <w:numPr>
          <w:numId w:val="7"/>
        </w:numPr>
        <w:spacing w:before="120" w:after="120" w:line="288" w:lineRule="auto"/>
        <w:ind w:left="0"/>
        <w:jc w:val="left"/>
      </w:pPr>
      <w:r>
        <w:rPr>
          <w:rFonts w:eastAsia="等线" w:ascii="Arial" w:cs="Arial" w:hAnsi="Arial"/>
          <w:sz w:val="22"/>
        </w:rPr>
        <w:t>批量处理</w:t>
        <w:br/>
      </w:r>
      <w:r>
        <w:rPr>
          <w:rFonts w:eastAsia="等线" w:ascii="Arial" w:cs="Arial" w:hAnsi="Arial"/>
          <w:sz w:val="22"/>
        </w:rPr>
        <w:t>“批量处理”指系统支持用户一次性上传包含大量文本的文件进行翻译，可处理多种格式文件，单个文件大小不得超过 5MB。翻译结果将保持原文件排版与格式。</w:t>
      </w:r>
    </w:p>
    <w:p>
      <w:pPr>
        <w:numPr>
          <w:numId w:val="8"/>
        </w:numPr>
        <w:spacing w:before="120" w:after="120" w:line="288" w:lineRule="auto"/>
        <w:ind w:left="0"/>
        <w:jc w:val="left"/>
      </w:pPr>
      <w:r>
        <w:rPr>
          <w:rFonts w:eastAsia="等线" w:ascii="Arial" w:cs="Arial" w:hAnsi="Arial"/>
          <w:sz w:val="22"/>
        </w:rPr>
        <w:t>吞吐量</w:t>
        <w:br/>
      </w:r>
      <w:r>
        <w:rPr>
          <w:rFonts w:eastAsia="等线" w:ascii="Arial" w:cs="Arial" w:hAnsi="Arial"/>
          <w:sz w:val="22"/>
        </w:rPr>
        <w:t>“吞吐量”指系统在单位时间内能够处理的输入数量。在 GPU 环境下，系统应至少支持 50 句/秒的并发翻译吞吐量（批量处理模式）。</w:t>
      </w:r>
    </w:p>
    <w:p>
      <w:pPr>
        <w:numPr>
          <w:numId w:val="9"/>
        </w:numPr>
        <w:spacing w:before="120" w:after="120" w:line="288" w:lineRule="auto"/>
        <w:ind w:left="0"/>
        <w:jc w:val="left"/>
      </w:pPr>
      <w:r>
        <w:rPr>
          <w:rFonts w:eastAsia="等线" w:ascii="Arial" w:cs="Arial" w:hAnsi="Arial"/>
          <w:sz w:val="22"/>
        </w:rPr>
        <w:t>延迟</w:t>
        <w:br/>
      </w:r>
      <w:r>
        <w:rPr>
          <w:rFonts w:eastAsia="等线" w:ascii="Arial" w:cs="Arial" w:hAnsi="Arial"/>
          <w:sz w:val="22"/>
        </w:rPr>
        <w:t>“延迟”指从用户提交输入至系统返回结果所需的时间。在指定硬件环境（CPU: Intel i7, GPU: NVIDIA GTX 1080Ti）下，对长度低于 50 字符的语句，单次翻译平均响应时间应低于 500 毫秒。</w:t>
      </w:r>
    </w:p>
    <w:p>
      <w:pPr>
        <w:numPr>
          <w:numId w:val="10"/>
        </w:numPr>
        <w:spacing w:before="120" w:after="120" w:line="288" w:lineRule="auto"/>
        <w:ind w:left="0"/>
        <w:jc w:val="left"/>
      </w:pPr>
      <w:r>
        <w:rPr>
          <w:rFonts w:eastAsia="等线" w:ascii="Arial" w:cs="Arial" w:hAnsi="Arial"/>
          <w:sz w:val="22"/>
        </w:rPr>
        <w:t>BLEU 分数</w:t>
        <w:br/>
      </w:r>
      <w:r>
        <w:rPr>
          <w:rFonts w:eastAsia="等线" w:ascii="Arial" w:cs="Arial" w:hAnsi="Arial"/>
          <w:sz w:val="22"/>
        </w:rPr>
        <w:t>“BLEU 分数”是一种用于自动评估机器翻译结果与人工参考译文之间相似度的指标。在 iic/WMT-Chinese-to-English-Machine-Translation-Training-Corpus-2021 数据集上，本系统 BLEU 分数可达 42.50，超过当前主流开源基线模型。</w:t>
      </w:r>
    </w:p>
    <w:p>
      <w:pPr>
        <w:pStyle w:val="1"/>
        <w:spacing w:before="380" w:after="140" w:line="288" w:lineRule="auto"/>
        <w:ind w:left="0"/>
        <w:jc w:val="left"/>
        <w:outlineLvl w:val="0"/>
      </w:pPr>
      <w:bookmarkStart w:name="heading_3" w:id="3"/>
      <w:r>
        <w:rPr>
          <w:rFonts w:eastAsia="等线" w:ascii="Arial" w:cs="Arial" w:hAnsi="Arial"/>
          <w:color w:val="3370ff"/>
          <w:sz w:val="36"/>
        </w:rPr>
        <w:t xml:space="preserve">2. </w:t>
      </w:r>
      <w:r>
        <w:rPr>
          <w:rFonts w:eastAsia="等线" w:ascii="Arial" w:cs="Arial" w:hAnsi="Arial"/>
          <w:b w:val="true"/>
          <w:sz w:val="36"/>
        </w:rPr>
        <w:t>综述</w:t>
      </w:r>
      <w:bookmarkEnd w:id="3"/>
    </w:p>
    <w:p>
      <w:pPr>
        <w:pStyle w:val="2"/>
        <w:spacing w:before="320" w:after="120" w:line="288" w:lineRule="auto"/>
        <w:ind w:left="0"/>
        <w:jc w:val="left"/>
        <w:outlineLvl w:val="1"/>
      </w:pPr>
      <w:bookmarkStart w:name="heading_4" w:id="4"/>
      <w:r>
        <w:rPr>
          <w:rFonts w:eastAsia="等线" w:ascii="Arial" w:cs="Arial" w:hAnsi="Arial"/>
          <w:color w:val="3370ff"/>
          <w:sz w:val="32"/>
        </w:rPr>
        <w:t xml:space="preserve">2.1 </w:t>
      </w:r>
      <w:r>
        <w:rPr>
          <w:rFonts w:eastAsia="等线" w:ascii="Arial" w:cs="Arial" w:hAnsi="Arial"/>
          <w:b w:val="true"/>
          <w:sz w:val="32"/>
        </w:rPr>
        <w:t>项目背景</w:t>
      </w:r>
      <w:bookmarkEnd w:id="4"/>
    </w:p>
    <w:p>
      <w:pPr>
        <w:spacing w:before="120" w:after="120" w:line="288" w:lineRule="auto"/>
        <w:ind w:left="0"/>
        <w:jc w:val="left"/>
      </w:pPr>
      <w:r>
        <w:rPr>
          <w:rFonts w:eastAsia="等线" w:ascii="Arial" w:cs="Arial" w:hAnsi="Arial"/>
          <w:sz w:val="22"/>
        </w:rPr>
        <w:t>在全球化与信息技术迅猛发展的背景下，中英文之间的交流需求日益增长。无论是在学术研究、国际贸易还是文化交往中，人们都迫切需要能够高效、准确克服语言障碍的工具。尽管当前市场上已有多种翻译产品，但在应对专业术语、复杂句法及大段文本时，仍普遍存在译文生硬、语义偏差和错误率较高等问题。</w:t>
      </w:r>
    </w:p>
    <w:p>
      <w:pPr>
        <w:spacing w:before="120" w:after="120" w:line="288" w:lineRule="auto"/>
        <w:ind w:left="0"/>
        <w:jc w:val="left"/>
      </w:pPr>
      <w:r>
        <w:rPr>
          <w:rFonts w:eastAsia="等线" w:ascii="Arial" w:cs="Arial" w:hAnsi="Arial"/>
          <w:sz w:val="22"/>
        </w:rPr>
        <w:t>与此同时，人工智能技术近年来实现了显著突破。以 Transformer 架构为核心的大规模预训练模型，为机器翻译带来了革命性的进展。该类模型能够更深入地捕捉语言的语义结构与上下文信息，从而生成更为自然、准确的翻译结果。而随着 PyTorch、Hugging Face Transformers 等开源框架的不断成熟，高性能自然语言处理模型的开发与部署门槛已大幅降低。</w:t>
      </w:r>
    </w:p>
    <w:p>
      <w:pPr>
        <w:spacing w:before="120" w:after="120" w:line="288" w:lineRule="auto"/>
        <w:ind w:left="0"/>
        <w:jc w:val="left"/>
      </w:pPr>
      <w:r>
        <w:rPr>
          <w:rFonts w:eastAsia="等线" w:ascii="Arial" w:cs="Arial" w:hAnsi="Arial"/>
          <w:sz w:val="22"/>
        </w:rPr>
        <w:t>在此背景下，本项目致力于构建一个高效、专业的中英双向翻译系统。系统将依托先进的深度学习技术，特别是基于 Transformer 的神经机器翻译方法，致力于解决现有翻译工具在质量与适用性上的不足。该系统不仅具备出色的翻译速度与准确度，还能够充分理解文本的上下文语境，实现更智能、更符合实用需求的翻译输出。我们的目标是为用户提供真正可靠、实用的跨语言沟通支持，满足不断增长的高质量翻译需求，并推动前沿人工智能技术在实际应用中的广泛落地。</w:t>
      </w:r>
    </w:p>
    <w:p>
      <w:pPr>
        <w:pStyle w:val="2"/>
        <w:spacing w:before="320" w:after="120" w:line="288" w:lineRule="auto"/>
        <w:ind w:left="0"/>
        <w:jc w:val="left"/>
        <w:outlineLvl w:val="1"/>
      </w:pPr>
      <w:bookmarkStart w:name="heading_5" w:id="5"/>
      <w:r>
        <w:rPr>
          <w:rFonts w:eastAsia="等线" w:ascii="Arial" w:cs="Arial" w:hAnsi="Arial"/>
          <w:color w:val="3370ff"/>
          <w:sz w:val="32"/>
        </w:rPr>
        <w:t xml:space="preserve">2.2 </w:t>
      </w:r>
      <w:r>
        <w:rPr>
          <w:rFonts w:eastAsia="等线" w:ascii="Arial" w:cs="Arial" w:hAnsi="Arial"/>
          <w:b w:val="true"/>
          <w:sz w:val="32"/>
        </w:rPr>
        <w:t>建设目标</w:t>
      </w:r>
      <w:bookmarkEnd w:id="5"/>
    </w:p>
    <w:p>
      <w:pPr>
        <w:spacing w:before="120" w:after="120" w:line="288" w:lineRule="auto"/>
        <w:ind w:left="0"/>
        <w:jc w:val="left"/>
      </w:pPr>
      <w:r>
        <w:rPr>
          <w:rFonts w:eastAsia="等线" w:ascii="Arial" w:cs="Arial" w:hAnsi="Arial"/>
          <w:sz w:val="22"/>
        </w:rPr>
        <w:t>致力于打造一个融合尖端人工智能技术与卓越用户体验的高精度翻译平台。本平台依托基于 Transformer 架构的先进神经网络模型，突破传统逐词翻译的局限，实现对上下文语境的理解与精准转换，显著提升译文的准确性与自然度。</w:t>
      </w:r>
    </w:p>
    <w:p>
      <w:pPr>
        <w:spacing w:before="120" w:after="120" w:line="288" w:lineRule="auto"/>
        <w:ind w:left="0"/>
        <w:jc w:val="left"/>
      </w:pPr>
      <w:r>
        <w:rPr>
          <w:rFonts w:eastAsia="等线" w:ascii="Arial" w:cs="Arial" w:hAnsi="Arial"/>
          <w:sz w:val="22"/>
        </w:rPr>
        <w:t>在性能表现上，系统针对长度低于 50 字符的语句，可实现单次翻译响应时间小于 500 毫秒；在 GPU 加速环境下，批量翻译吞吐量不低于 50 句/秒，充分保障高并发场景下的处理效率；在翻译质量方面，系统在多项权威标准测试集（如 WMT17/18 中英新闻数据集、FLORES-200）上的 BLEU 评分表现优异，达到或超越当前主流开源基线模型（例如 Facebook M2M-100、Helsinki-NLP Opus-MT 等）的水平；在系统架构方面，平台具备良好的可维护性与可扩展性。代码结构清晰、模块化设计，支持敏捷迭代与灵活扩展，便于后续模型优化与功能升级；在用户交互层面，提供简洁直观的中英文翻译 Web 界面，响应迅速、操作流畅，致力于为用户带来高效、稳定、易用的跨语言翻译体验。</w:t>
      </w:r>
    </w:p>
    <w:p>
      <w:pPr>
        <w:pStyle w:val="2"/>
        <w:spacing w:before="320" w:after="120" w:line="288" w:lineRule="auto"/>
        <w:ind w:left="0"/>
        <w:jc w:val="left"/>
        <w:outlineLvl w:val="1"/>
      </w:pPr>
      <w:bookmarkStart w:name="heading_6" w:id="6"/>
      <w:r>
        <w:rPr>
          <w:rFonts w:eastAsia="等线" w:ascii="Arial" w:cs="Arial" w:hAnsi="Arial"/>
          <w:color w:val="3370ff"/>
          <w:sz w:val="32"/>
        </w:rPr>
        <w:t xml:space="preserve">2.3 </w:t>
      </w:r>
      <w:r>
        <w:rPr>
          <w:rFonts w:eastAsia="等线" w:ascii="Arial" w:cs="Arial" w:hAnsi="Arial"/>
          <w:b w:val="true"/>
          <w:sz w:val="32"/>
        </w:rPr>
        <w:t>建设原则</w:t>
      </w:r>
      <w:bookmarkEnd w:id="6"/>
    </w:p>
    <w:p>
      <w:pPr>
        <w:numPr>
          <w:numId w:val="11"/>
        </w:numPr>
        <w:spacing w:before="120" w:after="120" w:line="288" w:lineRule="auto"/>
        <w:ind w:left="0"/>
        <w:jc w:val="left"/>
      </w:pPr>
      <w:r>
        <w:rPr>
          <w:rFonts w:eastAsia="等线" w:ascii="Arial" w:cs="Arial" w:hAnsi="Arial"/>
          <w:sz w:val="22"/>
        </w:rPr>
        <w:t>实用性与场景融合：深度集成论文研读、合同处理、邮件沟通等核心业务场景，全面支持文本、多格式文档及图像识别翻译。内置多学科术语库与行业规范表达库，显著提升专业内容的翻译准确性；借助翻译记忆功能，可自动复用历史翻译成果，有效减少重复劳动，精准解决跨语言业务处理中的实际痛点。</w:t>
      </w:r>
    </w:p>
    <w:p>
      <w:pPr>
        <w:numPr>
          <w:numId w:val="12"/>
        </w:numPr>
        <w:spacing w:before="120" w:after="120" w:line="288" w:lineRule="auto"/>
        <w:ind w:left="0"/>
        <w:jc w:val="left"/>
      </w:pPr>
      <w:r>
        <w:rPr>
          <w:rFonts w:eastAsia="等线" w:ascii="Arial" w:cs="Arial" w:hAnsi="Arial"/>
          <w:sz w:val="22"/>
        </w:rPr>
        <w:t>灵活性与先进架构：系统采用微服务架构，可根据业务需求动态扩展资源，无需二次开发。技术选型兼顾前瞻性与稳定性，支持多终端跨平台协同（PC 及移动端），并内置负载均衡机制。核心算法模块预留标准化迭代接口，确保系统在未来3–5年内持续具备技术先进性与可扩展性。</w:t>
      </w:r>
    </w:p>
    <w:p>
      <w:pPr>
        <w:numPr>
          <w:numId w:val="13"/>
        </w:numPr>
        <w:spacing w:before="120" w:after="120" w:line="288" w:lineRule="auto"/>
        <w:ind w:left="0"/>
        <w:jc w:val="left"/>
      </w:pPr>
      <w:r>
        <w:rPr>
          <w:rFonts w:eastAsia="等线" w:ascii="Arial" w:cs="Arial" w:hAnsi="Arial"/>
          <w:sz w:val="22"/>
        </w:rPr>
        <w:t>友好交互与易用性：提供简洁直观的用户界面，核心功能一键触达。支持多语言操作界面切换，适配不同地区与用户习惯。结合智能操作提示与引导机制，实现零学习成本快速上手，显著提升用户使用意愿与操作效率。</w:t>
      </w:r>
    </w:p>
    <w:p>
      <w:pPr>
        <w:numPr>
          <w:numId w:val="14"/>
        </w:numPr>
        <w:spacing w:before="120" w:after="120" w:line="288" w:lineRule="auto"/>
        <w:ind w:left="0"/>
        <w:jc w:val="left"/>
      </w:pPr>
      <w:r>
        <w:rPr>
          <w:rFonts w:eastAsia="等线" w:ascii="Arial" w:cs="Arial" w:hAnsi="Arial"/>
          <w:sz w:val="22"/>
        </w:rPr>
        <w:t>兼容性与可扩展能力：支持与企业现有办公系统（如OA、CRM等）无缝集成，兼容主流办公文档格式。可根据实际需要灵活扩展行业术语库与定制化翻译模型，为用户提供高度适配的个性化翻译解决方案。</w:t>
      </w:r>
    </w:p>
    <w:p>
      <w:pPr>
        <w:numPr>
          <w:numId w:val="15"/>
        </w:numPr>
        <w:spacing w:before="120" w:after="120" w:line="288" w:lineRule="auto"/>
        <w:ind w:left="0"/>
        <w:jc w:val="left"/>
      </w:pPr>
      <w:r>
        <w:rPr>
          <w:rFonts w:eastAsia="等线" w:ascii="Arial" w:cs="Arial" w:hAnsi="Arial"/>
          <w:sz w:val="22"/>
        </w:rPr>
        <w:t>安全性与合规保障：全面采用端到端加密技术，保障数据传输与存储全程安全。严格遵循国际及地区数据隐私保护法规（如GDPR、网络安全法等），建立健全权限控制与审计机制，坚决杜绝敏感信息泄露风险。</w:t>
      </w:r>
    </w:p>
    <w:p>
      <w:pPr>
        <w:pStyle w:val="2"/>
        <w:spacing w:before="320" w:after="120" w:line="288" w:lineRule="auto"/>
        <w:ind w:left="0"/>
        <w:jc w:val="left"/>
        <w:outlineLvl w:val="1"/>
      </w:pPr>
      <w:bookmarkStart w:name="heading_7" w:id="7"/>
      <w:r>
        <w:rPr>
          <w:rFonts w:eastAsia="等线" w:ascii="Arial" w:cs="Arial" w:hAnsi="Arial"/>
          <w:color w:val="3370ff"/>
          <w:sz w:val="32"/>
        </w:rPr>
        <w:t xml:space="preserve">2.4 </w:t>
      </w:r>
      <w:r>
        <w:rPr>
          <w:rFonts w:eastAsia="等线" w:ascii="Arial" w:cs="Arial" w:hAnsi="Arial"/>
          <w:b w:val="true"/>
          <w:sz w:val="32"/>
        </w:rPr>
        <w:t>用户业务需求说明</w:t>
      </w:r>
      <w:bookmarkEnd w:id="7"/>
    </w:p>
    <w:p>
      <w:pPr>
        <w:pStyle w:val="3"/>
        <w:spacing w:before="300" w:after="120" w:line="288" w:lineRule="auto"/>
        <w:ind w:left="0"/>
        <w:jc w:val="left"/>
        <w:outlineLvl w:val="2"/>
      </w:pPr>
      <w:bookmarkStart w:name="heading_8" w:id="8"/>
      <w:r>
        <w:rPr>
          <w:rFonts w:eastAsia="等线" w:ascii="Arial" w:cs="Arial" w:hAnsi="Arial"/>
          <w:color w:val="3370ff"/>
          <w:sz w:val="30"/>
        </w:rPr>
        <w:t xml:space="preserve">2.4.1 </w:t>
      </w:r>
      <w:r>
        <w:rPr>
          <w:rFonts w:eastAsia="等线" w:ascii="Arial" w:cs="Arial" w:hAnsi="Arial"/>
          <w:b w:val="true"/>
          <w:sz w:val="30"/>
        </w:rPr>
        <w:t>登录注册</w:t>
      </w:r>
      <w:bookmarkEnd w:id="8"/>
    </w:p>
    <w:p>
      <w:pPr>
        <w:pStyle w:val="4"/>
        <w:spacing w:before="260" w:after="120" w:line="288" w:lineRule="auto"/>
        <w:ind w:left="0"/>
        <w:jc w:val="left"/>
        <w:outlineLvl w:val="3"/>
      </w:pPr>
      <w:bookmarkStart w:name="heading_9" w:id="9"/>
      <w:r>
        <w:rPr>
          <w:rFonts w:eastAsia="等线" w:ascii="Arial" w:cs="Arial" w:hAnsi="Arial"/>
          <w:color w:val="3370ff"/>
          <w:sz w:val="28"/>
        </w:rPr>
        <w:t xml:space="preserve">2.4.1.1 </w:t>
      </w:r>
      <w:r>
        <w:rPr>
          <w:rFonts w:eastAsia="等线" w:ascii="Arial" w:cs="Arial" w:hAnsi="Arial"/>
          <w:b w:val="true"/>
          <w:sz w:val="28"/>
        </w:rPr>
        <w:t>用户注册</w:t>
      </w:r>
      <w:bookmarkEnd w:id="9"/>
    </w:p>
    <w:p>
      <w:pPr>
        <w:spacing w:before="120" w:after="120" w:line="288" w:lineRule="auto"/>
        <w:ind w:left="0"/>
        <w:jc w:val="left"/>
      </w:pPr>
      <w:r>
        <w:rPr>
          <w:rFonts w:eastAsia="等线" w:ascii="Arial" w:cs="Arial" w:hAnsi="Arial"/>
          <w:sz w:val="22"/>
        </w:rPr>
        <w:t>当用户在网站点击【注册】按钮后，系统将自动跳转至注册页面。在该页面中，用户需填写以下身份信息以完成注册流程：</w:t>
      </w:r>
    </w:p>
    <w:p>
      <w:pPr>
        <w:numPr>
          <w:numId w:val="16"/>
        </w:numPr>
        <w:spacing w:before="120" w:after="120" w:line="288" w:lineRule="auto"/>
        <w:ind w:left="0"/>
        <w:jc w:val="left"/>
      </w:pPr>
      <w:r>
        <w:rPr>
          <w:rFonts w:eastAsia="等线" w:ascii="Arial" w:cs="Arial" w:hAnsi="Arial"/>
          <w:b w:val="true"/>
          <w:sz w:val="22"/>
        </w:rPr>
        <w:t>用户名</w:t>
      </w:r>
      <w:r>
        <w:rPr>
          <w:rFonts w:eastAsia="等线" w:ascii="Arial" w:cs="Arial" w:hAnsi="Arial"/>
          <w:sz w:val="22"/>
        </w:rPr>
        <w:t>：要求长度为 2-20 个字符，支持中文、英文、数字及下划线组合，可用于社区显示和个性化称呼，允许重复。如用户未填写，系统将提示“用户名不可为空”。</w:t>
      </w:r>
    </w:p>
    <w:p>
      <w:pPr>
        <w:numPr>
          <w:numId w:val="17"/>
        </w:numPr>
        <w:spacing w:before="120" w:after="120" w:line="288" w:lineRule="auto"/>
        <w:ind w:left="0"/>
        <w:jc w:val="left"/>
      </w:pPr>
      <w:r>
        <w:rPr>
          <w:rFonts w:eastAsia="等线" w:ascii="Arial" w:cs="Arial" w:hAnsi="Arial"/>
          <w:b w:val="true"/>
          <w:sz w:val="22"/>
        </w:rPr>
        <w:t>邮箱地址</w:t>
      </w:r>
      <w:r>
        <w:rPr>
          <w:rFonts w:eastAsia="等线" w:ascii="Arial" w:cs="Arial" w:hAnsi="Arial"/>
          <w:sz w:val="22"/>
        </w:rPr>
        <w:t>：需符合 RFC 标准邮件格式，且不允许重复注册。邮箱将作为用户的登录账号和主要联系方式。</w:t>
      </w:r>
    </w:p>
    <w:p>
      <w:pPr>
        <w:numPr>
          <w:numId w:val="18"/>
        </w:numPr>
        <w:spacing w:before="120" w:after="120" w:line="288" w:lineRule="auto"/>
        <w:ind w:left="0"/>
        <w:jc w:val="left"/>
      </w:pPr>
      <w:r>
        <w:rPr>
          <w:rFonts w:eastAsia="等线" w:ascii="Arial" w:cs="Arial" w:hAnsi="Arial"/>
          <w:b w:val="true"/>
          <w:sz w:val="22"/>
        </w:rPr>
        <w:t>密码</w:t>
      </w:r>
      <w:r>
        <w:rPr>
          <w:rFonts w:eastAsia="等线" w:ascii="Arial" w:cs="Arial" w:hAnsi="Arial"/>
          <w:sz w:val="22"/>
        </w:rPr>
        <w:t>：长度不少于 8 位，须至少包含一个大写字母、一个小写字母和一个数字。输入时默认隐藏，用户可通过“显示/隐藏密码”按钮切换可见状态。</w:t>
      </w:r>
    </w:p>
    <w:p>
      <w:pPr>
        <w:numPr>
          <w:numId w:val="19"/>
        </w:numPr>
        <w:spacing w:before="120" w:after="120" w:line="288" w:lineRule="auto"/>
        <w:ind w:left="0"/>
        <w:jc w:val="left"/>
      </w:pPr>
      <w:r>
        <w:rPr>
          <w:rFonts w:eastAsia="等线" w:ascii="Arial" w:cs="Arial" w:hAnsi="Arial"/>
          <w:b w:val="true"/>
          <w:sz w:val="22"/>
        </w:rPr>
        <w:t>确认密码</w:t>
      </w:r>
      <w:r>
        <w:rPr>
          <w:rFonts w:eastAsia="等线" w:ascii="Arial" w:cs="Arial" w:hAnsi="Arial"/>
          <w:sz w:val="22"/>
        </w:rPr>
        <w:t>：必须与“密码”字段内容完全一致，否则提交时将提示“两次输入的密码不一致”。</w:t>
      </w:r>
    </w:p>
    <w:p>
      <w:pPr>
        <w:numPr>
          <w:numId w:val="20"/>
        </w:numPr>
        <w:spacing w:before="120" w:after="120" w:line="288" w:lineRule="auto"/>
        <w:ind w:left="0"/>
        <w:jc w:val="left"/>
      </w:pPr>
      <w:r>
        <w:rPr>
          <w:rFonts w:eastAsia="等线" w:ascii="Arial" w:cs="Arial" w:hAnsi="Arial"/>
          <w:b w:val="true"/>
          <w:sz w:val="22"/>
        </w:rPr>
        <w:t>验证码</w:t>
      </w:r>
      <w:r>
        <w:rPr>
          <w:rFonts w:eastAsia="等线" w:ascii="Arial" w:cs="Arial" w:hAnsi="Arial"/>
          <w:sz w:val="22"/>
        </w:rPr>
        <w:t>：用于防范自动化注册，支持图形验证码或短信/邮箱验证码形式，区分大小写并设置有效期（例如5分钟）。同时提供“看不清，换一张”功能以供用户刷新。</w:t>
      </w:r>
    </w:p>
    <w:p>
      <w:pPr>
        <w:spacing w:before="120" w:after="120" w:line="288" w:lineRule="auto"/>
        <w:ind w:left="0"/>
        <w:jc w:val="left"/>
      </w:pPr>
      <w:r>
        <w:rPr>
          <w:rFonts w:eastAsia="等线" w:ascii="Arial" w:cs="Arial" w:hAnsi="Arial"/>
          <w:sz w:val="22"/>
        </w:rPr>
        <w:t>用户填写所有信息后，可点击注册按钮提交表单，此时按钮文字变为“注册中...”，防止重复提交。如注册成功，页面将自动跳转至登录页；如注册失败，则在相应输入框下方以红色文字提示具体错误原因（例如“邮箱格式不正确”），页面保留已填写内容（密码及确认密码字段自动清空），用户可修正后重新提交。如用户已拥有账号，可点击页面下方的【立即登录】链接，直接跳转至登录界面。</w:t>
      </w:r>
    </w:p>
    <w:p>
      <w:pPr>
        <w:pStyle w:val="4"/>
        <w:spacing w:before="260" w:after="120" w:line="288" w:lineRule="auto"/>
        <w:ind w:left="0"/>
        <w:jc w:val="left"/>
        <w:outlineLvl w:val="3"/>
      </w:pPr>
      <w:bookmarkStart w:name="heading_10" w:id="10"/>
      <w:r>
        <w:rPr>
          <w:rFonts w:eastAsia="等线" w:ascii="Arial" w:cs="Arial" w:hAnsi="Arial"/>
          <w:color w:val="3370ff"/>
          <w:sz w:val="28"/>
        </w:rPr>
        <w:t xml:space="preserve">2.4.1.2 </w:t>
      </w:r>
      <w:r>
        <w:rPr>
          <w:rFonts w:eastAsia="等线" w:ascii="Arial" w:cs="Arial" w:hAnsi="Arial"/>
          <w:b w:val="true"/>
          <w:sz w:val="28"/>
        </w:rPr>
        <w:t>用户登录</w:t>
      </w:r>
      <w:bookmarkEnd w:id="10"/>
    </w:p>
    <w:p>
      <w:pPr>
        <w:spacing w:before="120" w:after="120" w:line="288" w:lineRule="auto"/>
        <w:ind w:left="0"/>
        <w:jc w:val="left"/>
      </w:pPr>
      <w:r>
        <w:rPr>
          <w:rFonts w:eastAsia="等线" w:ascii="Arial" w:cs="Arial" w:hAnsi="Arial"/>
          <w:sz w:val="22"/>
        </w:rPr>
        <w:t>当用户在网站点击【登录】按钮后，系统将跳转至登录页面。用户需在该页面填写以下信息以完成登录：</w:t>
      </w:r>
    </w:p>
    <w:p>
      <w:pPr>
        <w:numPr>
          <w:numId w:val="21"/>
        </w:numPr>
        <w:spacing w:before="120" w:after="120" w:line="288" w:lineRule="auto"/>
        <w:ind w:left="0"/>
        <w:jc w:val="left"/>
      </w:pPr>
      <w:r>
        <w:rPr>
          <w:rFonts w:eastAsia="等线" w:ascii="Arial" w:cs="Arial" w:hAnsi="Arial"/>
          <w:b w:val="true"/>
          <w:sz w:val="22"/>
        </w:rPr>
        <w:t>邮箱地址</w:t>
      </w:r>
      <w:r>
        <w:rPr>
          <w:rFonts w:eastAsia="等线" w:ascii="Arial" w:cs="Arial" w:hAnsi="Arial"/>
          <w:sz w:val="22"/>
        </w:rPr>
        <w:t>：必填项，需符合系统约定的邮箱格式。该字段在失焦时不强制进行即时验证。</w:t>
      </w:r>
    </w:p>
    <w:p>
      <w:pPr>
        <w:numPr>
          <w:numId w:val="22"/>
        </w:numPr>
        <w:spacing w:before="120" w:after="120" w:line="288" w:lineRule="auto"/>
        <w:ind w:left="0"/>
        <w:jc w:val="left"/>
      </w:pPr>
      <w:r>
        <w:rPr>
          <w:rFonts w:eastAsia="等线" w:ascii="Arial" w:cs="Arial" w:hAnsi="Arial"/>
          <w:b w:val="true"/>
          <w:sz w:val="22"/>
        </w:rPr>
        <w:t>密码</w:t>
      </w:r>
      <w:r>
        <w:rPr>
          <w:rFonts w:eastAsia="等线" w:ascii="Arial" w:cs="Arial" w:hAnsi="Arial"/>
          <w:sz w:val="22"/>
        </w:rPr>
        <w:t>：必填项，输入时默认隐藏，用户可通过“显示/隐藏密码”按钮切换明文显示。</w:t>
      </w:r>
    </w:p>
    <w:p>
      <w:pPr>
        <w:numPr>
          <w:numId w:val="23"/>
        </w:numPr>
        <w:spacing w:before="120" w:after="120" w:line="288" w:lineRule="auto"/>
        <w:ind w:left="0"/>
        <w:jc w:val="left"/>
      </w:pPr>
      <w:r>
        <w:rPr>
          <w:rFonts w:eastAsia="等线" w:ascii="Arial" w:cs="Arial" w:hAnsi="Arial"/>
          <w:b w:val="true"/>
          <w:sz w:val="22"/>
        </w:rPr>
        <w:t>记住我</w:t>
      </w:r>
      <w:r>
        <w:rPr>
          <w:rFonts w:eastAsia="等线" w:ascii="Arial" w:cs="Arial" w:hAnsi="Arial"/>
          <w:sz w:val="22"/>
        </w:rPr>
        <w:t>：可选项，若勾选，登录状态将保持较长的持久化时间；若不勾选，登录会话将在浏览器关闭后自动失效。</w:t>
      </w:r>
    </w:p>
    <w:p>
      <w:pPr>
        <w:spacing w:before="120" w:after="120" w:line="288" w:lineRule="auto"/>
        <w:ind w:left="0"/>
        <w:jc w:val="left"/>
      </w:pPr>
      <w:r>
        <w:rPr>
          <w:rFonts w:eastAsia="等线" w:ascii="Arial" w:cs="Arial" w:hAnsi="Arial"/>
          <w:sz w:val="22"/>
        </w:rPr>
        <w:t>用户填写完整信息后，可点击登录按钮提交表单。提交时，按钮文字将变为“登录中...”，以防止重复操作。若登录成功，页面将跳转至系统主界面或用户指定页面；若失败，则统一提示“账号或密码错误”，不具体区分账号不存在或密码错误。</w:t>
      </w:r>
    </w:p>
    <w:p>
      <w:pPr>
        <w:spacing w:before="120" w:after="120" w:line="288" w:lineRule="auto"/>
        <w:ind w:left="0"/>
        <w:jc w:val="left"/>
      </w:pPr>
      <w:r>
        <w:rPr>
          <w:rFonts w:eastAsia="等线" w:ascii="Arial" w:cs="Arial" w:hAnsi="Arial"/>
          <w:sz w:val="22"/>
        </w:rPr>
        <w:t>此外，登录页面还提供以下辅助功能入口：</w:t>
      </w:r>
    </w:p>
    <w:p>
      <w:pPr>
        <w:numPr>
          <w:numId w:val="24"/>
        </w:numPr>
        <w:spacing w:before="120" w:after="120" w:line="288" w:lineRule="auto"/>
        <w:ind w:left="0"/>
        <w:jc w:val="left"/>
      </w:pPr>
      <w:r>
        <w:rPr>
          <w:rFonts w:eastAsia="等线" w:ascii="Arial" w:cs="Arial" w:hAnsi="Arial"/>
          <w:b w:val="true"/>
          <w:sz w:val="22"/>
        </w:rPr>
        <w:t>找回密码</w:t>
      </w:r>
      <w:r>
        <w:rPr>
          <w:rFonts w:eastAsia="等线" w:ascii="Arial" w:cs="Arial" w:hAnsi="Arial"/>
          <w:sz w:val="22"/>
        </w:rPr>
        <w:t>：用户如忘记密码，可点击【忘记密码？】按钮，跳转至密码找回流程页面。</w:t>
      </w:r>
    </w:p>
    <w:p>
      <w:pPr>
        <w:numPr>
          <w:numId w:val="25"/>
        </w:numPr>
        <w:spacing w:before="120" w:after="120" w:line="288" w:lineRule="auto"/>
        <w:ind w:left="0"/>
        <w:jc w:val="left"/>
      </w:pPr>
      <w:r>
        <w:rPr>
          <w:rFonts w:eastAsia="等线" w:ascii="Arial" w:cs="Arial" w:hAnsi="Arial"/>
          <w:b w:val="true"/>
          <w:sz w:val="22"/>
        </w:rPr>
        <w:t>注册账号</w:t>
      </w:r>
      <w:r>
        <w:rPr>
          <w:rFonts w:eastAsia="等线" w:ascii="Arial" w:cs="Arial" w:hAnsi="Arial"/>
          <w:sz w:val="22"/>
        </w:rPr>
        <w:t>：如用户尚未拥有账号，可点击【立即注册】按钮，快速进入注册界面。</w:t>
      </w:r>
    </w:p>
    <w:p>
      <w:pPr>
        <w:pStyle w:val="4"/>
        <w:spacing w:before="260" w:after="120" w:line="288" w:lineRule="auto"/>
        <w:ind w:left="0"/>
        <w:jc w:val="left"/>
        <w:outlineLvl w:val="3"/>
      </w:pPr>
      <w:bookmarkStart w:name="heading_11" w:id="11"/>
      <w:r>
        <w:rPr>
          <w:rFonts w:eastAsia="等线" w:ascii="Arial" w:cs="Arial" w:hAnsi="Arial"/>
          <w:color w:val="3370ff"/>
          <w:sz w:val="28"/>
        </w:rPr>
        <w:t xml:space="preserve">2.4.1.3 </w:t>
      </w:r>
      <w:r>
        <w:rPr>
          <w:rFonts w:eastAsia="等线" w:ascii="Arial" w:cs="Arial" w:hAnsi="Arial"/>
          <w:b w:val="true"/>
          <w:sz w:val="28"/>
        </w:rPr>
        <w:t>找回密码</w:t>
      </w:r>
      <w:bookmarkEnd w:id="11"/>
    </w:p>
    <w:p>
      <w:pPr>
        <w:spacing w:before="120" w:after="120" w:line="288" w:lineRule="auto"/>
        <w:ind w:left="0"/>
        <w:jc w:val="left"/>
      </w:pPr>
      <w:r>
        <w:rPr>
          <w:rFonts w:eastAsia="等线" w:ascii="Arial" w:cs="Arial" w:hAnsi="Arial"/>
          <w:sz w:val="22"/>
        </w:rPr>
        <w:t>当用户在登录过程中忘记密码时，可通过点击登录页下方的【忘记密码？】按钮进入密码找回流程。系统将跳转至验证码验证界面，用户需在此页面输入已注册的邮箱地址，并点击【发送验证码】按钮。系统会向该邮箱发送一个有效期为5分钟的验证码。</w:t>
      </w:r>
    </w:p>
    <w:p>
      <w:pPr>
        <w:spacing w:before="120" w:after="120" w:line="288" w:lineRule="auto"/>
        <w:ind w:left="0"/>
        <w:jc w:val="left"/>
      </w:pPr>
      <w:r>
        <w:rPr>
          <w:rFonts w:eastAsia="等线" w:ascii="Arial" w:cs="Arial" w:hAnsi="Arial"/>
          <w:sz w:val="22"/>
        </w:rPr>
        <w:t>用户在收到验证码后，需在页面上填写以下信息进行身份验证和密码重置：</w:t>
      </w:r>
    </w:p>
    <w:p>
      <w:pPr>
        <w:numPr>
          <w:numId w:val="26"/>
        </w:numPr>
        <w:spacing w:before="120" w:after="120" w:line="288" w:lineRule="auto"/>
        <w:ind w:left="0"/>
        <w:jc w:val="left"/>
      </w:pPr>
      <w:r>
        <w:rPr>
          <w:rFonts w:eastAsia="等线" w:ascii="Arial" w:cs="Arial" w:hAnsi="Arial"/>
          <w:b w:val="true"/>
          <w:sz w:val="22"/>
        </w:rPr>
        <w:t>电子邮箱</w:t>
      </w:r>
      <w:r>
        <w:rPr>
          <w:rFonts w:eastAsia="等线" w:ascii="Arial" w:cs="Arial" w:hAnsi="Arial"/>
          <w:sz w:val="22"/>
        </w:rPr>
        <w:t>：用于接收验证码和身份验证的邮箱地址</w:t>
      </w:r>
    </w:p>
    <w:p>
      <w:pPr>
        <w:numPr>
          <w:numId w:val="27"/>
        </w:numPr>
        <w:spacing w:before="120" w:after="120" w:line="288" w:lineRule="auto"/>
        <w:ind w:left="0"/>
        <w:jc w:val="left"/>
      </w:pPr>
      <w:r>
        <w:rPr>
          <w:rFonts w:eastAsia="等线" w:ascii="Arial" w:cs="Arial" w:hAnsi="Arial"/>
          <w:b w:val="true"/>
          <w:sz w:val="22"/>
        </w:rPr>
        <w:t>验证码</w:t>
      </w:r>
      <w:r>
        <w:rPr>
          <w:rFonts w:eastAsia="等线" w:ascii="Arial" w:cs="Arial" w:hAnsi="Arial"/>
          <w:sz w:val="22"/>
        </w:rPr>
        <w:t>：从邮箱获取的6位数字验证码</w:t>
      </w:r>
    </w:p>
    <w:p>
      <w:pPr>
        <w:numPr>
          <w:numId w:val="28"/>
        </w:numPr>
        <w:spacing w:before="120" w:after="120" w:line="288" w:lineRule="auto"/>
        <w:ind w:left="0"/>
        <w:jc w:val="left"/>
      </w:pPr>
      <w:r>
        <w:rPr>
          <w:rFonts w:eastAsia="等线" w:ascii="Arial" w:cs="Arial" w:hAnsi="Arial"/>
          <w:b w:val="true"/>
          <w:sz w:val="22"/>
        </w:rPr>
        <w:t>新密码</w:t>
      </w:r>
      <w:r>
        <w:rPr>
          <w:rFonts w:eastAsia="等线" w:ascii="Arial" w:cs="Arial" w:hAnsi="Arial"/>
          <w:sz w:val="22"/>
        </w:rPr>
        <w:t>：长度至少8个字符，必须包含大写字母、小写字母和数字各至少一个。输入时默认隐藏，用户可通过"显示/隐藏密码"切换按钮查看明文</w:t>
      </w:r>
    </w:p>
    <w:p>
      <w:pPr>
        <w:numPr>
          <w:numId w:val="29"/>
        </w:numPr>
        <w:spacing w:before="120" w:after="120" w:line="288" w:lineRule="auto"/>
        <w:ind w:left="0"/>
        <w:jc w:val="left"/>
      </w:pPr>
      <w:r>
        <w:rPr>
          <w:rFonts w:eastAsia="等线" w:ascii="Arial" w:cs="Arial" w:hAnsi="Arial"/>
          <w:b w:val="true"/>
          <w:sz w:val="22"/>
        </w:rPr>
        <w:t>确认新密码</w:t>
      </w:r>
      <w:r>
        <w:rPr>
          <w:rFonts w:eastAsia="等线" w:ascii="Arial" w:cs="Arial" w:hAnsi="Arial"/>
          <w:sz w:val="22"/>
        </w:rPr>
        <w:t>：必须与新密码完全一致，否则系统会实时提示"两次输入的密码不一致"</w:t>
      </w:r>
    </w:p>
    <w:p>
      <w:pPr>
        <w:spacing w:before="120" w:after="120" w:line="288" w:lineRule="auto"/>
        <w:ind w:left="0"/>
        <w:jc w:val="left"/>
      </w:pPr>
      <w:r>
        <w:rPr>
          <w:rFonts w:eastAsia="等线" w:ascii="Arial" w:cs="Arial" w:hAnsi="Arial"/>
          <w:sz w:val="22"/>
        </w:rPr>
        <w:t>用户填写完整并确认信息无误后，点击【确认】按钮提交表单。系统验证通过后，将完成密码重置操作并自动跳转至登录界面。用户可使用新设置的密码进行登录，具体登录流程请参考"用户登录"章节。</w:t>
      </w:r>
    </w:p>
    <w:p>
      <w:pPr>
        <w:spacing w:before="120" w:after="120" w:line="288" w:lineRule="auto"/>
        <w:ind w:left="0"/>
        <w:jc w:val="left"/>
      </w:pPr>
      <w:r>
        <w:rPr>
          <w:rFonts w:eastAsia="等线" w:ascii="Arial" w:cs="Arial" w:hAnsi="Arial"/>
          <w:sz w:val="22"/>
        </w:rPr>
        <w:t>在整个密码重置过程中，如果用户想起了原密码，可随时点击页面下方的【立即登录】按钮，直接返回登录界面。</w:t>
      </w:r>
    </w:p>
    <w:p>
      <w:pPr>
        <w:pStyle w:val="3"/>
        <w:spacing w:before="300" w:after="120" w:line="288" w:lineRule="auto"/>
        <w:ind w:left="0"/>
        <w:jc w:val="left"/>
        <w:outlineLvl w:val="2"/>
      </w:pPr>
      <w:bookmarkStart w:name="heading_12" w:id="12"/>
      <w:r>
        <w:rPr>
          <w:rFonts w:eastAsia="等线" w:ascii="Arial" w:cs="Arial" w:hAnsi="Arial"/>
          <w:color w:val="3370ff"/>
          <w:sz w:val="30"/>
        </w:rPr>
        <w:t xml:space="preserve">2.4.2 </w:t>
      </w:r>
      <w:r>
        <w:rPr>
          <w:rFonts w:eastAsia="等线" w:ascii="Arial" w:cs="Arial" w:hAnsi="Arial"/>
          <w:b w:val="true"/>
          <w:sz w:val="30"/>
        </w:rPr>
        <w:t>文本翻译</w:t>
      </w:r>
      <w:bookmarkEnd w:id="12"/>
    </w:p>
    <w:p>
      <w:pPr>
        <w:numPr>
          <w:numId w:val="30"/>
        </w:numPr>
        <w:spacing w:before="120" w:after="120" w:line="288" w:lineRule="auto"/>
        <w:ind w:left="0"/>
        <w:jc w:val="left"/>
      </w:pPr>
      <w:r>
        <w:rPr>
          <w:rFonts w:eastAsia="等线" w:ascii="Arial" w:cs="Arial" w:hAnsi="Arial"/>
          <w:b w:val="true"/>
          <w:sz w:val="22"/>
        </w:rPr>
        <w:t>文本输入与翻译</w:t>
      </w:r>
      <w:r>
        <w:rPr>
          <w:rFonts w:eastAsia="等线" w:ascii="Arial" w:cs="Arial" w:hAnsi="Arial"/>
          <w:sz w:val="22"/>
        </w:rPr>
        <w:t>：用户进入主界面后，首先选择翻译方向（例如“中文→英文”或“英文→中文”），随后在文本输入框中手动输入待翻译内容。输入完成后，点击输入框旁的【翻译】按钮，系统即触发翻译处理流程。</w:t>
      </w:r>
    </w:p>
    <w:p>
      <w:pPr>
        <w:numPr>
          <w:numId w:val="31"/>
        </w:numPr>
        <w:spacing w:before="120" w:after="120" w:line="288" w:lineRule="auto"/>
        <w:ind w:left="0"/>
        <w:jc w:val="left"/>
      </w:pPr>
      <w:r>
        <w:rPr>
          <w:rFonts w:eastAsia="等线" w:ascii="Arial" w:cs="Arial" w:hAnsi="Arial"/>
          <w:b w:val="true"/>
          <w:sz w:val="22"/>
        </w:rPr>
        <w:t>翻译结果展示</w:t>
      </w:r>
      <w:r>
        <w:rPr>
          <w:rFonts w:eastAsia="等线" w:ascii="Arial" w:cs="Arial" w:hAnsi="Arial"/>
          <w:sz w:val="22"/>
        </w:rPr>
        <w:t>：译文将在结果区域清晰呈现。界面采用原文与译文逐句或分段对照的显示方式，便于用户准确比对和审阅。用户可一键复制全部译文内容，也可自由选中某一句话单独复制其翻译结果。</w:t>
      </w:r>
    </w:p>
    <w:p>
      <w:pPr>
        <w:numPr>
          <w:numId w:val="32"/>
        </w:numPr>
        <w:spacing w:before="120" w:after="120" w:line="288" w:lineRule="auto"/>
        <w:ind w:left="0"/>
        <w:jc w:val="left"/>
      </w:pPr>
      <w:r>
        <w:rPr>
          <w:rFonts w:eastAsia="等线" w:ascii="Arial" w:cs="Arial" w:hAnsi="Arial"/>
          <w:b w:val="true"/>
          <w:sz w:val="22"/>
        </w:rPr>
        <w:t>批量翻译功能</w:t>
      </w:r>
      <w:r>
        <w:rPr>
          <w:rFonts w:eastAsia="等线" w:ascii="Arial" w:cs="Arial" w:hAnsi="Arial"/>
          <w:sz w:val="22"/>
        </w:rPr>
        <w:t>：用户可在输入框中一次性输入多条待翻译语句（具体数量受系统设置限制），系统支持批量处理并保持原文结构与顺序。翻译结果将以列表形式整齐输出，严格遵循原文分行与段落格式，确保内容对应一致，方便用户整体查阅、分段使用或批量复制。</w:t>
      </w:r>
    </w:p>
    <w:p>
      <w:pPr>
        <w:pStyle w:val="3"/>
        <w:spacing w:before="300" w:after="120" w:line="288" w:lineRule="auto"/>
        <w:ind w:left="0"/>
        <w:jc w:val="left"/>
        <w:outlineLvl w:val="2"/>
      </w:pPr>
      <w:bookmarkStart w:name="heading_13" w:id="13"/>
      <w:r>
        <w:rPr>
          <w:rFonts w:eastAsia="等线" w:ascii="Arial" w:cs="Arial" w:hAnsi="Arial"/>
          <w:color w:val="3370ff"/>
          <w:sz w:val="30"/>
        </w:rPr>
        <w:t xml:space="preserve">2.4.3 </w:t>
      </w:r>
      <w:r>
        <w:rPr>
          <w:rFonts w:eastAsia="等线" w:ascii="Arial" w:cs="Arial" w:hAnsi="Arial"/>
          <w:b w:val="true"/>
          <w:sz w:val="30"/>
        </w:rPr>
        <w:t>识图翻译</w:t>
      </w:r>
      <w:bookmarkEnd w:id="13"/>
    </w:p>
    <w:p>
      <w:pPr>
        <w:numPr>
          <w:numId w:val="33"/>
        </w:numPr>
        <w:spacing w:before="120" w:after="120" w:line="288" w:lineRule="auto"/>
        <w:ind w:left="0"/>
        <w:jc w:val="left"/>
      </w:pPr>
      <w:r>
        <w:rPr>
          <w:rFonts w:eastAsia="等线" w:ascii="Arial" w:cs="Arial" w:hAnsi="Arial"/>
          <w:b w:val="true"/>
          <w:sz w:val="22"/>
        </w:rPr>
        <w:t>上传图片</w:t>
      </w:r>
      <w:r>
        <w:rPr>
          <w:rFonts w:eastAsia="等线" w:ascii="Arial" w:cs="Arial" w:hAnsi="Arial"/>
          <w:sz w:val="22"/>
        </w:rPr>
        <w:t>：用户点击“识图翻译”功能按钮后，系统将弹出文件选择器，并明确提示所支持的图片格式（如 JPG、PNG、BMP 等）。用户可从本地设备选择一张包含待翻译文字的图片进行上传。</w:t>
      </w:r>
    </w:p>
    <w:p>
      <w:pPr>
        <w:numPr>
          <w:numId w:val="34"/>
        </w:numPr>
        <w:spacing w:before="120" w:after="120" w:line="288" w:lineRule="auto"/>
        <w:ind w:left="0"/>
        <w:jc w:val="left"/>
      </w:pPr>
      <w:r>
        <w:rPr>
          <w:rFonts w:eastAsia="等线" w:ascii="Arial" w:cs="Arial" w:hAnsi="Arial"/>
          <w:b w:val="true"/>
          <w:sz w:val="22"/>
        </w:rPr>
        <w:t>结果展示</w:t>
      </w:r>
      <w:r>
        <w:rPr>
          <w:rFonts w:eastAsia="等线" w:ascii="Arial" w:cs="Arial" w:hAnsi="Arial"/>
          <w:sz w:val="22"/>
        </w:rPr>
        <w:t>：系统将翻译结果清晰地展示给用户，界面设计采用分句形式，将原文和疑问逐行或分段对应显示，方便用户对比。</w:t>
      </w:r>
    </w:p>
    <w:p>
      <w:pPr>
        <w:pStyle w:val="3"/>
        <w:spacing w:before="300" w:after="120" w:line="288" w:lineRule="auto"/>
        <w:ind w:left="0"/>
        <w:jc w:val="left"/>
        <w:outlineLvl w:val="2"/>
      </w:pPr>
      <w:bookmarkStart w:name="heading_14" w:id="14"/>
      <w:r>
        <w:rPr>
          <w:rFonts w:eastAsia="等线" w:ascii="Arial" w:cs="Arial" w:hAnsi="Arial"/>
          <w:color w:val="3370ff"/>
          <w:sz w:val="30"/>
        </w:rPr>
        <w:t xml:space="preserve">2.4.4 </w:t>
      </w:r>
      <w:r>
        <w:rPr>
          <w:rFonts w:eastAsia="等线" w:ascii="Arial" w:cs="Arial" w:hAnsi="Arial"/>
          <w:b w:val="true"/>
          <w:sz w:val="30"/>
        </w:rPr>
        <w:t>文件翻译</w:t>
      </w:r>
      <w:bookmarkEnd w:id="14"/>
    </w:p>
    <w:p>
      <w:pPr>
        <w:spacing w:before="120" w:after="120" w:line="288" w:lineRule="auto"/>
        <w:ind w:left="0"/>
        <w:jc w:val="left"/>
      </w:pPr>
      <w:r>
        <w:rPr>
          <w:rFonts w:eastAsia="等线" w:ascii="Arial" w:cs="Arial" w:hAnsi="Arial"/>
          <w:sz w:val="22"/>
        </w:rPr>
        <w:t>用户在上传文件前，系统应明确提示支持的文件格式（如word，pdf，excel）。</w:t>
      </w:r>
    </w:p>
    <w:p>
      <w:pPr>
        <w:numPr>
          <w:numId w:val="35"/>
        </w:numPr>
        <w:spacing w:before="120" w:after="120" w:line="288" w:lineRule="auto"/>
        <w:ind w:left="0"/>
        <w:jc w:val="left"/>
      </w:pPr>
      <w:r>
        <w:rPr>
          <w:rFonts w:eastAsia="等线" w:ascii="Arial" w:cs="Arial" w:hAnsi="Arial"/>
          <w:b w:val="true"/>
          <w:sz w:val="22"/>
        </w:rPr>
        <w:t>上传文件</w:t>
      </w:r>
      <w:r>
        <w:rPr>
          <w:rFonts w:eastAsia="等线" w:ascii="Arial" w:cs="Arial" w:hAnsi="Arial"/>
          <w:sz w:val="22"/>
        </w:rPr>
        <w:t>：用户点击 “上传文件” 功能按钮，系统弹出文件选择器，用户从本地设备选择一份包含带翻译文字的文件进行上传。</w:t>
      </w:r>
    </w:p>
    <w:p>
      <w:pPr>
        <w:numPr>
          <w:numId w:val="36"/>
        </w:numPr>
        <w:spacing w:before="120" w:after="120" w:line="288" w:lineRule="auto"/>
        <w:ind w:left="0"/>
        <w:jc w:val="left"/>
      </w:pPr>
      <w:r>
        <w:rPr>
          <w:rFonts w:eastAsia="等线" w:ascii="Arial" w:cs="Arial" w:hAnsi="Arial"/>
          <w:b w:val="true"/>
          <w:sz w:val="22"/>
        </w:rPr>
        <w:t>结果展示</w:t>
      </w:r>
      <w:r>
        <w:rPr>
          <w:rFonts w:eastAsia="等线" w:ascii="Arial" w:cs="Arial" w:hAnsi="Arial"/>
          <w:sz w:val="22"/>
        </w:rPr>
        <w:t>：系统在处理完成后，将翻译结果清晰呈现于界面中。译文与原文以逐句或分段对照的形式排列，方便用户直观比对。用户可整体或分段复制翻译内容，也可针对特定句子进行单独操作。</w:t>
      </w:r>
    </w:p>
    <w:p>
      <w:pPr>
        <w:pStyle w:val="3"/>
        <w:spacing w:before="300" w:after="120" w:line="288" w:lineRule="auto"/>
        <w:ind w:left="0"/>
        <w:jc w:val="left"/>
        <w:outlineLvl w:val="2"/>
      </w:pPr>
      <w:bookmarkStart w:name="heading_15" w:id="15"/>
      <w:r>
        <w:rPr>
          <w:rFonts w:eastAsia="等线" w:ascii="Arial" w:cs="Arial" w:hAnsi="Arial"/>
          <w:color w:val="3370ff"/>
          <w:sz w:val="30"/>
        </w:rPr>
        <w:t xml:space="preserve">2.4.5 </w:t>
      </w:r>
      <w:r>
        <w:rPr>
          <w:rFonts w:eastAsia="等线" w:ascii="Arial" w:cs="Arial" w:hAnsi="Arial"/>
          <w:b w:val="true"/>
          <w:sz w:val="30"/>
        </w:rPr>
        <w:t>单句圈中</w:t>
      </w:r>
      <w:bookmarkEnd w:id="15"/>
    </w:p>
    <w:p>
      <w:pPr>
        <w:spacing w:before="120" w:after="120" w:line="288" w:lineRule="auto"/>
        <w:ind w:left="0"/>
        <w:jc w:val="left"/>
      </w:pPr>
      <w:r>
        <w:rPr>
          <w:rFonts w:eastAsia="等线" w:ascii="Arial" w:cs="Arial" w:hAnsi="Arial"/>
          <w:sz w:val="22"/>
        </w:rPr>
        <w:t>当用户选中或圈定某一单句后，该句子将高亮突出显示，同时系统弹出快捷功能菜单，为用户提供以下三个核心选项：</w:t>
      </w:r>
    </w:p>
    <w:p>
      <w:pPr>
        <w:numPr>
          <w:numId w:val="37"/>
        </w:numPr>
        <w:spacing w:before="120" w:after="120" w:line="288" w:lineRule="auto"/>
        <w:ind w:left="0"/>
        <w:jc w:val="left"/>
      </w:pPr>
      <w:r>
        <w:rPr>
          <w:rFonts w:eastAsia="等线" w:ascii="Arial" w:cs="Arial" w:hAnsi="Arial"/>
          <w:b w:val="true"/>
          <w:sz w:val="22"/>
        </w:rPr>
        <w:t>专业翻译</w:t>
      </w:r>
      <w:r>
        <w:rPr>
          <w:rFonts w:eastAsia="等线" w:ascii="Arial" w:cs="Arial" w:hAnsi="Arial"/>
          <w:sz w:val="22"/>
        </w:rPr>
        <w:t>：系统将基于该句的深层语义，生成更专业、地道的译法。每种译法旁均会标注其适用的场景（如：学术论文、商务信函、口语表达等），方便用户根据实际需求选择最合适的版本。</w:t>
      </w:r>
    </w:p>
    <w:p>
      <w:pPr>
        <w:numPr>
          <w:numId w:val="38"/>
        </w:numPr>
        <w:spacing w:before="120" w:after="120" w:line="288" w:lineRule="auto"/>
        <w:ind w:left="0"/>
        <w:jc w:val="left"/>
      </w:pPr>
      <w:r>
        <w:rPr>
          <w:rFonts w:eastAsia="等线" w:ascii="Arial" w:cs="Arial" w:hAnsi="Arial"/>
          <w:b w:val="true"/>
          <w:sz w:val="22"/>
        </w:rPr>
        <w:t>词汇解读</w:t>
      </w:r>
      <w:r>
        <w:rPr>
          <w:rFonts w:eastAsia="等线" w:ascii="Arial" w:cs="Arial" w:hAnsi="Arial"/>
          <w:sz w:val="22"/>
        </w:rPr>
        <w:t>：自动识别并提取句中的核心与疑难词汇，即时弹出解析卡片。卡片内容包含：音标、词性标注、核心释义及在该句中的特定语境解释，帮助用户精准理解。</w:t>
      </w:r>
    </w:p>
    <w:p>
      <w:pPr>
        <w:numPr>
          <w:numId w:val="39"/>
        </w:numPr>
        <w:spacing w:before="120" w:after="120" w:line="288" w:lineRule="auto"/>
        <w:ind w:left="0"/>
        <w:jc w:val="left"/>
      </w:pPr>
      <w:r>
        <w:rPr>
          <w:rFonts w:eastAsia="等线" w:ascii="Arial" w:cs="Arial" w:hAnsi="Arial"/>
          <w:b w:val="true"/>
          <w:sz w:val="22"/>
        </w:rPr>
        <w:t>语音朗读</w:t>
      </w:r>
      <w:r>
        <w:rPr>
          <w:rFonts w:eastAsia="等线" w:ascii="Arial" w:cs="Arial" w:hAnsi="Arial"/>
          <w:sz w:val="22"/>
        </w:rPr>
        <w:t>：提供高品质的双语语音朗读功能。用户可分别播放原句与译文的音频，独立控制播放与暂停，便于进行听读对照和发音学习。</w:t>
      </w:r>
    </w:p>
    <w:p>
      <w:pPr>
        <w:pStyle w:val="3"/>
        <w:spacing w:before="300" w:after="120" w:line="288" w:lineRule="auto"/>
        <w:ind w:left="0"/>
        <w:jc w:val="left"/>
        <w:outlineLvl w:val="2"/>
      </w:pPr>
      <w:bookmarkStart w:name="heading_16" w:id="16"/>
      <w:r>
        <w:rPr>
          <w:rFonts w:eastAsia="等线" w:ascii="Arial" w:cs="Arial" w:hAnsi="Arial"/>
          <w:color w:val="3370ff"/>
          <w:sz w:val="30"/>
        </w:rPr>
        <w:t xml:space="preserve">2.4.6 </w:t>
      </w:r>
      <w:r>
        <w:rPr>
          <w:rFonts w:eastAsia="等线" w:ascii="Arial" w:cs="Arial" w:hAnsi="Arial"/>
          <w:b w:val="true"/>
          <w:sz w:val="30"/>
        </w:rPr>
        <w:t>历史记录</w:t>
      </w:r>
      <w:bookmarkEnd w:id="16"/>
    </w:p>
    <w:p>
      <w:pPr>
        <w:spacing w:before="120" w:after="120" w:line="288" w:lineRule="auto"/>
        <w:ind w:left="0"/>
        <w:jc w:val="left"/>
      </w:pPr>
      <w:r>
        <w:rPr>
          <w:rFonts w:eastAsia="等线" w:ascii="Arial" w:cs="Arial" w:hAnsi="Arial"/>
          <w:sz w:val="22"/>
        </w:rPr>
        <w:t>系统会在用户完成翻译后自动保存原文与译文至其账户的翻译历史中，用户可随时浏览或搜索近期记录，有效避免重复工作，提升效率。历史记录支持按翻译方式、时间范围或原文关键词进行筛选，并允许用户复制单条记录的原文或译文以便进一步修改和重译。此外，用户可批量删除不需要的记录，也可将全部或筛选后的结果导出为 CSV 文件，便于本地保存与管理。</w:t>
      </w:r>
    </w:p>
    <w:p>
      <w:pPr>
        <w:pStyle w:val="3"/>
        <w:spacing w:before="300" w:after="120" w:line="288" w:lineRule="auto"/>
        <w:ind w:left="0"/>
        <w:jc w:val="left"/>
        <w:outlineLvl w:val="2"/>
      </w:pPr>
      <w:bookmarkStart w:name="heading_17" w:id="17"/>
      <w:r>
        <w:rPr>
          <w:rFonts w:eastAsia="等线" w:ascii="Arial" w:cs="Arial" w:hAnsi="Arial"/>
          <w:color w:val="3370ff"/>
          <w:sz w:val="30"/>
        </w:rPr>
        <w:t xml:space="preserve">2.4.7 </w:t>
      </w:r>
      <w:r>
        <w:rPr>
          <w:rFonts w:eastAsia="等线" w:ascii="Arial" w:cs="Arial" w:hAnsi="Arial"/>
          <w:b w:val="true"/>
          <w:sz w:val="30"/>
        </w:rPr>
        <w:t>设置</w:t>
      </w:r>
      <w:bookmarkEnd w:id="17"/>
    </w:p>
    <w:p>
      <w:pPr>
        <w:spacing w:before="120" w:after="120" w:line="288" w:lineRule="auto"/>
        <w:ind w:left="0"/>
        <w:jc w:val="left"/>
      </w:pPr>
      <w:r>
        <w:rPr>
          <w:rFonts w:eastAsia="等线" w:ascii="Arial" w:cs="Arial" w:hAnsi="Arial"/>
          <w:sz w:val="22"/>
        </w:rPr>
        <w:t>系统提供个性化显示设置功能，用户可在“设置”中根据个人偏好自由调整翻译结果区域的显示样式。具体支持调节字体大小（通过滑块实现平滑多级调节）及背景主题颜色，预设选项包括标准浅色、深色夜间模式等多种主题，所有配色均严格遵循无障碍设计标准，确保阅读舒适性与可访问性。系统会自动将用户的设置持久化保存在本地，下次使用时自动恢复生效，帮助用户在不同光线环境下减轻视觉疲劳，提升长时间阅读的舒适度。</w:t>
      </w:r>
    </w:p>
    <w:p>
      <w:pPr>
        <w:pStyle w:val="3"/>
        <w:spacing w:before="300" w:after="120" w:line="288" w:lineRule="auto"/>
        <w:ind w:left="0"/>
        <w:jc w:val="left"/>
        <w:outlineLvl w:val="2"/>
      </w:pPr>
      <w:bookmarkStart w:name="heading_18" w:id="18"/>
      <w:r>
        <w:rPr>
          <w:rFonts w:eastAsia="等线" w:ascii="Arial" w:cs="Arial" w:hAnsi="Arial"/>
          <w:color w:val="3370ff"/>
          <w:sz w:val="30"/>
        </w:rPr>
        <w:t xml:space="preserve">2.4.8 </w:t>
      </w:r>
      <w:r>
        <w:rPr>
          <w:rFonts w:eastAsia="等线" w:ascii="Arial" w:cs="Arial" w:hAnsi="Arial"/>
          <w:b w:val="true"/>
          <w:sz w:val="30"/>
        </w:rPr>
        <w:t>模型选用</w:t>
      </w:r>
      <w:bookmarkEnd w:id="18"/>
    </w:p>
    <w:p>
      <w:pPr>
        <w:spacing w:before="120" w:after="120" w:line="288" w:lineRule="auto"/>
        <w:ind w:left="0"/>
        <w:jc w:val="left"/>
      </w:pPr>
      <w:r>
        <w:rPr>
          <w:rFonts w:eastAsia="等线" w:ascii="Arial" w:cs="Arial" w:hAnsi="Arial"/>
          <w:sz w:val="22"/>
        </w:rPr>
        <w:t>系统在启动时将自动加载默认的翻译模型（支持用户在账户设置中自定义个人默认模型）。根据系统实际部署的模型类型，用户可灵活切换使用不同的模型，例如选择侧重响应速度的轻量化模型或追求译文质量的高精度模型。切换模型后，如用户在切换前已有正在处理或后续提交的翻译任务，系统将自动应用新选择的模型继续执行这些任务，确保翻译流程无缝衔接。</w:t>
      </w:r>
    </w:p>
    <w:p>
      <w:pPr>
        <w:pStyle w:val="3"/>
        <w:spacing w:before="300" w:after="120" w:line="288" w:lineRule="auto"/>
        <w:ind w:left="0"/>
        <w:jc w:val="left"/>
        <w:outlineLvl w:val="2"/>
      </w:pPr>
      <w:bookmarkStart w:name="heading_19" w:id="19"/>
      <w:r>
        <w:rPr>
          <w:rFonts w:eastAsia="等线" w:ascii="Arial" w:cs="Arial" w:hAnsi="Arial"/>
          <w:color w:val="3370ff"/>
          <w:sz w:val="30"/>
        </w:rPr>
        <w:t xml:space="preserve">2.4.9 </w:t>
      </w:r>
      <w:r>
        <w:rPr>
          <w:rFonts w:eastAsia="等线" w:ascii="Arial" w:cs="Arial" w:hAnsi="Arial"/>
          <w:b w:val="true"/>
          <w:sz w:val="30"/>
        </w:rPr>
        <w:t>反馈</w:t>
      </w:r>
      <w:bookmarkEnd w:id="19"/>
    </w:p>
    <w:p>
      <w:pPr>
        <w:spacing w:before="120" w:after="120" w:line="288" w:lineRule="auto"/>
        <w:ind w:left="0"/>
        <w:jc w:val="left"/>
      </w:pPr>
      <w:r>
        <w:rPr>
          <w:rFonts w:eastAsia="等线" w:ascii="Arial" w:cs="Arial" w:hAnsi="Arial"/>
          <w:sz w:val="22"/>
        </w:rPr>
        <w:t>系统收到用户提交的翻译任务后，会向用户所选定的模型发送翻译请求，并在规定时间内等待返回结果。若模型响应失败或超时，系统会将该任务标记为失败，并在用户界面中予以提示。用户可对每次成功的翻译结果进行评价，例如通过“点赞”或“点踩”表达满意度，系统将记录并存储这些反馈数据，为后续模型优化和推荐提供依据。</w:t>
      </w:r>
    </w:p>
    <w:p>
      <w:pPr>
        <w:pStyle w:val="1"/>
        <w:spacing w:before="380" w:after="140" w:line="288" w:lineRule="auto"/>
        <w:ind w:left="0"/>
        <w:jc w:val="left"/>
        <w:outlineLvl w:val="0"/>
      </w:pPr>
      <w:bookmarkStart w:name="heading_20" w:id="20"/>
      <w:r>
        <w:rPr>
          <w:rFonts w:eastAsia="等线" w:ascii="Arial" w:cs="Arial" w:hAnsi="Arial"/>
          <w:color w:val="3370ff"/>
          <w:sz w:val="36"/>
        </w:rPr>
        <w:t xml:space="preserve">3. </w:t>
      </w:r>
      <w:r>
        <w:rPr>
          <w:rFonts w:eastAsia="等线" w:ascii="Arial" w:cs="Arial" w:hAnsi="Arial"/>
          <w:b w:val="true"/>
          <w:sz w:val="36"/>
        </w:rPr>
        <w:t>需求分析</w:t>
      </w:r>
      <w:bookmarkEnd w:id="20"/>
    </w:p>
    <w:p>
      <w:pPr>
        <w:pStyle w:val="2"/>
        <w:spacing w:before="320" w:after="120" w:line="288" w:lineRule="auto"/>
        <w:ind w:left="0"/>
        <w:jc w:val="left"/>
        <w:outlineLvl w:val="1"/>
      </w:pPr>
      <w:bookmarkStart w:name="heading_21" w:id="21"/>
      <w:r>
        <w:rPr>
          <w:rFonts w:eastAsia="等线" w:ascii="Arial" w:cs="Arial" w:hAnsi="Arial"/>
          <w:color w:val="3370ff"/>
          <w:sz w:val="32"/>
        </w:rPr>
        <w:t xml:space="preserve">3.1 </w:t>
      </w:r>
      <w:r>
        <w:rPr>
          <w:rFonts w:eastAsia="等线" w:ascii="Arial" w:cs="Arial" w:hAnsi="Arial"/>
          <w:b w:val="true"/>
          <w:sz w:val="32"/>
        </w:rPr>
        <w:t>用例分析</w:t>
      </w:r>
      <w:bookmarkEnd w:id="21"/>
    </w:p>
    <w:p>
      <w:pPr>
        <w:spacing w:before="120" w:after="120" w:line="288" w:lineRule="auto"/>
        <w:ind w:left="0"/>
        <w:jc w:val="center"/>
      </w:pPr>
      <w:r>
        <w:drawing>
          <wp:inline distT="0" distR="0" distB="0" distL="0">
            <wp:extent cx="5257800" cy="184785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5"/>
                    <a:stretch>
                      <a:fillRect/>
                    </a:stretch>
                  </pic:blipFill>
                  <pic:spPr>
                    <a:xfrm>
                      <a:off x="0" y="0"/>
                      <a:ext cx="5257800" cy="1847850"/>
                    </a:xfrm>
                    <a:prstGeom prst="rect">
                      <a:avLst/>
                    </a:prstGeom>
                  </pic:spPr>
                </pic:pic>
              </a:graphicData>
            </a:graphic>
          </wp:inline>
        </w:drawing>
      </w:r>
    </w:p>
    <w:p>
      <w:pPr>
        <w:pStyle w:val="3"/>
        <w:spacing w:before="300" w:after="120" w:line="288" w:lineRule="auto"/>
        <w:ind w:left="0"/>
        <w:jc w:val="left"/>
        <w:outlineLvl w:val="2"/>
      </w:pPr>
      <w:bookmarkStart w:name="heading_22" w:id="22"/>
      <w:r>
        <w:rPr>
          <w:rFonts w:eastAsia="等线" w:ascii="Arial" w:cs="Arial" w:hAnsi="Arial"/>
          <w:color w:val="3370ff"/>
          <w:sz w:val="30"/>
        </w:rPr>
        <w:t xml:space="preserve">3.1.1 </w:t>
      </w:r>
      <w:r>
        <w:rPr>
          <w:rFonts w:eastAsia="等线" w:ascii="Arial" w:cs="Arial" w:hAnsi="Arial"/>
          <w:b w:val="true"/>
          <w:sz w:val="30"/>
        </w:rPr>
        <w:t>用户注册用例描述</w:t>
      </w:r>
      <w:bookmarkEnd w:id="2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530"/>
        <w:gridCol w:w="6750"/>
      </w:tblGrid>
      <w:tr>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ID</w:t>
            </w:r>
          </w:p>
        </w:tc>
        <w:tc>
          <w:tcPr>
            <w:tcW w:w="6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TRS0000</w:t>
            </w:r>
          </w:p>
        </w:tc>
      </w:tr>
      <w:tr>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用例名称</w:t>
            </w:r>
          </w:p>
        </w:tc>
        <w:tc>
          <w:tcPr>
            <w:tcW w:w="6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用户注册</w:t>
            </w:r>
          </w:p>
        </w:tc>
      </w:tr>
      <w:tr>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父用例</w:t>
            </w:r>
          </w:p>
        </w:tc>
        <w:tc>
          <w:tcPr>
            <w:tcW w:w="6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r>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主要执行者</w:t>
            </w:r>
          </w:p>
        </w:tc>
        <w:tc>
          <w:tcPr>
            <w:tcW w:w="6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w:t>
            </w:r>
          </w:p>
        </w:tc>
      </w:tr>
      <w:tr>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前置条件</w:t>
            </w:r>
          </w:p>
        </w:tc>
        <w:tc>
          <w:tcPr>
            <w:tcW w:w="6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r>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事件流包括</w:t>
            </w:r>
          </w:p>
          <w:p>
            <w:pPr>
              <w:spacing w:before="120" w:after="120" w:line="288" w:lineRule="auto"/>
              <w:ind w:left="0"/>
              <w:jc w:val="left"/>
            </w:pPr>
          </w:p>
        </w:tc>
        <w:tc>
          <w:tcPr>
            <w:tcW w:w="6750" w:type="dxa"/>
            <w:tcMar>
              <w:top w:type="dxa" w:w="60"/>
              <w:left w:type="dxa" w:w="120"/>
              <w:bottom w:type="dxa" w:w="30"/>
              <w:right w:type="dxa" w:w="120"/>
            </w:tcMar>
          </w:tcPr>
          <w:p>
            <w:pPr>
              <w:numPr>
                <w:numId w:val="40"/>
              </w:numPr>
              <w:spacing w:before="120" w:after="120" w:line="288" w:lineRule="auto"/>
              <w:ind w:left="0"/>
              <w:jc w:val="left"/>
            </w:pPr>
            <w:r>
              <w:rPr>
                <w:rFonts w:eastAsia="等线" w:ascii="Arial" w:cs="Arial" w:hAnsi="Arial"/>
                <w:sz w:val="22"/>
              </w:rPr>
              <w:t>打开注册页面，在用户名输入框内输入用户名</w:t>
            </w:r>
          </w:p>
          <w:p>
            <w:pPr>
              <w:numPr>
                <w:numId w:val="41"/>
              </w:numPr>
              <w:spacing w:before="120" w:after="120" w:line="288" w:lineRule="auto"/>
              <w:ind w:left="0"/>
              <w:jc w:val="left"/>
            </w:pPr>
            <w:r>
              <w:rPr>
                <w:rFonts w:eastAsia="等线" w:ascii="Arial" w:cs="Arial" w:hAnsi="Arial"/>
                <w:sz w:val="22"/>
              </w:rPr>
              <w:t>在邮箱输入框内输入邮箱</w:t>
            </w:r>
          </w:p>
          <w:p>
            <w:pPr>
              <w:numPr>
                <w:numId w:val="42"/>
              </w:numPr>
              <w:spacing w:before="120" w:after="120" w:line="288" w:lineRule="auto"/>
              <w:ind w:left="0"/>
              <w:jc w:val="left"/>
            </w:pPr>
            <w:r>
              <w:rPr>
                <w:rFonts w:eastAsia="等线" w:ascii="Arial" w:cs="Arial" w:hAnsi="Arial"/>
                <w:sz w:val="22"/>
              </w:rPr>
              <w:t>在密码输入框内输入密码</w:t>
            </w:r>
          </w:p>
          <w:p>
            <w:pPr>
              <w:numPr>
                <w:numId w:val="43"/>
              </w:numPr>
              <w:spacing w:before="120" w:after="120" w:line="288" w:lineRule="auto"/>
              <w:ind w:left="0"/>
              <w:jc w:val="left"/>
            </w:pPr>
            <w:r>
              <w:rPr>
                <w:rFonts w:eastAsia="等线" w:ascii="Arial" w:cs="Arial" w:hAnsi="Arial"/>
                <w:sz w:val="22"/>
              </w:rPr>
              <w:t>在确认密码输入框内再次输入密码</w:t>
            </w:r>
          </w:p>
          <w:p>
            <w:pPr>
              <w:numPr>
                <w:numId w:val="44"/>
              </w:numPr>
              <w:spacing w:before="120" w:after="120" w:line="288" w:lineRule="auto"/>
              <w:ind w:left="0"/>
              <w:jc w:val="left"/>
            </w:pPr>
            <w:r>
              <w:rPr>
                <w:rFonts w:eastAsia="等线" w:ascii="Arial" w:cs="Arial" w:hAnsi="Arial"/>
                <w:sz w:val="22"/>
              </w:rPr>
              <w:t>点击发送验证码按钮获取验证码</w:t>
            </w:r>
          </w:p>
          <w:p>
            <w:pPr>
              <w:numPr>
                <w:numId w:val="45"/>
              </w:numPr>
              <w:spacing w:before="120" w:after="120" w:line="288" w:lineRule="auto"/>
              <w:ind w:left="0"/>
              <w:jc w:val="left"/>
            </w:pPr>
            <w:r>
              <w:rPr>
                <w:rFonts w:eastAsia="等线" w:ascii="Arial" w:cs="Arial" w:hAnsi="Arial"/>
                <w:sz w:val="22"/>
              </w:rPr>
              <w:t>在验证码输入框输入验证码</w:t>
            </w:r>
          </w:p>
          <w:p>
            <w:pPr>
              <w:numPr>
                <w:numId w:val="46"/>
              </w:numPr>
              <w:spacing w:before="120" w:after="120" w:line="288" w:lineRule="auto"/>
              <w:ind w:left="0"/>
              <w:jc w:val="left"/>
            </w:pPr>
            <w:r>
              <w:rPr>
                <w:rFonts w:eastAsia="等线" w:ascii="Arial" w:cs="Arial" w:hAnsi="Arial"/>
                <w:sz w:val="22"/>
              </w:rPr>
              <w:t>点击注册按钮注册</w:t>
            </w:r>
          </w:p>
        </w:tc>
      </w:tr>
      <w:tr>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可选事件流</w:t>
            </w:r>
          </w:p>
        </w:tc>
        <w:tc>
          <w:tcPr>
            <w:tcW w:w="6750" w:type="dxa"/>
            <w:tcMar>
              <w:top w:type="dxa" w:w="60"/>
              <w:left w:type="dxa" w:w="120"/>
              <w:bottom w:type="dxa" w:w="30"/>
              <w:right w:type="dxa" w:w="120"/>
            </w:tcMar>
          </w:tcPr>
          <w:p>
            <w:pPr>
              <w:numPr>
                <w:numId w:val="47"/>
              </w:numPr>
              <w:spacing w:before="120" w:after="120" w:line="288" w:lineRule="auto"/>
              <w:ind w:left="0"/>
              <w:jc w:val="left"/>
            </w:pPr>
            <w:r>
              <w:rPr>
                <w:rFonts w:eastAsia="等线" w:ascii="Arial" w:cs="Arial" w:hAnsi="Arial"/>
                <w:sz w:val="22"/>
              </w:rPr>
              <w:t>点击立即登录按钮，打开登录界面</w:t>
            </w:r>
          </w:p>
        </w:tc>
      </w:tr>
      <w:tr>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异常事件流</w:t>
            </w:r>
          </w:p>
          <w:p>
            <w:pPr>
              <w:spacing w:before="120" w:after="120" w:line="288" w:lineRule="auto"/>
              <w:ind w:left="0"/>
              <w:jc w:val="left"/>
            </w:pPr>
          </w:p>
        </w:tc>
        <w:tc>
          <w:tcPr>
            <w:tcW w:w="6750" w:type="dxa"/>
            <w:tcMar>
              <w:top w:type="dxa" w:w="60"/>
              <w:left w:type="dxa" w:w="120"/>
              <w:bottom w:type="dxa" w:w="30"/>
              <w:right w:type="dxa" w:w="120"/>
            </w:tcMar>
          </w:tcPr>
          <w:p>
            <w:pPr>
              <w:numPr>
                <w:numId w:val="48"/>
              </w:numPr>
              <w:spacing w:before="120" w:after="120" w:line="288" w:lineRule="auto"/>
              <w:ind w:left="0"/>
              <w:jc w:val="left"/>
            </w:pPr>
            <w:r>
              <w:rPr>
                <w:rFonts w:eastAsia="等线" w:ascii="Arial" w:cs="Arial" w:hAnsi="Arial"/>
                <w:sz w:val="22"/>
              </w:rPr>
              <w:t>邮箱已被注册：邮箱已经被注册，返回“该邮箱已被注册”</w:t>
            </w:r>
          </w:p>
          <w:p>
            <w:pPr>
              <w:numPr>
                <w:numId w:val="49"/>
              </w:numPr>
              <w:spacing w:before="120" w:after="120" w:line="288" w:lineRule="auto"/>
              <w:ind w:left="0"/>
              <w:jc w:val="left"/>
            </w:pPr>
            <w:r>
              <w:rPr>
                <w:rFonts w:eastAsia="等线" w:ascii="Arial" w:cs="Arial" w:hAnsi="Arial"/>
                <w:sz w:val="22"/>
              </w:rPr>
              <w:t>邮箱地址非法：邮箱地址识别为非法地址，返回“请输入有效的邮箱地址”</w:t>
            </w:r>
          </w:p>
          <w:p>
            <w:pPr>
              <w:numPr>
                <w:numId w:val="50"/>
              </w:numPr>
              <w:spacing w:before="120" w:after="120" w:line="288" w:lineRule="auto"/>
              <w:ind w:left="0"/>
              <w:jc w:val="left"/>
            </w:pPr>
            <w:r>
              <w:rPr>
                <w:rFonts w:eastAsia="等线" w:ascii="Arial" w:cs="Arial" w:hAnsi="Arial"/>
                <w:sz w:val="22"/>
              </w:rPr>
              <w:t>验证码失效：过期验证码被使用或验证码错误，返回“验证码错误或已过期”</w:t>
            </w:r>
          </w:p>
        </w:tc>
      </w:tr>
      <w:tr>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后置条件</w:t>
            </w:r>
          </w:p>
        </w:tc>
        <w:tc>
          <w:tcPr>
            <w:tcW w:w="6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bl>
    <w:p>
      <w:pPr>
        <w:pStyle w:val="3"/>
        <w:spacing w:before="300" w:after="120" w:line="288" w:lineRule="auto"/>
        <w:ind w:left="0"/>
        <w:jc w:val="left"/>
        <w:outlineLvl w:val="2"/>
      </w:pPr>
      <w:bookmarkStart w:name="heading_23" w:id="23"/>
      <w:r>
        <w:rPr>
          <w:rFonts w:eastAsia="等线" w:ascii="Arial" w:cs="Arial" w:hAnsi="Arial"/>
          <w:color w:val="3370ff"/>
          <w:sz w:val="30"/>
        </w:rPr>
        <w:t xml:space="preserve">3.1.2 </w:t>
      </w:r>
      <w:r>
        <w:rPr>
          <w:rFonts w:eastAsia="等线" w:ascii="Arial" w:cs="Arial" w:hAnsi="Arial"/>
          <w:b w:val="true"/>
          <w:sz w:val="30"/>
        </w:rPr>
        <w:t>用户登录用例描述</w:t>
      </w:r>
      <w:bookmarkEnd w:id="2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530"/>
        <w:gridCol w:w="6750"/>
      </w:tblGrid>
      <w:tr>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ID</w:t>
            </w:r>
          </w:p>
        </w:tc>
        <w:tc>
          <w:tcPr>
            <w:tcW w:w="6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TRS0001</w:t>
            </w:r>
          </w:p>
        </w:tc>
      </w:tr>
      <w:tr>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用例名称</w:t>
            </w:r>
          </w:p>
        </w:tc>
        <w:tc>
          <w:tcPr>
            <w:tcW w:w="6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用户登录</w:t>
            </w:r>
          </w:p>
        </w:tc>
      </w:tr>
      <w:tr>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父用例</w:t>
            </w:r>
          </w:p>
        </w:tc>
        <w:tc>
          <w:tcPr>
            <w:tcW w:w="6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TRS0000（用户注册）</w:t>
            </w:r>
          </w:p>
        </w:tc>
      </w:tr>
      <w:tr>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主要执行者</w:t>
            </w:r>
          </w:p>
        </w:tc>
        <w:tc>
          <w:tcPr>
            <w:tcW w:w="6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w:t>
            </w:r>
          </w:p>
        </w:tc>
      </w:tr>
      <w:tr>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前置条件</w:t>
            </w:r>
          </w:p>
        </w:tc>
        <w:tc>
          <w:tcPr>
            <w:tcW w:w="6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用户注册</w:t>
            </w:r>
          </w:p>
        </w:tc>
      </w:tr>
      <w:tr>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事件流包括</w:t>
            </w:r>
          </w:p>
        </w:tc>
        <w:tc>
          <w:tcPr>
            <w:tcW w:w="6750" w:type="dxa"/>
            <w:tcMar>
              <w:top w:type="dxa" w:w="60"/>
              <w:left w:type="dxa" w:w="120"/>
              <w:bottom w:type="dxa" w:w="30"/>
              <w:right w:type="dxa" w:w="120"/>
            </w:tcMar>
          </w:tcPr>
          <w:p>
            <w:pPr>
              <w:numPr>
                <w:numId w:val="51"/>
              </w:numPr>
              <w:spacing w:before="120" w:after="120" w:line="288" w:lineRule="auto"/>
              <w:ind w:left="0"/>
              <w:jc w:val="left"/>
            </w:pPr>
            <w:r>
              <w:rPr>
                <w:rFonts w:eastAsia="等线" w:ascii="Arial" w:cs="Arial" w:hAnsi="Arial"/>
                <w:sz w:val="22"/>
              </w:rPr>
              <w:t>打开登录页面，在邮箱输入框内输入邮箱</w:t>
            </w:r>
          </w:p>
          <w:p>
            <w:pPr>
              <w:numPr>
                <w:numId w:val="52"/>
              </w:numPr>
              <w:spacing w:before="120" w:after="120" w:line="288" w:lineRule="auto"/>
              <w:ind w:left="0"/>
              <w:jc w:val="left"/>
            </w:pPr>
            <w:r>
              <w:rPr>
                <w:rFonts w:eastAsia="等线" w:ascii="Arial" w:cs="Arial" w:hAnsi="Arial"/>
                <w:sz w:val="22"/>
              </w:rPr>
              <w:t>在密码输入框内输入密码</w:t>
            </w:r>
          </w:p>
          <w:p>
            <w:pPr>
              <w:numPr>
                <w:numId w:val="53"/>
              </w:numPr>
              <w:spacing w:before="120" w:after="120" w:line="288" w:lineRule="auto"/>
              <w:ind w:left="0"/>
              <w:jc w:val="left"/>
            </w:pPr>
            <w:r>
              <w:rPr>
                <w:rFonts w:eastAsia="等线" w:ascii="Arial" w:cs="Arial" w:hAnsi="Arial"/>
                <w:sz w:val="22"/>
              </w:rPr>
              <w:t>点击登录按钮登录</w:t>
            </w:r>
          </w:p>
        </w:tc>
      </w:tr>
      <w:tr>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可选事件流</w:t>
            </w:r>
          </w:p>
        </w:tc>
        <w:tc>
          <w:tcPr>
            <w:tcW w:w="6750" w:type="dxa"/>
            <w:tcMar>
              <w:top w:type="dxa" w:w="60"/>
              <w:left w:type="dxa" w:w="120"/>
              <w:bottom w:type="dxa" w:w="30"/>
              <w:right w:type="dxa" w:w="120"/>
            </w:tcMar>
          </w:tcPr>
          <w:p>
            <w:pPr>
              <w:numPr>
                <w:numId w:val="54"/>
              </w:numPr>
              <w:spacing w:before="120" w:after="120" w:line="288" w:lineRule="auto"/>
              <w:ind w:left="0"/>
              <w:jc w:val="left"/>
            </w:pPr>
            <w:r>
              <w:rPr>
                <w:rFonts w:eastAsia="等线" w:ascii="Arial" w:cs="Arial" w:hAnsi="Arial"/>
                <w:sz w:val="22"/>
              </w:rPr>
              <w:t>点击“记住我”选择框</w:t>
            </w:r>
          </w:p>
          <w:p>
            <w:pPr>
              <w:numPr>
                <w:numId w:val="55"/>
              </w:numPr>
              <w:spacing w:before="120" w:after="120" w:line="288" w:lineRule="auto"/>
              <w:ind w:left="0"/>
              <w:jc w:val="left"/>
            </w:pPr>
            <w:r>
              <w:rPr>
                <w:rFonts w:eastAsia="等线" w:ascii="Arial" w:cs="Arial" w:hAnsi="Arial"/>
                <w:sz w:val="22"/>
              </w:rPr>
              <w:t>点击注册按钮，打开注册界面</w:t>
            </w:r>
          </w:p>
          <w:p>
            <w:pPr>
              <w:numPr>
                <w:numId w:val="56"/>
              </w:numPr>
              <w:spacing w:before="120" w:after="120" w:line="288" w:lineRule="auto"/>
              <w:ind w:left="0"/>
              <w:jc w:val="left"/>
            </w:pPr>
            <w:r>
              <w:rPr>
                <w:rFonts w:eastAsia="等线" w:ascii="Arial" w:cs="Arial" w:hAnsi="Arial"/>
                <w:sz w:val="22"/>
              </w:rPr>
              <w:t>点击找回密码按钮，打开找回密码界面</w:t>
            </w:r>
          </w:p>
        </w:tc>
      </w:tr>
      <w:tr>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异常事件流</w:t>
            </w:r>
          </w:p>
        </w:tc>
        <w:tc>
          <w:tcPr>
            <w:tcW w:w="6750" w:type="dxa"/>
            <w:tcMar>
              <w:top w:type="dxa" w:w="60"/>
              <w:left w:type="dxa" w:w="120"/>
              <w:bottom w:type="dxa" w:w="30"/>
              <w:right w:type="dxa" w:w="120"/>
            </w:tcMar>
          </w:tcPr>
          <w:p>
            <w:pPr>
              <w:numPr>
                <w:numId w:val="57"/>
              </w:numPr>
              <w:spacing w:before="120" w:after="120" w:line="288" w:lineRule="auto"/>
              <w:ind w:left="0"/>
              <w:jc w:val="left"/>
            </w:pPr>
            <w:r>
              <w:rPr>
                <w:rFonts w:eastAsia="等线" w:ascii="Arial" w:cs="Arial" w:hAnsi="Arial"/>
                <w:sz w:val="22"/>
              </w:rPr>
              <w:t>账号或密码错误：返回“账号或密码错误”</w:t>
            </w:r>
          </w:p>
        </w:tc>
      </w:tr>
      <w:tr>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后置条件</w:t>
            </w:r>
          </w:p>
        </w:tc>
        <w:tc>
          <w:tcPr>
            <w:tcW w:w="6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bl>
    <w:p>
      <w:pPr>
        <w:pStyle w:val="3"/>
        <w:spacing w:before="300" w:after="120" w:line="288" w:lineRule="auto"/>
        <w:ind w:left="0"/>
        <w:jc w:val="left"/>
        <w:outlineLvl w:val="2"/>
      </w:pPr>
      <w:bookmarkStart w:name="heading_24" w:id="24"/>
      <w:r>
        <w:rPr>
          <w:rFonts w:eastAsia="等线" w:ascii="Arial" w:cs="Arial" w:hAnsi="Arial"/>
          <w:color w:val="3370ff"/>
          <w:sz w:val="30"/>
        </w:rPr>
        <w:t xml:space="preserve">3.1.3 </w:t>
      </w:r>
      <w:r>
        <w:rPr>
          <w:rFonts w:eastAsia="等线" w:ascii="Arial" w:cs="Arial" w:hAnsi="Arial"/>
          <w:b w:val="true"/>
          <w:sz w:val="30"/>
        </w:rPr>
        <w:t>找回密码用例描述</w:t>
      </w:r>
      <w:bookmarkEnd w:id="2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530"/>
        <w:gridCol w:w="6750"/>
      </w:tblGrid>
      <w:tr>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ID</w:t>
            </w:r>
          </w:p>
        </w:tc>
        <w:tc>
          <w:tcPr>
            <w:tcW w:w="6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TRS002</w:t>
            </w:r>
          </w:p>
        </w:tc>
      </w:tr>
      <w:tr>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用例名称</w:t>
            </w:r>
          </w:p>
        </w:tc>
        <w:tc>
          <w:tcPr>
            <w:tcW w:w="6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找回密码</w:t>
            </w:r>
          </w:p>
        </w:tc>
      </w:tr>
      <w:tr>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父用例</w:t>
            </w:r>
          </w:p>
        </w:tc>
        <w:tc>
          <w:tcPr>
            <w:tcW w:w="6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TRS000（用户注册）</w:t>
            </w:r>
          </w:p>
        </w:tc>
      </w:tr>
      <w:tr>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主要执行者</w:t>
            </w:r>
          </w:p>
        </w:tc>
        <w:tc>
          <w:tcPr>
            <w:tcW w:w="6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w:t>
            </w:r>
          </w:p>
        </w:tc>
      </w:tr>
      <w:tr>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前置条件</w:t>
            </w:r>
          </w:p>
        </w:tc>
        <w:tc>
          <w:tcPr>
            <w:tcW w:w="6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用户注册</w:t>
            </w:r>
          </w:p>
        </w:tc>
      </w:tr>
      <w:tr>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事件流包括</w:t>
            </w:r>
          </w:p>
        </w:tc>
        <w:tc>
          <w:tcPr>
            <w:tcW w:w="6750" w:type="dxa"/>
            <w:tcMar>
              <w:top w:type="dxa" w:w="60"/>
              <w:left w:type="dxa" w:w="120"/>
              <w:bottom w:type="dxa" w:w="30"/>
              <w:right w:type="dxa" w:w="120"/>
            </w:tcMar>
          </w:tcPr>
          <w:p>
            <w:pPr>
              <w:numPr>
                <w:numId w:val="58"/>
              </w:numPr>
              <w:spacing w:before="120" w:after="120" w:line="288" w:lineRule="auto"/>
              <w:ind w:left="0"/>
              <w:jc w:val="left"/>
            </w:pPr>
            <w:r>
              <w:rPr>
                <w:rFonts w:eastAsia="等线" w:ascii="Arial" w:cs="Arial" w:hAnsi="Arial"/>
                <w:sz w:val="22"/>
              </w:rPr>
              <w:t>打开找回密码页面，在邮箱输入框内输入邮箱</w:t>
            </w:r>
          </w:p>
          <w:p>
            <w:pPr>
              <w:numPr>
                <w:numId w:val="59"/>
              </w:numPr>
              <w:spacing w:before="120" w:after="120" w:line="288" w:lineRule="auto"/>
              <w:ind w:left="0"/>
              <w:jc w:val="left"/>
            </w:pPr>
            <w:r>
              <w:rPr>
                <w:rFonts w:eastAsia="等线" w:ascii="Arial" w:cs="Arial" w:hAnsi="Arial"/>
                <w:sz w:val="22"/>
              </w:rPr>
              <w:t>点击获取验证码按钮获取验证码</w:t>
            </w:r>
          </w:p>
          <w:p>
            <w:pPr>
              <w:numPr>
                <w:numId w:val="60"/>
              </w:numPr>
              <w:spacing w:before="120" w:after="120" w:line="288" w:lineRule="auto"/>
              <w:ind w:left="0"/>
              <w:jc w:val="left"/>
            </w:pPr>
            <w:r>
              <w:rPr>
                <w:rFonts w:eastAsia="等线" w:ascii="Arial" w:cs="Arial" w:hAnsi="Arial"/>
                <w:sz w:val="22"/>
              </w:rPr>
              <w:t>在验证码输入框输入验证码</w:t>
            </w:r>
          </w:p>
          <w:p>
            <w:pPr>
              <w:numPr>
                <w:numId w:val="61"/>
              </w:numPr>
              <w:spacing w:before="120" w:after="120" w:line="288" w:lineRule="auto"/>
              <w:ind w:left="0"/>
              <w:jc w:val="left"/>
            </w:pPr>
            <w:r>
              <w:rPr>
                <w:rFonts w:eastAsia="等线" w:ascii="Arial" w:cs="Arial" w:hAnsi="Arial"/>
                <w:sz w:val="22"/>
              </w:rPr>
              <w:t>在密码输入框内输入新密码</w:t>
            </w:r>
          </w:p>
          <w:p>
            <w:pPr>
              <w:numPr>
                <w:numId w:val="62"/>
              </w:numPr>
              <w:spacing w:before="120" w:after="120" w:line="288" w:lineRule="auto"/>
              <w:ind w:left="0"/>
              <w:jc w:val="left"/>
            </w:pPr>
            <w:r>
              <w:rPr>
                <w:rFonts w:eastAsia="等线" w:ascii="Arial" w:cs="Arial" w:hAnsi="Arial"/>
                <w:sz w:val="22"/>
              </w:rPr>
              <w:t>在确认新密码输入框内再次输入新密码</w:t>
            </w:r>
          </w:p>
          <w:p>
            <w:pPr>
              <w:numPr>
                <w:numId w:val="63"/>
              </w:numPr>
              <w:spacing w:before="120" w:after="120" w:line="288" w:lineRule="auto"/>
              <w:ind w:left="0"/>
              <w:jc w:val="left"/>
            </w:pPr>
            <w:r>
              <w:rPr>
                <w:rFonts w:eastAsia="等线" w:ascii="Arial" w:cs="Arial" w:hAnsi="Arial"/>
                <w:sz w:val="22"/>
              </w:rPr>
              <w:t>点击确认按钮找回密码</w:t>
            </w:r>
          </w:p>
        </w:tc>
      </w:tr>
      <w:tr>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可选事件流</w:t>
            </w:r>
          </w:p>
        </w:tc>
        <w:tc>
          <w:tcPr>
            <w:tcW w:w="6750" w:type="dxa"/>
            <w:tcMar>
              <w:top w:type="dxa" w:w="60"/>
              <w:left w:type="dxa" w:w="120"/>
              <w:bottom w:type="dxa" w:w="30"/>
              <w:right w:type="dxa" w:w="120"/>
            </w:tcMar>
          </w:tcPr>
          <w:p>
            <w:pPr>
              <w:numPr>
                <w:numId w:val="64"/>
              </w:numPr>
              <w:spacing w:before="120" w:after="120" w:line="288" w:lineRule="auto"/>
              <w:ind w:left="0"/>
              <w:jc w:val="left"/>
            </w:pPr>
            <w:r>
              <w:rPr>
                <w:rFonts w:eastAsia="等线" w:ascii="Arial" w:cs="Arial" w:hAnsi="Arial"/>
                <w:sz w:val="22"/>
              </w:rPr>
              <w:t>点击立即登录按钮，打开登录界面</w:t>
            </w:r>
          </w:p>
        </w:tc>
      </w:tr>
      <w:tr>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异常事件流</w:t>
            </w:r>
          </w:p>
        </w:tc>
        <w:tc>
          <w:tcPr>
            <w:tcW w:w="6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r>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后置条件</w:t>
            </w:r>
          </w:p>
        </w:tc>
        <w:tc>
          <w:tcPr>
            <w:tcW w:w="6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bl>
    <w:p>
      <w:pPr>
        <w:pStyle w:val="3"/>
        <w:spacing w:before="300" w:after="120" w:line="288" w:lineRule="auto"/>
        <w:ind w:left="0"/>
        <w:jc w:val="left"/>
        <w:outlineLvl w:val="2"/>
      </w:pPr>
      <w:bookmarkStart w:name="heading_25" w:id="25"/>
      <w:r>
        <w:rPr>
          <w:rFonts w:eastAsia="等线" w:ascii="Arial" w:cs="Arial" w:hAnsi="Arial"/>
          <w:color w:val="3370ff"/>
          <w:sz w:val="30"/>
        </w:rPr>
        <w:t xml:space="preserve">3.1.4 </w:t>
      </w:r>
      <w:r>
        <w:rPr>
          <w:rFonts w:eastAsia="等线" w:ascii="Arial" w:cs="Arial" w:hAnsi="Arial"/>
          <w:b w:val="true"/>
          <w:sz w:val="30"/>
        </w:rPr>
        <w:t>设置用例描述</w:t>
      </w:r>
      <w:bookmarkEnd w:id="2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530"/>
        <w:gridCol w:w="6750"/>
      </w:tblGrid>
      <w:tr>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ID</w:t>
            </w:r>
          </w:p>
        </w:tc>
        <w:tc>
          <w:tcPr>
            <w:tcW w:w="6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TRS0003</w:t>
            </w:r>
          </w:p>
        </w:tc>
      </w:tr>
      <w:tr>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用例名称</w:t>
            </w:r>
          </w:p>
        </w:tc>
        <w:tc>
          <w:tcPr>
            <w:tcW w:w="6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设置</w:t>
            </w:r>
          </w:p>
        </w:tc>
      </w:tr>
      <w:tr>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父用例ID</w:t>
            </w:r>
          </w:p>
        </w:tc>
        <w:tc>
          <w:tcPr>
            <w:tcW w:w="6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TRS0001（用户登录）</w:t>
            </w:r>
          </w:p>
        </w:tc>
      </w:tr>
      <w:tr>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主要执行者</w:t>
            </w:r>
          </w:p>
        </w:tc>
        <w:tc>
          <w:tcPr>
            <w:tcW w:w="6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已登录用户</w:t>
            </w:r>
          </w:p>
        </w:tc>
      </w:tr>
      <w:tr>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前置条件</w:t>
            </w:r>
          </w:p>
        </w:tc>
        <w:tc>
          <w:tcPr>
            <w:tcW w:w="6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用户登录</w:t>
            </w:r>
          </w:p>
        </w:tc>
      </w:tr>
      <w:tr>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事件流</w:t>
            </w:r>
          </w:p>
        </w:tc>
        <w:tc>
          <w:tcPr>
            <w:tcW w:w="6750" w:type="dxa"/>
            <w:tcMar>
              <w:top w:type="dxa" w:w="60"/>
              <w:left w:type="dxa" w:w="120"/>
              <w:bottom w:type="dxa" w:w="30"/>
              <w:right w:type="dxa" w:w="120"/>
            </w:tcMar>
          </w:tcPr>
          <w:p>
            <w:pPr>
              <w:numPr>
                <w:numId w:val="65"/>
              </w:numPr>
              <w:spacing w:before="120" w:after="120" w:line="288" w:lineRule="auto"/>
              <w:ind w:left="0"/>
              <w:jc w:val="left"/>
            </w:pPr>
            <w:r>
              <w:rPr>
                <w:rFonts w:eastAsia="等线" w:ascii="Arial" w:cs="Arial" w:hAnsi="Arial"/>
                <w:sz w:val="22"/>
              </w:rPr>
              <w:t>用户点击设置按钮，进入设置界面</w:t>
            </w:r>
          </w:p>
          <w:p>
            <w:pPr>
              <w:numPr>
                <w:numId w:val="66"/>
              </w:numPr>
              <w:spacing w:before="120" w:after="120" w:line="288" w:lineRule="auto"/>
              <w:ind w:left="0"/>
              <w:jc w:val="left"/>
            </w:pPr>
            <w:r>
              <w:rPr>
                <w:rFonts w:eastAsia="等线" w:ascii="Arial" w:cs="Arial" w:hAnsi="Arial"/>
                <w:sz w:val="22"/>
              </w:rPr>
              <w:t>用户可拖动滑块调整翻译结果字体大小</w:t>
            </w:r>
          </w:p>
          <w:p>
            <w:pPr>
              <w:numPr>
                <w:numId w:val="67"/>
              </w:numPr>
              <w:spacing w:before="120" w:after="120" w:line="288" w:lineRule="auto"/>
              <w:ind w:left="0"/>
              <w:jc w:val="left"/>
            </w:pPr>
            <w:r>
              <w:rPr>
                <w:rFonts w:eastAsia="等线" w:ascii="Arial" w:cs="Arial" w:hAnsi="Arial"/>
                <w:sz w:val="22"/>
              </w:rPr>
              <w:t>用户可选择预设主题（浅色，深色）</w:t>
            </w:r>
          </w:p>
          <w:p>
            <w:pPr>
              <w:numPr>
                <w:numId w:val="68"/>
              </w:numPr>
              <w:spacing w:before="120" w:after="120" w:line="288" w:lineRule="auto"/>
              <w:ind w:left="0"/>
              <w:jc w:val="left"/>
            </w:pPr>
            <w:r>
              <w:rPr>
                <w:rFonts w:eastAsia="等线" w:ascii="Arial" w:cs="Arial" w:hAnsi="Arial"/>
                <w:sz w:val="22"/>
              </w:rPr>
              <w:t>调整后，系统实时显示调整效果，并自动调整字体颜色以确保可读性。</w:t>
            </w:r>
          </w:p>
        </w:tc>
      </w:tr>
      <w:tr>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可选事件流</w:t>
            </w:r>
          </w:p>
        </w:tc>
        <w:tc>
          <w:tcPr>
            <w:tcW w:w="6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用户可点击重置按钮，将设置重置为默认值</w:t>
            </w:r>
          </w:p>
        </w:tc>
      </w:tr>
      <w:tr>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异常事件流</w:t>
            </w:r>
          </w:p>
        </w:tc>
        <w:tc>
          <w:tcPr>
            <w:tcW w:w="6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r>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后置条件</w:t>
            </w:r>
          </w:p>
        </w:tc>
        <w:tc>
          <w:tcPr>
            <w:tcW w:w="6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每次调整后，系统保存用户的设置以便在下次登录时自动调整</w:t>
            </w:r>
          </w:p>
        </w:tc>
      </w:tr>
    </w:tbl>
    <w:p>
      <w:pPr>
        <w:pStyle w:val="3"/>
        <w:spacing w:before="300" w:after="120" w:line="288" w:lineRule="auto"/>
        <w:ind w:left="0"/>
        <w:jc w:val="left"/>
        <w:outlineLvl w:val="2"/>
      </w:pPr>
      <w:bookmarkStart w:name="heading_26" w:id="26"/>
      <w:r>
        <w:rPr>
          <w:rFonts w:eastAsia="等线" w:ascii="Arial" w:cs="Arial" w:hAnsi="Arial"/>
          <w:color w:val="3370ff"/>
          <w:sz w:val="30"/>
        </w:rPr>
        <w:t xml:space="preserve">3.1.5 </w:t>
      </w:r>
      <w:r>
        <w:rPr>
          <w:rFonts w:eastAsia="等线" w:ascii="Arial" w:cs="Arial" w:hAnsi="Arial"/>
          <w:b w:val="true"/>
          <w:sz w:val="30"/>
        </w:rPr>
        <w:t>模型选用用例描述</w:t>
      </w:r>
      <w:bookmarkEnd w:id="2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530"/>
        <w:gridCol w:w="6750"/>
      </w:tblGrid>
      <w:tr>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ID</w:t>
            </w:r>
          </w:p>
        </w:tc>
        <w:tc>
          <w:tcPr>
            <w:tcW w:w="6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TRS0004</w:t>
            </w:r>
          </w:p>
        </w:tc>
      </w:tr>
      <w:tr>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用例名称</w:t>
            </w:r>
          </w:p>
        </w:tc>
        <w:tc>
          <w:tcPr>
            <w:tcW w:w="6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模型选择</w:t>
            </w:r>
          </w:p>
        </w:tc>
      </w:tr>
      <w:tr>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父用例ID</w:t>
            </w:r>
          </w:p>
        </w:tc>
        <w:tc>
          <w:tcPr>
            <w:tcW w:w="6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TRS0001（用户登录）</w:t>
            </w:r>
          </w:p>
        </w:tc>
      </w:tr>
      <w:tr>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主要执行者</w:t>
            </w:r>
          </w:p>
        </w:tc>
        <w:tc>
          <w:tcPr>
            <w:tcW w:w="6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已登录用户</w:t>
            </w:r>
          </w:p>
        </w:tc>
      </w:tr>
      <w:tr>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前置条件</w:t>
            </w:r>
          </w:p>
        </w:tc>
        <w:tc>
          <w:tcPr>
            <w:tcW w:w="6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用户登录</w:t>
            </w:r>
          </w:p>
        </w:tc>
      </w:tr>
      <w:tr>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事件流</w:t>
            </w:r>
          </w:p>
        </w:tc>
        <w:tc>
          <w:tcPr>
            <w:tcW w:w="6750" w:type="dxa"/>
            <w:tcMar>
              <w:top w:type="dxa" w:w="60"/>
              <w:left w:type="dxa" w:w="120"/>
              <w:bottom w:type="dxa" w:w="30"/>
              <w:right w:type="dxa" w:w="120"/>
            </w:tcMar>
          </w:tcPr>
          <w:p>
            <w:pPr>
              <w:numPr>
                <w:numId w:val="69"/>
              </w:numPr>
              <w:spacing w:before="120" w:after="120" w:line="288" w:lineRule="auto"/>
              <w:ind w:left="0"/>
              <w:jc w:val="left"/>
            </w:pPr>
            <w:r>
              <w:rPr>
                <w:rFonts w:eastAsia="等线" w:ascii="Arial" w:cs="Arial" w:hAnsi="Arial"/>
                <w:sz w:val="22"/>
              </w:rPr>
              <w:t>用户开始翻译前，可在模型选择区勾选本次翻译希望使用的模型</w:t>
            </w:r>
          </w:p>
          <w:p>
            <w:pPr>
              <w:numPr>
                <w:numId w:val="70"/>
              </w:numPr>
              <w:spacing w:before="120" w:after="120" w:line="288" w:lineRule="auto"/>
              <w:ind w:left="0"/>
              <w:jc w:val="left"/>
            </w:pPr>
            <w:r>
              <w:rPr>
                <w:rFonts w:eastAsia="等线" w:ascii="Arial" w:cs="Arial" w:hAnsi="Arial"/>
                <w:sz w:val="22"/>
              </w:rPr>
              <w:t>在翻译任务执行后，用户可随时改变本次使用的模型</w:t>
            </w:r>
          </w:p>
          <w:p>
            <w:pPr>
              <w:numPr>
                <w:numId w:val="71"/>
              </w:numPr>
              <w:spacing w:before="120" w:after="120" w:line="288" w:lineRule="auto"/>
              <w:ind w:left="0"/>
              <w:jc w:val="left"/>
            </w:pPr>
            <w:r>
              <w:rPr>
                <w:rFonts w:eastAsia="等线" w:ascii="Arial" w:cs="Arial" w:hAnsi="Arial"/>
                <w:sz w:val="22"/>
              </w:rPr>
              <w:t>系统接收到模型变更指令后，立即将当前输入文本发送至当前所选模型进行翻译，并停止被取消的模型正在进行的任务</w:t>
            </w:r>
          </w:p>
        </w:tc>
      </w:tr>
      <w:tr>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可选事件流</w:t>
            </w:r>
          </w:p>
        </w:tc>
        <w:tc>
          <w:tcPr>
            <w:tcW w:w="6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用户不手动选择模型时，系统不执行翻译任务</w:t>
            </w:r>
          </w:p>
        </w:tc>
      </w:tr>
      <w:tr>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异常事件流</w:t>
            </w:r>
          </w:p>
        </w:tc>
        <w:tc>
          <w:tcPr>
            <w:tcW w:w="6750" w:type="dxa"/>
            <w:tcMar>
              <w:top w:type="dxa" w:w="60"/>
              <w:left w:type="dxa" w:w="120"/>
              <w:bottom w:type="dxa" w:w="30"/>
              <w:right w:type="dxa" w:w="120"/>
            </w:tcMar>
          </w:tcPr>
          <w:p>
            <w:pPr>
              <w:numPr>
                <w:numId w:val="72"/>
              </w:numPr>
              <w:spacing w:before="120" w:after="120" w:line="288" w:lineRule="auto"/>
              <w:ind w:left="0"/>
              <w:jc w:val="left"/>
            </w:pPr>
            <w:r>
              <w:rPr>
                <w:rFonts w:eastAsia="等线" w:ascii="Arial" w:cs="Arial" w:hAnsi="Arial"/>
                <w:sz w:val="22"/>
              </w:rPr>
              <w:t>模型请求失败或超时：提示用户“翻译失败”</w:t>
            </w:r>
          </w:p>
          <w:p>
            <w:pPr>
              <w:numPr>
                <w:numId w:val="73"/>
              </w:numPr>
              <w:spacing w:before="120" w:after="120" w:line="288" w:lineRule="auto"/>
              <w:ind w:left="0"/>
              <w:jc w:val="left"/>
            </w:pPr>
            <w:r>
              <w:rPr>
                <w:rFonts w:eastAsia="等线" w:ascii="Arial" w:cs="Arial" w:hAnsi="Arial"/>
                <w:sz w:val="22"/>
              </w:rPr>
              <w:t>新增模型加载失败：提示用户“模型加载失败”</w:t>
            </w:r>
          </w:p>
        </w:tc>
      </w:tr>
      <w:tr>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后置条件</w:t>
            </w:r>
          </w:p>
        </w:tc>
        <w:tc>
          <w:tcPr>
            <w:tcW w:w="6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系统保存当前的模型选择配置，并在用户下次登录时恢复此次配置</w:t>
            </w:r>
          </w:p>
        </w:tc>
      </w:tr>
    </w:tbl>
    <w:p>
      <w:pPr>
        <w:pStyle w:val="3"/>
        <w:spacing w:before="300" w:after="120" w:line="288" w:lineRule="auto"/>
        <w:ind w:left="0"/>
        <w:jc w:val="left"/>
        <w:outlineLvl w:val="2"/>
      </w:pPr>
      <w:bookmarkStart w:name="heading_27" w:id="27"/>
      <w:r>
        <w:rPr>
          <w:rFonts w:eastAsia="等线" w:ascii="Arial" w:cs="Arial" w:hAnsi="Arial"/>
          <w:color w:val="3370ff"/>
          <w:sz w:val="30"/>
        </w:rPr>
        <w:t xml:space="preserve">3.1.6 </w:t>
      </w:r>
      <w:r>
        <w:rPr>
          <w:rFonts w:eastAsia="等线" w:ascii="Arial" w:cs="Arial" w:hAnsi="Arial"/>
          <w:b w:val="true"/>
          <w:sz w:val="30"/>
        </w:rPr>
        <w:t>历史记录操作用例描述</w:t>
      </w:r>
      <w:bookmarkEnd w:id="2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530"/>
        <w:gridCol w:w="6750"/>
      </w:tblGrid>
      <w:tr>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ID</w:t>
            </w:r>
          </w:p>
        </w:tc>
        <w:tc>
          <w:tcPr>
            <w:tcW w:w="6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TRS0005</w:t>
            </w:r>
          </w:p>
        </w:tc>
      </w:tr>
      <w:tr>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用例名称</w:t>
            </w:r>
          </w:p>
        </w:tc>
        <w:tc>
          <w:tcPr>
            <w:tcW w:w="6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历史记录操作</w:t>
            </w:r>
          </w:p>
        </w:tc>
      </w:tr>
      <w:tr>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父用例ID</w:t>
            </w:r>
          </w:p>
        </w:tc>
        <w:tc>
          <w:tcPr>
            <w:tcW w:w="6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TRS0001（用户登录）</w:t>
            </w:r>
          </w:p>
        </w:tc>
      </w:tr>
      <w:tr>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已登录用户</w:t>
            </w:r>
          </w:p>
        </w:tc>
        <w:tc>
          <w:tcPr>
            <w:tcW w:w="6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已登录用户</w:t>
            </w:r>
          </w:p>
        </w:tc>
      </w:tr>
      <w:tr>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前置条件</w:t>
            </w:r>
          </w:p>
        </w:tc>
        <w:tc>
          <w:tcPr>
            <w:tcW w:w="6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用户登录</w:t>
            </w:r>
          </w:p>
        </w:tc>
      </w:tr>
      <w:tr>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事件流</w:t>
            </w:r>
          </w:p>
        </w:tc>
        <w:tc>
          <w:tcPr>
            <w:tcW w:w="6750" w:type="dxa"/>
            <w:tcMar>
              <w:top w:type="dxa" w:w="60"/>
              <w:left w:type="dxa" w:w="120"/>
              <w:bottom w:type="dxa" w:w="30"/>
              <w:right w:type="dxa" w:w="120"/>
            </w:tcMar>
          </w:tcPr>
          <w:p>
            <w:pPr>
              <w:numPr>
                <w:numId w:val="74"/>
              </w:numPr>
              <w:spacing w:before="120" w:after="120" w:line="288" w:lineRule="auto"/>
              <w:ind w:left="0"/>
              <w:jc w:val="left"/>
            </w:pPr>
            <w:r>
              <w:rPr>
                <w:rFonts w:eastAsia="等线" w:ascii="Arial" w:cs="Arial" w:hAnsi="Arial"/>
                <w:sz w:val="22"/>
              </w:rPr>
              <w:t>用户可在翻译结果下方查看翻译历史记录</w:t>
            </w:r>
          </w:p>
          <w:p>
            <w:pPr>
              <w:numPr>
                <w:numId w:val="75"/>
              </w:numPr>
              <w:spacing w:before="120" w:after="120" w:line="288" w:lineRule="auto"/>
              <w:ind w:left="0"/>
              <w:jc w:val="left"/>
            </w:pPr>
            <w:r>
              <w:rPr>
                <w:rFonts w:eastAsia="等线" w:ascii="Arial" w:cs="Arial" w:hAnsi="Arial"/>
                <w:sz w:val="22"/>
              </w:rPr>
              <w:t>用户可通过搜索栏搜索相关历史记录</w:t>
            </w:r>
          </w:p>
        </w:tc>
      </w:tr>
      <w:tr>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可选事件流</w:t>
            </w:r>
          </w:p>
        </w:tc>
        <w:tc>
          <w:tcPr>
            <w:tcW w:w="6750" w:type="dxa"/>
            <w:tcMar>
              <w:top w:type="dxa" w:w="60"/>
              <w:left w:type="dxa" w:w="120"/>
              <w:bottom w:type="dxa" w:w="30"/>
              <w:right w:type="dxa" w:w="120"/>
            </w:tcMar>
          </w:tcPr>
          <w:p>
            <w:pPr>
              <w:numPr>
                <w:numId w:val="76"/>
              </w:numPr>
              <w:spacing w:before="120" w:after="120" w:line="288" w:lineRule="auto"/>
              <w:ind w:left="0"/>
              <w:jc w:val="left"/>
            </w:pPr>
            <w:r>
              <w:rPr>
                <w:rFonts w:eastAsia="等线" w:ascii="Arial" w:cs="Arial" w:hAnsi="Arial"/>
                <w:sz w:val="22"/>
              </w:rPr>
              <w:t>用户可通过下拉栏筛选自己中译英或英译中的翻译记录</w:t>
            </w:r>
          </w:p>
          <w:p>
            <w:pPr>
              <w:numPr>
                <w:numId w:val="77"/>
              </w:numPr>
              <w:spacing w:before="120" w:after="120" w:line="288" w:lineRule="auto"/>
              <w:ind w:left="0"/>
              <w:jc w:val="left"/>
            </w:pPr>
            <w:r>
              <w:rPr>
                <w:rFonts w:eastAsia="等线" w:ascii="Arial" w:cs="Arial" w:hAnsi="Arial"/>
                <w:sz w:val="22"/>
              </w:rPr>
              <w:t>用户可通过下拉栏筛选自己的文本/图片/文档翻译记录</w:t>
            </w:r>
          </w:p>
          <w:p>
            <w:pPr>
              <w:numPr>
                <w:numId w:val="78"/>
              </w:numPr>
              <w:spacing w:before="120" w:after="120" w:line="288" w:lineRule="auto"/>
              <w:ind w:left="0"/>
              <w:jc w:val="left"/>
            </w:pPr>
            <w:r>
              <w:rPr>
                <w:rFonts w:eastAsia="等线" w:ascii="Arial" w:cs="Arial" w:hAnsi="Arial"/>
                <w:sz w:val="22"/>
              </w:rPr>
              <w:t>用户可选中若干条历史记录并点击删除按钮删除这些历史记录</w:t>
            </w:r>
          </w:p>
          <w:p>
            <w:pPr>
              <w:numPr>
                <w:numId w:val="79"/>
              </w:numPr>
              <w:spacing w:before="120" w:after="120" w:line="288" w:lineRule="auto"/>
              <w:ind w:left="0"/>
              <w:jc w:val="left"/>
            </w:pPr>
            <w:r>
              <w:rPr>
                <w:rFonts w:eastAsia="等线" w:ascii="Arial" w:cs="Arial" w:hAnsi="Arial"/>
                <w:sz w:val="22"/>
              </w:rPr>
              <w:t>用户可选中导出记录导出翻译历史记录</w:t>
            </w:r>
          </w:p>
        </w:tc>
      </w:tr>
      <w:tr>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异常事件流</w:t>
            </w:r>
          </w:p>
        </w:tc>
        <w:tc>
          <w:tcPr>
            <w:tcW w:w="6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r>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后置条件</w:t>
            </w:r>
          </w:p>
        </w:tc>
        <w:tc>
          <w:tcPr>
            <w:tcW w:w="6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bl>
    <w:p>
      <w:pPr>
        <w:pStyle w:val="3"/>
        <w:spacing w:before="300" w:after="120" w:line="288" w:lineRule="auto"/>
        <w:ind w:left="0"/>
        <w:jc w:val="left"/>
        <w:outlineLvl w:val="2"/>
      </w:pPr>
      <w:bookmarkStart w:name="heading_28" w:id="28"/>
      <w:r>
        <w:rPr>
          <w:rFonts w:eastAsia="等线" w:ascii="Arial" w:cs="Arial" w:hAnsi="Arial"/>
          <w:color w:val="3370ff"/>
          <w:sz w:val="30"/>
        </w:rPr>
        <w:t xml:space="preserve">3.1.7 </w:t>
      </w:r>
      <w:r>
        <w:rPr>
          <w:rFonts w:eastAsia="等线" w:ascii="Arial" w:cs="Arial" w:hAnsi="Arial"/>
          <w:b w:val="true"/>
          <w:sz w:val="30"/>
        </w:rPr>
        <w:t>文本翻译用例描述</w:t>
      </w:r>
      <w:bookmarkEnd w:id="2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530"/>
        <w:gridCol w:w="6750"/>
      </w:tblGrid>
      <w:tr>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ID</w:t>
            </w:r>
          </w:p>
        </w:tc>
        <w:tc>
          <w:tcPr>
            <w:tcW w:w="6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TRS0006</w:t>
            </w:r>
          </w:p>
        </w:tc>
      </w:tr>
      <w:tr>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用例名称</w:t>
            </w:r>
          </w:p>
        </w:tc>
        <w:tc>
          <w:tcPr>
            <w:tcW w:w="6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文本翻译用例</w:t>
            </w:r>
          </w:p>
        </w:tc>
      </w:tr>
      <w:tr>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父用例ID</w:t>
            </w:r>
          </w:p>
        </w:tc>
        <w:tc>
          <w:tcPr>
            <w:tcW w:w="6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TRS0001（用户登录）</w:t>
            </w:r>
          </w:p>
        </w:tc>
      </w:tr>
      <w:tr>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主要执行者</w:t>
            </w:r>
          </w:p>
        </w:tc>
        <w:tc>
          <w:tcPr>
            <w:tcW w:w="6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已登录用户</w:t>
            </w:r>
          </w:p>
        </w:tc>
      </w:tr>
      <w:tr>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前置条件</w:t>
            </w:r>
          </w:p>
        </w:tc>
        <w:tc>
          <w:tcPr>
            <w:tcW w:w="6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用户登录</w:t>
            </w:r>
          </w:p>
        </w:tc>
      </w:tr>
      <w:tr>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事件流</w:t>
            </w:r>
          </w:p>
        </w:tc>
        <w:tc>
          <w:tcPr>
            <w:tcW w:w="6750" w:type="dxa"/>
            <w:tcMar>
              <w:top w:type="dxa" w:w="60"/>
              <w:left w:type="dxa" w:w="120"/>
              <w:bottom w:type="dxa" w:w="30"/>
              <w:right w:type="dxa" w:w="120"/>
            </w:tcMar>
          </w:tcPr>
          <w:p>
            <w:pPr>
              <w:numPr>
                <w:numId w:val="80"/>
              </w:numPr>
              <w:spacing w:before="120" w:after="120" w:line="288" w:lineRule="auto"/>
              <w:ind w:left="0"/>
              <w:jc w:val="left"/>
            </w:pPr>
            <w:r>
              <w:rPr>
                <w:rFonts w:eastAsia="等线" w:ascii="Arial" w:cs="Arial" w:hAnsi="Arial"/>
                <w:sz w:val="22"/>
              </w:rPr>
              <w:t>用户在翻译界面选择翻译方向</w:t>
            </w:r>
          </w:p>
          <w:p>
            <w:pPr>
              <w:numPr>
                <w:numId w:val="81"/>
              </w:numPr>
              <w:spacing w:before="120" w:after="120" w:line="288" w:lineRule="auto"/>
              <w:ind w:left="0"/>
              <w:jc w:val="left"/>
            </w:pPr>
            <w:r>
              <w:rPr>
                <w:rFonts w:eastAsia="等线" w:ascii="Arial" w:cs="Arial" w:hAnsi="Arial"/>
                <w:sz w:val="22"/>
              </w:rPr>
              <w:t>用户在文本框输入需要翻译的文本（或选择需要翻译的图片、文件）并发送</w:t>
            </w:r>
          </w:p>
          <w:p>
            <w:pPr>
              <w:numPr>
                <w:numId w:val="82"/>
              </w:numPr>
              <w:spacing w:before="120" w:after="120" w:line="288" w:lineRule="auto"/>
              <w:ind w:left="0"/>
              <w:jc w:val="left"/>
            </w:pPr>
            <w:r>
              <w:rPr>
                <w:rFonts w:eastAsia="等线" w:ascii="Arial" w:cs="Arial" w:hAnsi="Arial"/>
                <w:sz w:val="22"/>
              </w:rPr>
              <w:t>前端将内容打包发送至后端服务器</w:t>
            </w:r>
          </w:p>
          <w:p>
            <w:pPr>
              <w:numPr>
                <w:numId w:val="83"/>
              </w:numPr>
              <w:spacing w:before="120" w:after="120" w:line="288" w:lineRule="auto"/>
              <w:ind w:left="0"/>
              <w:jc w:val="left"/>
            </w:pPr>
            <w:r>
              <w:rPr>
                <w:rFonts w:eastAsia="等线" w:ascii="Arial" w:cs="Arial" w:hAnsi="Arial"/>
                <w:sz w:val="22"/>
              </w:rPr>
              <w:t>后端服务器调用翻译模型接口并进行翻译</w:t>
            </w:r>
          </w:p>
          <w:p>
            <w:pPr>
              <w:numPr>
                <w:numId w:val="84"/>
              </w:numPr>
              <w:spacing w:before="120" w:after="120" w:line="288" w:lineRule="auto"/>
              <w:ind w:left="0"/>
              <w:jc w:val="left"/>
            </w:pPr>
            <w:r>
              <w:rPr>
                <w:rFonts w:eastAsia="等线" w:ascii="Arial" w:cs="Arial" w:hAnsi="Arial"/>
                <w:sz w:val="22"/>
              </w:rPr>
              <w:t>翻译原文以及翻译结果存入数据库</w:t>
            </w:r>
          </w:p>
          <w:p>
            <w:pPr>
              <w:numPr>
                <w:numId w:val="85"/>
              </w:numPr>
              <w:spacing w:before="120" w:after="120" w:line="288" w:lineRule="auto"/>
              <w:ind w:left="0"/>
              <w:jc w:val="left"/>
            </w:pPr>
            <w:r>
              <w:rPr>
                <w:rFonts w:eastAsia="等线" w:ascii="Arial" w:cs="Arial" w:hAnsi="Arial"/>
                <w:sz w:val="22"/>
              </w:rPr>
              <w:t>后端将翻译结果返回前端</w:t>
            </w:r>
          </w:p>
          <w:p>
            <w:pPr>
              <w:numPr>
                <w:numId w:val="86"/>
              </w:numPr>
              <w:spacing w:before="120" w:after="120" w:line="288" w:lineRule="auto"/>
              <w:ind w:left="0"/>
              <w:jc w:val="left"/>
            </w:pPr>
            <w:r>
              <w:rPr>
                <w:rFonts w:eastAsia="等线" w:ascii="Arial" w:cs="Arial" w:hAnsi="Arial"/>
                <w:sz w:val="22"/>
              </w:rPr>
              <w:t>前端在页面上显示翻译结果</w:t>
            </w:r>
          </w:p>
        </w:tc>
      </w:tr>
      <w:tr>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可选事件流</w:t>
            </w:r>
          </w:p>
        </w:tc>
        <w:tc>
          <w:tcPr>
            <w:tcW w:w="6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r>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异常事件流</w:t>
            </w:r>
          </w:p>
        </w:tc>
        <w:tc>
          <w:tcPr>
            <w:tcW w:w="6750" w:type="dxa"/>
            <w:tcMar>
              <w:top w:type="dxa" w:w="60"/>
              <w:left w:type="dxa" w:w="120"/>
              <w:bottom w:type="dxa" w:w="30"/>
              <w:right w:type="dxa" w:w="120"/>
            </w:tcMar>
          </w:tcPr>
          <w:p>
            <w:pPr>
              <w:numPr>
                <w:numId w:val="87"/>
              </w:numPr>
              <w:spacing w:before="120" w:after="120" w:line="288" w:lineRule="auto"/>
              <w:ind w:left="0"/>
              <w:jc w:val="left"/>
            </w:pPr>
            <w:r>
              <w:rPr>
                <w:rFonts w:eastAsia="等线" w:ascii="Arial" w:cs="Arial" w:hAnsi="Arial"/>
                <w:sz w:val="22"/>
              </w:rPr>
              <w:t>输入为空：当触发翻译而输入框为空时，系统提示“请输入要翻译的内容”</w:t>
            </w:r>
          </w:p>
          <w:p>
            <w:pPr>
              <w:numPr>
                <w:numId w:val="88"/>
              </w:numPr>
              <w:spacing w:before="120" w:after="120" w:line="288" w:lineRule="auto"/>
              <w:ind w:left="0"/>
              <w:jc w:val="left"/>
            </w:pPr>
            <w:r>
              <w:rPr>
                <w:rFonts w:eastAsia="等线" w:ascii="Arial" w:cs="Arial" w:hAnsi="Arial"/>
                <w:sz w:val="22"/>
              </w:rPr>
              <w:t>网络异常：翻译请求失败，系统提示“网络异常，请检查网络后重试”</w:t>
            </w:r>
          </w:p>
          <w:p>
            <w:pPr>
              <w:numPr>
                <w:numId w:val="89"/>
              </w:numPr>
              <w:spacing w:before="120" w:after="120" w:line="288" w:lineRule="auto"/>
              <w:ind w:left="0"/>
              <w:jc w:val="left"/>
            </w:pPr>
            <w:r>
              <w:rPr>
                <w:rFonts w:eastAsia="等线" w:ascii="Arial" w:cs="Arial" w:hAnsi="Arial"/>
                <w:sz w:val="22"/>
              </w:rPr>
              <w:t>内容超长：当输入文本超过系统设置的最大长度限制时，系统提示“内容过长，请分批翻译”</w:t>
            </w:r>
          </w:p>
        </w:tc>
      </w:tr>
      <w:tr>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后置条件</w:t>
            </w:r>
          </w:p>
        </w:tc>
        <w:tc>
          <w:tcPr>
            <w:tcW w:w="6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本次翻译的原文与译文结果被系统自动记录到该用户的历史翻译记录中</w:t>
            </w:r>
          </w:p>
        </w:tc>
      </w:tr>
    </w:tbl>
    <w:p>
      <w:pPr>
        <w:pStyle w:val="3"/>
        <w:spacing w:before="300" w:after="120" w:line="288" w:lineRule="auto"/>
        <w:ind w:left="0"/>
        <w:jc w:val="left"/>
        <w:outlineLvl w:val="2"/>
      </w:pPr>
      <w:bookmarkStart w:name="heading_29" w:id="29"/>
      <w:r>
        <w:rPr>
          <w:rFonts w:eastAsia="等线" w:ascii="Arial" w:cs="Arial" w:hAnsi="Arial"/>
          <w:color w:val="3370ff"/>
          <w:sz w:val="30"/>
        </w:rPr>
        <w:t xml:space="preserve">3.1.8 </w:t>
      </w:r>
      <w:r>
        <w:rPr>
          <w:rFonts w:eastAsia="等线" w:ascii="Arial" w:cs="Arial" w:hAnsi="Arial"/>
          <w:b w:val="true"/>
          <w:sz w:val="30"/>
        </w:rPr>
        <w:t>识图翻译用例描述</w:t>
      </w:r>
      <w:bookmarkEnd w:id="2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530"/>
        <w:gridCol w:w="6750"/>
      </w:tblGrid>
      <w:tr>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ID</w:t>
            </w:r>
          </w:p>
        </w:tc>
        <w:tc>
          <w:tcPr>
            <w:tcW w:w="6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TRS0007</w:t>
            </w:r>
          </w:p>
        </w:tc>
      </w:tr>
      <w:tr>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用例名称</w:t>
            </w:r>
          </w:p>
        </w:tc>
        <w:tc>
          <w:tcPr>
            <w:tcW w:w="6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识图翻译用例</w:t>
            </w:r>
          </w:p>
        </w:tc>
      </w:tr>
      <w:tr>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父用例ID</w:t>
            </w:r>
          </w:p>
        </w:tc>
        <w:tc>
          <w:tcPr>
            <w:tcW w:w="6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TRS0001（用户登录）</w:t>
            </w:r>
          </w:p>
        </w:tc>
      </w:tr>
      <w:tr>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主要执行者</w:t>
            </w:r>
          </w:p>
        </w:tc>
        <w:tc>
          <w:tcPr>
            <w:tcW w:w="6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已登录用户</w:t>
            </w:r>
          </w:p>
        </w:tc>
      </w:tr>
      <w:tr>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前置条件</w:t>
            </w:r>
          </w:p>
        </w:tc>
        <w:tc>
          <w:tcPr>
            <w:tcW w:w="6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用户登录，并拥有可上传的图片</w:t>
            </w:r>
          </w:p>
        </w:tc>
      </w:tr>
      <w:tr>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事件流</w:t>
            </w:r>
          </w:p>
          <w:p>
            <w:pPr>
              <w:spacing w:before="120" w:after="120" w:line="288" w:lineRule="auto"/>
              <w:ind w:left="0"/>
              <w:jc w:val="left"/>
            </w:pPr>
          </w:p>
        </w:tc>
        <w:tc>
          <w:tcPr>
            <w:tcW w:w="6750" w:type="dxa"/>
            <w:tcMar>
              <w:top w:type="dxa" w:w="60"/>
              <w:left w:type="dxa" w:w="120"/>
              <w:bottom w:type="dxa" w:w="30"/>
              <w:right w:type="dxa" w:w="120"/>
            </w:tcMar>
          </w:tcPr>
          <w:p>
            <w:pPr>
              <w:numPr>
                <w:numId w:val="90"/>
              </w:numPr>
              <w:spacing w:before="120" w:after="120" w:line="288" w:lineRule="auto"/>
              <w:ind w:left="0"/>
              <w:jc w:val="left"/>
            </w:pPr>
            <w:r>
              <w:rPr>
                <w:rFonts w:eastAsia="等线" w:ascii="Arial" w:cs="Arial" w:hAnsi="Arial"/>
                <w:sz w:val="22"/>
              </w:rPr>
              <w:t>用户点击“识图翻译”功能按钮</w:t>
            </w:r>
          </w:p>
          <w:p>
            <w:pPr>
              <w:numPr>
                <w:numId w:val="91"/>
              </w:numPr>
              <w:spacing w:before="120" w:after="120" w:line="288" w:lineRule="auto"/>
              <w:ind w:left="0"/>
              <w:jc w:val="left"/>
            </w:pPr>
            <w:r>
              <w:rPr>
                <w:rFonts w:eastAsia="等线" w:ascii="Arial" w:cs="Arial" w:hAnsi="Arial"/>
                <w:sz w:val="22"/>
              </w:rPr>
              <w:t>系统弹出图片选择器，并明确提示支持的图片格式</w:t>
            </w:r>
          </w:p>
          <w:p>
            <w:pPr>
              <w:numPr>
                <w:numId w:val="92"/>
              </w:numPr>
              <w:spacing w:before="120" w:after="120" w:line="288" w:lineRule="auto"/>
              <w:ind w:left="0"/>
              <w:jc w:val="left"/>
            </w:pPr>
            <w:r>
              <w:rPr>
                <w:rFonts w:eastAsia="等线" w:ascii="Arial" w:cs="Arial" w:hAnsi="Arial"/>
                <w:sz w:val="22"/>
              </w:rPr>
              <w:t>用户从本地设备选择一张包含文字的图片并上传</w:t>
            </w:r>
          </w:p>
          <w:p>
            <w:pPr>
              <w:numPr>
                <w:numId w:val="93"/>
              </w:numPr>
              <w:spacing w:before="120" w:after="120" w:line="288" w:lineRule="auto"/>
              <w:ind w:left="0"/>
              <w:jc w:val="left"/>
            </w:pPr>
            <w:r>
              <w:rPr>
                <w:rFonts w:eastAsia="等线" w:ascii="Arial" w:cs="Arial" w:hAnsi="Arial"/>
                <w:sz w:val="22"/>
              </w:rPr>
              <w:t>前端将内容打包发送至后端服务器</w:t>
            </w:r>
          </w:p>
          <w:p>
            <w:pPr>
              <w:numPr>
                <w:numId w:val="94"/>
              </w:numPr>
              <w:spacing w:before="120" w:after="120" w:line="288" w:lineRule="auto"/>
              <w:ind w:left="0"/>
              <w:jc w:val="left"/>
            </w:pPr>
            <w:r>
              <w:rPr>
                <w:rFonts w:eastAsia="等线" w:ascii="Arial" w:cs="Arial" w:hAnsi="Arial"/>
                <w:sz w:val="22"/>
              </w:rPr>
              <w:t>后端服务器调用翻译模型接口并进行翻译</w:t>
            </w:r>
          </w:p>
          <w:p>
            <w:pPr>
              <w:numPr>
                <w:numId w:val="95"/>
              </w:numPr>
              <w:spacing w:before="120" w:after="120" w:line="288" w:lineRule="auto"/>
              <w:ind w:left="0"/>
              <w:jc w:val="left"/>
            </w:pPr>
            <w:r>
              <w:rPr>
                <w:rFonts w:eastAsia="等线" w:ascii="Arial" w:cs="Arial" w:hAnsi="Arial"/>
                <w:sz w:val="22"/>
              </w:rPr>
              <w:t>图片二进制信息以及翻译结果存入数据库</w:t>
            </w:r>
          </w:p>
          <w:p>
            <w:pPr>
              <w:numPr>
                <w:numId w:val="96"/>
              </w:numPr>
              <w:spacing w:before="120" w:after="120" w:line="288" w:lineRule="auto"/>
              <w:ind w:left="0"/>
              <w:jc w:val="left"/>
            </w:pPr>
            <w:r>
              <w:rPr>
                <w:rFonts w:eastAsia="等线" w:ascii="Arial" w:cs="Arial" w:hAnsi="Arial"/>
                <w:sz w:val="22"/>
              </w:rPr>
              <w:t>后端将翻译结果返回前端</w:t>
            </w:r>
          </w:p>
          <w:p>
            <w:pPr>
              <w:numPr>
                <w:numId w:val="97"/>
              </w:numPr>
              <w:spacing w:before="120" w:after="120" w:line="288" w:lineRule="auto"/>
              <w:ind w:left="0"/>
              <w:jc w:val="left"/>
            </w:pPr>
            <w:r>
              <w:rPr>
                <w:rFonts w:eastAsia="等线" w:ascii="Arial" w:cs="Arial" w:hAnsi="Arial"/>
                <w:sz w:val="22"/>
              </w:rPr>
              <w:t>前端在页面上显示翻译结果</w:t>
            </w:r>
          </w:p>
        </w:tc>
      </w:tr>
      <w:tr>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可选事件流</w:t>
            </w:r>
          </w:p>
        </w:tc>
        <w:tc>
          <w:tcPr>
            <w:tcW w:w="6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r>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异常事件流</w:t>
            </w:r>
          </w:p>
        </w:tc>
        <w:tc>
          <w:tcPr>
            <w:tcW w:w="6750" w:type="dxa"/>
            <w:tcMar>
              <w:top w:type="dxa" w:w="60"/>
              <w:left w:type="dxa" w:w="120"/>
              <w:bottom w:type="dxa" w:w="30"/>
              <w:right w:type="dxa" w:w="120"/>
            </w:tcMar>
          </w:tcPr>
          <w:p>
            <w:pPr>
              <w:numPr>
                <w:numId w:val="98"/>
              </w:numPr>
              <w:spacing w:before="120" w:after="120" w:line="288" w:lineRule="auto"/>
              <w:ind w:left="0"/>
              <w:jc w:val="left"/>
            </w:pPr>
            <w:r>
              <w:rPr>
                <w:rFonts w:eastAsia="等线" w:ascii="Arial" w:cs="Arial" w:hAnsi="Arial"/>
                <w:sz w:val="22"/>
              </w:rPr>
              <w:t>识别失败</w:t>
            </w:r>
            <w:r>
              <w:rPr>
                <w:rFonts w:eastAsia="等线" w:ascii="Arial" w:cs="Arial" w:hAnsi="Arial"/>
                <w:b w:val="true"/>
                <w:sz w:val="22"/>
              </w:rPr>
              <w:t>：</w:t>
            </w:r>
            <w:r>
              <w:rPr>
                <w:rFonts w:eastAsia="等线" w:ascii="Arial" w:cs="Arial" w:hAnsi="Arial"/>
                <w:sz w:val="22"/>
              </w:rPr>
              <w:t xml:space="preserve"> 如果图片质量差或OCR服务无法提取文字，系统提示“无法识别图片中的文字，请上传更清晰的图片”</w:t>
            </w:r>
          </w:p>
          <w:p>
            <w:pPr>
              <w:numPr>
                <w:numId w:val="99"/>
              </w:numPr>
              <w:spacing w:before="120" w:after="120" w:line="288" w:lineRule="auto"/>
              <w:ind w:left="0"/>
              <w:jc w:val="left"/>
            </w:pPr>
            <w:r>
              <w:rPr>
                <w:rFonts w:eastAsia="等线" w:ascii="Arial" w:cs="Arial" w:hAnsi="Arial"/>
                <w:sz w:val="22"/>
              </w:rPr>
              <w:t>图片格式不支持</w:t>
            </w:r>
            <w:r>
              <w:rPr>
                <w:rFonts w:eastAsia="等线" w:ascii="Arial" w:cs="Arial" w:hAnsi="Arial"/>
                <w:b w:val="true"/>
                <w:sz w:val="22"/>
              </w:rPr>
              <w:t>：</w:t>
            </w:r>
            <w:r>
              <w:rPr>
                <w:rFonts w:eastAsia="等线" w:ascii="Arial" w:cs="Arial" w:hAnsi="Arial"/>
                <w:sz w:val="22"/>
              </w:rPr>
              <w:t xml:space="preserve"> 用户上传了不支持的文件格式，系统在上传前进行校验并提示“请上传JPG、PNG或BMP格式的图片”</w:t>
            </w:r>
          </w:p>
          <w:p>
            <w:pPr>
              <w:numPr>
                <w:numId w:val="100"/>
              </w:numPr>
              <w:spacing w:before="120" w:after="120" w:line="288" w:lineRule="auto"/>
              <w:ind w:left="0"/>
              <w:jc w:val="left"/>
            </w:pPr>
            <w:r>
              <w:rPr>
                <w:rFonts w:eastAsia="等线" w:ascii="Arial" w:cs="Arial" w:hAnsi="Arial"/>
                <w:sz w:val="22"/>
              </w:rPr>
              <w:t>图片过大</w:t>
            </w:r>
            <w:r>
              <w:rPr>
                <w:rFonts w:eastAsia="等线" w:ascii="Arial" w:cs="Arial" w:hAnsi="Arial"/>
                <w:b w:val="true"/>
                <w:sz w:val="22"/>
              </w:rPr>
              <w:t>：</w:t>
            </w:r>
            <w:r>
              <w:rPr>
                <w:rFonts w:eastAsia="等线" w:ascii="Arial" w:cs="Arial" w:hAnsi="Arial"/>
                <w:sz w:val="22"/>
              </w:rPr>
              <w:t xml:space="preserve"> 用户上传的图片大小超过限制，系统提示“图片过大，请重新上传”</w:t>
            </w:r>
          </w:p>
        </w:tc>
      </w:tr>
      <w:tr>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后置条件</w:t>
            </w:r>
          </w:p>
        </w:tc>
        <w:tc>
          <w:tcPr>
            <w:tcW w:w="6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本次翻译的原文与译文结果被系统自动记录到该用户的历史翻译记录中</w:t>
            </w:r>
          </w:p>
        </w:tc>
      </w:tr>
    </w:tbl>
    <w:p>
      <w:pPr>
        <w:pStyle w:val="3"/>
        <w:spacing w:before="300" w:after="120" w:line="288" w:lineRule="auto"/>
        <w:ind w:left="0"/>
        <w:jc w:val="left"/>
        <w:outlineLvl w:val="2"/>
      </w:pPr>
      <w:bookmarkStart w:name="heading_30" w:id="30"/>
      <w:r>
        <w:rPr>
          <w:rFonts w:eastAsia="等线" w:ascii="Arial" w:cs="Arial" w:hAnsi="Arial"/>
          <w:color w:val="3370ff"/>
          <w:sz w:val="30"/>
        </w:rPr>
        <w:t xml:space="preserve">3.1.9 </w:t>
      </w:r>
      <w:r>
        <w:rPr>
          <w:rFonts w:eastAsia="等线" w:ascii="Arial" w:cs="Arial" w:hAnsi="Arial"/>
          <w:b w:val="true"/>
          <w:sz w:val="30"/>
        </w:rPr>
        <w:t>文件翻译用例描述</w:t>
      </w:r>
      <w:bookmarkEnd w:id="3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530"/>
        <w:gridCol w:w="6750"/>
      </w:tblGrid>
      <w:tr>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ID</w:t>
            </w:r>
          </w:p>
        </w:tc>
        <w:tc>
          <w:tcPr>
            <w:tcW w:w="6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TRS008</w:t>
            </w:r>
          </w:p>
        </w:tc>
      </w:tr>
      <w:tr>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用例名称</w:t>
            </w:r>
          </w:p>
        </w:tc>
        <w:tc>
          <w:tcPr>
            <w:tcW w:w="6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文件翻译</w:t>
            </w:r>
          </w:p>
        </w:tc>
      </w:tr>
      <w:tr>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父用例ID</w:t>
            </w:r>
          </w:p>
        </w:tc>
        <w:tc>
          <w:tcPr>
            <w:tcW w:w="6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TRS0001（用户登录）</w:t>
            </w:r>
          </w:p>
        </w:tc>
      </w:tr>
      <w:tr>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主要执行者</w:t>
            </w:r>
          </w:p>
        </w:tc>
        <w:tc>
          <w:tcPr>
            <w:tcW w:w="6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已登录用户</w:t>
            </w:r>
          </w:p>
        </w:tc>
      </w:tr>
      <w:tr>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前置条件</w:t>
            </w:r>
          </w:p>
        </w:tc>
        <w:tc>
          <w:tcPr>
            <w:tcW w:w="6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用户登录，并拥有可上传的文件</w:t>
            </w:r>
          </w:p>
        </w:tc>
      </w:tr>
      <w:tr>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事件流</w:t>
            </w:r>
          </w:p>
        </w:tc>
        <w:tc>
          <w:tcPr>
            <w:tcW w:w="6750" w:type="dxa"/>
            <w:tcMar>
              <w:top w:type="dxa" w:w="60"/>
              <w:left w:type="dxa" w:w="120"/>
              <w:bottom w:type="dxa" w:w="30"/>
              <w:right w:type="dxa" w:w="120"/>
            </w:tcMar>
          </w:tcPr>
          <w:p>
            <w:pPr>
              <w:numPr>
                <w:numId w:val="101"/>
              </w:numPr>
              <w:spacing w:before="120" w:after="120" w:line="288" w:lineRule="auto"/>
              <w:ind w:left="0"/>
              <w:jc w:val="left"/>
            </w:pPr>
            <w:r>
              <w:rPr>
                <w:rFonts w:eastAsia="等线" w:ascii="Arial" w:cs="Arial" w:hAnsi="Arial"/>
                <w:sz w:val="22"/>
              </w:rPr>
              <w:t>用户点击“文件翻译”功能按钮</w:t>
            </w:r>
          </w:p>
          <w:p>
            <w:pPr>
              <w:numPr>
                <w:numId w:val="102"/>
              </w:numPr>
              <w:spacing w:before="120" w:after="120" w:line="288" w:lineRule="auto"/>
              <w:ind w:left="0"/>
              <w:jc w:val="left"/>
            </w:pPr>
            <w:r>
              <w:rPr>
                <w:rFonts w:eastAsia="等线" w:ascii="Arial" w:cs="Arial" w:hAnsi="Arial"/>
                <w:sz w:val="22"/>
              </w:rPr>
              <w:t>系统弹出文件选择器，并明确提示支持的文件格式</w:t>
            </w:r>
          </w:p>
          <w:p>
            <w:pPr>
              <w:numPr>
                <w:numId w:val="103"/>
              </w:numPr>
              <w:spacing w:before="120" w:after="120" w:line="288" w:lineRule="auto"/>
              <w:ind w:left="0"/>
              <w:jc w:val="left"/>
            </w:pPr>
            <w:r>
              <w:rPr>
                <w:rFonts w:eastAsia="等线" w:ascii="Arial" w:cs="Arial" w:hAnsi="Arial"/>
                <w:sz w:val="22"/>
              </w:rPr>
              <w:t>用户从本地设备选择一张包含文字的文件并上传</w:t>
            </w:r>
          </w:p>
          <w:p>
            <w:pPr>
              <w:numPr>
                <w:numId w:val="104"/>
              </w:numPr>
              <w:spacing w:before="120" w:after="120" w:line="288" w:lineRule="auto"/>
              <w:ind w:left="0"/>
              <w:jc w:val="left"/>
            </w:pPr>
            <w:r>
              <w:rPr>
                <w:rFonts w:eastAsia="等线" w:ascii="Arial" w:cs="Arial" w:hAnsi="Arial"/>
                <w:sz w:val="22"/>
              </w:rPr>
              <w:t>前端将内容打包发送至后端服务器</w:t>
            </w:r>
          </w:p>
          <w:p>
            <w:pPr>
              <w:numPr>
                <w:numId w:val="105"/>
              </w:numPr>
              <w:spacing w:before="120" w:after="120" w:line="288" w:lineRule="auto"/>
              <w:ind w:left="0"/>
              <w:jc w:val="left"/>
            </w:pPr>
            <w:r>
              <w:rPr>
                <w:rFonts w:eastAsia="等线" w:ascii="Arial" w:cs="Arial" w:hAnsi="Arial"/>
                <w:sz w:val="22"/>
              </w:rPr>
              <w:t>后端服务器调用翻译模型接口并进行翻译</w:t>
            </w:r>
          </w:p>
          <w:p>
            <w:pPr>
              <w:numPr>
                <w:numId w:val="106"/>
              </w:numPr>
              <w:spacing w:before="120" w:after="120" w:line="288" w:lineRule="auto"/>
              <w:ind w:left="0"/>
              <w:jc w:val="left"/>
            </w:pPr>
            <w:r>
              <w:rPr>
                <w:rFonts w:eastAsia="等线" w:ascii="Arial" w:cs="Arial" w:hAnsi="Arial"/>
                <w:sz w:val="22"/>
              </w:rPr>
              <w:t>文件二进制信息以及翻译结果存入数据库</w:t>
            </w:r>
          </w:p>
          <w:p>
            <w:pPr>
              <w:numPr>
                <w:numId w:val="107"/>
              </w:numPr>
              <w:spacing w:before="120" w:after="120" w:line="288" w:lineRule="auto"/>
              <w:ind w:left="0"/>
              <w:jc w:val="left"/>
            </w:pPr>
            <w:r>
              <w:rPr>
                <w:rFonts w:eastAsia="等线" w:ascii="Arial" w:cs="Arial" w:hAnsi="Arial"/>
                <w:sz w:val="22"/>
              </w:rPr>
              <w:t>后端将翻译结果返回前端</w:t>
            </w:r>
          </w:p>
          <w:p>
            <w:pPr>
              <w:numPr>
                <w:numId w:val="108"/>
              </w:numPr>
              <w:spacing w:before="120" w:after="120" w:line="288" w:lineRule="auto"/>
              <w:ind w:left="0"/>
              <w:jc w:val="left"/>
            </w:pPr>
            <w:r>
              <w:rPr>
                <w:rFonts w:eastAsia="等线" w:ascii="Arial" w:cs="Arial" w:hAnsi="Arial"/>
                <w:sz w:val="22"/>
              </w:rPr>
              <w:t>前端在页面上显示翻译结果</w:t>
            </w:r>
          </w:p>
        </w:tc>
      </w:tr>
      <w:tr>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可选事件流</w:t>
            </w:r>
          </w:p>
        </w:tc>
        <w:tc>
          <w:tcPr>
            <w:tcW w:w="6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r>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异常事件流</w:t>
            </w:r>
          </w:p>
        </w:tc>
        <w:tc>
          <w:tcPr>
            <w:tcW w:w="6750" w:type="dxa"/>
            <w:tcMar>
              <w:top w:type="dxa" w:w="60"/>
              <w:left w:type="dxa" w:w="120"/>
              <w:bottom w:type="dxa" w:w="30"/>
              <w:right w:type="dxa" w:w="120"/>
            </w:tcMar>
          </w:tcPr>
          <w:p>
            <w:pPr>
              <w:numPr>
                <w:numId w:val="109"/>
              </w:numPr>
              <w:spacing w:before="120" w:after="120" w:line="288" w:lineRule="auto"/>
              <w:ind w:left="0"/>
              <w:jc w:val="left"/>
            </w:pPr>
            <w:r>
              <w:rPr>
                <w:rFonts w:eastAsia="等线" w:ascii="Arial" w:cs="Arial" w:hAnsi="Arial"/>
                <w:sz w:val="22"/>
              </w:rPr>
              <w:t>文件受密码保护：提示“无法读取受保护的文件”</w:t>
            </w:r>
          </w:p>
          <w:p>
            <w:pPr>
              <w:numPr>
                <w:numId w:val="110"/>
              </w:numPr>
              <w:spacing w:before="120" w:after="120" w:line="288" w:lineRule="auto"/>
              <w:ind w:left="0"/>
              <w:jc w:val="left"/>
            </w:pPr>
            <w:r>
              <w:rPr>
                <w:rFonts w:eastAsia="等线" w:ascii="Arial" w:cs="Arial" w:hAnsi="Arial"/>
                <w:sz w:val="22"/>
              </w:rPr>
              <w:t>文件格式不支持：提示“请上传Word或PDF格式文件”</w:t>
            </w:r>
          </w:p>
          <w:p>
            <w:pPr>
              <w:numPr>
                <w:numId w:val="111"/>
              </w:numPr>
              <w:spacing w:before="120" w:after="120" w:line="288" w:lineRule="auto"/>
              <w:ind w:left="0"/>
              <w:jc w:val="left"/>
            </w:pPr>
            <w:r>
              <w:rPr>
                <w:rFonts w:eastAsia="等线" w:ascii="Arial" w:cs="Arial" w:hAnsi="Arial"/>
                <w:sz w:val="22"/>
              </w:rPr>
              <w:t>文件过大</w:t>
            </w:r>
            <w:r>
              <w:rPr>
                <w:rFonts w:eastAsia="等线" w:ascii="Arial" w:cs="Arial" w:hAnsi="Arial"/>
                <w:b w:val="true"/>
                <w:sz w:val="22"/>
              </w:rPr>
              <w:t>：</w:t>
            </w:r>
            <w:r>
              <w:rPr>
                <w:rFonts w:eastAsia="等线" w:ascii="Arial" w:cs="Arial" w:hAnsi="Arial"/>
                <w:sz w:val="22"/>
              </w:rPr>
              <w:t xml:space="preserve"> 用户上传的图片大小超过限制，系统提示“文件过大，请重新上传”。</w:t>
            </w:r>
          </w:p>
        </w:tc>
      </w:tr>
      <w:tr>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后置条件</w:t>
            </w:r>
          </w:p>
        </w:tc>
        <w:tc>
          <w:tcPr>
            <w:tcW w:w="6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本次翻译的原文与译文结果被系统自动记录到该用户的历史翻译记录中</w:t>
            </w:r>
          </w:p>
        </w:tc>
      </w:tr>
    </w:tbl>
    <w:p>
      <w:pPr>
        <w:pStyle w:val="3"/>
        <w:spacing w:before="300" w:after="120" w:line="288" w:lineRule="auto"/>
        <w:ind w:left="0"/>
        <w:jc w:val="left"/>
        <w:outlineLvl w:val="2"/>
      </w:pPr>
      <w:bookmarkStart w:name="heading_31" w:id="31"/>
      <w:r>
        <w:rPr>
          <w:rFonts w:eastAsia="等线" w:ascii="Arial" w:cs="Arial" w:hAnsi="Arial"/>
          <w:color w:val="3370ff"/>
          <w:sz w:val="30"/>
        </w:rPr>
        <w:t xml:space="preserve">3.1.10 </w:t>
      </w:r>
      <w:r>
        <w:rPr>
          <w:rFonts w:eastAsia="等线" w:ascii="Arial" w:cs="Arial" w:hAnsi="Arial"/>
          <w:b w:val="true"/>
          <w:sz w:val="30"/>
        </w:rPr>
        <w:t>单句圈中用例描述</w:t>
      </w:r>
      <w:bookmarkEnd w:id="3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530"/>
        <w:gridCol w:w="6750"/>
      </w:tblGrid>
      <w:tr>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ID</w:t>
            </w:r>
          </w:p>
        </w:tc>
        <w:tc>
          <w:tcPr>
            <w:tcW w:w="6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TRS0009</w:t>
            </w:r>
          </w:p>
        </w:tc>
      </w:tr>
      <w:tr>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用例名称</w:t>
            </w:r>
          </w:p>
        </w:tc>
        <w:tc>
          <w:tcPr>
            <w:tcW w:w="6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单句圈中</w:t>
            </w:r>
          </w:p>
        </w:tc>
      </w:tr>
      <w:tr>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父用例ID</w:t>
            </w:r>
          </w:p>
        </w:tc>
        <w:tc>
          <w:tcPr>
            <w:tcW w:w="6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TRS006（文本翻译）、TRS007（识图翻译）、TRS008（文件翻译）</w:t>
            </w:r>
          </w:p>
        </w:tc>
      </w:tr>
      <w:tr>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主要执行者</w:t>
            </w:r>
          </w:p>
        </w:tc>
        <w:tc>
          <w:tcPr>
            <w:tcW w:w="6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已登录用户</w:t>
            </w:r>
          </w:p>
        </w:tc>
      </w:tr>
      <w:tr>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前置条件</w:t>
            </w:r>
          </w:p>
        </w:tc>
        <w:tc>
          <w:tcPr>
            <w:tcW w:w="6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用户已经使用文本翻译或识图翻译或文件翻译</w:t>
            </w:r>
          </w:p>
        </w:tc>
      </w:tr>
      <w:tr>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事件流</w:t>
            </w:r>
          </w:p>
          <w:p>
            <w:pPr>
              <w:spacing w:before="120" w:after="120" w:line="288" w:lineRule="auto"/>
              <w:ind w:left="0"/>
              <w:jc w:val="left"/>
            </w:pPr>
          </w:p>
        </w:tc>
        <w:tc>
          <w:tcPr>
            <w:tcW w:w="6750" w:type="dxa"/>
            <w:tcMar>
              <w:top w:type="dxa" w:w="60"/>
              <w:left w:type="dxa" w:w="120"/>
              <w:bottom w:type="dxa" w:w="30"/>
              <w:right w:type="dxa" w:w="120"/>
            </w:tcMar>
          </w:tcPr>
          <w:p>
            <w:pPr>
              <w:numPr>
                <w:numId w:val="112"/>
              </w:numPr>
              <w:spacing w:before="120" w:after="120" w:line="288" w:lineRule="auto"/>
              <w:ind w:left="0"/>
              <w:jc w:val="left"/>
            </w:pPr>
            <w:r>
              <w:rPr>
                <w:rFonts w:eastAsia="等线" w:ascii="Arial" w:cs="Arial" w:hAnsi="Arial"/>
                <w:sz w:val="22"/>
              </w:rPr>
              <w:t>用户通过鼠标拖拽或点击，选中结果中的某一单句（原文或译文）</w:t>
            </w:r>
          </w:p>
          <w:p>
            <w:pPr>
              <w:numPr>
                <w:numId w:val="113"/>
              </w:numPr>
              <w:spacing w:before="120" w:after="120" w:line="288" w:lineRule="auto"/>
              <w:ind w:left="0"/>
              <w:jc w:val="left"/>
            </w:pPr>
            <w:r>
              <w:rPr>
                <w:rFonts w:eastAsia="等线" w:ascii="Arial" w:cs="Arial" w:hAnsi="Arial"/>
                <w:sz w:val="22"/>
              </w:rPr>
              <w:t>该句子被高亮显示，并弹出交互工具栏</w:t>
            </w:r>
          </w:p>
          <w:p>
            <w:pPr>
              <w:numPr>
                <w:numId w:val="114"/>
              </w:numPr>
              <w:spacing w:before="120" w:after="120" w:line="288" w:lineRule="auto"/>
              <w:ind w:left="0"/>
              <w:jc w:val="left"/>
            </w:pPr>
            <w:r>
              <w:rPr>
                <w:rFonts w:eastAsia="等线" w:ascii="Arial" w:cs="Arial" w:hAnsi="Arial"/>
                <w:sz w:val="22"/>
              </w:rPr>
              <w:t>用户可从工具栏中选择以下操作：</w:t>
            </w:r>
          </w:p>
          <w:p>
            <w:pPr>
              <w:numPr>
                <w:numId w:val="115"/>
              </w:numPr>
              <w:spacing w:before="120" w:after="120" w:line="288" w:lineRule="auto"/>
              <w:ind w:left="453"/>
              <w:jc w:val="left"/>
            </w:pPr>
            <w:r>
              <w:rPr>
                <w:rFonts w:eastAsia="等线" w:ascii="Arial" w:cs="Arial" w:hAnsi="Arial"/>
                <w:sz w:val="22"/>
              </w:rPr>
              <w:t>专业翻译：基于该句语义生成更专业的译法，并标注适用场景</w:t>
            </w:r>
          </w:p>
          <w:p>
            <w:pPr>
              <w:numPr>
                <w:numId w:val="116"/>
              </w:numPr>
              <w:spacing w:before="120" w:after="120" w:line="288" w:lineRule="auto"/>
              <w:ind w:left="453"/>
              <w:jc w:val="left"/>
            </w:pPr>
            <w:r>
              <w:rPr>
                <w:rFonts w:eastAsia="等线" w:ascii="Arial" w:cs="Arial" w:hAnsi="Arial"/>
                <w:sz w:val="22"/>
              </w:rPr>
              <w:t>词汇解读：自动识别句中核心词汇，弹出解析卡片（含音标、词性、释义）</w:t>
            </w:r>
          </w:p>
          <w:p>
            <w:pPr>
              <w:numPr>
                <w:numId w:val="117"/>
              </w:numPr>
              <w:spacing w:before="120" w:after="120" w:line="288" w:lineRule="auto"/>
              <w:ind w:left="453"/>
              <w:jc w:val="left"/>
            </w:pPr>
            <w:r>
              <w:rPr>
                <w:rFonts w:eastAsia="等线" w:ascii="Arial" w:cs="Arial" w:hAnsi="Arial"/>
                <w:sz w:val="22"/>
              </w:rPr>
              <w:t>语音朗读：分别朗读该句的原句或译文</w:t>
            </w:r>
          </w:p>
          <w:p>
            <w:pPr>
              <w:numPr>
                <w:numId w:val="118"/>
              </w:numPr>
              <w:spacing w:before="120" w:after="120" w:line="288" w:lineRule="auto"/>
              <w:ind w:left="0"/>
              <w:jc w:val="left"/>
            </w:pPr>
            <w:r>
              <w:rPr>
                <w:rFonts w:eastAsia="等线" w:ascii="Arial" w:cs="Arial" w:hAnsi="Arial"/>
                <w:sz w:val="22"/>
              </w:rPr>
              <w:t>系统执行用户选择的操作并展示结果</w:t>
            </w:r>
          </w:p>
        </w:tc>
      </w:tr>
      <w:tr>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可选事件流</w:t>
            </w:r>
          </w:p>
        </w:tc>
        <w:tc>
          <w:tcPr>
            <w:tcW w:w="6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r>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异常事件流</w:t>
            </w:r>
          </w:p>
        </w:tc>
        <w:tc>
          <w:tcPr>
            <w:tcW w:w="6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r>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后置条件</w:t>
            </w:r>
          </w:p>
        </w:tc>
        <w:tc>
          <w:tcPr>
            <w:tcW w:w="6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用户进行的“专业翻译”或“词汇解读”等操作可被记录，用于个性化推荐</w:t>
            </w:r>
          </w:p>
        </w:tc>
      </w:tr>
    </w:tbl>
    <w:p>
      <w:pPr>
        <w:pStyle w:val="3"/>
        <w:spacing w:before="300" w:after="120" w:line="288" w:lineRule="auto"/>
        <w:ind w:left="0"/>
        <w:jc w:val="left"/>
        <w:outlineLvl w:val="2"/>
      </w:pPr>
      <w:bookmarkStart w:name="heading_32" w:id="32"/>
      <w:r>
        <w:rPr>
          <w:rFonts w:eastAsia="等线" w:ascii="Arial" w:cs="Arial" w:hAnsi="Arial"/>
          <w:color w:val="3370ff"/>
          <w:sz w:val="30"/>
        </w:rPr>
        <w:t xml:space="preserve">3.1.11 </w:t>
      </w:r>
      <w:r>
        <w:rPr>
          <w:rFonts w:eastAsia="等线" w:ascii="Arial" w:cs="Arial" w:hAnsi="Arial"/>
          <w:b w:val="true"/>
          <w:sz w:val="30"/>
        </w:rPr>
        <w:t>翻译反馈用例描述</w:t>
      </w:r>
      <w:bookmarkEnd w:id="3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530"/>
        <w:gridCol w:w="6750"/>
      </w:tblGrid>
      <w:tr>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ID</w:t>
            </w:r>
          </w:p>
        </w:tc>
        <w:tc>
          <w:tcPr>
            <w:tcW w:w="6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TRS0010</w:t>
            </w:r>
          </w:p>
        </w:tc>
      </w:tr>
      <w:tr>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用例名称</w:t>
            </w:r>
          </w:p>
        </w:tc>
        <w:tc>
          <w:tcPr>
            <w:tcW w:w="6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翻译反馈</w:t>
            </w:r>
          </w:p>
        </w:tc>
      </w:tr>
      <w:tr>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父用例ID</w:t>
            </w:r>
          </w:p>
        </w:tc>
        <w:tc>
          <w:tcPr>
            <w:tcW w:w="6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TRS006（文本翻译）、TRS007（识图翻译）、TRS008（文件翻译）</w:t>
            </w:r>
          </w:p>
        </w:tc>
      </w:tr>
      <w:tr>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主要执行者</w:t>
            </w:r>
          </w:p>
        </w:tc>
        <w:tc>
          <w:tcPr>
            <w:tcW w:w="6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已登录用户</w:t>
            </w:r>
          </w:p>
        </w:tc>
      </w:tr>
      <w:tr>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前置条件</w:t>
            </w:r>
          </w:p>
        </w:tc>
        <w:tc>
          <w:tcPr>
            <w:tcW w:w="6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用户已获得翻译结果</w:t>
            </w:r>
          </w:p>
        </w:tc>
      </w:tr>
      <w:tr>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事件流</w:t>
            </w:r>
          </w:p>
        </w:tc>
        <w:tc>
          <w:tcPr>
            <w:tcW w:w="6750" w:type="dxa"/>
            <w:tcMar>
              <w:top w:type="dxa" w:w="60"/>
              <w:left w:type="dxa" w:w="120"/>
              <w:bottom w:type="dxa" w:w="30"/>
              <w:right w:type="dxa" w:w="120"/>
            </w:tcMar>
          </w:tcPr>
          <w:p>
            <w:pPr>
              <w:numPr>
                <w:numId w:val="119"/>
              </w:numPr>
              <w:spacing w:before="120" w:after="120" w:line="288" w:lineRule="auto"/>
              <w:ind w:left="0"/>
              <w:jc w:val="left"/>
            </w:pPr>
            <w:r>
              <w:rPr>
                <w:rFonts w:eastAsia="等线" w:ascii="Arial" w:cs="Arial" w:hAnsi="Arial"/>
                <w:sz w:val="22"/>
              </w:rPr>
              <w:t>用户选择要反馈的模型</w:t>
            </w:r>
          </w:p>
          <w:p>
            <w:pPr>
              <w:numPr>
                <w:numId w:val="120"/>
              </w:numPr>
              <w:spacing w:before="120" w:after="120" w:line="288" w:lineRule="auto"/>
              <w:ind w:left="0"/>
              <w:jc w:val="left"/>
            </w:pPr>
            <w:r>
              <w:rPr>
                <w:rFonts w:eastAsia="等线" w:ascii="Arial" w:cs="Arial" w:hAnsi="Arial"/>
                <w:sz w:val="22"/>
              </w:rPr>
              <w:t>用户对翻译结果点赞或点踩</w:t>
            </w:r>
          </w:p>
          <w:p>
            <w:pPr>
              <w:numPr>
                <w:numId w:val="121"/>
              </w:numPr>
              <w:spacing w:before="120" w:after="120" w:line="288" w:lineRule="auto"/>
              <w:ind w:left="0"/>
              <w:jc w:val="left"/>
            </w:pPr>
            <w:r>
              <w:rPr>
                <w:rFonts w:eastAsia="等线" w:ascii="Arial" w:cs="Arial" w:hAnsi="Arial"/>
                <w:sz w:val="22"/>
              </w:rPr>
              <w:t>系统记录反馈数据</w:t>
            </w:r>
          </w:p>
          <w:p>
            <w:pPr>
              <w:numPr>
                <w:numId w:val="122"/>
              </w:numPr>
              <w:spacing w:before="120" w:after="120" w:line="288" w:lineRule="auto"/>
              <w:ind w:left="0"/>
              <w:jc w:val="left"/>
            </w:pPr>
            <w:r>
              <w:rPr>
                <w:rFonts w:eastAsia="等线" w:ascii="Arial" w:cs="Arial" w:hAnsi="Arial"/>
                <w:sz w:val="22"/>
              </w:rPr>
              <w:t>提交反馈</w:t>
            </w:r>
          </w:p>
        </w:tc>
      </w:tr>
      <w:tr>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可选事件流</w:t>
            </w:r>
          </w:p>
        </w:tc>
        <w:tc>
          <w:tcPr>
            <w:tcW w:w="6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用户可不提交反馈</w:t>
            </w:r>
          </w:p>
        </w:tc>
      </w:tr>
      <w:tr>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异常事件流</w:t>
            </w:r>
          </w:p>
        </w:tc>
        <w:tc>
          <w:tcPr>
            <w:tcW w:w="6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r>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后置条件</w:t>
            </w:r>
          </w:p>
        </w:tc>
        <w:tc>
          <w:tcPr>
            <w:tcW w:w="6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反馈数据存入系统</w:t>
            </w:r>
          </w:p>
        </w:tc>
      </w:tr>
    </w:tbl>
    <w:p>
      <w:pPr>
        <w:pStyle w:val="2"/>
        <w:spacing w:before="320" w:after="120" w:line="288" w:lineRule="auto"/>
        <w:ind w:left="0"/>
        <w:jc w:val="left"/>
        <w:outlineLvl w:val="1"/>
      </w:pPr>
      <w:bookmarkStart w:name="heading_33" w:id="33"/>
      <w:r>
        <w:rPr>
          <w:rFonts w:eastAsia="等线" w:ascii="Arial" w:cs="Arial" w:hAnsi="Arial"/>
          <w:color w:val="3370ff"/>
          <w:sz w:val="32"/>
        </w:rPr>
        <w:t xml:space="preserve">3.2 </w:t>
      </w:r>
      <w:r>
        <w:rPr>
          <w:rFonts w:eastAsia="等线" w:ascii="Arial" w:cs="Arial" w:hAnsi="Arial"/>
          <w:b w:val="true"/>
          <w:sz w:val="32"/>
        </w:rPr>
        <w:t>界面风格</w:t>
      </w:r>
      <w:bookmarkEnd w:id="33"/>
    </w:p>
    <w:p>
      <w:pPr>
        <w:pStyle w:val="3"/>
        <w:spacing w:before="300" w:after="120" w:line="288" w:lineRule="auto"/>
        <w:ind w:left="0"/>
        <w:jc w:val="left"/>
        <w:outlineLvl w:val="2"/>
      </w:pPr>
      <w:bookmarkStart w:name="heading_34" w:id="34"/>
      <w:r>
        <w:rPr>
          <w:rFonts w:eastAsia="等线" w:ascii="Arial" w:cs="Arial" w:hAnsi="Arial"/>
          <w:color w:val="3370ff"/>
          <w:sz w:val="30"/>
        </w:rPr>
        <w:t xml:space="preserve">3.2.1 </w:t>
      </w:r>
      <w:r>
        <w:rPr>
          <w:rFonts w:eastAsia="等线" w:ascii="Arial" w:cs="Arial" w:hAnsi="Arial"/>
          <w:b w:val="true"/>
          <w:sz w:val="30"/>
        </w:rPr>
        <w:t>注册界面</w:t>
      </w:r>
      <w:bookmarkEnd w:id="34"/>
    </w:p>
    <w:p>
      <w:pPr>
        <w:spacing w:before="120" w:after="120" w:line="288" w:lineRule="auto"/>
        <w:ind w:left="0"/>
        <w:jc w:val="center"/>
      </w:pPr>
      <w:r>
        <w:drawing>
          <wp:inline distT="0" distR="0" distB="0" distL="0">
            <wp:extent cx="5257800" cy="2895600"/>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6"/>
                    <a:stretch>
                      <a:fillRect/>
                    </a:stretch>
                  </pic:blipFill>
                  <pic:spPr>
                    <a:xfrm>
                      <a:off x="0" y="0"/>
                      <a:ext cx="5257800" cy="2895600"/>
                    </a:xfrm>
                    <a:prstGeom prst="rect">
                      <a:avLst/>
                    </a:prstGeom>
                  </pic:spPr>
                </pic:pic>
              </a:graphicData>
            </a:graphic>
          </wp:inline>
        </w:drawing>
      </w:r>
    </w:p>
    <w:p>
      <w:pPr>
        <w:pStyle w:val="3"/>
        <w:spacing w:before="300" w:after="120" w:line="288" w:lineRule="auto"/>
        <w:ind w:left="0"/>
        <w:jc w:val="left"/>
        <w:outlineLvl w:val="2"/>
      </w:pPr>
      <w:bookmarkStart w:name="heading_35" w:id="35"/>
      <w:r>
        <w:rPr>
          <w:rFonts w:eastAsia="等线" w:ascii="Arial" w:cs="Arial" w:hAnsi="Arial"/>
          <w:color w:val="3370ff"/>
          <w:sz w:val="30"/>
        </w:rPr>
        <w:t xml:space="preserve">3.2.2 </w:t>
      </w:r>
      <w:r>
        <w:rPr>
          <w:rFonts w:eastAsia="等线" w:ascii="Arial" w:cs="Arial" w:hAnsi="Arial"/>
          <w:b w:val="true"/>
          <w:sz w:val="30"/>
        </w:rPr>
        <w:t>登录界面</w:t>
      </w:r>
      <w:bookmarkEnd w:id="35"/>
    </w:p>
    <w:p>
      <w:pPr>
        <w:spacing w:before="120" w:after="120" w:line="288" w:lineRule="auto"/>
        <w:ind w:left="0"/>
        <w:jc w:val="center"/>
      </w:pPr>
      <w:r>
        <w:drawing>
          <wp:inline distT="0" distR="0" distB="0" distL="0">
            <wp:extent cx="5257800" cy="2895600"/>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7"/>
                    <a:stretch>
                      <a:fillRect/>
                    </a:stretch>
                  </pic:blipFill>
                  <pic:spPr>
                    <a:xfrm>
                      <a:off x="0" y="0"/>
                      <a:ext cx="5257800" cy="2895600"/>
                    </a:xfrm>
                    <a:prstGeom prst="rect">
                      <a:avLst/>
                    </a:prstGeom>
                  </pic:spPr>
                </pic:pic>
              </a:graphicData>
            </a:graphic>
          </wp:inline>
        </w:drawing>
      </w:r>
    </w:p>
    <w:p>
      <w:pPr>
        <w:pStyle w:val="3"/>
        <w:spacing w:before="300" w:after="120" w:line="288" w:lineRule="auto"/>
        <w:ind w:left="0"/>
        <w:jc w:val="left"/>
        <w:outlineLvl w:val="2"/>
      </w:pPr>
      <w:bookmarkStart w:name="heading_36" w:id="36"/>
      <w:r>
        <w:rPr>
          <w:rFonts w:eastAsia="等线" w:ascii="Arial" w:cs="Arial" w:hAnsi="Arial"/>
          <w:color w:val="3370ff"/>
          <w:sz w:val="30"/>
        </w:rPr>
        <w:t xml:space="preserve">3.2.3 </w:t>
      </w:r>
      <w:r>
        <w:rPr>
          <w:rFonts w:eastAsia="等线" w:ascii="Arial" w:cs="Arial" w:hAnsi="Arial"/>
          <w:b w:val="true"/>
          <w:sz w:val="30"/>
        </w:rPr>
        <w:t>找回密码界面</w:t>
      </w:r>
      <w:bookmarkEnd w:id="36"/>
    </w:p>
    <w:p>
      <w:pPr>
        <w:spacing w:before="120" w:after="120" w:line="288" w:lineRule="auto"/>
        <w:ind w:left="0"/>
        <w:jc w:val="center"/>
      </w:pPr>
      <w:r>
        <w:drawing>
          <wp:inline distT="0" distR="0" distB="0" distL="0">
            <wp:extent cx="5257800" cy="2895600"/>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8"/>
                    <a:stretch>
                      <a:fillRect/>
                    </a:stretch>
                  </pic:blipFill>
                  <pic:spPr>
                    <a:xfrm>
                      <a:off x="0" y="0"/>
                      <a:ext cx="5257800" cy="2895600"/>
                    </a:xfrm>
                    <a:prstGeom prst="rect">
                      <a:avLst/>
                    </a:prstGeom>
                  </pic:spPr>
                </pic:pic>
              </a:graphicData>
            </a:graphic>
          </wp:inline>
        </w:drawing>
      </w:r>
    </w:p>
    <w:p>
      <w:pPr>
        <w:pStyle w:val="3"/>
        <w:spacing w:before="300" w:after="120" w:line="288" w:lineRule="auto"/>
        <w:ind w:left="0"/>
        <w:jc w:val="left"/>
        <w:outlineLvl w:val="2"/>
      </w:pPr>
      <w:bookmarkStart w:name="heading_37" w:id="37"/>
      <w:r>
        <w:rPr>
          <w:rFonts w:eastAsia="等线" w:ascii="Arial" w:cs="Arial" w:hAnsi="Arial"/>
          <w:color w:val="3370ff"/>
          <w:sz w:val="30"/>
        </w:rPr>
        <w:t xml:space="preserve">3.2.4 </w:t>
      </w:r>
      <w:r>
        <w:rPr>
          <w:rFonts w:eastAsia="等线" w:ascii="Arial" w:cs="Arial" w:hAnsi="Arial"/>
          <w:b w:val="true"/>
          <w:sz w:val="30"/>
        </w:rPr>
        <w:t>设置界面</w:t>
      </w:r>
      <w:bookmarkEnd w:id="37"/>
    </w:p>
    <w:p>
      <w:pPr>
        <w:spacing w:before="120" w:after="120" w:line="288" w:lineRule="auto"/>
        <w:ind w:left="0"/>
        <w:jc w:val="center"/>
      </w:pPr>
      <w:r>
        <w:drawing>
          <wp:inline distT="0" distR="0" distB="0" distL="0">
            <wp:extent cx="3190875" cy="3638550"/>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9"/>
                    <a:stretch>
                      <a:fillRect/>
                    </a:stretch>
                  </pic:blipFill>
                  <pic:spPr>
                    <a:xfrm>
                      <a:off x="0" y="0"/>
                      <a:ext cx="3190875" cy="3638550"/>
                    </a:xfrm>
                    <a:prstGeom prst="rect">
                      <a:avLst/>
                    </a:prstGeom>
                  </pic:spPr>
                </pic:pic>
              </a:graphicData>
            </a:graphic>
          </wp:inline>
        </w:drawing>
      </w:r>
    </w:p>
    <w:p>
      <w:pPr>
        <w:pStyle w:val="3"/>
        <w:spacing w:before="300" w:after="120" w:line="288" w:lineRule="auto"/>
        <w:ind w:left="0"/>
        <w:jc w:val="left"/>
        <w:outlineLvl w:val="2"/>
      </w:pPr>
      <w:bookmarkStart w:name="heading_38" w:id="38"/>
      <w:r>
        <w:rPr>
          <w:rFonts w:eastAsia="等线" w:ascii="Arial" w:cs="Arial" w:hAnsi="Arial"/>
          <w:color w:val="3370ff"/>
          <w:sz w:val="30"/>
        </w:rPr>
        <w:t xml:space="preserve">3.2.5 </w:t>
      </w:r>
      <w:r>
        <w:rPr>
          <w:rFonts w:eastAsia="等线" w:ascii="Arial" w:cs="Arial" w:hAnsi="Arial"/>
          <w:b w:val="true"/>
          <w:sz w:val="30"/>
        </w:rPr>
        <w:t>翻译界面</w:t>
      </w:r>
      <w:bookmarkEnd w:id="38"/>
    </w:p>
    <w:p>
      <w:pPr>
        <w:spacing w:before="120" w:after="120" w:line="288" w:lineRule="auto"/>
        <w:ind w:left="0"/>
        <w:jc w:val="center"/>
      </w:pPr>
      <w:r>
        <w:drawing>
          <wp:inline distT="0" distR="0" distB="0" distL="0">
            <wp:extent cx="5257800" cy="2895600"/>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10"/>
                    <a:stretch>
                      <a:fillRect/>
                    </a:stretch>
                  </pic:blipFill>
                  <pic:spPr>
                    <a:xfrm>
                      <a:off x="0" y="0"/>
                      <a:ext cx="5257800" cy="2895600"/>
                    </a:xfrm>
                    <a:prstGeom prst="rect">
                      <a:avLst/>
                    </a:prstGeom>
                  </pic:spPr>
                </pic:pic>
              </a:graphicData>
            </a:graphic>
          </wp:inline>
        </w:drawing>
      </w:r>
    </w:p>
    <w:p>
      <w:pPr>
        <w:pStyle w:val="3"/>
        <w:spacing w:before="300" w:after="120" w:line="288" w:lineRule="auto"/>
        <w:ind w:left="0"/>
        <w:jc w:val="left"/>
        <w:outlineLvl w:val="2"/>
      </w:pPr>
      <w:bookmarkStart w:name="heading_39" w:id="39"/>
      <w:r>
        <w:rPr>
          <w:rFonts w:eastAsia="等线" w:ascii="Arial" w:cs="Arial" w:hAnsi="Arial"/>
          <w:color w:val="3370ff"/>
          <w:sz w:val="30"/>
        </w:rPr>
        <w:t xml:space="preserve">3.2.6 </w:t>
      </w:r>
      <w:r>
        <w:rPr>
          <w:rFonts w:eastAsia="等线" w:ascii="Arial" w:cs="Arial" w:hAnsi="Arial"/>
          <w:b w:val="true"/>
          <w:sz w:val="30"/>
        </w:rPr>
        <w:t>历史记录界面</w:t>
      </w:r>
      <w:bookmarkEnd w:id="39"/>
    </w:p>
    <w:p>
      <w:pPr>
        <w:spacing w:before="120" w:after="120" w:line="288" w:lineRule="auto"/>
        <w:ind w:left="0"/>
        <w:jc w:val="center"/>
      </w:pPr>
      <w:r>
        <w:drawing>
          <wp:inline distT="0" distR="0" distB="0" distL="0">
            <wp:extent cx="5257800" cy="4133850"/>
            <wp:docPr id="6" name="Drawing 6" descr=""/>
            <a:graphic xmlns:a="http://schemas.openxmlformats.org/drawingml/2006/main">
              <a:graphicData uri="http://schemas.openxmlformats.org/drawingml/2006/picture">
                <pic:pic xmlns:pic="http://schemas.openxmlformats.org/drawingml/2006/picture">
                  <pic:nvPicPr>
                    <pic:cNvPr id="0" name="Picture 6" descr=""/>
                    <pic:cNvPicPr>
                      <a:picLocks noChangeAspect="true"/>
                    </pic:cNvPicPr>
                  </pic:nvPicPr>
                  <pic:blipFill>
                    <a:blip r:embed="rId11"/>
                    <a:stretch>
                      <a:fillRect/>
                    </a:stretch>
                  </pic:blipFill>
                  <pic:spPr>
                    <a:xfrm>
                      <a:off x="0" y="0"/>
                      <a:ext cx="5257800" cy="4133850"/>
                    </a:xfrm>
                    <a:prstGeom prst="rect">
                      <a:avLst/>
                    </a:prstGeom>
                  </pic:spPr>
                </pic:pic>
              </a:graphicData>
            </a:graphic>
          </wp:inline>
        </w:drawing>
      </w:r>
    </w:p>
    <w:p>
      <w:pPr>
        <w:pStyle w:val="3"/>
        <w:spacing w:before="300" w:after="120" w:line="288" w:lineRule="auto"/>
        <w:ind w:left="0"/>
        <w:jc w:val="left"/>
        <w:outlineLvl w:val="2"/>
      </w:pPr>
      <w:bookmarkStart w:name="heading_40" w:id="40"/>
      <w:r>
        <w:rPr>
          <w:rFonts w:eastAsia="等线" w:ascii="Arial" w:cs="Arial" w:hAnsi="Arial"/>
          <w:color w:val="3370ff"/>
          <w:sz w:val="30"/>
        </w:rPr>
        <w:t xml:space="preserve">3.2.7 </w:t>
      </w:r>
      <w:r>
        <w:rPr>
          <w:rFonts w:eastAsia="等线" w:ascii="Arial" w:cs="Arial" w:hAnsi="Arial"/>
          <w:b w:val="true"/>
          <w:sz w:val="30"/>
        </w:rPr>
        <w:t>反馈界面</w:t>
      </w:r>
      <w:bookmarkEnd w:id="40"/>
    </w:p>
    <w:p>
      <w:pPr>
        <w:spacing w:before="120" w:after="120" w:line="288" w:lineRule="auto"/>
        <w:ind w:left="0"/>
        <w:jc w:val="center"/>
      </w:pPr>
      <w:r>
        <w:drawing>
          <wp:inline distT="0" distR="0" distB="0" distL="0">
            <wp:extent cx="4552950" cy="3190875"/>
            <wp:docPr id="7" name="Drawing 7" descr=""/>
            <a:graphic xmlns:a="http://schemas.openxmlformats.org/drawingml/2006/main">
              <a:graphicData uri="http://schemas.openxmlformats.org/drawingml/2006/picture">
                <pic:pic xmlns:pic="http://schemas.openxmlformats.org/drawingml/2006/picture">
                  <pic:nvPicPr>
                    <pic:cNvPr id="0" name="Picture 7" descr=""/>
                    <pic:cNvPicPr>
                      <a:picLocks noChangeAspect="true"/>
                    </pic:cNvPicPr>
                  </pic:nvPicPr>
                  <pic:blipFill>
                    <a:blip r:embed="rId12"/>
                    <a:stretch>
                      <a:fillRect/>
                    </a:stretch>
                  </pic:blipFill>
                  <pic:spPr>
                    <a:xfrm>
                      <a:off x="0" y="0"/>
                      <a:ext cx="4552950" cy="3190875"/>
                    </a:xfrm>
                    <a:prstGeom prst="rect">
                      <a:avLst/>
                    </a:prstGeom>
                  </pic:spPr>
                </pic:pic>
              </a:graphicData>
            </a:graphic>
          </wp:inline>
        </w:drawing>
      </w:r>
    </w:p>
    <w:p>
      <w:pPr>
        <w:pStyle w:val="1"/>
        <w:spacing w:before="380" w:after="140" w:line="288" w:lineRule="auto"/>
        <w:ind w:left="0"/>
        <w:jc w:val="left"/>
        <w:outlineLvl w:val="0"/>
      </w:pPr>
      <w:bookmarkStart w:name="heading_41" w:id="41"/>
      <w:r>
        <w:rPr>
          <w:rFonts w:eastAsia="等线" w:ascii="Arial" w:cs="Arial" w:hAnsi="Arial"/>
          <w:color w:val="3370ff"/>
          <w:sz w:val="36"/>
        </w:rPr>
        <w:t xml:space="preserve">4. </w:t>
      </w:r>
      <w:r>
        <w:rPr>
          <w:rFonts w:eastAsia="等线" w:ascii="Arial" w:cs="Arial" w:hAnsi="Arial"/>
          <w:b w:val="true"/>
          <w:sz w:val="36"/>
        </w:rPr>
        <w:t>验收标准</w:t>
      </w:r>
      <w:bookmarkEnd w:id="41"/>
    </w:p>
    <w:p>
      <w:pPr>
        <w:pStyle w:val="2"/>
        <w:spacing w:before="320" w:after="120" w:line="288" w:lineRule="auto"/>
        <w:ind w:left="0"/>
        <w:jc w:val="left"/>
        <w:outlineLvl w:val="1"/>
      </w:pPr>
      <w:bookmarkStart w:name="heading_42" w:id="42"/>
      <w:r>
        <w:rPr>
          <w:rFonts w:eastAsia="等线" w:ascii="Arial" w:cs="Arial" w:hAnsi="Arial"/>
          <w:color w:val="3370ff"/>
          <w:sz w:val="32"/>
        </w:rPr>
        <w:t xml:space="preserve">4.1 </w:t>
      </w:r>
      <w:r>
        <w:rPr>
          <w:rFonts w:eastAsia="等线" w:ascii="Arial" w:cs="Arial" w:hAnsi="Arial"/>
          <w:b w:val="true"/>
          <w:sz w:val="32"/>
        </w:rPr>
        <w:t>功能范围定义</w:t>
      </w:r>
      <w:bookmarkEnd w:id="4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45"/>
        <w:gridCol w:w="810"/>
        <w:gridCol w:w="1200"/>
        <w:gridCol w:w="1155"/>
        <w:gridCol w:w="3180"/>
        <w:gridCol w:w="945"/>
        <w:gridCol w:w="645"/>
      </w:tblGrid>
      <w:tr>
        <w:tc>
          <w:tcPr>
            <w:tcW w:w="3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8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产品</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模块</w:t>
            </w:r>
          </w:p>
        </w:tc>
        <w:tc>
          <w:tcPr>
            <w:tcW w:w="11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组件</w:t>
            </w:r>
          </w:p>
        </w:tc>
        <w:tc>
          <w:tcPr>
            <w:tcW w:w="31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规格/型号</w:t>
            </w:r>
          </w:p>
        </w:tc>
        <w:tc>
          <w:tcPr>
            <w:tcW w:w="9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角色</w:t>
            </w:r>
          </w:p>
        </w:tc>
        <w:tc>
          <w:tcPr>
            <w:tcW w:w="6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接入</w:t>
            </w:r>
          </w:p>
        </w:tc>
      </w:tr>
      <w:tr>
        <w:tc>
          <w:tcPr>
            <w:tcW w:w="3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p>
            <w:pPr>
              <w:spacing w:before="120" w:after="120" w:line="288" w:lineRule="auto"/>
              <w:ind w:left="0"/>
              <w:jc w:val="center"/>
            </w:pPr>
          </w:p>
        </w:tc>
        <w:tc>
          <w:tcPr>
            <w:tcW w:w="81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中英文翻译系统</w:t>
            </w:r>
          </w:p>
          <w:p>
            <w:pPr>
              <w:spacing w:before="120" w:after="120" w:line="288" w:lineRule="auto"/>
              <w:ind w:left="0"/>
              <w:jc w:val="left"/>
            </w:pP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用户管理单元</w:t>
            </w:r>
          </w:p>
        </w:tc>
        <w:tc>
          <w:tcPr>
            <w:tcW w:w="11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登录注册模块</w:t>
            </w:r>
          </w:p>
        </w:tc>
        <w:tc>
          <w:tcPr>
            <w:tcW w:w="31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邮箱注册/登录，密码找回，用户会话保持</w:t>
            </w:r>
          </w:p>
          <w:p>
            <w:pPr>
              <w:spacing w:before="120" w:after="120" w:line="288" w:lineRule="auto"/>
              <w:ind w:left="0"/>
              <w:jc w:val="left"/>
            </w:pPr>
          </w:p>
        </w:tc>
        <w:tc>
          <w:tcPr>
            <w:tcW w:w="9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所有用户</w:t>
            </w:r>
          </w:p>
        </w:tc>
        <w:tc>
          <w:tcPr>
            <w:tcW w:w="6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web</w:t>
            </w:r>
          </w:p>
        </w:tc>
      </w:tr>
      <w:tr>
        <w:tc>
          <w:tcPr>
            <w:tcW w:w="3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p>
        </w:tc>
        <w:tc>
          <w:tcPr>
            <w:tcW w:w="810" w:type="dxa"/>
            <w:vMerge w:val="continue"/>
            <w:tcMar>
              <w:top w:type="dxa" w:w="60"/>
              <w:left w:type="dxa" w:w="120"/>
              <w:bottom w:type="dxa" w:w="30"/>
              <w:right w:type="dxa" w:w="120"/>
            </w:tcMar>
          </w:tcPr>
          <w:p>
            <w:pPr>
              <w:spacing w:before="120" w:after="120" w:line="288" w:lineRule="auto"/>
              <w:ind w:left="0"/>
              <w:jc w:val="left"/>
            </w:pPr>
          </w:p>
        </w:tc>
        <w:tc>
          <w:tcPr>
            <w:tcW w:w="120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核心翻译单元</w:t>
            </w:r>
          </w:p>
        </w:tc>
        <w:tc>
          <w:tcPr>
            <w:tcW w:w="11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文本翻译模块</w:t>
            </w:r>
          </w:p>
        </w:tc>
        <w:tc>
          <w:tcPr>
            <w:tcW w:w="31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中英互译，多模型并行翻译、结果对比展示，重新翻译，结果复制，批量翻译</w:t>
            </w:r>
          </w:p>
        </w:tc>
        <w:tc>
          <w:tcPr>
            <w:tcW w:w="9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所有用户</w:t>
            </w:r>
          </w:p>
        </w:tc>
        <w:tc>
          <w:tcPr>
            <w:tcW w:w="6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web</w:t>
            </w:r>
          </w:p>
        </w:tc>
      </w:tr>
      <w:tr>
        <w:tc>
          <w:tcPr>
            <w:tcW w:w="3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w:t>
            </w:r>
          </w:p>
        </w:tc>
        <w:tc>
          <w:tcPr>
            <w:tcW w:w="810" w:type="dxa"/>
            <w:vMerge w:val="continue"/>
            <w:tcMar>
              <w:top w:type="dxa" w:w="60"/>
              <w:left w:type="dxa" w:w="120"/>
              <w:bottom w:type="dxa" w:w="30"/>
              <w:right w:type="dxa" w:w="120"/>
            </w:tcMar>
          </w:tcPr>
          <w:p>
            <w:pPr>
              <w:spacing w:before="120" w:after="120" w:line="288" w:lineRule="auto"/>
              <w:ind w:left="0"/>
              <w:jc w:val="left"/>
            </w:pPr>
          </w:p>
        </w:tc>
        <w:tc>
          <w:tcPr>
            <w:tcW w:w="1200" w:type="dxa"/>
            <w:vMerge w:val="continue"/>
            <w:tcMar>
              <w:top w:type="dxa" w:w="60"/>
              <w:left w:type="dxa" w:w="120"/>
              <w:bottom w:type="dxa" w:w="30"/>
              <w:right w:type="dxa" w:w="120"/>
            </w:tcMar>
          </w:tcPr>
          <w:p>
            <w:pPr>
              <w:spacing w:before="120" w:after="120" w:line="288" w:lineRule="auto"/>
              <w:ind w:left="0"/>
              <w:jc w:val="left"/>
            </w:pPr>
          </w:p>
        </w:tc>
        <w:tc>
          <w:tcPr>
            <w:tcW w:w="11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识图翻译模块</w:t>
            </w:r>
          </w:p>
        </w:tc>
        <w:tc>
          <w:tcPr>
            <w:tcW w:w="31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图像上传，图片文字识别翻译，原文译文复制</w:t>
            </w:r>
          </w:p>
        </w:tc>
        <w:tc>
          <w:tcPr>
            <w:tcW w:w="9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所有用户</w:t>
            </w:r>
          </w:p>
        </w:tc>
        <w:tc>
          <w:tcPr>
            <w:tcW w:w="6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web</w:t>
            </w:r>
          </w:p>
        </w:tc>
      </w:tr>
      <w:tr>
        <w:tc>
          <w:tcPr>
            <w:tcW w:w="3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w:t>
            </w:r>
          </w:p>
        </w:tc>
        <w:tc>
          <w:tcPr>
            <w:tcW w:w="810" w:type="dxa"/>
            <w:vMerge w:val="continue"/>
            <w:tcMar>
              <w:top w:type="dxa" w:w="60"/>
              <w:left w:type="dxa" w:w="120"/>
              <w:bottom w:type="dxa" w:w="30"/>
              <w:right w:type="dxa" w:w="120"/>
            </w:tcMar>
          </w:tcPr>
          <w:p>
            <w:pPr>
              <w:spacing w:before="120" w:after="120" w:line="288" w:lineRule="auto"/>
              <w:ind w:left="0"/>
              <w:jc w:val="left"/>
            </w:pPr>
          </w:p>
        </w:tc>
        <w:tc>
          <w:tcPr>
            <w:tcW w:w="1200" w:type="dxa"/>
            <w:vMerge w:val="continue"/>
            <w:tcMar>
              <w:top w:type="dxa" w:w="60"/>
              <w:left w:type="dxa" w:w="120"/>
              <w:bottom w:type="dxa" w:w="30"/>
              <w:right w:type="dxa" w:w="120"/>
            </w:tcMar>
          </w:tcPr>
          <w:p>
            <w:pPr>
              <w:spacing w:before="120" w:after="120" w:line="288" w:lineRule="auto"/>
              <w:ind w:left="0"/>
              <w:jc w:val="left"/>
            </w:pPr>
          </w:p>
        </w:tc>
        <w:tc>
          <w:tcPr>
            <w:tcW w:w="11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文件翻译模块</w:t>
            </w:r>
          </w:p>
        </w:tc>
        <w:tc>
          <w:tcPr>
            <w:tcW w:w="31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文件上传，文件内容识别翻译，结果复制</w:t>
            </w:r>
          </w:p>
        </w:tc>
        <w:tc>
          <w:tcPr>
            <w:tcW w:w="9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所有用户</w:t>
            </w:r>
          </w:p>
        </w:tc>
        <w:tc>
          <w:tcPr>
            <w:tcW w:w="6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web</w:t>
            </w:r>
          </w:p>
        </w:tc>
      </w:tr>
      <w:tr>
        <w:tc>
          <w:tcPr>
            <w:tcW w:w="3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w:t>
            </w:r>
          </w:p>
        </w:tc>
        <w:tc>
          <w:tcPr>
            <w:tcW w:w="810" w:type="dxa"/>
            <w:vMerge w:val="continue"/>
            <w:tcMar>
              <w:top w:type="dxa" w:w="60"/>
              <w:left w:type="dxa" w:w="120"/>
              <w:bottom w:type="dxa" w:w="30"/>
              <w:right w:type="dxa" w:w="120"/>
            </w:tcMar>
          </w:tcPr>
          <w:p>
            <w:pPr>
              <w:spacing w:before="120" w:after="120" w:line="288" w:lineRule="auto"/>
              <w:ind w:left="0"/>
              <w:jc w:val="left"/>
            </w:pPr>
          </w:p>
        </w:tc>
        <w:tc>
          <w:tcPr>
            <w:tcW w:w="120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用户交互单元</w:t>
            </w:r>
          </w:p>
        </w:tc>
        <w:tc>
          <w:tcPr>
            <w:tcW w:w="11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单句圈中模块</w:t>
            </w:r>
          </w:p>
        </w:tc>
        <w:tc>
          <w:tcPr>
            <w:tcW w:w="31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高亮显示，重新翻译，词汇解读，双语朗读</w:t>
            </w:r>
          </w:p>
        </w:tc>
        <w:tc>
          <w:tcPr>
            <w:tcW w:w="9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所有用户</w:t>
            </w:r>
          </w:p>
        </w:tc>
        <w:tc>
          <w:tcPr>
            <w:tcW w:w="6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web</w:t>
            </w:r>
          </w:p>
        </w:tc>
      </w:tr>
      <w:tr>
        <w:tc>
          <w:tcPr>
            <w:tcW w:w="3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7</w:t>
            </w:r>
          </w:p>
        </w:tc>
        <w:tc>
          <w:tcPr>
            <w:tcW w:w="810" w:type="dxa"/>
            <w:vMerge w:val="continue"/>
            <w:tcMar>
              <w:top w:type="dxa" w:w="60"/>
              <w:left w:type="dxa" w:w="120"/>
              <w:bottom w:type="dxa" w:w="30"/>
              <w:right w:type="dxa" w:w="120"/>
            </w:tcMar>
          </w:tcPr>
          <w:p>
            <w:pPr>
              <w:spacing w:before="120" w:after="120" w:line="288" w:lineRule="auto"/>
              <w:ind w:left="0"/>
              <w:jc w:val="left"/>
            </w:pPr>
          </w:p>
        </w:tc>
        <w:tc>
          <w:tcPr>
            <w:tcW w:w="1200" w:type="dxa"/>
            <w:vMerge w:val="continue"/>
            <w:tcMar>
              <w:top w:type="dxa" w:w="60"/>
              <w:left w:type="dxa" w:w="120"/>
              <w:bottom w:type="dxa" w:w="30"/>
              <w:right w:type="dxa" w:w="120"/>
            </w:tcMar>
          </w:tcPr>
          <w:p>
            <w:pPr>
              <w:spacing w:before="120" w:after="120" w:line="288" w:lineRule="auto"/>
              <w:ind w:left="0"/>
              <w:jc w:val="left"/>
            </w:pPr>
          </w:p>
        </w:tc>
        <w:tc>
          <w:tcPr>
            <w:tcW w:w="11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模型选用模块</w:t>
            </w:r>
          </w:p>
        </w:tc>
        <w:tc>
          <w:tcPr>
            <w:tcW w:w="31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多种模型选择，模型热切换</w:t>
            </w:r>
          </w:p>
        </w:tc>
        <w:tc>
          <w:tcPr>
            <w:tcW w:w="9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所有用户</w:t>
            </w:r>
          </w:p>
        </w:tc>
        <w:tc>
          <w:tcPr>
            <w:tcW w:w="6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web</w:t>
            </w:r>
          </w:p>
        </w:tc>
      </w:tr>
      <w:tr>
        <w:tc>
          <w:tcPr>
            <w:tcW w:w="3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8</w:t>
            </w:r>
          </w:p>
        </w:tc>
        <w:tc>
          <w:tcPr>
            <w:tcW w:w="810" w:type="dxa"/>
            <w:vMerge w:val="continue"/>
            <w:tcMar>
              <w:top w:type="dxa" w:w="60"/>
              <w:left w:type="dxa" w:w="120"/>
              <w:bottom w:type="dxa" w:w="30"/>
              <w:right w:type="dxa" w:w="120"/>
            </w:tcMar>
          </w:tcPr>
          <w:p>
            <w:pPr>
              <w:spacing w:before="120" w:after="120" w:line="288" w:lineRule="auto"/>
              <w:ind w:left="0"/>
              <w:jc w:val="left"/>
            </w:pPr>
          </w:p>
        </w:tc>
        <w:tc>
          <w:tcPr>
            <w:tcW w:w="1200" w:type="dxa"/>
            <w:vMerge w:val="continue"/>
            <w:tcMar>
              <w:top w:type="dxa" w:w="60"/>
              <w:left w:type="dxa" w:w="120"/>
              <w:bottom w:type="dxa" w:w="30"/>
              <w:right w:type="dxa" w:w="120"/>
            </w:tcMar>
          </w:tcPr>
          <w:p>
            <w:pPr>
              <w:spacing w:before="120" w:after="120" w:line="288" w:lineRule="auto"/>
              <w:ind w:left="0"/>
              <w:jc w:val="left"/>
            </w:pPr>
          </w:p>
        </w:tc>
        <w:tc>
          <w:tcPr>
            <w:tcW w:w="11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用户反馈模块</w:t>
            </w:r>
          </w:p>
        </w:tc>
        <w:tc>
          <w:tcPr>
            <w:tcW w:w="31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用户对翻译结果点赞/点踩，记录反馈数据</w:t>
            </w:r>
          </w:p>
        </w:tc>
        <w:tc>
          <w:tcPr>
            <w:tcW w:w="9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所有用户</w:t>
            </w:r>
          </w:p>
        </w:tc>
        <w:tc>
          <w:tcPr>
            <w:tcW w:w="6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web</w:t>
            </w:r>
          </w:p>
        </w:tc>
      </w:tr>
      <w:tr>
        <w:tc>
          <w:tcPr>
            <w:tcW w:w="3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9</w:t>
            </w:r>
          </w:p>
        </w:tc>
        <w:tc>
          <w:tcPr>
            <w:tcW w:w="810" w:type="dxa"/>
            <w:vMerge w:val="continue"/>
            <w:tcMar>
              <w:top w:type="dxa" w:w="60"/>
              <w:left w:type="dxa" w:w="120"/>
              <w:bottom w:type="dxa" w:w="30"/>
              <w:right w:type="dxa" w:w="120"/>
            </w:tcMar>
          </w:tcPr>
          <w:p>
            <w:pPr>
              <w:spacing w:before="120" w:after="120" w:line="288" w:lineRule="auto"/>
              <w:ind w:left="0"/>
              <w:jc w:val="left"/>
            </w:pP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数据管理单元</w:t>
            </w:r>
          </w:p>
        </w:tc>
        <w:tc>
          <w:tcPr>
            <w:tcW w:w="11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历史记录模块</w:t>
            </w:r>
          </w:p>
        </w:tc>
        <w:tc>
          <w:tcPr>
            <w:tcW w:w="31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近期记录自动保存，翻译方式查询，翻译来源/目标语言查询，批量删除</w:t>
            </w:r>
          </w:p>
        </w:tc>
        <w:tc>
          <w:tcPr>
            <w:tcW w:w="9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所有用户</w:t>
            </w:r>
          </w:p>
        </w:tc>
        <w:tc>
          <w:tcPr>
            <w:tcW w:w="6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web</w:t>
            </w:r>
          </w:p>
        </w:tc>
      </w:tr>
      <w:tr>
        <w:tc>
          <w:tcPr>
            <w:tcW w:w="3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w:t>
            </w:r>
          </w:p>
        </w:tc>
        <w:tc>
          <w:tcPr>
            <w:tcW w:w="810" w:type="dxa"/>
            <w:vMerge w:val="continue"/>
            <w:tcMar>
              <w:top w:type="dxa" w:w="60"/>
              <w:left w:type="dxa" w:w="120"/>
              <w:bottom w:type="dxa" w:w="30"/>
              <w:right w:type="dxa" w:w="120"/>
            </w:tcMar>
          </w:tcPr>
          <w:p>
            <w:pPr>
              <w:spacing w:before="120" w:after="120" w:line="288" w:lineRule="auto"/>
              <w:ind w:left="0"/>
              <w:jc w:val="left"/>
            </w:pP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设置单元</w:t>
            </w:r>
          </w:p>
        </w:tc>
        <w:tc>
          <w:tcPr>
            <w:tcW w:w="11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显示设置模块</w:t>
            </w:r>
          </w:p>
        </w:tc>
        <w:tc>
          <w:tcPr>
            <w:tcW w:w="31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字体大小设置，预设主题选择，自定义背景颜色，实时预览，配置保存，一键重置</w:t>
            </w:r>
          </w:p>
        </w:tc>
        <w:tc>
          <w:tcPr>
            <w:tcW w:w="9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所有用户</w:t>
            </w:r>
          </w:p>
        </w:tc>
        <w:tc>
          <w:tcPr>
            <w:tcW w:w="6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web</w:t>
            </w:r>
          </w:p>
        </w:tc>
      </w:tr>
    </w:tbl>
    <w:p>
      <w:pPr>
        <w:pStyle w:val="2"/>
        <w:spacing w:before="320" w:after="120" w:line="288" w:lineRule="auto"/>
        <w:ind w:left="0"/>
        <w:jc w:val="left"/>
        <w:outlineLvl w:val="1"/>
      </w:pPr>
      <w:bookmarkStart w:name="heading_43" w:id="43"/>
      <w:r>
        <w:rPr>
          <w:rFonts w:eastAsia="等线" w:ascii="Arial" w:cs="Arial" w:hAnsi="Arial"/>
          <w:color w:val="3370ff"/>
          <w:sz w:val="32"/>
        </w:rPr>
        <w:t xml:space="preserve">4.2 </w:t>
      </w:r>
      <w:r>
        <w:rPr>
          <w:rFonts w:eastAsia="等线" w:ascii="Arial" w:cs="Arial" w:hAnsi="Arial"/>
          <w:b w:val="true"/>
          <w:sz w:val="32"/>
        </w:rPr>
        <w:t>性能指标定义</w:t>
      </w:r>
      <w:bookmarkEnd w:id="4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45"/>
        <w:gridCol w:w="810"/>
        <w:gridCol w:w="1200"/>
        <w:gridCol w:w="1155"/>
        <w:gridCol w:w="3825"/>
        <w:gridCol w:w="945"/>
      </w:tblGrid>
      <w:tr>
        <w:tc>
          <w:tcPr>
            <w:tcW w:w="3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8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产品</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模块</w:t>
            </w:r>
          </w:p>
        </w:tc>
        <w:tc>
          <w:tcPr>
            <w:tcW w:w="11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组件</w:t>
            </w:r>
          </w:p>
        </w:tc>
        <w:tc>
          <w:tcPr>
            <w:tcW w:w="38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规格/型号</w:t>
            </w:r>
          </w:p>
        </w:tc>
        <w:tc>
          <w:tcPr>
            <w:tcW w:w="9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性能级别</w:t>
            </w:r>
          </w:p>
        </w:tc>
      </w:tr>
      <w:tr>
        <w:tc>
          <w:tcPr>
            <w:tcW w:w="3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810"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中英文翻译系统</w:t>
            </w:r>
          </w:p>
          <w:p>
            <w:pPr>
              <w:spacing w:before="120" w:after="120" w:line="288" w:lineRule="auto"/>
              <w:ind w:left="0"/>
              <w:jc w:val="center"/>
            </w:pP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用户管理单元</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登录注册模块</w:t>
            </w:r>
          </w:p>
        </w:tc>
        <w:tc>
          <w:tcPr>
            <w:tcW w:w="3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邮箱注册/登录，密码找回，用户会话保持</w:t>
            </w:r>
          </w:p>
        </w:tc>
        <w:tc>
          <w:tcPr>
            <w:tcW w:w="9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w:t>
            </w:r>
          </w:p>
        </w:tc>
      </w:tr>
      <w:tr>
        <w:tc>
          <w:tcPr>
            <w:tcW w:w="3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p>
        </w:tc>
        <w:tc>
          <w:tcPr>
            <w:tcW w:w="810" w:type="dxa"/>
            <w:vMerge w:val="continue"/>
            <w:tcMar>
              <w:top w:type="dxa" w:w="60"/>
              <w:left w:type="dxa" w:w="120"/>
              <w:bottom w:type="dxa" w:w="30"/>
              <w:right w:type="dxa" w:w="120"/>
            </w:tcMar>
          </w:tcPr>
          <w:p>
            <w:pPr>
              <w:spacing w:before="120" w:after="120" w:line="288" w:lineRule="auto"/>
              <w:ind w:left="0"/>
              <w:jc w:val="center"/>
            </w:pPr>
          </w:p>
        </w:tc>
        <w:tc>
          <w:tcPr>
            <w:tcW w:w="120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核心翻译单元</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文本翻译模块</w:t>
            </w:r>
          </w:p>
        </w:tc>
        <w:tc>
          <w:tcPr>
            <w:tcW w:w="3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中英互译，多模型并行翻译、结果对比展示，重新翻译，结果复制，批量翻译</w:t>
            </w:r>
          </w:p>
        </w:tc>
        <w:tc>
          <w:tcPr>
            <w:tcW w:w="9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w:t>
            </w:r>
          </w:p>
        </w:tc>
      </w:tr>
      <w:tr>
        <w:tc>
          <w:tcPr>
            <w:tcW w:w="3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w:t>
            </w:r>
          </w:p>
        </w:tc>
        <w:tc>
          <w:tcPr>
            <w:tcW w:w="810" w:type="dxa"/>
            <w:vMerge w:val="continue"/>
            <w:tcMar>
              <w:top w:type="dxa" w:w="60"/>
              <w:left w:type="dxa" w:w="120"/>
              <w:bottom w:type="dxa" w:w="30"/>
              <w:right w:type="dxa" w:w="120"/>
            </w:tcMar>
          </w:tcPr>
          <w:p>
            <w:pPr>
              <w:spacing w:before="120" w:after="120" w:line="288" w:lineRule="auto"/>
              <w:ind w:left="0"/>
              <w:jc w:val="center"/>
            </w:pPr>
          </w:p>
        </w:tc>
        <w:tc>
          <w:tcPr>
            <w:tcW w:w="1200" w:type="dxa"/>
            <w:vMerge w:val="continue"/>
            <w:tcMar>
              <w:top w:type="dxa" w:w="60"/>
              <w:left w:type="dxa" w:w="120"/>
              <w:bottom w:type="dxa" w:w="30"/>
              <w:right w:type="dxa" w:w="120"/>
            </w:tcMar>
          </w:tcPr>
          <w:p>
            <w:pPr>
              <w:spacing w:before="120" w:after="120" w:line="288" w:lineRule="auto"/>
              <w:ind w:left="0"/>
              <w:jc w:val="left"/>
            </w:pP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识图翻译模块</w:t>
            </w:r>
          </w:p>
        </w:tc>
        <w:tc>
          <w:tcPr>
            <w:tcW w:w="3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图像上传，图片文字识别翻译，原文译文复制</w:t>
            </w:r>
          </w:p>
        </w:tc>
        <w:tc>
          <w:tcPr>
            <w:tcW w:w="9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B</w:t>
            </w:r>
          </w:p>
        </w:tc>
      </w:tr>
      <w:tr>
        <w:tc>
          <w:tcPr>
            <w:tcW w:w="3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w:t>
            </w:r>
          </w:p>
        </w:tc>
        <w:tc>
          <w:tcPr>
            <w:tcW w:w="810" w:type="dxa"/>
            <w:vMerge w:val="continue"/>
            <w:tcMar>
              <w:top w:type="dxa" w:w="60"/>
              <w:left w:type="dxa" w:w="120"/>
              <w:bottom w:type="dxa" w:w="30"/>
              <w:right w:type="dxa" w:w="120"/>
            </w:tcMar>
          </w:tcPr>
          <w:p>
            <w:pPr>
              <w:spacing w:before="120" w:after="120" w:line="288" w:lineRule="auto"/>
              <w:ind w:left="0"/>
              <w:jc w:val="center"/>
            </w:pPr>
          </w:p>
        </w:tc>
        <w:tc>
          <w:tcPr>
            <w:tcW w:w="1200" w:type="dxa"/>
            <w:vMerge w:val="continue"/>
            <w:tcMar>
              <w:top w:type="dxa" w:w="60"/>
              <w:left w:type="dxa" w:w="120"/>
              <w:bottom w:type="dxa" w:w="30"/>
              <w:right w:type="dxa" w:w="120"/>
            </w:tcMar>
          </w:tcPr>
          <w:p>
            <w:pPr>
              <w:spacing w:before="120" w:after="120" w:line="288" w:lineRule="auto"/>
              <w:ind w:left="0"/>
              <w:jc w:val="left"/>
            </w:pP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文件翻译模块</w:t>
            </w:r>
          </w:p>
        </w:tc>
        <w:tc>
          <w:tcPr>
            <w:tcW w:w="3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文件上传，文件内容识别翻译，结果复制</w:t>
            </w:r>
          </w:p>
        </w:tc>
        <w:tc>
          <w:tcPr>
            <w:tcW w:w="9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B</w:t>
            </w:r>
          </w:p>
        </w:tc>
      </w:tr>
      <w:tr>
        <w:tc>
          <w:tcPr>
            <w:tcW w:w="3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w:t>
            </w:r>
          </w:p>
        </w:tc>
        <w:tc>
          <w:tcPr>
            <w:tcW w:w="810" w:type="dxa"/>
            <w:vMerge w:val="continue"/>
            <w:tcMar>
              <w:top w:type="dxa" w:w="60"/>
              <w:left w:type="dxa" w:w="120"/>
              <w:bottom w:type="dxa" w:w="30"/>
              <w:right w:type="dxa" w:w="120"/>
            </w:tcMar>
          </w:tcPr>
          <w:p>
            <w:pPr>
              <w:spacing w:before="120" w:after="120" w:line="288" w:lineRule="auto"/>
              <w:ind w:left="0"/>
              <w:jc w:val="center"/>
            </w:pPr>
          </w:p>
        </w:tc>
        <w:tc>
          <w:tcPr>
            <w:tcW w:w="120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用户交互单元</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单句圈中模块</w:t>
            </w:r>
          </w:p>
        </w:tc>
        <w:tc>
          <w:tcPr>
            <w:tcW w:w="3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高亮显示，重新翻译，词汇解读，双语朗读</w:t>
            </w:r>
          </w:p>
        </w:tc>
        <w:tc>
          <w:tcPr>
            <w:tcW w:w="9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w:t>
            </w:r>
          </w:p>
        </w:tc>
      </w:tr>
      <w:tr>
        <w:tc>
          <w:tcPr>
            <w:tcW w:w="3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7</w:t>
            </w:r>
          </w:p>
        </w:tc>
        <w:tc>
          <w:tcPr>
            <w:tcW w:w="810" w:type="dxa"/>
            <w:vMerge w:val="continue"/>
            <w:tcMar>
              <w:top w:type="dxa" w:w="60"/>
              <w:left w:type="dxa" w:w="120"/>
              <w:bottom w:type="dxa" w:w="30"/>
              <w:right w:type="dxa" w:w="120"/>
            </w:tcMar>
          </w:tcPr>
          <w:p>
            <w:pPr>
              <w:spacing w:before="120" w:after="120" w:line="288" w:lineRule="auto"/>
              <w:ind w:left="0"/>
              <w:jc w:val="center"/>
            </w:pPr>
          </w:p>
        </w:tc>
        <w:tc>
          <w:tcPr>
            <w:tcW w:w="1200" w:type="dxa"/>
            <w:vMerge w:val="continue"/>
            <w:tcMar>
              <w:top w:type="dxa" w:w="60"/>
              <w:left w:type="dxa" w:w="120"/>
              <w:bottom w:type="dxa" w:w="30"/>
              <w:right w:type="dxa" w:w="120"/>
            </w:tcMar>
          </w:tcPr>
          <w:p>
            <w:pPr>
              <w:spacing w:before="120" w:after="120" w:line="288" w:lineRule="auto"/>
              <w:ind w:left="0"/>
              <w:jc w:val="left"/>
            </w:pP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模型选用模块</w:t>
            </w:r>
          </w:p>
        </w:tc>
        <w:tc>
          <w:tcPr>
            <w:tcW w:w="3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多种模型选择，模型热切换</w:t>
            </w:r>
          </w:p>
        </w:tc>
        <w:tc>
          <w:tcPr>
            <w:tcW w:w="9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B</w:t>
            </w:r>
          </w:p>
        </w:tc>
      </w:tr>
      <w:tr>
        <w:tc>
          <w:tcPr>
            <w:tcW w:w="3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8</w:t>
            </w:r>
          </w:p>
        </w:tc>
        <w:tc>
          <w:tcPr>
            <w:tcW w:w="810" w:type="dxa"/>
            <w:vMerge w:val="continue"/>
            <w:tcMar>
              <w:top w:type="dxa" w:w="60"/>
              <w:left w:type="dxa" w:w="120"/>
              <w:bottom w:type="dxa" w:w="30"/>
              <w:right w:type="dxa" w:w="120"/>
            </w:tcMar>
          </w:tcPr>
          <w:p>
            <w:pPr>
              <w:spacing w:before="120" w:after="120" w:line="288" w:lineRule="auto"/>
              <w:ind w:left="0"/>
              <w:jc w:val="center"/>
            </w:pPr>
          </w:p>
        </w:tc>
        <w:tc>
          <w:tcPr>
            <w:tcW w:w="1200" w:type="dxa"/>
            <w:vMerge w:val="continue"/>
            <w:tcMar>
              <w:top w:type="dxa" w:w="60"/>
              <w:left w:type="dxa" w:w="120"/>
              <w:bottom w:type="dxa" w:w="30"/>
              <w:right w:type="dxa" w:w="120"/>
            </w:tcMar>
          </w:tcPr>
          <w:p>
            <w:pPr>
              <w:spacing w:before="120" w:after="120" w:line="288" w:lineRule="auto"/>
              <w:ind w:left="0"/>
              <w:jc w:val="left"/>
            </w:pP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用户反馈模块</w:t>
            </w:r>
          </w:p>
        </w:tc>
        <w:tc>
          <w:tcPr>
            <w:tcW w:w="3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用户对翻译结果点赞/点踩，记录反馈数据</w:t>
            </w:r>
          </w:p>
        </w:tc>
        <w:tc>
          <w:tcPr>
            <w:tcW w:w="9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w:t>
            </w:r>
          </w:p>
        </w:tc>
      </w:tr>
      <w:tr>
        <w:tc>
          <w:tcPr>
            <w:tcW w:w="3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9</w:t>
            </w:r>
          </w:p>
        </w:tc>
        <w:tc>
          <w:tcPr>
            <w:tcW w:w="810" w:type="dxa"/>
            <w:vMerge w:val="continue"/>
            <w:tcMar>
              <w:top w:type="dxa" w:w="60"/>
              <w:left w:type="dxa" w:w="120"/>
              <w:bottom w:type="dxa" w:w="30"/>
              <w:right w:type="dxa" w:w="120"/>
            </w:tcMar>
          </w:tcPr>
          <w:p>
            <w:pPr>
              <w:spacing w:before="120" w:after="120" w:line="288" w:lineRule="auto"/>
              <w:ind w:left="0"/>
              <w:jc w:val="center"/>
            </w:pP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数据管理单元</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历史记录模块</w:t>
            </w:r>
          </w:p>
        </w:tc>
        <w:tc>
          <w:tcPr>
            <w:tcW w:w="3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近期记录自动保存，翻译方式查询，翻译来源/目标语言查询，批量删除</w:t>
            </w:r>
          </w:p>
        </w:tc>
        <w:tc>
          <w:tcPr>
            <w:tcW w:w="9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w:t>
            </w:r>
          </w:p>
        </w:tc>
      </w:tr>
      <w:tr>
        <w:tc>
          <w:tcPr>
            <w:tcW w:w="3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w:t>
            </w:r>
          </w:p>
        </w:tc>
        <w:tc>
          <w:tcPr>
            <w:tcW w:w="810" w:type="dxa"/>
            <w:vMerge w:val="continue"/>
            <w:tcMar>
              <w:top w:type="dxa" w:w="60"/>
              <w:left w:type="dxa" w:w="120"/>
              <w:bottom w:type="dxa" w:w="30"/>
              <w:right w:type="dxa" w:w="120"/>
            </w:tcMar>
          </w:tcPr>
          <w:p>
            <w:pPr>
              <w:spacing w:before="120" w:after="120" w:line="288" w:lineRule="auto"/>
              <w:ind w:left="0"/>
              <w:jc w:val="center"/>
            </w:pP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设置单元</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显示设置模块</w:t>
            </w:r>
          </w:p>
        </w:tc>
        <w:tc>
          <w:tcPr>
            <w:tcW w:w="3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字体大小设置，预设主题选择，自定义背景颜色，实时预览，配置保存，一键重置</w:t>
            </w:r>
          </w:p>
        </w:tc>
        <w:tc>
          <w:tcPr>
            <w:tcW w:w="9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w:t>
            </w:r>
          </w:p>
        </w:tc>
      </w:tr>
    </w:tbl>
    <w:p>
      <w:pPr>
        <w:pStyle w:val="1"/>
        <w:spacing w:before="380" w:after="140" w:line="288" w:lineRule="auto"/>
        <w:ind w:left="0"/>
        <w:jc w:val="left"/>
        <w:outlineLvl w:val="0"/>
      </w:pPr>
      <w:bookmarkStart w:name="heading_44" w:id="44"/>
      <w:r>
        <w:rPr>
          <w:rFonts w:eastAsia="等线" w:ascii="Arial" w:cs="Arial" w:hAnsi="Arial"/>
          <w:color w:val="3370ff"/>
          <w:sz w:val="36"/>
        </w:rPr>
        <w:t xml:space="preserve">5. </w:t>
      </w:r>
      <w:r>
        <w:rPr>
          <w:rFonts w:eastAsia="等线" w:ascii="Arial" w:cs="Arial" w:hAnsi="Arial"/>
          <w:b w:val="true"/>
          <w:sz w:val="36"/>
        </w:rPr>
        <w:t>环境和部署要求</w:t>
      </w:r>
      <w:bookmarkEnd w:id="44"/>
    </w:p>
    <w:p>
      <w:pPr>
        <w:pStyle w:val="2"/>
        <w:spacing w:before="320" w:after="120" w:line="288" w:lineRule="auto"/>
        <w:ind w:left="0"/>
        <w:jc w:val="left"/>
        <w:outlineLvl w:val="1"/>
      </w:pPr>
      <w:bookmarkStart w:name="heading_45" w:id="45"/>
      <w:r>
        <w:rPr>
          <w:rFonts w:eastAsia="等线" w:ascii="Arial" w:cs="Arial" w:hAnsi="Arial"/>
          <w:color w:val="3370ff"/>
          <w:sz w:val="32"/>
        </w:rPr>
        <w:t xml:space="preserve">5.1 </w:t>
      </w:r>
      <w:r>
        <w:rPr>
          <w:rFonts w:eastAsia="等线" w:ascii="Arial" w:cs="Arial" w:hAnsi="Arial"/>
          <w:b w:val="true"/>
          <w:sz w:val="32"/>
        </w:rPr>
        <w:t>应用部署图</w:t>
      </w:r>
      <w:bookmarkEnd w:id="45"/>
    </w:p>
    <w:p>
      <w:pPr>
        <w:spacing w:before="120" w:after="120" w:line="288" w:lineRule="auto"/>
        <w:ind w:left="0"/>
        <w:jc w:val="center"/>
      </w:pPr>
      <w:r>
        <w:drawing>
          <wp:inline distT="0" distR="0" distB="0" distL="0">
            <wp:extent cx="2990850" cy="3705225"/>
            <wp:docPr id="8" name="Drawing 8" descr=""/>
            <a:graphic xmlns:a="http://schemas.openxmlformats.org/drawingml/2006/main">
              <a:graphicData uri="http://schemas.openxmlformats.org/drawingml/2006/picture">
                <pic:pic xmlns:pic="http://schemas.openxmlformats.org/drawingml/2006/picture">
                  <pic:nvPicPr>
                    <pic:cNvPr id="0" name="Picture 8" descr=""/>
                    <pic:cNvPicPr>
                      <a:picLocks noChangeAspect="true"/>
                    </pic:cNvPicPr>
                  </pic:nvPicPr>
                  <pic:blipFill>
                    <a:blip r:embed="rId13"/>
                    <a:stretch>
                      <a:fillRect/>
                    </a:stretch>
                  </pic:blipFill>
                  <pic:spPr>
                    <a:xfrm>
                      <a:off x="0" y="0"/>
                      <a:ext cx="2990850" cy="3705225"/>
                    </a:xfrm>
                    <a:prstGeom prst="rect">
                      <a:avLst/>
                    </a:prstGeom>
                  </pic:spPr>
                </pic:pic>
              </a:graphicData>
            </a:graphic>
          </wp:inline>
        </w:drawing>
      </w:r>
    </w:p>
    <w:p>
      <w:pPr>
        <w:pStyle w:val="2"/>
        <w:spacing w:before="320" w:after="120" w:line="288" w:lineRule="auto"/>
        <w:ind w:left="0"/>
        <w:jc w:val="left"/>
        <w:outlineLvl w:val="1"/>
      </w:pPr>
      <w:bookmarkStart w:name="heading_46" w:id="46"/>
      <w:r>
        <w:rPr>
          <w:rFonts w:eastAsia="等线" w:ascii="Arial" w:cs="Arial" w:hAnsi="Arial"/>
          <w:color w:val="3370ff"/>
          <w:sz w:val="32"/>
        </w:rPr>
        <w:t xml:space="preserve">5.2 </w:t>
      </w:r>
      <w:r>
        <w:rPr>
          <w:rFonts w:eastAsia="等线" w:ascii="Arial" w:cs="Arial" w:hAnsi="Arial"/>
          <w:b w:val="true"/>
          <w:sz w:val="32"/>
        </w:rPr>
        <w:t>运行环境说明</w:t>
      </w:r>
      <w:bookmarkEnd w:id="46"/>
    </w:p>
    <w:p>
      <w:pPr>
        <w:pStyle w:val="3"/>
        <w:spacing w:before="300" w:after="120" w:line="288" w:lineRule="auto"/>
        <w:ind w:left="0"/>
        <w:jc w:val="left"/>
        <w:outlineLvl w:val="2"/>
      </w:pPr>
      <w:bookmarkStart w:name="heading_47" w:id="47"/>
      <w:r>
        <w:rPr>
          <w:rFonts w:eastAsia="等线" w:ascii="Arial" w:cs="Arial" w:hAnsi="Arial"/>
          <w:color w:val="3370ff"/>
          <w:sz w:val="30"/>
        </w:rPr>
        <w:t xml:space="preserve">5.2.1 </w:t>
      </w:r>
      <w:r>
        <w:rPr>
          <w:rFonts w:eastAsia="等线" w:ascii="Arial" w:cs="Arial" w:hAnsi="Arial"/>
          <w:b w:val="true"/>
          <w:sz w:val="30"/>
        </w:rPr>
        <w:t>服务器环境</w:t>
      </w:r>
      <w:bookmarkEnd w:id="47"/>
    </w:p>
    <w:p>
      <w:pPr>
        <w:numPr>
          <w:numId w:val="123"/>
        </w:numPr>
        <w:spacing w:before="120" w:after="120" w:line="288" w:lineRule="auto"/>
        <w:ind w:left="0"/>
        <w:jc w:val="left"/>
      </w:pPr>
      <w:r>
        <w:rPr>
          <w:rFonts w:eastAsia="等线" w:ascii="Arial" w:cs="Arial" w:hAnsi="Arial"/>
          <w:sz w:val="22"/>
        </w:rPr>
        <w:t>操作系统：Linux（推荐 Ubuntu 20.04 LTS 或 CentOS 8 及以上版本）</w:t>
      </w:r>
    </w:p>
    <w:p>
      <w:pPr>
        <w:numPr>
          <w:numId w:val="124"/>
        </w:numPr>
        <w:spacing w:before="120" w:after="120" w:line="288" w:lineRule="auto"/>
        <w:ind w:left="0"/>
        <w:jc w:val="left"/>
      </w:pPr>
      <w:r>
        <w:rPr>
          <w:rFonts w:eastAsia="等线" w:ascii="Arial" w:cs="Arial" w:hAnsi="Arial"/>
          <w:sz w:val="22"/>
        </w:rPr>
        <w:t>内存容量：32GB 及以上（建议配置 ECC 内存以确保系统稳定性）</w:t>
      </w:r>
    </w:p>
    <w:p>
      <w:pPr>
        <w:numPr>
          <w:numId w:val="125"/>
        </w:numPr>
        <w:spacing w:before="120" w:after="120" w:line="288" w:lineRule="auto"/>
        <w:ind w:left="0"/>
        <w:jc w:val="left"/>
      </w:pPr>
      <w:r>
        <w:rPr>
          <w:rFonts w:eastAsia="等线" w:ascii="Arial" w:cs="Arial" w:hAnsi="Arial"/>
          <w:sz w:val="22"/>
        </w:rPr>
        <w:t>存储空间：200GB 以上可用磁盘容量（推荐使用 SSD 以提升 I/O 性能）</w:t>
      </w:r>
    </w:p>
    <w:p>
      <w:pPr>
        <w:numPr>
          <w:numId w:val="126"/>
        </w:numPr>
        <w:spacing w:before="120" w:after="120" w:line="288" w:lineRule="auto"/>
        <w:ind w:left="0"/>
        <w:jc w:val="left"/>
      </w:pPr>
      <w:r>
        <w:rPr>
          <w:rFonts w:eastAsia="等线" w:ascii="Arial" w:cs="Arial" w:hAnsi="Arial"/>
          <w:sz w:val="22"/>
        </w:rPr>
        <w:t>处理器：8 核及以上 CPU（支持 AVX2 指令集，推荐 Intel Xeon 系列或 AMD EPYC 系列）</w:t>
      </w:r>
    </w:p>
    <w:p>
      <w:pPr>
        <w:numPr>
          <w:numId w:val="127"/>
        </w:numPr>
        <w:spacing w:before="120" w:after="120" w:line="288" w:lineRule="auto"/>
        <w:ind w:left="0"/>
        <w:jc w:val="left"/>
      </w:pPr>
      <w:r>
        <w:rPr>
          <w:rFonts w:eastAsia="等线" w:ascii="Arial" w:cs="Arial" w:hAnsi="Arial"/>
          <w:sz w:val="22"/>
        </w:rPr>
        <w:t>图形处理器：NVIDIA GPU 一张，显存容量 8~12 GB（需支持 CUDA 11.7 及以上版本）</w:t>
      </w:r>
    </w:p>
    <w:p>
      <w:pPr>
        <w:numPr>
          <w:numId w:val="128"/>
        </w:numPr>
        <w:spacing w:before="120" w:after="120" w:line="288" w:lineRule="auto"/>
        <w:ind w:left="0"/>
        <w:jc w:val="left"/>
      </w:pPr>
      <w:r>
        <w:rPr>
          <w:rFonts w:eastAsia="等线" w:ascii="Arial" w:cs="Arial" w:hAnsi="Arial"/>
          <w:sz w:val="22"/>
        </w:rPr>
        <w:t>网络要求：千兆以太网及以上，用于保障模型加载与数据传输效率</w:t>
      </w:r>
    </w:p>
    <w:p>
      <w:pPr>
        <w:pStyle w:val="3"/>
        <w:spacing w:before="300" w:after="120" w:line="288" w:lineRule="auto"/>
        <w:ind w:left="0"/>
        <w:jc w:val="left"/>
        <w:outlineLvl w:val="2"/>
      </w:pPr>
      <w:bookmarkStart w:name="heading_48" w:id="48"/>
      <w:r>
        <w:rPr>
          <w:rFonts w:eastAsia="等线" w:ascii="Arial" w:cs="Arial" w:hAnsi="Arial"/>
          <w:color w:val="3370ff"/>
          <w:sz w:val="30"/>
        </w:rPr>
        <w:t xml:space="preserve">5.2.2 </w:t>
      </w:r>
      <w:r>
        <w:rPr>
          <w:rFonts w:eastAsia="等线" w:ascii="Arial" w:cs="Arial" w:hAnsi="Arial"/>
          <w:b w:val="true"/>
          <w:sz w:val="30"/>
        </w:rPr>
        <w:t>客户机器环境</w:t>
      </w:r>
      <w:bookmarkEnd w:id="48"/>
    </w:p>
    <w:p>
      <w:pPr>
        <w:numPr>
          <w:numId w:val="129"/>
        </w:numPr>
        <w:spacing w:before="120" w:after="120" w:line="288" w:lineRule="auto"/>
        <w:ind w:left="0"/>
        <w:jc w:val="left"/>
      </w:pPr>
      <w:r>
        <w:rPr>
          <w:rFonts w:eastAsia="等线" w:ascii="Arial" w:cs="Arial" w:hAnsi="Arial"/>
          <w:sz w:val="22"/>
        </w:rPr>
        <w:t>操作系统：Microsoft Windows 10 及以上版本、macOS 10.15 Catalina 及以上版本、主流 Linux 发行版（如 Ubuntu 18.04+、CentOS 7+）</w:t>
      </w:r>
    </w:p>
    <w:p>
      <w:pPr>
        <w:numPr>
          <w:numId w:val="130"/>
        </w:numPr>
        <w:spacing w:before="120" w:after="120" w:line="288" w:lineRule="auto"/>
        <w:ind w:left="0"/>
        <w:jc w:val="left"/>
      </w:pPr>
      <w:r>
        <w:rPr>
          <w:rFonts w:eastAsia="等线" w:ascii="Arial" w:cs="Arial" w:hAnsi="Arial"/>
          <w:sz w:val="22"/>
        </w:rPr>
        <w:t>Web 浏览器：Chrome 90 及以上版本、Firefox 88 及以上版本、Edge 90 及以上版本、Safari 14 及以上版本</w:t>
      </w:r>
    </w:p>
    <w:p>
      <w:pPr>
        <w:numPr>
          <w:numId w:val="131"/>
        </w:numPr>
        <w:spacing w:before="120" w:after="120" w:line="288" w:lineRule="auto"/>
        <w:ind w:left="0"/>
        <w:jc w:val="left"/>
      </w:pPr>
      <w:r>
        <w:rPr>
          <w:rFonts w:eastAsia="等线" w:ascii="Arial" w:cs="Arial" w:hAnsi="Arial"/>
          <w:sz w:val="22"/>
        </w:rPr>
        <w:t>显示设置：推荐 1920×1080 或更高分辨率，以确保最佳视觉体验</w:t>
      </w:r>
    </w:p>
    <w:p>
      <w:pPr>
        <w:numPr>
          <w:numId w:val="132"/>
        </w:numPr>
        <w:spacing w:before="120" w:after="120" w:line="288" w:lineRule="auto"/>
        <w:ind w:left="0"/>
        <w:jc w:val="left"/>
      </w:pPr>
      <w:r>
        <w:rPr>
          <w:rFonts w:eastAsia="等线" w:ascii="Arial" w:cs="Arial" w:hAnsi="Arial"/>
          <w:sz w:val="22"/>
        </w:rPr>
        <w:t>功能支持：如使用图片翻译功能，需浏览器支持现代 JavaScript 特性（如 WebAssembly 及 Canvas API）</w:t>
      </w:r>
    </w:p>
    <w:p>
      <w:pPr>
        <w:pStyle w:val="3"/>
        <w:spacing w:before="300" w:after="120" w:line="288" w:lineRule="auto"/>
        <w:ind w:left="0"/>
        <w:jc w:val="left"/>
        <w:outlineLvl w:val="2"/>
      </w:pPr>
      <w:bookmarkStart w:name="heading_49" w:id="49"/>
      <w:r>
        <w:rPr>
          <w:rFonts w:eastAsia="等线" w:ascii="Arial" w:cs="Arial" w:hAnsi="Arial"/>
          <w:color w:val="3370ff"/>
          <w:sz w:val="30"/>
        </w:rPr>
        <w:t xml:space="preserve">5.2.3 </w:t>
      </w:r>
      <w:r>
        <w:rPr>
          <w:rFonts w:eastAsia="等线" w:ascii="Arial" w:cs="Arial" w:hAnsi="Arial"/>
          <w:b w:val="true"/>
          <w:sz w:val="30"/>
        </w:rPr>
        <w:t>其他依赖服务</w:t>
      </w:r>
      <w:bookmarkEnd w:id="49"/>
    </w:p>
    <w:p>
      <w:pPr>
        <w:numPr>
          <w:numId w:val="133"/>
        </w:numPr>
        <w:spacing w:before="120" w:after="120" w:line="288" w:lineRule="auto"/>
        <w:ind w:left="0"/>
        <w:jc w:val="left"/>
      </w:pPr>
      <w:r>
        <w:rPr>
          <w:rFonts w:eastAsia="等线" w:ascii="Arial" w:cs="Arial" w:hAnsi="Arial"/>
          <w:sz w:val="22"/>
        </w:rPr>
        <w:t>对象存储服务：用于存储用户上传的图片、文档等翻译文件，需支持：标准 S3 API 接口、跨域访问设置（CORS）、HTTPS 加密传输</w:t>
      </w:r>
    </w:p>
    <w:p>
      <w:pPr>
        <w:numPr>
          <w:numId w:val="134"/>
        </w:numPr>
        <w:spacing w:before="120" w:after="120" w:line="288" w:lineRule="auto"/>
        <w:ind w:left="0"/>
        <w:jc w:val="left"/>
      </w:pPr>
      <w:r>
        <w:rPr>
          <w:rFonts w:eastAsia="等线" w:ascii="Arial" w:cs="Arial" w:hAnsi="Arial"/>
          <w:sz w:val="22"/>
        </w:rPr>
        <w:t>推荐服务提供商：阿里云 OSS、Amazon S3、MinIO（自建对象存储方案）</w:t>
      </w:r>
    </w:p>
    <w:p>
      <w:pPr>
        <w:numPr>
          <w:numId w:val="135"/>
        </w:numPr>
        <w:spacing w:before="120" w:after="120" w:line="288" w:lineRule="auto"/>
        <w:ind w:left="0"/>
        <w:jc w:val="left"/>
      </w:pPr>
      <w:r>
        <w:rPr>
          <w:rFonts w:eastAsia="等线" w:ascii="Arial" w:cs="Arial" w:hAnsi="Arial"/>
          <w:sz w:val="22"/>
        </w:rPr>
        <w:t>存储空间建议：根据用户规模动态扩展，初期建议配置 1TB 以上存储容量</w:t>
      </w:r>
    </w:p>
    <w:p>
      <w:pPr>
        <w:pStyle w:val="3"/>
        <w:spacing w:before="300" w:after="120" w:line="288" w:lineRule="auto"/>
        <w:ind w:left="0"/>
        <w:jc w:val="left"/>
        <w:outlineLvl w:val="2"/>
      </w:pPr>
      <w:bookmarkStart w:name="heading_50" w:id="50"/>
      <w:r>
        <w:rPr>
          <w:rFonts w:eastAsia="等线" w:ascii="Arial" w:cs="Arial" w:hAnsi="Arial"/>
          <w:color w:val="3370ff"/>
          <w:sz w:val="30"/>
        </w:rPr>
        <w:t xml:space="preserve">5.2.4 </w:t>
      </w:r>
      <w:r>
        <w:rPr>
          <w:rFonts w:eastAsia="等线" w:ascii="Arial" w:cs="Arial" w:hAnsi="Arial"/>
          <w:b w:val="true"/>
          <w:sz w:val="30"/>
        </w:rPr>
        <w:t>网络与安全要求</w:t>
      </w:r>
      <w:bookmarkEnd w:id="50"/>
    </w:p>
    <w:p>
      <w:pPr>
        <w:numPr>
          <w:numId w:val="136"/>
        </w:numPr>
        <w:spacing w:before="120" w:after="120" w:line="288" w:lineRule="auto"/>
        <w:ind w:left="0"/>
        <w:jc w:val="left"/>
      </w:pPr>
      <w:r>
        <w:rPr>
          <w:rFonts w:eastAsia="等线" w:ascii="Arial" w:cs="Arial" w:hAnsi="Arial"/>
          <w:sz w:val="22"/>
        </w:rPr>
        <w:t>需保持稳定的互联网连接，用于：模型更新与增量训练、实时翻译服务调用、用户行为数据安全上报</w:t>
      </w:r>
    </w:p>
    <w:p>
      <w:pPr>
        <w:numPr>
          <w:numId w:val="137"/>
        </w:numPr>
        <w:spacing w:before="120" w:after="120" w:line="288" w:lineRule="auto"/>
        <w:ind w:left="0"/>
        <w:jc w:val="left"/>
      </w:pPr>
      <w:r>
        <w:rPr>
          <w:rFonts w:eastAsia="等线" w:ascii="Arial" w:cs="Arial" w:hAnsi="Arial"/>
          <w:sz w:val="22"/>
        </w:rPr>
        <w:t>安全要求：服务器需配置 TLS 1.2+ 加密传输、建议部署于私有 VPC 环境、定期更新系统安全补丁</w:t>
      </w:r>
    </w:p>
    <w:sectPr>
      <w:footerReference w:type="default" r:id="rId3"/>
      <w:headerReference w:type="default" r:id="rId14"/>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631534">
    <w:lvl>
      <w:start w:val="1"/>
      <w:numFmt w:val="decimal"/>
      <w:suff w:val="tab"/>
      <w:lvlText w:val="%1."/>
      <w:rPr>
        <w:color w:val="3370ff"/>
      </w:rPr>
    </w:lvl>
  </w:abstractNum>
  <w:abstractNum w:abstractNumId="631535">
    <w:lvl>
      <w:start w:val="2"/>
      <w:numFmt w:val="decimal"/>
      <w:suff w:val="tab"/>
      <w:lvlText w:val="%1."/>
      <w:rPr>
        <w:color w:val="3370ff"/>
      </w:rPr>
    </w:lvl>
  </w:abstractNum>
  <w:abstractNum w:abstractNumId="631536">
    <w:lvl>
      <w:start w:val="3"/>
      <w:numFmt w:val="decimal"/>
      <w:suff w:val="tab"/>
      <w:lvlText w:val="%1."/>
      <w:rPr>
        <w:color w:val="3370ff"/>
      </w:rPr>
    </w:lvl>
  </w:abstractNum>
  <w:abstractNum w:abstractNumId="631537">
    <w:lvl>
      <w:start w:val="4"/>
      <w:numFmt w:val="decimal"/>
      <w:suff w:val="tab"/>
      <w:lvlText w:val="%1."/>
      <w:rPr>
        <w:color w:val="3370ff"/>
      </w:rPr>
    </w:lvl>
  </w:abstractNum>
  <w:abstractNum w:abstractNumId="631538">
    <w:lvl>
      <w:start w:val="5"/>
      <w:numFmt w:val="decimal"/>
      <w:suff w:val="tab"/>
      <w:lvlText w:val="%1."/>
      <w:rPr>
        <w:color w:val="3370ff"/>
      </w:rPr>
    </w:lvl>
  </w:abstractNum>
  <w:abstractNum w:abstractNumId="631539">
    <w:lvl>
      <w:start w:val="6"/>
      <w:numFmt w:val="decimal"/>
      <w:suff w:val="tab"/>
      <w:lvlText w:val="%1."/>
      <w:rPr>
        <w:color w:val="3370ff"/>
      </w:rPr>
    </w:lvl>
  </w:abstractNum>
  <w:abstractNum w:abstractNumId="631540">
    <w:lvl>
      <w:start w:val="7"/>
      <w:numFmt w:val="decimal"/>
      <w:suff w:val="tab"/>
      <w:lvlText w:val="%1."/>
      <w:rPr>
        <w:color w:val="3370ff"/>
      </w:rPr>
    </w:lvl>
  </w:abstractNum>
  <w:abstractNum w:abstractNumId="631541">
    <w:lvl>
      <w:start w:val="8"/>
      <w:numFmt w:val="decimal"/>
      <w:suff w:val="tab"/>
      <w:lvlText w:val="%1."/>
      <w:rPr>
        <w:color w:val="3370ff"/>
      </w:rPr>
    </w:lvl>
  </w:abstractNum>
  <w:abstractNum w:abstractNumId="631542">
    <w:lvl>
      <w:start w:val="9"/>
      <w:numFmt w:val="decimal"/>
      <w:suff w:val="tab"/>
      <w:lvlText w:val="%1."/>
      <w:rPr>
        <w:color w:val="3370ff"/>
      </w:rPr>
    </w:lvl>
  </w:abstractNum>
  <w:abstractNum w:abstractNumId="631543">
    <w:lvl>
      <w:start w:val="10"/>
      <w:numFmt w:val="decimal"/>
      <w:suff w:val="tab"/>
      <w:lvlText w:val="%1."/>
      <w:rPr>
        <w:color w:val="3370ff"/>
      </w:rPr>
    </w:lvl>
  </w:abstractNum>
  <w:abstractNum w:abstractNumId="631544">
    <w:lvl>
      <w:start w:val="1"/>
      <w:numFmt w:val="decimal"/>
      <w:suff w:val="tab"/>
      <w:lvlText w:val="%1."/>
      <w:rPr>
        <w:color w:val="3370ff"/>
      </w:rPr>
    </w:lvl>
  </w:abstractNum>
  <w:abstractNum w:abstractNumId="631545">
    <w:lvl>
      <w:start w:val="2"/>
      <w:numFmt w:val="decimal"/>
      <w:suff w:val="tab"/>
      <w:lvlText w:val="%1."/>
      <w:rPr>
        <w:color w:val="3370ff"/>
      </w:rPr>
    </w:lvl>
  </w:abstractNum>
  <w:abstractNum w:abstractNumId="631546">
    <w:lvl>
      <w:start w:val="3"/>
      <w:numFmt w:val="decimal"/>
      <w:suff w:val="tab"/>
      <w:lvlText w:val="%1."/>
      <w:rPr>
        <w:color w:val="3370ff"/>
      </w:rPr>
    </w:lvl>
  </w:abstractNum>
  <w:abstractNum w:abstractNumId="631547">
    <w:lvl>
      <w:start w:val="4"/>
      <w:numFmt w:val="decimal"/>
      <w:suff w:val="tab"/>
      <w:lvlText w:val="%1."/>
      <w:rPr>
        <w:color w:val="3370ff"/>
      </w:rPr>
    </w:lvl>
  </w:abstractNum>
  <w:abstractNum w:abstractNumId="631548">
    <w:lvl>
      <w:start w:val="5"/>
      <w:numFmt w:val="decimal"/>
      <w:suff w:val="tab"/>
      <w:lvlText w:val="%1."/>
      <w:rPr>
        <w:color w:val="3370ff"/>
      </w:rPr>
    </w:lvl>
  </w:abstractNum>
  <w:abstractNum w:abstractNumId="631549">
    <w:lvl>
      <w:numFmt w:val="bullet"/>
      <w:suff w:val="tab"/>
      <w:lvlText w:val="•"/>
      <w:rPr>
        <w:color w:val="3370ff"/>
      </w:rPr>
    </w:lvl>
  </w:abstractNum>
  <w:abstractNum w:abstractNumId="631550">
    <w:lvl>
      <w:numFmt w:val="bullet"/>
      <w:suff w:val="tab"/>
      <w:lvlText w:val="•"/>
      <w:rPr>
        <w:color w:val="3370ff"/>
      </w:rPr>
    </w:lvl>
  </w:abstractNum>
  <w:abstractNum w:abstractNumId="631551">
    <w:lvl>
      <w:numFmt w:val="bullet"/>
      <w:suff w:val="tab"/>
      <w:lvlText w:val="•"/>
      <w:rPr>
        <w:color w:val="3370ff"/>
      </w:rPr>
    </w:lvl>
  </w:abstractNum>
  <w:abstractNum w:abstractNumId="631552">
    <w:lvl>
      <w:numFmt w:val="bullet"/>
      <w:suff w:val="tab"/>
      <w:lvlText w:val="•"/>
      <w:rPr>
        <w:color w:val="3370ff"/>
      </w:rPr>
    </w:lvl>
  </w:abstractNum>
  <w:abstractNum w:abstractNumId="631553">
    <w:lvl>
      <w:numFmt w:val="bullet"/>
      <w:suff w:val="tab"/>
      <w:lvlText w:val="•"/>
      <w:rPr>
        <w:color w:val="3370ff"/>
      </w:rPr>
    </w:lvl>
  </w:abstractNum>
  <w:abstractNum w:abstractNumId="631554">
    <w:lvl>
      <w:numFmt w:val="bullet"/>
      <w:suff w:val="tab"/>
      <w:lvlText w:val="•"/>
      <w:rPr>
        <w:color w:val="3370ff"/>
      </w:rPr>
    </w:lvl>
  </w:abstractNum>
  <w:abstractNum w:abstractNumId="631555">
    <w:lvl>
      <w:numFmt w:val="bullet"/>
      <w:suff w:val="tab"/>
      <w:lvlText w:val="•"/>
      <w:rPr>
        <w:color w:val="3370ff"/>
      </w:rPr>
    </w:lvl>
  </w:abstractNum>
  <w:abstractNum w:abstractNumId="631556">
    <w:lvl>
      <w:numFmt w:val="bullet"/>
      <w:suff w:val="tab"/>
      <w:lvlText w:val="•"/>
      <w:rPr>
        <w:color w:val="3370ff"/>
      </w:rPr>
    </w:lvl>
  </w:abstractNum>
  <w:abstractNum w:abstractNumId="631557">
    <w:lvl>
      <w:numFmt w:val="bullet"/>
      <w:suff w:val="tab"/>
      <w:lvlText w:val="•"/>
      <w:rPr>
        <w:color w:val="3370ff"/>
      </w:rPr>
    </w:lvl>
  </w:abstractNum>
  <w:abstractNum w:abstractNumId="631558">
    <w:lvl>
      <w:numFmt w:val="bullet"/>
      <w:suff w:val="tab"/>
      <w:lvlText w:val="•"/>
      <w:rPr>
        <w:color w:val="3370ff"/>
      </w:rPr>
    </w:lvl>
  </w:abstractNum>
  <w:abstractNum w:abstractNumId="631559">
    <w:lvl>
      <w:numFmt w:val="bullet"/>
      <w:suff w:val="tab"/>
      <w:lvlText w:val="•"/>
      <w:rPr>
        <w:color w:val="3370ff"/>
      </w:rPr>
    </w:lvl>
  </w:abstractNum>
  <w:abstractNum w:abstractNumId="631560">
    <w:lvl>
      <w:numFmt w:val="bullet"/>
      <w:suff w:val="tab"/>
      <w:lvlText w:val="•"/>
      <w:rPr>
        <w:color w:val="3370ff"/>
      </w:rPr>
    </w:lvl>
  </w:abstractNum>
  <w:abstractNum w:abstractNumId="631561">
    <w:lvl>
      <w:numFmt w:val="bullet"/>
      <w:suff w:val="tab"/>
      <w:lvlText w:val="•"/>
      <w:rPr>
        <w:color w:val="3370ff"/>
      </w:rPr>
    </w:lvl>
  </w:abstractNum>
  <w:abstractNum w:abstractNumId="631562">
    <w:lvl>
      <w:numFmt w:val="bullet"/>
      <w:suff w:val="tab"/>
      <w:lvlText w:val="•"/>
      <w:rPr>
        <w:color w:val="3370ff"/>
      </w:rPr>
    </w:lvl>
  </w:abstractNum>
  <w:abstractNum w:abstractNumId="631563">
    <w:lvl>
      <w:start w:val="1"/>
      <w:numFmt w:val="decimal"/>
      <w:suff w:val="tab"/>
      <w:lvlText w:val="%1."/>
      <w:rPr>
        <w:color w:val="3370ff"/>
      </w:rPr>
    </w:lvl>
  </w:abstractNum>
  <w:abstractNum w:abstractNumId="631564">
    <w:lvl>
      <w:start w:val="2"/>
      <w:numFmt w:val="decimal"/>
      <w:suff w:val="tab"/>
      <w:lvlText w:val="%1."/>
      <w:rPr>
        <w:color w:val="3370ff"/>
      </w:rPr>
    </w:lvl>
  </w:abstractNum>
  <w:abstractNum w:abstractNumId="631565">
    <w:lvl>
      <w:start w:val="3"/>
      <w:numFmt w:val="decimal"/>
      <w:suff w:val="tab"/>
      <w:lvlText w:val="%1."/>
      <w:rPr>
        <w:color w:val="3370ff"/>
      </w:rPr>
    </w:lvl>
  </w:abstractNum>
  <w:abstractNum w:abstractNumId="631566">
    <w:lvl>
      <w:start w:val="1"/>
      <w:numFmt w:val="decimal"/>
      <w:suff w:val="tab"/>
      <w:lvlText w:val="%1."/>
      <w:rPr>
        <w:color w:val="3370ff"/>
      </w:rPr>
    </w:lvl>
  </w:abstractNum>
  <w:abstractNum w:abstractNumId="631567">
    <w:lvl>
      <w:start w:val="2"/>
      <w:numFmt w:val="decimal"/>
      <w:suff w:val="tab"/>
      <w:lvlText w:val="%1."/>
      <w:rPr>
        <w:color w:val="3370ff"/>
      </w:rPr>
    </w:lvl>
  </w:abstractNum>
  <w:abstractNum w:abstractNumId="631568">
    <w:lvl>
      <w:start w:val="1"/>
      <w:numFmt w:val="decimal"/>
      <w:suff w:val="tab"/>
      <w:lvlText w:val="%1."/>
      <w:rPr>
        <w:color w:val="3370ff"/>
      </w:rPr>
    </w:lvl>
  </w:abstractNum>
  <w:abstractNum w:abstractNumId="631569">
    <w:lvl>
      <w:start w:val="2"/>
      <w:numFmt w:val="decimal"/>
      <w:suff w:val="tab"/>
      <w:lvlText w:val="%1."/>
      <w:rPr>
        <w:color w:val="3370ff"/>
      </w:rPr>
    </w:lvl>
  </w:abstractNum>
  <w:abstractNum w:abstractNumId="631570">
    <w:lvl>
      <w:start w:val="1"/>
      <w:numFmt w:val="decimal"/>
      <w:suff w:val="tab"/>
      <w:lvlText w:val="%1."/>
      <w:rPr>
        <w:color w:val="3370ff"/>
      </w:rPr>
    </w:lvl>
  </w:abstractNum>
  <w:abstractNum w:abstractNumId="631571">
    <w:lvl>
      <w:start w:val="2"/>
      <w:numFmt w:val="decimal"/>
      <w:suff w:val="tab"/>
      <w:lvlText w:val="%1."/>
      <w:rPr>
        <w:color w:val="3370ff"/>
      </w:rPr>
    </w:lvl>
  </w:abstractNum>
  <w:abstractNum w:abstractNumId="631572">
    <w:lvl>
      <w:start w:val="3"/>
      <w:numFmt w:val="decimal"/>
      <w:suff w:val="tab"/>
      <w:lvlText w:val="%1."/>
      <w:rPr>
        <w:color w:val="3370ff"/>
      </w:rPr>
    </w:lvl>
  </w:abstractNum>
  <w:abstractNum w:abstractNumId="631573">
    <w:lvl>
      <w:start w:val="1"/>
      <w:numFmt w:val="decimal"/>
      <w:suff w:val="tab"/>
      <w:lvlText w:val="%1."/>
      <w:rPr>
        <w:color w:val="3370ff"/>
      </w:rPr>
    </w:lvl>
  </w:abstractNum>
  <w:abstractNum w:abstractNumId="631574">
    <w:lvl>
      <w:start w:val="2"/>
      <w:numFmt w:val="decimal"/>
      <w:suff w:val="tab"/>
      <w:lvlText w:val="%1."/>
      <w:rPr>
        <w:color w:val="3370ff"/>
      </w:rPr>
    </w:lvl>
  </w:abstractNum>
  <w:abstractNum w:abstractNumId="631575">
    <w:lvl>
      <w:start w:val="3"/>
      <w:numFmt w:val="decimal"/>
      <w:suff w:val="tab"/>
      <w:lvlText w:val="%1."/>
      <w:rPr>
        <w:color w:val="3370ff"/>
      </w:rPr>
    </w:lvl>
  </w:abstractNum>
  <w:abstractNum w:abstractNumId="631576">
    <w:lvl>
      <w:start w:val="4"/>
      <w:numFmt w:val="decimal"/>
      <w:suff w:val="tab"/>
      <w:lvlText w:val="%1."/>
      <w:rPr>
        <w:color w:val="3370ff"/>
      </w:rPr>
    </w:lvl>
  </w:abstractNum>
  <w:abstractNum w:abstractNumId="631577">
    <w:lvl>
      <w:start w:val="5"/>
      <w:numFmt w:val="decimal"/>
      <w:suff w:val="tab"/>
      <w:lvlText w:val="%1."/>
      <w:rPr>
        <w:color w:val="3370ff"/>
      </w:rPr>
    </w:lvl>
  </w:abstractNum>
  <w:abstractNum w:abstractNumId="631578">
    <w:lvl>
      <w:start w:val="6"/>
      <w:numFmt w:val="decimal"/>
      <w:suff w:val="tab"/>
      <w:lvlText w:val="%1."/>
      <w:rPr>
        <w:color w:val="3370ff"/>
      </w:rPr>
    </w:lvl>
  </w:abstractNum>
  <w:abstractNum w:abstractNumId="631579">
    <w:lvl>
      <w:start w:val="7"/>
      <w:numFmt w:val="decimal"/>
      <w:suff w:val="tab"/>
      <w:lvlText w:val="%1."/>
      <w:rPr>
        <w:color w:val="3370ff"/>
      </w:rPr>
    </w:lvl>
  </w:abstractNum>
  <w:abstractNum w:abstractNumId="631580">
    <w:lvl>
      <w:start w:val="1"/>
      <w:numFmt w:val="decimal"/>
      <w:suff w:val="tab"/>
      <w:lvlText w:val="%1."/>
      <w:rPr>
        <w:color w:val="3370ff"/>
      </w:rPr>
    </w:lvl>
  </w:abstractNum>
  <w:abstractNum w:abstractNumId="631581">
    <w:lvl>
      <w:numFmt w:val="bullet"/>
      <w:suff w:val="tab"/>
      <w:lvlText w:val="•"/>
      <w:rPr>
        <w:color w:val="3370ff"/>
      </w:rPr>
    </w:lvl>
  </w:abstractNum>
  <w:abstractNum w:abstractNumId="631582">
    <w:lvl>
      <w:numFmt w:val="bullet"/>
      <w:suff w:val="tab"/>
      <w:lvlText w:val="•"/>
      <w:rPr>
        <w:color w:val="3370ff"/>
      </w:rPr>
    </w:lvl>
  </w:abstractNum>
  <w:abstractNum w:abstractNumId="631583">
    <w:lvl>
      <w:numFmt w:val="bullet"/>
      <w:suff w:val="tab"/>
      <w:lvlText w:val="•"/>
      <w:rPr>
        <w:color w:val="3370ff"/>
      </w:rPr>
    </w:lvl>
  </w:abstractNum>
  <w:abstractNum w:abstractNumId="631584">
    <w:lvl>
      <w:start w:val="1"/>
      <w:numFmt w:val="decimal"/>
      <w:suff w:val="tab"/>
      <w:lvlText w:val="%1."/>
      <w:rPr>
        <w:color w:val="3370ff"/>
      </w:rPr>
    </w:lvl>
  </w:abstractNum>
  <w:abstractNum w:abstractNumId="631585">
    <w:lvl>
      <w:start w:val="2"/>
      <w:numFmt w:val="decimal"/>
      <w:suff w:val="tab"/>
      <w:lvlText w:val="%1."/>
      <w:rPr>
        <w:color w:val="3370ff"/>
      </w:rPr>
    </w:lvl>
  </w:abstractNum>
  <w:abstractNum w:abstractNumId="631586">
    <w:lvl>
      <w:start w:val="3"/>
      <w:numFmt w:val="decimal"/>
      <w:suff w:val="tab"/>
      <w:lvlText w:val="%1."/>
      <w:rPr>
        <w:color w:val="3370ff"/>
      </w:rPr>
    </w:lvl>
  </w:abstractNum>
  <w:abstractNum w:abstractNumId="631587">
    <w:lvl>
      <w:start w:val="1"/>
      <w:numFmt w:val="decimal"/>
      <w:suff w:val="tab"/>
      <w:lvlText w:val="%1."/>
      <w:rPr>
        <w:color w:val="3370ff"/>
      </w:rPr>
    </w:lvl>
  </w:abstractNum>
  <w:abstractNum w:abstractNumId="631588">
    <w:lvl>
      <w:start w:val="2"/>
      <w:numFmt w:val="decimal"/>
      <w:suff w:val="tab"/>
      <w:lvlText w:val="%1."/>
      <w:rPr>
        <w:color w:val="3370ff"/>
      </w:rPr>
    </w:lvl>
  </w:abstractNum>
  <w:abstractNum w:abstractNumId="631589">
    <w:lvl>
      <w:start w:val="3"/>
      <w:numFmt w:val="decimal"/>
      <w:suff w:val="tab"/>
      <w:lvlText w:val="%1."/>
      <w:rPr>
        <w:color w:val="3370ff"/>
      </w:rPr>
    </w:lvl>
  </w:abstractNum>
  <w:abstractNum w:abstractNumId="631590">
    <w:lvl>
      <w:numFmt w:val="bullet"/>
      <w:suff w:val="tab"/>
      <w:lvlText w:val="•"/>
      <w:rPr>
        <w:color w:val="3370ff"/>
      </w:rPr>
    </w:lvl>
  </w:abstractNum>
  <w:abstractNum w:abstractNumId="631591">
    <w:lvl>
      <w:start w:val="1"/>
      <w:numFmt w:val="decimal"/>
      <w:suff w:val="tab"/>
      <w:lvlText w:val="%1."/>
      <w:rPr>
        <w:color w:val="3370ff"/>
      </w:rPr>
    </w:lvl>
  </w:abstractNum>
  <w:abstractNum w:abstractNumId="631592">
    <w:lvl>
      <w:start w:val="2"/>
      <w:numFmt w:val="decimal"/>
      <w:suff w:val="tab"/>
      <w:lvlText w:val="%1."/>
      <w:rPr>
        <w:color w:val="3370ff"/>
      </w:rPr>
    </w:lvl>
  </w:abstractNum>
  <w:abstractNum w:abstractNumId="631593">
    <w:lvl>
      <w:start w:val="3"/>
      <w:numFmt w:val="decimal"/>
      <w:suff w:val="tab"/>
      <w:lvlText w:val="%1."/>
      <w:rPr>
        <w:color w:val="3370ff"/>
      </w:rPr>
    </w:lvl>
  </w:abstractNum>
  <w:abstractNum w:abstractNumId="631594">
    <w:lvl>
      <w:start w:val="4"/>
      <w:numFmt w:val="decimal"/>
      <w:suff w:val="tab"/>
      <w:lvlText w:val="%1."/>
      <w:rPr>
        <w:color w:val="3370ff"/>
      </w:rPr>
    </w:lvl>
  </w:abstractNum>
  <w:abstractNum w:abstractNumId="631595">
    <w:lvl>
      <w:start w:val="5"/>
      <w:numFmt w:val="decimal"/>
      <w:suff w:val="tab"/>
      <w:lvlText w:val="%1."/>
      <w:rPr>
        <w:color w:val="3370ff"/>
      </w:rPr>
    </w:lvl>
  </w:abstractNum>
  <w:abstractNum w:abstractNumId="631596">
    <w:lvl>
      <w:start w:val="6"/>
      <w:numFmt w:val="decimal"/>
      <w:suff w:val="tab"/>
      <w:lvlText w:val="%1."/>
      <w:rPr>
        <w:color w:val="3370ff"/>
      </w:rPr>
    </w:lvl>
  </w:abstractNum>
  <w:abstractNum w:abstractNumId="631597">
    <w:lvl>
      <w:start w:val="1"/>
      <w:numFmt w:val="decimal"/>
      <w:suff w:val="tab"/>
      <w:lvlText w:val="%1."/>
      <w:rPr>
        <w:color w:val="3370ff"/>
      </w:rPr>
    </w:lvl>
  </w:abstractNum>
  <w:abstractNum w:abstractNumId="631598">
    <w:lvl>
      <w:start w:val="1"/>
      <w:numFmt w:val="decimal"/>
      <w:suff w:val="tab"/>
      <w:lvlText w:val="%1."/>
      <w:rPr>
        <w:color w:val="3370ff"/>
      </w:rPr>
    </w:lvl>
  </w:abstractNum>
  <w:abstractNum w:abstractNumId="631599">
    <w:lvl>
      <w:start w:val="2"/>
      <w:numFmt w:val="decimal"/>
      <w:suff w:val="tab"/>
      <w:lvlText w:val="%1."/>
      <w:rPr>
        <w:color w:val="3370ff"/>
      </w:rPr>
    </w:lvl>
  </w:abstractNum>
  <w:abstractNum w:abstractNumId="631600">
    <w:lvl>
      <w:start w:val="3"/>
      <w:numFmt w:val="decimal"/>
      <w:suff w:val="tab"/>
      <w:lvlText w:val="%1."/>
      <w:rPr>
        <w:color w:val="3370ff"/>
      </w:rPr>
    </w:lvl>
  </w:abstractNum>
  <w:abstractNum w:abstractNumId="631601">
    <w:lvl>
      <w:start w:val="4"/>
      <w:numFmt w:val="decimal"/>
      <w:suff w:val="tab"/>
      <w:lvlText w:val="%1."/>
      <w:rPr>
        <w:color w:val="3370ff"/>
      </w:rPr>
    </w:lvl>
  </w:abstractNum>
  <w:abstractNum w:abstractNumId="631602">
    <w:lvl>
      <w:start w:val="1"/>
      <w:numFmt w:val="decimal"/>
      <w:suff w:val="tab"/>
      <w:lvlText w:val="%1."/>
      <w:rPr>
        <w:color w:val="3370ff"/>
      </w:rPr>
    </w:lvl>
  </w:abstractNum>
  <w:abstractNum w:abstractNumId="631603">
    <w:lvl>
      <w:start w:val="2"/>
      <w:numFmt w:val="decimal"/>
      <w:suff w:val="tab"/>
      <w:lvlText w:val="%1."/>
      <w:rPr>
        <w:color w:val="3370ff"/>
      </w:rPr>
    </w:lvl>
  </w:abstractNum>
  <w:abstractNum w:abstractNumId="631604">
    <w:lvl>
      <w:start w:val="3"/>
      <w:numFmt w:val="decimal"/>
      <w:suff w:val="tab"/>
      <w:lvlText w:val="%1."/>
      <w:rPr>
        <w:color w:val="3370ff"/>
      </w:rPr>
    </w:lvl>
  </w:abstractNum>
  <w:abstractNum w:abstractNumId="631605">
    <w:lvl>
      <w:numFmt w:val="bullet"/>
      <w:suff w:val="tab"/>
      <w:lvlText w:val="•"/>
      <w:rPr>
        <w:color w:val="3370ff"/>
      </w:rPr>
    </w:lvl>
  </w:abstractNum>
  <w:abstractNum w:abstractNumId="631606">
    <w:lvl>
      <w:numFmt w:val="bullet"/>
      <w:suff w:val="tab"/>
      <w:lvlText w:val="•"/>
      <w:rPr>
        <w:color w:val="3370ff"/>
      </w:rPr>
    </w:lvl>
  </w:abstractNum>
  <w:abstractNum w:abstractNumId="631607">
    <w:lvl>
      <w:start w:val="1"/>
      <w:numFmt w:val="decimal"/>
      <w:suff w:val="tab"/>
      <w:lvlText w:val="%1."/>
      <w:rPr>
        <w:color w:val="3370ff"/>
      </w:rPr>
    </w:lvl>
  </w:abstractNum>
  <w:abstractNum w:abstractNumId="631608">
    <w:lvl>
      <w:start w:val="2"/>
      <w:numFmt w:val="decimal"/>
      <w:suff w:val="tab"/>
      <w:lvlText w:val="%1."/>
      <w:rPr>
        <w:color w:val="3370ff"/>
      </w:rPr>
    </w:lvl>
  </w:abstractNum>
  <w:abstractNum w:abstractNumId="631609">
    <w:lvl>
      <w:numFmt w:val="bullet"/>
      <w:suff w:val="tab"/>
      <w:lvlText w:val="•"/>
      <w:rPr>
        <w:color w:val="3370ff"/>
      </w:rPr>
    </w:lvl>
  </w:abstractNum>
  <w:abstractNum w:abstractNumId="631610">
    <w:lvl>
      <w:numFmt w:val="bullet"/>
      <w:suff w:val="tab"/>
      <w:lvlText w:val="•"/>
      <w:rPr>
        <w:color w:val="3370ff"/>
      </w:rPr>
    </w:lvl>
  </w:abstractNum>
  <w:abstractNum w:abstractNumId="631611">
    <w:lvl>
      <w:numFmt w:val="bullet"/>
      <w:suff w:val="tab"/>
      <w:lvlText w:val="•"/>
      <w:rPr>
        <w:color w:val="3370ff"/>
      </w:rPr>
    </w:lvl>
  </w:abstractNum>
  <w:abstractNum w:abstractNumId="631612">
    <w:lvl>
      <w:numFmt w:val="bullet"/>
      <w:suff w:val="tab"/>
      <w:lvlText w:val="•"/>
      <w:rPr>
        <w:color w:val="3370ff"/>
      </w:rPr>
    </w:lvl>
  </w:abstractNum>
  <w:abstractNum w:abstractNumId="631613">
    <w:lvl>
      <w:start w:val="1"/>
      <w:numFmt w:val="decimal"/>
      <w:suff w:val="tab"/>
      <w:lvlText w:val="%1."/>
      <w:rPr>
        <w:color w:val="3370ff"/>
      </w:rPr>
    </w:lvl>
  </w:abstractNum>
  <w:abstractNum w:abstractNumId="631614">
    <w:lvl>
      <w:start w:val="2"/>
      <w:numFmt w:val="decimal"/>
      <w:suff w:val="tab"/>
      <w:lvlText w:val="%1."/>
      <w:rPr>
        <w:color w:val="3370ff"/>
      </w:rPr>
    </w:lvl>
  </w:abstractNum>
  <w:abstractNum w:abstractNumId="631615">
    <w:lvl>
      <w:start w:val="3"/>
      <w:numFmt w:val="decimal"/>
      <w:suff w:val="tab"/>
      <w:lvlText w:val="%1."/>
      <w:rPr>
        <w:color w:val="3370ff"/>
      </w:rPr>
    </w:lvl>
  </w:abstractNum>
  <w:abstractNum w:abstractNumId="631616">
    <w:lvl>
      <w:start w:val="4"/>
      <w:numFmt w:val="decimal"/>
      <w:suff w:val="tab"/>
      <w:lvlText w:val="%1."/>
      <w:rPr>
        <w:color w:val="3370ff"/>
      </w:rPr>
    </w:lvl>
  </w:abstractNum>
  <w:abstractNum w:abstractNumId="631617">
    <w:lvl>
      <w:start w:val="5"/>
      <w:numFmt w:val="decimal"/>
      <w:suff w:val="tab"/>
      <w:lvlText w:val="%1."/>
      <w:rPr>
        <w:color w:val="3370ff"/>
      </w:rPr>
    </w:lvl>
  </w:abstractNum>
  <w:abstractNum w:abstractNumId="631618">
    <w:lvl>
      <w:start w:val="6"/>
      <w:numFmt w:val="decimal"/>
      <w:suff w:val="tab"/>
      <w:lvlText w:val="%1."/>
      <w:rPr>
        <w:color w:val="3370ff"/>
      </w:rPr>
    </w:lvl>
  </w:abstractNum>
  <w:abstractNum w:abstractNumId="631619">
    <w:lvl>
      <w:start w:val="7"/>
      <w:numFmt w:val="decimal"/>
      <w:suff w:val="tab"/>
      <w:lvlText w:val="%1."/>
      <w:rPr>
        <w:color w:val="3370ff"/>
      </w:rPr>
    </w:lvl>
  </w:abstractNum>
  <w:abstractNum w:abstractNumId="631620">
    <w:lvl>
      <w:numFmt w:val="bullet"/>
      <w:suff w:val="tab"/>
      <w:lvlText w:val="•"/>
      <w:rPr>
        <w:color w:val="3370ff"/>
      </w:rPr>
    </w:lvl>
  </w:abstractNum>
  <w:abstractNum w:abstractNumId="631621">
    <w:lvl>
      <w:numFmt w:val="bullet"/>
      <w:suff w:val="tab"/>
      <w:lvlText w:val="•"/>
      <w:rPr>
        <w:color w:val="3370ff"/>
      </w:rPr>
    </w:lvl>
  </w:abstractNum>
  <w:abstractNum w:abstractNumId="631622">
    <w:lvl>
      <w:numFmt w:val="bullet"/>
      <w:suff w:val="tab"/>
      <w:lvlText w:val="•"/>
      <w:rPr>
        <w:color w:val="3370ff"/>
      </w:rPr>
    </w:lvl>
  </w:abstractNum>
  <w:abstractNum w:abstractNumId="631623">
    <w:lvl>
      <w:start w:val="1"/>
      <w:numFmt w:val="decimal"/>
      <w:suff w:val="tab"/>
      <w:lvlText w:val="%1."/>
      <w:rPr>
        <w:color w:val="3370ff"/>
      </w:rPr>
    </w:lvl>
  </w:abstractNum>
  <w:abstractNum w:abstractNumId="631624">
    <w:lvl>
      <w:start w:val="2"/>
      <w:numFmt w:val="decimal"/>
      <w:suff w:val="tab"/>
      <w:lvlText w:val="%1."/>
      <w:rPr>
        <w:color w:val="3370ff"/>
      </w:rPr>
    </w:lvl>
  </w:abstractNum>
  <w:abstractNum w:abstractNumId="631625">
    <w:lvl>
      <w:start w:val="3"/>
      <w:numFmt w:val="decimal"/>
      <w:suff w:val="tab"/>
      <w:lvlText w:val="%1."/>
      <w:rPr>
        <w:color w:val="3370ff"/>
      </w:rPr>
    </w:lvl>
  </w:abstractNum>
  <w:abstractNum w:abstractNumId="631626">
    <w:lvl>
      <w:start w:val="4"/>
      <w:numFmt w:val="decimal"/>
      <w:suff w:val="tab"/>
      <w:lvlText w:val="%1."/>
      <w:rPr>
        <w:color w:val="3370ff"/>
      </w:rPr>
    </w:lvl>
  </w:abstractNum>
  <w:abstractNum w:abstractNumId="631627">
    <w:lvl>
      <w:start w:val="5"/>
      <w:numFmt w:val="decimal"/>
      <w:suff w:val="tab"/>
      <w:lvlText w:val="%1."/>
      <w:rPr>
        <w:color w:val="3370ff"/>
      </w:rPr>
    </w:lvl>
  </w:abstractNum>
  <w:abstractNum w:abstractNumId="631628">
    <w:lvl>
      <w:start w:val="6"/>
      <w:numFmt w:val="decimal"/>
      <w:suff w:val="tab"/>
      <w:lvlText w:val="%1."/>
      <w:rPr>
        <w:color w:val="3370ff"/>
      </w:rPr>
    </w:lvl>
  </w:abstractNum>
  <w:abstractNum w:abstractNumId="631629">
    <w:lvl>
      <w:start w:val="7"/>
      <w:numFmt w:val="decimal"/>
      <w:suff w:val="tab"/>
      <w:lvlText w:val="%1."/>
      <w:rPr>
        <w:color w:val="3370ff"/>
      </w:rPr>
    </w:lvl>
  </w:abstractNum>
  <w:abstractNum w:abstractNumId="631630">
    <w:lvl>
      <w:start w:val="8"/>
      <w:numFmt w:val="decimal"/>
      <w:suff w:val="tab"/>
      <w:lvlText w:val="%1."/>
      <w:rPr>
        <w:color w:val="3370ff"/>
      </w:rPr>
    </w:lvl>
  </w:abstractNum>
  <w:abstractNum w:abstractNumId="631631">
    <w:lvl>
      <w:numFmt w:val="bullet"/>
      <w:suff w:val="tab"/>
      <w:lvlText w:val="•"/>
      <w:rPr>
        <w:color w:val="3370ff"/>
      </w:rPr>
    </w:lvl>
  </w:abstractNum>
  <w:abstractNum w:abstractNumId="631632">
    <w:lvl>
      <w:numFmt w:val="bullet"/>
      <w:suff w:val="tab"/>
      <w:lvlText w:val="•"/>
      <w:rPr>
        <w:color w:val="3370ff"/>
      </w:rPr>
    </w:lvl>
  </w:abstractNum>
  <w:abstractNum w:abstractNumId="631633">
    <w:lvl>
      <w:numFmt w:val="bullet"/>
      <w:suff w:val="tab"/>
      <w:lvlText w:val="•"/>
      <w:rPr>
        <w:color w:val="3370ff"/>
      </w:rPr>
    </w:lvl>
  </w:abstractNum>
  <w:abstractNum w:abstractNumId="631634">
    <w:lvl>
      <w:start w:val="1"/>
      <w:numFmt w:val="decimal"/>
      <w:suff w:val="tab"/>
      <w:lvlText w:val="%1."/>
      <w:rPr>
        <w:color w:val="3370ff"/>
      </w:rPr>
    </w:lvl>
  </w:abstractNum>
  <w:abstractNum w:abstractNumId="631635">
    <w:lvl>
      <w:start w:val="2"/>
      <w:numFmt w:val="decimal"/>
      <w:suff w:val="tab"/>
      <w:lvlText w:val="%1."/>
      <w:rPr>
        <w:color w:val="3370ff"/>
      </w:rPr>
    </w:lvl>
  </w:abstractNum>
  <w:abstractNum w:abstractNumId="631636">
    <w:lvl>
      <w:start w:val="3"/>
      <w:numFmt w:val="decimal"/>
      <w:suff w:val="tab"/>
      <w:lvlText w:val="%1."/>
      <w:rPr>
        <w:color w:val="3370ff"/>
      </w:rPr>
    </w:lvl>
  </w:abstractNum>
  <w:abstractNum w:abstractNumId="631637">
    <w:lvl>
      <w:start w:val="4"/>
      <w:numFmt w:val="decimal"/>
      <w:suff w:val="tab"/>
      <w:lvlText w:val="%1."/>
      <w:rPr>
        <w:color w:val="3370ff"/>
      </w:rPr>
    </w:lvl>
  </w:abstractNum>
  <w:abstractNum w:abstractNumId="631638">
    <w:lvl>
      <w:start w:val="5"/>
      <w:numFmt w:val="decimal"/>
      <w:suff w:val="tab"/>
      <w:lvlText w:val="%1."/>
      <w:rPr>
        <w:color w:val="3370ff"/>
      </w:rPr>
    </w:lvl>
  </w:abstractNum>
  <w:abstractNum w:abstractNumId="631639">
    <w:lvl>
      <w:start w:val="6"/>
      <w:numFmt w:val="decimal"/>
      <w:suff w:val="tab"/>
      <w:lvlText w:val="%1."/>
      <w:rPr>
        <w:color w:val="3370ff"/>
      </w:rPr>
    </w:lvl>
  </w:abstractNum>
  <w:abstractNum w:abstractNumId="631640">
    <w:lvl>
      <w:start w:val="7"/>
      <w:numFmt w:val="decimal"/>
      <w:suff w:val="tab"/>
      <w:lvlText w:val="%1."/>
      <w:rPr>
        <w:color w:val="3370ff"/>
      </w:rPr>
    </w:lvl>
  </w:abstractNum>
  <w:abstractNum w:abstractNumId="631641">
    <w:lvl>
      <w:start w:val="8"/>
      <w:numFmt w:val="decimal"/>
      <w:suff w:val="tab"/>
      <w:lvlText w:val="%1."/>
      <w:rPr>
        <w:color w:val="3370ff"/>
      </w:rPr>
    </w:lvl>
  </w:abstractNum>
  <w:abstractNum w:abstractNumId="631642">
    <w:lvl>
      <w:numFmt w:val="bullet"/>
      <w:suff w:val="tab"/>
      <w:lvlText w:val="•"/>
      <w:rPr>
        <w:color w:val="3370ff"/>
      </w:rPr>
    </w:lvl>
  </w:abstractNum>
  <w:abstractNum w:abstractNumId="631643">
    <w:lvl>
      <w:numFmt w:val="bullet"/>
      <w:suff w:val="tab"/>
      <w:lvlText w:val="•"/>
      <w:rPr>
        <w:color w:val="3370ff"/>
      </w:rPr>
    </w:lvl>
  </w:abstractNum>
  <w:abstractNum w:abstractNumId="631644">
    <w:lvl>
      <w:numFmt w:val="bullet"/>
      <w:suff w:val="tab"/>
      <w:lvlText w:val="•"/>
      <w:rPr>
        <w:color w:val="3370ff"/>
      </w:rPr>
    </w:lvl>
  </w:abstractNum>
  <w:abstractNum w:abstractNumId="631645">
    <w:lvl>
      <w:start w:val="1"/>
      <w:numFmt w:val="decimal"/>
      <w:suff w:val="tab"/>
      <w:lvlText w:val="%1."/>
      <w:rPr>
        <w:color w:val="3370ff"/>
      </w:rPr>
    </w:lvl>
  </w:abstractNum>
  <w:abstractNum w:abstractNumId="631646">
    <w:lvl>
      <w:start w:val="2"/>
      <w:numFmt w:val="decimal"/>
      <w:suff w:val="tab"/>
      <w:lvlText w:val="%1."/>
      <w:rPr>
        <w:color w:val="3370ff"/>
      </w:rPr>
    </w:lvl>
  </w:abstractNum>
  <w:abstractNum w:abstractNumId="631647">
    <w:lvl>
      <w:start w:val="3"/>
      <w:numFmt w:val="decimal"/>
      <w:suff w:val="tab"/>
      <w:lvlText w:val="%1."/>
      <w:rPr>
        <w:color w:val="3370ff"/>
      </w:rPr>
    </w:lvl>
  </w:abstractNum>
  <w:abstractNum w:abstractNumId="631648">
    <w:lvl>
      <w:numFmt w:val="bullet"/>
      <w:suff w:val="tab"/>
      <w:lvlText w:val="￮"/>
      <w:rPr>
        <w:color w:val="3370ff"/>
      </w:rPr>
    </w:lvl>
  </w:abstractNum>
  <w:abstractNum w:abstractNumId="631649">
    <w:lvl>
      <w:numFmt w:val="bullet"/>
      <w:suff w:val="tab"/>
      <w:lvlText w:val="￮"/>
      <w:rPr>
        <w:color w:val="3370ff"/>
      </w:rPr>
    </w:lvl>
  </w:abstractNum>
  <w:abstractNum w:abstractNumId="631650">
    <w:lvl>
      <w:numFmt w:val="bullet"/>
      <w:suff w:val="tab"/>
      <w:lvlText w:val="￮"/>
      <w:rPr>
        <w:color w:val="3370ff"/>
      </w:rPr>
    </w:lvl>
  </w:abstractNum>
  <w:abstractNum w:abstractNumId="631651">
    <w:lvl>
      <w:start w:val="4"/>
      <w:numFmt w:val="decimal"/>
      <w:suff w:val="tab"/>
      <w:lvlText w:val="%1."/>
      <w:rPr>
        <w:color w:val="3370ff"/>
      </w:rPr>
    </w:lvl>
  </w:abstractNum>
  <w:abstractNum w:abstractNumId="631652">
    <w:lvl>
      <w:start w:val="1"/>
      <w:numFmt w:val="decimal"/>
      <w:suff w:val="tab"/>
      <w:lvlText w:val="%1."/>
      <w:rPr>
        <w:color w:val="3370ff"/>
      </w:rPr>
    </w:lvl>
  </w:abstractNum>
  <w:abstractNum w:abstractNumId="631653">
    <w:lvl>
      <w:start w:val="2"/>
      <w:numFmt w:val="decimal"/>
      <w:suff w:val="tab"/>
      <w:lvlText w:val="%1."/>
      <w:rPr>
        <w:color w:val="3370ff"/>
      </w:rPr>
    </w:lvl>
  </w:abstractNum>
  <w:abstractNum w:abstractNumId="631654">
    <w:lvl>
      <w:start w:val="3"/>
      <w:numFmt w:val="decimal"/>
      <w:suff w:val="tab"/>
      <w:lvlText w:val="%1."/>
      <w:rPr>
        <w:color w:val="3370ff"/>
      </w:rPr>
    </w:lvl>
  </w:abstractNum>
  <w:abstractNum w:abstractNumId="631655">
    <w:lvl>
      <w:start w:val="4"/>
      <w:numFmt w:val="decimal"/>
      <w:suff w:val="tab"/>
      <w:lvlText w:val="%1."/>
      <w:rPr>
        <w:color w:val="3370ff"/>
      </w:rPr>
    </w:lvl>
  </w:abstractNum>
  <w:abstractNum w:abstractNumId="631656">
    <w:lvl>
      <w:numFmt w:val="bullet"/>
      <w:suff w:val="tab"/>
      <w:lvlText w:val="•"/>
      <w:rPr>
        <w:color w:val="3370ff"/>
      </w:rPr>
    </w:lvl>
  </w:abstractNum>
  <w:abstractNum w:abstractNumId="631657">
    <w:lvl>
      <w:numFmt w:val="bullet"/>
      <w:suff w:val="tab"/>
      <w:lvlText w:val="•"/>
      <w:rPr>
        <w:color w:val="3370ff"/>
      </w:rPr>
    </w:lvl>
  </w:abstractNum>
  <w:abstractNum w:abstractNumId="631658">
    <w:lvl>
      <w:numFmt w:val="bullet"/>
      <w:suff w:val="tab"/>
      <w:lvlText w:val="•"/>
      <w:rPr>
        <w:color w:val="3370ff"/>
      </w:rPr>
    </w:lvl>
  </w:abstractNum>
  <w:abstractNum w:abstractNumId="631659">
    <w:lvl>
      <w:numFmt w:val="bullet"/>
      <w:suff w:val="tab"/>
      <w:lvlText w:val="•"/>
      <w:rPr>
        <w:color w:val="3370ff"/>
      </w:rPr>
    </w:lvl>
  </w:abstractNum>
  <w:abstractNum w:abstractNumId="631660">
    <w:lvl>
      <w:numFmt w:val="bullet"/>
      <w:suff w:val="tab"/>
      <w:lvlText w:val="•"/>
      <w:rPr>
        <w:color w:val="3370ff"/>
      </w:rPr>
    </w:lvl>
  </w:abstractNum>
  <w:abstractNum w:abstractNumId="631661">
    <w:lvl>
      <w:numFmt w:val="bullet"/>
      <w:suff w:val="tab"/>
      <w:lvlText w:val="•"/>
      <w:rPr>
        <w:color w:val="3370ff"/>
      </w:rPr>
    </w:lvl>
  </w:abstractNum>
  <w:abstractNum w:abstractNumId="631662">
    <w:lvl>
      <w:numFmt w:val="bullet"/>
      <w:suff w:val="tab"/>
      <w:lvlText w:val="•"/>
      <w:rPr>
        <w:color w:val="3370ff"/>
      </w:rPr>
    </w:lvl>
  </w:abstractNum>
  <w:abstractNum w:abstractNumId="631663">
    <w:lvl>
      <w:numFmt w:val="bullet"/>
      <w:suff w:val="tab"/>
      <w:lvlText w:val="•"/>
      <w:rPr>
        <w:color w:val="3370ff"/>
      </w:rPr>
    </w:lvl>
  </w:abstractNum>
  <w:abstractNum w:abstractNumId="631664">
    <w:lvl>
      <w:numFmt w:val="bullet"/>
      <w:suff w:val="tab"/>
      <w:lvlText w:val="•"/>
      <w:rPr>
        <w:color w:val="3370ff"/>
      </w:rPr>
    </w:lvl>
  </w:abstractNum>
  <w:abstractNum w:abstractNumId="631665">
    <w:lvl>
      <w:numFmt w:val="bullet"/>
      <w:suff w:val="tab"/>
      <w:lvlText w:val="•"/>
      <w:rPr>
        <w:color w:val="3370ff"/>
      </w:rPr>
    </w:lvl>
  </w:abstractNum>
  <w:abstractNum w:abstractNumId="631666">
    <w:lvl>
      <w:numFmt w:val="bullet"/>
      <w:suff w:val="tab"/>
      <w:lvlText w:val="•"/>
      <w:rPr>
        <w:color w:val="3370ff"/>
      </w:rPr>
    </w:lvl>
  </w:abstractNum>
  <w:abstractNum w:abstractNumId="631667">
    <w:lvl>
      <w:numFmt w:val="bullet"/>
      <w:suff w:val="tab"/>
      <w:lvlText w:val="•"/>
      <w:rPr>
        <w:color w:val="3370ff"/>
      </w:rPr>
    </w:lvl>
  </w:abstractNum>
  <w:abstractNum w:abstractNumId="631668">
    <w:lvl>
      <w:numFmt w:val="bullet"/>
      <w:suff w:val="tab"/>
      <w:lvlText w:val="•"/>
      <w:rPr>
        <w:color w:val="3370ff"/>
      </w:rPr>
    </w:lvl>
  </w:abstractNum>
  <w:abstractNum w:abstractNumId="631669">
    <w:lvl>
      <w:numFmt w:val="bullet"/>
      <w:suff w:val="tab"/>
      <w:lvlText w:val="•"/>
      <w:rPr>
        <w:color w:val="3370ff"/>
      </w:rPr>
    </w:lvl>
  </w:abstractNum>
  <w:abstractNum w:abstractNumId="631670">
    <w:lvl>
      <w:numFmt w:val="bullet"/>
      <w:suff w:val="tab"/>
      <w:lvlText w:val="•"/>
      <w:rPr>
        <w:color w:val="3370ff"/>
      </w:rPr>
    </w:lvl>
  </w:abstractNum>
  <w:num w:numId="1">
    <w:abstractNumId w:val="631534"/>
  </w:num>
  <w:num w:numId="2">
    <w:abstractNumId w:val="631535"/>
  </w:num>
  <w:num w:numId="3">
    <w:abstractNumId w:val="631536"/>
  </w:num>
  <w:num w:numId="4">
    <w:abstractNumId w:val="631537"/>
  </w:num>
  <w:num w:numId="5">
    <w:abstractNumId w:val="631538"/>
  </w:num>
  <w:num w:numId="6">
    <w:abstractNumId w:val="631539"/>
  </w:num>
  <w:num w:numId="7">
    <w:abstractNumId w:val="631540"/>
  </w:num>
  <w:num w:numId="8">
    <w:abstractNumId w:val="631541"/>
  </w:num>
  <w:num w:numId="9">
    <w:abstractNumId w:val="631542"/>
  </w:num>
  <w:num w:numId="10">
    <w:abstractNumId w:val="631543"/>
  </w:num>
  <w:num w:numId="11">
    <w:abstractNumId w:val="631544"/>
  </w:num>
  <w:num w:numId="12">
    <w:abstractNumId w:val="631545"/>
  </w:num>
  <w:num w:numId="13">
    <w:abstractNumId w:val="631546"/>
  </w:num>
  <w:num w:numId="14">
    <w:abstractNumId w:val="631547"/>
  </w:num>
  <w:num w:numId="15">
    <w:abstractNumId w:val="631548"/>
  </w:num>
  <w:num w:numId="16">
    <w:abstractNumId w:val="631549"/>
  </w:num>
  <w:num w:numId="17">
    <w:abstractNumId w:val="631550"/>
  </w:num>
  <w:num w:numId="18">
    <w:abstractNumId w:val="631551"/>
  </w:num>
  <w:num w:numId="19">
    <w:abstractNumId w:val="631552"/>
  </w:num>
  <w:num w:numId="20">
    <w:abstractNumId w:val="631553"/>
  </w:num>
  <w:num w:numId="21">
    <w:abstractNumId w:val="631554"/>
  </w:num>
  <w:num w:numId="22">
    <w:abstractNumId w:val="631555"/>
  </w:num>
  <w:num w:numId="23">
    <w:abstractNumId w:val="631556"/>
  </w:num>
  <w:num w:numId="24">
    <w:abstractNumId w:val="631557"/>
  </w:num>
  <w:num w:numId="25">
    <w:abstractNumId w:val="631558"/>
  </w:num>
  <w:num w:numId="26">
    <w:abstractNumId w:val="631559"/>
  </w:num>
  <w:num w:numId="27">
    <w:abstractNumId w:val="631560"/>
  </w:num>
  <w:num w:numId="28">
    <w:abstractNumId w:val="631561"/>
  </w:num>
  <w:num w:numId="29">
    <w:abstractNumId w:val="631562"/>
  </w:num>
  <w:num w:numId="30">
    <w:abstractNumId w:val="631563"/>
  </w:num>
  <w:num w:numId="31">
    <w:abstractNumId w:val="631564"/>
  </w:num>
  <w:num w:numId="32">
    <w:abstractNumId w:val="631565"/>
  </w:num>
  <w:num w:numId="33">
    <w:abstractNumId w:val="631566"/>
  </w:num>
  <w:num w:numId="34">
    <w:abstractNumId w:val="631567"/>
  </w:num>
  <w:num w:numId="35">
    <w:abstractNumId w:val="631568"/>
  </w:num>
  <w:num w:numId="36">
    <w:abstractNumId w:val="631569"/>
  </w:num>
  <w:num w:numId="37">
    <w:abstractNumId w:val="631570"/>
  </w:num>
  <w:num w:numId="38">
    <w:abstractNumId w:val="631571"/>
  </w:num>
  <w:num w:numId="39">
    <w:abstractNumId w:val="631572"/>
  </w:num>
  <w:num w:numId="40">
    <w:abstractNumId w:val="631573"/>
  </w:num>
  <w:num w:numId="41">
    <w:abstractNumId w:val="631574"/>
  </w:num>
  <w:num w:numId="42">
    <w:abstractNumId w:val="631575"/>
  </w:num>
  <w:num w:numId="43">
    <w:abstractNumId w:val="631576"/>
  </w:num>
  <w:num w:numId="44">
    <w:abstractNumId w:val="631577"/>
  </w:num>
  <w:num w:numId="45">
    <w:abstractNumId w:val="631578"/>
  </w:num>
  <w:num w:numId="46">
    <w:abstractNumId w:val="631579"/>
  </w:num>
  <w:num w:numId="47">
    <w:abstractNumId w:val="631580"/>
  </w:num>
  <w:num w:numId="48">
    <w:abstractNumId w:val="631581"/>
  </w:num>
  <w:num w:numId="49">
    <w:abstractNumId w:val="631582"/>
  </w:num>
  <w:num w:numId="50">
    <w:abstractNumId w:val="631583"/>
  </w:num>
  <w:num w:numId="51">
    <w:abstractNumId w:val="631584"/>
  </w:num>
  <w:num w:numId="52">
    <w:abstractNumId w:val="631585"/>
  </w:num>
  <w:num w:numId="53">
    <w:abstractNumId w:val="631586"/>
  </w:num>
  <w:num w:numId="54">
    <w:abstractNumId w:val="631587"/>
  </w:num>
  <w:num w:numId="55">
    <w:abstractNumId w:val="631588"/>
  </w:num>
  <w:num w:numId="56">
    <w:abstractNumId w:val="631589"/>
  </w:num>
  <w:num w:numId="57">
    <w:abstractNumId w:val="631590"/>
  </w:num>
  <w:num w:numId="58">
    <w:abstractNumId w:val="631591"/>
  </w:num>
  <w:num w:numId="59">
    <w:abstractNumId w:val="631592"/>
  </w:num>
  <w:num w:numId="60">
    <w:abstractNumId w:val="631593"/>
  </w:num>
  <w:num w:numId="61">
    <w:abstractNumId w:val="631594"/>
  </w:num>
  <w:num w:numId="62">
    <w:abstractNumId w:val="631595"/>
  </w:num>
  <w:num w:numId="63">
    <w:abstractNumId w:val="631596"/>
  </w:num>
  <w:num w:numId="64">
    <w:abstractNumId w:val="631597"/>
  </w:num>
  <w:num w:numId="65">
    <w:abstractNumId w:val="631598"/>
  </w:num>
  <w:num w:numId="66">
    <w:abstractNumId w:val="631599"/>
  </w:num>
  <w:num w:numId="67">
    <w:abstractNumId w:val="631600"/>
  </w:num>
  <w:num w:numId="68">
    <w:abstractNumId w:val="631601"/>
  </w:num>
  <w:num w:numId="69">
    <w:abstractNumId w:val="631602"/>
  </w:num>
  <w:num w:numId="70">
    <w:abstractNumId w:val="631603"/>
  </w:num>
  <w:num w:numId="71">
    <w:abstractNumId w:val="631604"/>
  </w:num>
  <w:num w:numId="72">
    <w:abstractNumId w:val="631605"/>
  </w:num>
  <w:num w:numId="73">
    <w:abstractNumId w:val="631606"/>
  </w:num>
  <w:num w:numId="74">
    <w:abstractNumId w:val="631607"/>
  </w:num>
  <w:num w:numId="75">
    <w:abstractNumId w:val="631608"/>
  </w:num>
  <w:num w:numId="76">
    <w:abstractNumId w:val="631609"/>
  </w:num>
  <w:num w:numId="77">
    <w:abstractNumId w:val="631610"/>
  </w:num>
  <w:num w:numId="78">
    <w:abstractNumId w:val="631611"/>
  </w:num>
  <w:num w:numId="79">
    <w:abstractNumId w:val="631612"/>
  </w:num>
  <w:num w:numId="80">
    <w:abstractNumId w:val="631613"/>
  </w:num>
  <w:num w:numId="81">
    <w:abstractNumId w:val="631614"/>
  </w:num>
  <w:num w:numId="82">
    <w:abstractNumId w:val="631615"/>
  </w:num>
  <w:num w:numId="83">
    <w:abstractNumId w:val="631616"/>
  </w:num>
  <w:num w:numId="84">
    <w:abstractNumId w:val="631617"/>
  </w:num>
  <w:num w:numId="85">
    <w:abstractNumId w:val="631618"/>
  </w:num>
  <w:num w:numId="86">
    <w:abstractNumId w:val="631619"/>
  </w:num>
  <w:num w:numId="87">
    <w:abstractNumId w:val="631620"/>
  </w:num>
  <w:num w:numId="88">
    <w:abstractNumId w:val="631621"/>
  </w:num>
  <w:num w:numId="89">
    <w:abstractNumId w:val="631622"/>
  </w:num>
  <w:num w:numId="90">
    <w:abstractNumId w:val="631623"/>
  </w:num>
  <w:num w:numId="91">
    <w:abstractNumId w:val="631624"/>
  </w:num>
  <w:num w:numId="92">
    <w:abstractNumId w:val="631625"/>
  </w:num>
  <w:num w:numId="93">
    <w:abstractNumId w:val="631626"/>
  </w:num>
  <w:num w:numId="94">
    <w:abstractNumId w:val="631627"/>
  </w:num>
  <w:num w:numId="95">
    <w:abstractNumId w:val="631628"/>
  </w:num>
  <w:num w:numId="96">
    <w:abstractNumId w:val="631629"/>
  </w:num>
  <w:num w:numId="97">
    <w:abstractNumId w:val="631630"/>
  </w:num>
  <w:num w:numId="98">
    <w:abstractNumId w:val="631631"/>
  </w:num>
  <w:num w:numId="99">
    <w:abstractNumId w:val="631632"/>
  </w:num>
  <w:num w:numId="100">
    <w:abstractNumId w:val="631633"/>
  </w:num>
  <w:num w:numId="101">
    <w:abstractNumId w:val="631634"/>
  </w:num>
  <w:num w:numId="102">
    <w:abstractNumId w:val="631635"/>
  </w:num>
  <w:num w:numId="103">
    <w:abstractNumId w:val="631636"/>
  </w:num>
  <w:num w:numId="104">
    <w:abstractNumId w:val="631637"/>
  </w:num>
  <w:num w:numId="105">
    <w:abstractNumId w:val="631638"/>
  </w:num>
  <w:num w:numId="106">
    <w:abstractNumId w:val="631639"/>
  </w:num>
  <w:num w:numId="107">
    <w:abstractNumId w:val="631640"/>
  </w:num>
  <w:num w:numId="108">
    <w:abstractNumId w:val="631641"/>
  </w:num>
  <w:num w:numId="109">
    <w:abstractNumId w:val="631642"/>
  </w:num>
  <w:num w:numId="110">
    <w:abstractNumId w:val="631643"/>
  </w:num>
  <w:num w:numId="111">
    <w:abstractNumId w:val="631644"/>
  </w:num>
  <w:num w:numId="112">
    <w:abstractNumId w:val="631645"/>
  </w:num>
  <w:num w:numId="113">
    <w:abstractNumId w:val="631646"/>
  </w:num>
  <w:num w:numId="114">
    <w:abstractNumId w:val="631647"/>
  </w:num>
  <w:num w:numId="115">
    <w:abstractNumId w:val="631648"/>
  </w:num>
  <w:num w:numId="116">
    <w:abstractNumId w:val="631649"/>
  </w:num>
  <w:num w:numId="117">
    <w:abstractNumId w:val="631650"/>
  </w:num>
  <w:num w:numId="118">
    <w:abstractNumId w:val="631651"/>
  </w:num>
  <w:num w:numId="119">
    <w:abstractNumId w:val="631652"/>
  </w:num>
  <w:num w:numId="120">
    <w:abstractNumId w:val="631653"/>
  </w:num>
  <w:num w:numId="121">
    <w:abstractNumId w:val="631654"/>
  </w:num>
  <w:num w:numId="122">
    <w:abstractNumId w:val="631655"/>
  </w:num>
  <w:num w:numId="123">
    <w:abstractNumId w:val="631656"/>
  </w:num>
  <w:num w:numId="124">
    <w:abstractNumId w:val="631657"/>
  </w:num>
  <w:num w:numId="125">
    <w:abstractNumId w:val="631658"/>
  </w:num>
  <w:num w:numId="126">
    <w:abstractNumId w:val="631659"/>
  </w:num>
  <w:num w:numId="127">
    <w:abstractNumId w:val="631660"/>
  </w:num>
  <w:num w:numId="128">
    <w:abstractNumId w:val="631661"/>
  </w:num>
  <w:num w:numId="129">
    <w:abstractNumId w:val="631662"/>
  </w:num>
  <w:num w:numId="130">
    <w:abstractNumId w:val="631663"/>
  </w:num>
  <w:num w:numId="131">
    <w:abstractNumId w:val="631664"/>
  </w:num>
  <w:num w:numId="132">
    <w:abstractNumId w:val="631665"/>
  </w:num>
  <w:num w:numId="133">
    <w:abstractNumId w:val="631666"/>
  </w:num>
  <w:num w:numId="134">
    <w:abstractNumId w:val="631667"/>
  </w:num>
  <w:num w:numId="135">
    <w:abstractNumId w:val="631668"/>
  </w:num>
  <w:num w:numId="136">
    <w:abstractNumId w:val="631669"/>
  </w:num>
  <w:num w:numId="137">
    <w:abstractNumId w:val="631670"/>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6.png" Type="http://schemas.openxmlformats.org/officeDocument/2006/relationships/image"/><Relationship Id="rId11" Target="media/image7.jpeg" Type="http://schemas.openxmlformats.org/officeDocument/2006/relationships/image"/><Relationship Id="rId12" Target="media/image8.jpeg" Type="http://schemas.openxmlformats.org/officeDocument/2006/relationships/image"/><Relationship Id="rId13" Target="media/image9.png" Type="http://schemas.openxmlformats.org/officeDocument/2006/relationships/image"/><Relationship Id="rId14" Target="header1.xml" Type="http://schemas.openxmlformats.org/officeDocument/2006/relationships/header"/><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media/image1.png" Type="http://schemas.openxmlformats.org/officeDocument/2006/relationships/image"/><Relationship Id="rId6" Target="media/image2.png" Type="http://schemas.openxmlformats.org/officeDocument/2006/relationships/image"/><Relationship Id="rId7" Target="media/image3.png" Type="http://schemas.openxmlformats.org/officeDocument/2006/relationships/image"/><Relationship Id="rId8" Target="media/image4.png" Type="http://schemas.openxmlformats.org/officeDocument/2006/relationships/image"/><Relationship Id="rId9" Target="media/image5.jpe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2025-09-16T06:28:49Z</dcterms:created>
  <dc:creator>Apache POI</dc:creator>
</cp:coreProperties>
</file>