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EV Battery Analysis Report</w:t>
      </w:r>
    </w:p>
    <w:p>
      <w:r>
        <w:t>Generated On: 18-06-2026 16:02:12</w:t>
      </w:r>
    </w:p>
    <w:p>
      <w:pPr>
        <w:pStyle w:val="Heading2"/>
      </w:pPr>
      <w:r>
        <w:t>Dataset Information</w:t>
      </w:r>
    </w:p>
    <w:p>
      <w:r>
        <w:t>Number of Records: 8640</w:t>
      </w:r>
    </w:p>
    <w:p>
      <w:r>
        <w:t>Start Time: 2026-01-01 00:00:00</w:t>
      </w:r>
    </w:p>
    <w:p>
      <w:r>
        <w:t>End Time: 2026-01-01 23:59:50</w:t>
      </w:r>
    </w:p>
    <w:p>
      <w:pPr>
        <w:pStyle w:val="Heading2"/>
      </w:pPr>
      <w:r>
        <w:t>Battery Health Summary</w:t>
      </w:r>
    </w:p>
    <w:p>
      <w:r>
        <w:t>Latest SoC: 94.98%</w:t>
      </w:r>
    </w:p>
    <w:p>
      <w:r>
        <w:t>Minimum SoC: 64.95%</w:t>
      </w:r>
    </w:p>
    <w:p>
      <w:r>
        <w:t>Maximum SoC: 95.0%</w:t>
      </w:r>
    </w:p>
    <w:p>
      <w:r>
        <w:t>Latest SoH: 95%</w:t>
      </w:r>
    </w:p>
    <w:p>
      <w:r>
        <w:t>Battery Health Status: Excellent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