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Exploration</w:t>
      </w:r>
    </w:p>
    <w:p>
      <w:pPr>
        <w:pStyle w:val="Author"/>
      </w:pPr>
      <w:r>
        <w:t xml:space="preserve">Kushal</w:t>
      </w:r>
      <w:r>
        <w:t xml:space="preserve"> </w:t>
      </w:r>
      <w:r>
        <w:t xml:space="preserve">Kumar</w:t>
      </w:r>
      <w:r>
        <w:t xml:space="preserve"> </w:t>
      </w:r>
      <w:r>
        <w:t xml:space="preserve">Dey</w:t>
      </w:r>
    </w:p>
    <w:p>
      <w:pPr>
        <w:pStyle w:val="Date"/>
      </w:pPr>
      <w:r>
        <w:t xml:space="preserve">Friday,</w:t>
      </w:r>
      <w:r>
        <w:t xml:space="preserve"> </w:t>
      </w:r>
      <w:r>
        <w:t xml:space="preserve">December</w:t>
      </w:r>
      <w:r>
        <w:t xml:space="preserve"> </w:t>
      </w:r>
      <w:r>
        <w:t xml:space="preserve">05,</w:t>
      </w:r>
      <w:r>
        <w:t xml:space="preserve"> </w:t>
      </w:r>
      <w:r>
        <w:t xml:space="preserve">2014</w:t>
      </w:r>
    </w:p>
    <w:p>
      <w:r>
        <w:t xml:space="preserve">In this report, we perform an exploratory analysis of Obesity and Abdominal Obesity with respect totwo genetic factors (namely the DGAT and the MC4R genes). Note that in the samples availabel, there were two levels of the MC4R gene (G/G and G/A) and the DGAT gene had three levels (TT, CT, CC).</w:t>
      </w:r>
    </w:p>
    <w:p>
      <w:r>
        <w:t xml:space="preserve">We now form the contingency table of the obese/non-obese individuals against the genotype configuration for the DGAT and the MC4R genes. Here we define a person as obese if his/her BMI is greater than 25, which is the cut off for Asian Indians.</w:t>
      </w:r>
    </w:p>
    <w:p>
      <w:pPr>
        <w:pStyle w:val="SourceCode"/>
      </w:pPr>
      <w:r>
        <w:rPr>
          <w:rStyle w:val="VerbatimChar"/>
        </w:rPr>
        <w:t xml:space="preserve">##              DGAT</w:t>
      </w:r>
      <w:r>
        <w:br w:type="textWrapping"/>
      </w:r>
      <w:r>
        <w:rPr>
          <w:rStyle w:val="VerbatimChar"/>
        </w:rPr>
        <w:t xml:space="preserve">## Obesity_index  CC  TC  TT</w:t>
      </w:r>
      <w:r>
        <w:br w:type="textWrapping"/>
      </w:r>
      <w:r>
        <w:rPr>
          <w:rStyle w:val="VerbatimChar"/>
        </w:rPr>
        <w:t xml:space="preserve">##             0  49  55  29</w:t>
      </w:r>
      <w:r>
        <w:br w:type="textWrapping"/>
      </w:r>
      <w:r>
        <w:rPr>
          <w:rStyle w:val="VerbatimChar"/>
        </w:rPr>
        <w:t xml:space="preserve">##             1  66  66 107</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TT</w:t>
            </w:r>
          </w:p>
        </w:tc>
        <w:tc>
          <w:p>
            <w:pPr>
              <w:pStyle w:val="Compact"/>
              <w:jc w:val="left"/>
            </w:pPr>
            <w:r>
              <w:t xml:space="preserve">28.1803676470588</w:t>
            </w:r>
          </w:p>
        </w:tc>
        <w:tc>
          <w:p>
            <w:pPr>
              <w:pStyle w:val="Compact"/>
              <w:jc w:val="left"/>
            </w:pPr>
            <w:r>
              <w:t xml:space="preserve">4.27310632229204</w:t>
            </w:r>
          </w:p>
        </w:tc>
      </w:tr>
      <w:tr>
        <w:tc>
          <w:p>
            <w:pPr>
              <w:pStyle w:val="Compact"/>
              <w:jc w:val="left"/>
            </w:pPr>
            <w:r>
              <w:t xml:space="preserve">TC</w:t>
            </w:r>
          </w:p>
        </w:tc>
        <w:tc>
          <w:p>
            <w:pPr>
              <w:pStyle w:val="Compact"/>
              <w:jc w:val="left"/>
            </w:pPr>
            <w:r>
              <w:t xml:space="preserve">26.5865289256198</w:t>
            </w:r>
          </w:p>
        </w:tc>
        <w:tc>
          <w:p>
            <w:pPr>
              <w:pStyle w:val="Compact"/>
              <w:jc w:val="left"/>
            </w:pPr>
            <w:r>
              <w:t xml:space="preserve">5.53656507694434</w:t>
            </w:r>
          </w:p>
        </w:tc>
      </w:tr>
      <w:tr>
        <w:tc>
          <w:p>
            <w:pPr>
              <w:pStyle w:val="Compact"/>
              <w:jc w:val="left"/>
            </w:pPr>
            <w:r>
              <w:t xml:space="preserve">CC</w:t>
            </w:r>
          </w:p>
        </w:tc>
        <w:tc>
          <w:p>
            <w:pPr>
              <w:pStyle w:val="Compact"/>
              <w:jc w:val="left"/>
            </w:pPr>
            <w:r>
              <w:t xml:space="preserve">24.964347826087</w:t>
            </w:r>
          </w:p>
        </w:tc>
        <w:tc>
          <w:p>
            <w:pPr>
              <w:pStyle w:val="Compact"/>
              <w:jc w:val="left"/>
            </w:pPr>
            <w:r>
              <w:t xml:space="preserve">3.68932198649847</w:t>
            </w:r>
          </w:p>
        </w:tc>
      </w:tr>
    </w:tbl>
    <w:p>
      <w:r>
        <w:t xml:space="preserve">The values of the pairwise comparison t-test between CC/TC, TT/TC and CC/TT are given by</w:t>
      </w:r>
      <w:r>
        <w:t xml:space="preserve"> </w:t>
      </w:r>
      <w:r>
        <w:rPr>
          <w:b/>
        </w:rPr>
        <w:t xml:space="preserve">0.0083983</w:t>
      </w:r>
      <w:r>
        <w:t xml:space="preserve">,</w:t>
      </w:r>
      <w:r>
        <w:t xml:space="preserve"> </w:t>
      </w:r>
      <w:r>
        <w:rPr>
          <w:b/>
        </w:rPr>
        <w:t xml:space="preserve">0.0111203</w:t>
      </w:r>
      <w:r>
        <w:t xml:space="preserve"> </w:t>
      </w:r>
      <w:r>
        <w:t xml:space="preserve">and</w:t>
      </w:r>
      <w:r>
        <w:t xml:space="preserve"> </w:t>
      </w:r>
      <w:r>
        <w:rPr>
          <w:b/>
        </w:rPr>
        <w:t xml:space="preserve">7.7235283</w:t>
      </w:r>
      <w:r>
        <w:rPr>
          <w:b/>
        </w:rPr>
        <w:t xml:space="preserve">10^{-10}</w:t>
      </w:r>
      <w:r>
        <w:t xml:space="preserve">. Also we perform a linear regression of BMI on the genetic effect of DGAT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24.9643</w:t>
            </w:r>
          </w:p>
        </w:tc>
        <w:tc>
          <w:p>
            <w:pPr>
              <w:pStyle w:val="Compact"/>
              <w:jc w:val="right"/>
            </w:pPr>
            <w:r>
              <w:t xml:space="preserve">0.4258</w:t>
            </w:r>
          </w:p>
        </w:tc>
        <w:tc>
          <w:p>
            <w:pPr>
              <w:pStyle w:val="Compact"/>
              <w:jc w:val="right"/>
            </w:pPr>
            <w:r>
              <w:t xml:space="preserve">58.6239</w:t>
            </w:r>
          </w:p>
        </w:tc>
        <w:tc>
          <w:p>
            <w:pPr>
              <w:pStyle w:val="Compact"/>
              <w:jc w:val="right"/>
            </w:pPr>
            <w:r>
              <w:t xml:space="preserve">0.0000</w:t>
            </w:r>
          </w:p>
        </w:tc>
      </w:tr>
      <w:tr>
        <w:tc>
          <w:p>
            <w:pPr>
              <w:pStyle w:val="Compact"/>
              <w:jc w:val="left"/>
            </w:pPr>
            <w:r>
              <w:t xml:space="preserve">DGATTC</w:t>
            </w:r>
          </w:p>
        </w:tc>
        <w:tc>
          <w:p>
            <w:pPr>
              <w:pStyle w:val="Compact"/>
              <w:jc w:val="right"/>
            </w:pPr>
            <w:r>
              <w:t xml:space="preserve">1.6222</w:t>
            </w:r>
          </w:p>
        </w:tc>
        <w:tc>
          <w:p>
            <w:pPr>
              <w:pStyle w:val="Compact"/>
              <w:jc w:val="right"/>
            </w:pPr>
            <w:r>
              <w:t xml:space="preserve">0.5947</w:t>
            </w:r>
          </w:p>
        </w:tc>
        <w:tc>
          <w:p>
            <w:pPr>
              <w:pStyle w:val="Compact"/>
              <w:jc w:val="right"/>
            </w:pPr>
            <w:r>
              <w:t xml:space="preserve">2.7277</w:t>
            </w:r>
          </w:p>
        </w:tc>
        <w:tc>
          <w:p>
            <w:pPr>
              <w:pStyle w:val="Compact"/>
              <w:jc w:val="right"/>
            </w:pPr>
            <w:r>
              <w:t xml:space="preserve">0.0067</w:t>
            </w:r>
          </w:p>
        </w:tc>
      </w:tr>
      <w:tr>
        <w:tc>
          <w:p>
            <w:pPr>
              <w:pStyle w:val="Compact"/>
              <w:jc w:val="left"/>
            </w:pPr>
            <w:r>
              <w:t xml:space="preserve">DGATTT</w:t>
            </w:r>
          </w:p>
        </w:tc>
        <w:tc>
          <w:p>
            <w:pPr>
              <w:pStyle w:val="Compact"/>
              <w:jc w:val="right"/>
            </w:pPr>
            <w:r>
              <w:t xml:space="preserve">3.2160</w:t>
            </w:r>
          </w:p>
        </w:tc>
        <w:tc>
          <w:p>
            <w:pPr>
              <w:pStyle w:val="Compact"/>
              <w:jc w:val="right"/>
            </w:pPr>
            <w:r>
              <w:t xml:space="preserve">0.5785</w:t>
            </w:r>
          </w:p>
        </w:tc>
        <w:tc>
          <w:p>
            <w:pPr>
              <w:pStyle w:val="Compact"/>
              <w:jc w:val="right"/>
            </w:pPr>
            <w:r>
              <w:t xml:space="preserve">5.5591</w:t>
            </w:r>
          </w:p>
        </w:tc>
        <w:tc>
          <w:p>
            <w:pPr>
              <w:pStyle w:val="Compact"/>
              <w:jc w:val="right"/>
            </w:pPr>
            <w:r>
              <w:t xml:space="preserve">0.0000</w:t>
            </w:r>
          </w:p>
        </w:tc>
      </w:tr>
    </w:tbl>
    <w:p>
      <w:r>
        <w:t xml:space="preserve">A violin plot of BMI against the DGAT gene is presented below</w:t>
      </w:r>
    </w:p>
    <w:p>
      <w:r>
        <w:drawing>
          <wp:inline>
            <wp:extent cx="5440680" cy="4352544"/>
            <wp:effectExtent b="0" l="0" r="0" t="0"/>
            <wp:docPr descr="" id="1" name="Picture"/>
            <a:graphic>
              <a:graphicData uri="http://schemas.openxmlformats.org/drawingml/2006/picture">
                <pic:pic>
                  <pic:nvPicPr>
                    <pic:cNvPr descr="summary_exploration_Obesity_files/figure-docx/violin_DGAT-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Looking at the coefficients, it seems T allele is associated with higher BMI. This is also supported if we fit a GLM model of Obesity (obese/non obese) against DGAT and the output is shown as below</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0.2978</w:t>
            </w:r>
          </w:p>
        </w:tc>
        <w:tc>
          <w:p>
            <w:pPr>
              <w:pStyle w:val="Compact"/>
              <w:jc w:val="right"/>
            </w:pPr>
            <w:r>
              <w:t xml:space="preserve">0.1886</w:t>
            </w:r>
          </w:p>
        </w:tc>
        <w:tc>
          <w:p>
            <w:pPr>
              <w:pStyle w:val="Compact"/>
              <w:jc w:val="right"/>
            </w:pPr>
            <w:r>
              <w:t xml:space="preserve">1.5794</w:t>
            </w:r>
          </w:p>
        </w:tc>
        <w:tc>
          <w:p>
            <w:pPr>
              <w:pStyle w:val="Compact"/>
              <w:jc w:val="right"/>
            </w:pPr>
            <w:r>
              <w:t xml:space="preserve">0.1142</w:t>
            </w:r>
          </w:p>
        </w:tc>
      </w:tr>
      <w:tr>
        <w:tc>
          <w:p>
            <w:pPr>
              <w:pStyle w:val="Compact"/>
              <w:jc w:val="left"/>
            </w:pPr>
            <w:r>
              <w:t xml:space="preserve">DGATTC</w:t>
            </w:r>
          </w:p>
        </w:tc>
        <w:tc>
          <w:p>
            <w:pPr>
              <w:pStyle w:val="Compact"/>
              <w:jc w:val="right"/>
            </w:pPr>
            <w:r>
              <w:t xml:space="preserve">-0.1155</w:t>
            </w:r>
          </w:p>
        </w:tc>
        <w:tc>
          <w:p>
            <w:pPr>
              <w:pStyle w:val="Compact"/>
              <w:jc w:val="right"/>
            </w:pPr>
            <w:r>
              <w:t xml:space="preserve">0.2625</w:t>
            </w:r>
          </w:p>
        </w:tc>
        <w:tc>
          <w:p>
            <w:pPr>
              <w:pStyle w:val="Compact"/>
              <w:jc w:val="right"/>
            </w:pPr>
            <w:r>
              <w:t xml:space="preserve">-0.4401</w:t>
            </w:r>
          </w:p>
        </w:tc>
        <w:tc>
          <w:p>
            <w:pPr>
              <w:pStyle w:val="Compact"/>
              <w:jc w:val="right"/>
            </w:pPr>
            <w:r>
              <w:t xml:space="preserve">0.6599</w:t>
            </w:r>
          </w:p>
        </w:tc>
      </w:tr>
      <w:tr>
        <w:tc>
          <w:p>
            <w:pPr>
              <w:pStyle w:val="Compact"/>
              <w:jc w:val="left"/>
            </w:pPr>
            <w:r>
              <w:t xml:space="preserve">DGATTT</w:t>
            </w:r>
          </w:p>
        </w:tc>
        <w:tc>
          <w:p>
            <w:pPr>
              <w:pStyle w:val="Compact"/>
              <w:jc w:val="right"/>
            </w:pPr>
            <w:r>
              <w:t xml:space="preserve">1.0077</w:t>
            </w:r>
          </w:p>
        </w:tc>
        <w:tc>
          <w:p>
            <w:pPr>
              <w:pStyle w:val="Compact"/>
              <w:jc w:val="right"/>
            </w:pPr>
            <w:r>
              <w:t xml:space="preserve">0.2818</w:t>
            </w:r>
          </w:p>
        </w:tc>
        <w:tc>
          <w:p>
            <w:pPr>
              <w:pStyle w:val="Compact"/>
              <w:jc w:val="right"/>
            </w:pPr>
            <w:r>
              <w:t xml:space="preserve">3.5765</w:t>
            </w:r>
          </w:p>
        </w:tc>
        <w:tc>
          <w:p>
            <w:pPr>
              <w:pStyle w:val="Compact"/>
              <w:jc w:val="right"/>
            </w:pPr>
            <w:r>
              <w:t xml:space="preserve">0.0003</w:t>
            </w:r>
          </w:p>
        </w:tc>
      </w:tr>
    </w:tbl>
    <w:p>
      <w:r>
        <w:t xml:space="preserve">The GLM model shows the TT genotype in the DGAT gene is strongly associated with Obesity. In order compute the odds ratio, we take one group to be</w:t>
      </w:r>
      <w:r>
        <w:t xml:space="preserve"> </w:t>
      </w:r>
      <w:r>
        <w:rPr>
          <w:b/>
        </w:rPr>
        <w:t xml:space="preserve">TT</w:t>
      </w:r>
      <w:r>
        <w:t xml:space="preserve"> </w:t>
      </w:r>
      <w:r>
        <w:t xml:space="preserve">genotype and the other to be</w:t>
      </w:r>
      <w:r>
        <w:t xml:space="preserve"> </w:t>
      </w:r>
      <w:r>
        <w:rPr>
          <w:b/>
        </w:rPr>
        <w:t xml:space="preserve">TC+CC</w:t>
      </w:r>
      <w:r>
        <w:t xml:space="preserve">. Then we get the contingency table to be as follows</w:t>
      </w:r>
    </w:p>
    <w:p>
      <w:pPr>
        <w:pStyle w:val="SourceCode"/>
      </w:pPr>
      <w:r>
        <w:rPr>
          <w:rStyle w:val="NormalTok"/>
        </w:rPr>
        <w:t xml:space="preserve">tab1 =</w:t>
      </w:r>
      <w:r>
        <w:rPr>
          <w:rStyle w:val="KeywordTok"/>
        </w:rPr>
        <w:t xml:space="preserve">xtabs</w:t>
      </w:r>
      <w:r>
        <w:rPr>
          <w:rStyle w:val="NormalTok"/>
        </w:rPr>
        <w:t xml:space="preserve">(~Obesity_index +DGAT);</w:t>
      </w:r>
      <w:r>
        <w:br w:type="textWrapping"/>
      </w:r>
      <w:r>
        <w:rPr>
          <w:rStyle w:val="NormalTok"/>
        </w:rPr>
        <w:t xml:space="preserve">odds1 =((tab1[</w:t>
      </w:r>
      <w:r>
        <w:rPr>
          <w:rStyle w:val="DecValTok"/>
        </w:rPr>
        <w:t xml:space="preserve">1</w:t>
      </w:r>
      <w:r>
        <w:rPr>
          <w:rStyle w:val="NormalTok"/>
        </w:rPr>
        <w:t xml:space="preserve">,</w:t>
      </w:r>
      <w:r>
        <w:rPr>
          <w:rStyle w:val="DecValTok"/>
        </w:rPr>
        <w:t xml:space="preserve">1</w:t>
      </w:r>
      <w:r>
        <w:rPr>
          <w:rStyle w:val="NormalTok"/>
        </w:rPr>
        <w:t xml:space="preserve">]+tab1[</w:t>
      </w:r>
      <w:r>
        <w:rPr>
          <w:rStyle w:val="DecValTok"/>
        </w:rPr>
        <w:t xml:space="preserve">1</w:t>
      </w:r>
      <w:r>
        <w:rPr>
          <w:rStyle w:val="NormalTok"/>
        </w:rPr>
        <w:t xml:space="preserve">,</w:t>
      </w:r>
      <w:r>
        <w:rPr>
          <w:rStyle w:val="DecValTok"/>
        </w:rPr>
        <w:t xml:space="preserve">2</w:t>
      </w:r>
      <w:r>
        <w:rPr>
          <w:rStyle w:val="NormalTok"/>
        </w:rPr>
        <w:t xml:space="preserve">])*tab1[</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 </w:t>
      </w:r>
      <w:r>
        <w:rPr>
          <w:rStyle w:val="NormalTok"/>
        </w:rPr>
        <w:t xml:space="preserve">((tab1[</w:t>
      </w:r>
      <w:r>
        <w:rPr>
          <w:rStyle w:val="DecValTok"/>
        </w:rPr>
        <w:t xml:space="preserve">2</w:t>
      </w:r>
      <w:r>
        <w:rPr>
          <w:rStyle w:val="NormalTok"/>
        </w:rPr>
        <w:t xml:space="preserve">,</w:t>
      </w:r>
      <w:r>
        <w:rPr>
          <w:rStyle w:val="DecValTok"/>
        </w:rPr>
        <w:t xml:space="preserve">1</w:t>
      </w:r>
      <w:r>
        <w:rPr>
          <w:rStyle w:val="NormalTok"/>
        </w:rPr>
        <w:t xml:space="preserve">]+tab1[</w:t>
      </w:r>
      <w:r>
        <w:rPr>
          <w:rStyle w:val="DecValTok"/>
        </w:rPr>
        <w:t xml:space="preserve">2</w:t>
      </w:r>
      <w:r>
        <w:rPr>
          <w:rStyle w:val="NormalTok"/>
        </w:rPr>
        <w:t xml:space="preserve">,</w:t>
      </w:r>
      <w:r>
        <w:rPr>
          <w:rStyle w:val="DecValTok"/>
        </w:rPr>
        <w:t xml:space="preserve">2</w:t>
      </w:r>
      <w:r>
        <w:rPr>
          <w:rStyle w:val="NormalTok"/>
        </w:rPr>
        <w:t xml:space="preserve">])*tab1[</w:t>
      </w:r>
      <w:r>
        <w:rPr>
          <w:rStyle w:val="DecValTok"/>
        </w:rPr>
        <w:t xml:space="preserve">1</w:t>
      </w:r>
      <w:r>
        <w:rPr>
          <w:rStyle w:val="NormalTok"/>
        </w:rPr>
        <w:t xml:space="preserve">,</w:t>
      </w:r>
      <w:r>
        <w:rPr>
          <w:rStyle w:val="DecValTok"/>
        </w:rPr>
        <w:t xml:space="preserve">3</w:t>
      </w:r>
      <w:r>
        <w:rPr>
          <w:rStyle w:val="NormalTok"/>
        </w:rPr>
        <w:t xml:space="preserve">]);</w:t>
      </w:r>
    </w:p>
    <w:p>
      <w:r>
        <w:t xml:space="preserve">The Odds ratio for TT/ non-TT genotype configuration of DGAT with Obese/Non-Obese is</w:t>
      </w:r>
      <w:r>
        <w:t xml:space="preserve"> </w:t>
      </w:r>
      <w:r>
        <w:rPr>
          <w:b/>
        </w:rPr>
        <w:t xml:space="preserve">2.907001</w:t>
      </w:r>
      <w:r>
        <w:t xml:space="preserve"> </w:t>
      </w:r>
      <w:r>
        <w:t xml:space="preserve">which is indeed significant.</w:t>
      </w:r>
    </w:p>
    <w:p>
      <w:r>
        <w:t xml:space="preserve">Now we consider the MC4R gene with only two levels given in the sample represented by G/G and G/A. and we compute the summary statistics based on that</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G/G</w:t>
            </w:r>
          </w:p>
        </w:tc>
        <w:tc>
          <w:p>
            <w:pPr>
              <w:pStyle w:val="Compact"/>
              <w:jc w:val="left"/>
            </w:pPr>
            <w:r>
              <w:t xml:space="preserve">29.6926315789474</w:t>
            </w:r>
          </w:p>
        </w:tc>
        <w:tc>
          <w:p>
            <w:pPr>
              <w:pStyle w:val="Compact"/>
              <w:jc w:val="left"/>
            </w:pPr>
            <w:r>
              <w:t xml:space="preserve">3.26087223606477</w:t>
            </w:r>
          </w:p>
        </w:tc>
      </w:tr>
      <w:tr>
        <w:tc>
          <w:p>
            <w:pPr>
              <w:pStyle w:val="Compact"/>
              <w:jc w:val="left"/>
            </w:pPr>
            <w:r>
              <w:t xml:space="preserve">G/A</w:t>
            </w:r>
          </w:p>
        </w:tc>
        <w:tc>
          <w:p>
            <w:pPr>
              <w:pStyle w:val="Compact"/>
              <w:jc w:val="left"/>
            </w:pPr>
            <w:r>
              <w:t xml:space="preserve">24.094328358209</w:t>
            </w:r>
          </w:p>
        </w:tc>
        <w:tc>
          <w:p>
            <w:pPr>
              <w:pStyle w:val="Compact"/>
              <w:jc w:val="left"/>
            </w:pPr>
            <w:r>
              <w:t xml:space="preserve">4.26459220461251</w:t>
            </w:r>
          </w:p>
        </w:tc>
      </w:tr>
    </w:tbl>
    <w:p>
      <w:r>
        <w:t xml:space="preserve">We use a linear model fit of BMI against the different levels of the MC4R gene and fit obesity against the MC4R gene. We try to see how the genetic factor influences the BMI. The odds atio for the table is given by</w:t>
      </w:r>
      <w:r>
        <w:t xml:space="preserve"> </w:t>
      </w:r>
      <w:r>
        <w:rPr>
          <w:b/>
        </w:rPr>
        <w:t xml:space="preserve">20.040625</w:t>
      </w:r>
      <w:r>
        <w:t xml:space="preserve">, which is pretty large and shows a great deal of dependence of obesity on the MC4R levels. We first present a linear model fitting BMI against the MC4R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24.0943</w:t>
            </w:r>
          </w:p>
        </w:tc>
        <w:tc>
          <w:p>
            <w:pPr>
              <w:pStyle w:val="Compact"/>
              <w:jc w:val="right"/>
            </w:pPr>
            <w:r>
              <w:t xml:space="preserve">0.2706</w:t>
            </w:r>
          </w:p>
        </w:tc>
        <w:tc>
          <w:p>
            <w:pPr>
              <w:pStyle w:val="Compact"/>
              <w:jc w:val="right"/>
            </w:pPr>
            <w:r>
              <w:t xml:space="preserve">89.0460</w:t>
            </w:r>
          </w:p>
        </w:tc>
        <w:tc>
          <w:p>
            <w:pPr>
              <w:pStyle w:val="Compact"/>
              <w:jc w:val="right"/>
            </w:pPr>
            <w:r>
              <w:t xml:space="preserve">0</w:t>
            </w:r>
          </w:p>
        </w:tc>
      </w:tr>
      <w:tr>
        <w:tc>
          <w:p>
            <w:pPr>
              <w:pStyle w:val="Compact"/>
              <w:jc w:val="left"/>
            </w:pPr>
            <w:r>
              <w:t xml:space="preserve">MC4RG/G</w:t>
            </w:r>
          </w:p>
        </w:tc>
        <w:tc>
          <w:p>
            <w:pPr>
              <w:pStyle w:val="Compact"/>
              <w:jc w:val="right"/>
            </w:pPr>
            <w:r>
              <w:t xml:space="preserve">5.5983</w:t>
            </w:r>
          </w:p>
        </w:tc>
        <w:tc>
          <w:p>
            <w:pPr>
              <w:pStyle w:val="Compact"/>
              <w:jc w:val="right"/>
            </w:pPr>
            <w:r>
              <w:t xml:space="preserve">0.3991</w:t>
            </w:r>
          </w:p>
        </w:tc>
        <w:tc>
          <w:p>
            <w:pPr>
              <w:pStyle w:val="Compact"/>
              <w:jc w:val="right"/>
            </w:pPr>
            <w:r>
              <w:t xml:space="preserve">14.0276</w:t>
            </w:r>
          </w:p>
        </w:tc>
        <w:tc>
          <w:p>
            <w:pPr>
              <w:pStyle w:val="Compact"/>
              <w:jc w:val="right"/>
            </w:pPr>
            <w:r>
              <w:t xml:space="preserve">0</w:t>
            </w:r>
          </w:p>
        </w:tc>
      </w:tr>
    </w:tbl>
    <w:p>
      <w:r>
        <w:t xml:space="preserve">The dependence of BMI on the levels of MC4R gene can be depicted graphically as follows</w:t>
      </w:r>
    </w:p>
    <w:p>
      <w:r>
        <w:drawing>
          <wp:inline>
            <wp:extent cx="5440680" cy="4352544"/>
            <wp:effectExtent b="0" l="0" r="0" t="0"/>
            <wp:docPr descr="" id="1" name="Picture"/>
            <a:graphic>
              <a:graphicData uri="http://schemas.openxmlformats.org/drawingml/2006/picture">
                <pic:pic>
                  <pic:nvPicPr>
                    <pic:cNvPr descr="summary_exploration_Obesity_files/figure-docx/vioplot_MC4R-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This plot shows enough evidence that the GG genotypic configuration plays a very significant role in increasing the BMI level.</w:t>
      </w:r>
    </w:p>
    <w:p>
      <w:r>
        <w:t xml:space="preserve">We also fit a generalized linear model fitting obesity (obese/ non obese) against the different levels of the MC4R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0.3980</w:t>
            </w:r>
          </w:p>
        </w:tc>
        <w:tc>
          <w:p>
            <w:pPr>
              <w:pStyle w:val="Compact"/>
              <w:jc w:val="right"/>
            </w:pPr>
            <w:r>
              <w:t xml:space="preserve">0.0282</w:t>
            </w:r>
          </w:p>
        </w:tc>
        <w:tc>
          <w:p>
            <w:pPr>
              <w:pStyle w:val="Compact"/>
              <w:jc w:val="right"/>
            </w:pPr>
            <w:r>
              <w:t xml:space="preserve">14.0930</w:t>
            </w:r>
          </w:p>
        </w:tc>
        <w:tc>
          <w:p>
            <w:pPr>
              <w:pStyle w:val="Compact"/>
              <w:jc w:val="right"/>
            </w:pPr>
            <w:r>
              <w:t xml:space="preserve">0</w:t>
            </w:r>
          </w:p>
        </w:tc>
      </w:tr>
      <w:tr>
        <w:tc>
          <w:p>
            <w:pPr>
              <w:pStyle w:val="Compact"/>
              <w:jc w:val="left"/>
            </w:pPr>
            <w:r>
              <w:t xml:space="preserve">MC4RG/G</w:t>
            </w:r>
          </w:p>
        </w:tc>
        <w:tc>
          <w:p>
            <w:pPr>
              <w:pStyle w:val="Compact"/>
              <w:jc w:val="right"/>
            </w:pPr>
            <w:r>
              <w:t xml:space="preserve">0.5318</w:t>
            </w:r>
          </w:p>
        </w:tc>
        <w:tc>
          <w:p>
            <w:pPr>
              <w:pStyle w:val="Compact"/>
              <w:jc w:val="right"/>
            </w:pPr>
            <w:r>
              <w:t xml:space="preserve">0.0417</w:t>
            </w:r>
          </w:p>
        </w:tc>
        <w:tc>
          <w:p>
            <w:pPr>
              <w:pStyle w:val="Compact"/>
              <w:jc w:val="right"/>
            </w:pPr>
            <w:r>
              <w:t xml:space="preserve">12.7672</w:t>
            </w:r>
          </w:p>
        </w:tc>
        <w:tc>
          <w:p>
            <w:pPr>
              <w:pStyle w:val="Compact"/>
              <w:jc w:val="right"/>
            </w:pPr>
            <w:r>
              <w:t xml:space="preserve">0</w:t>
            </w:r>
          </w:p>
        </w:tc>
      </w:tr>
    </w:tbl>
    <w:p>
      <w:r>
        <w:t xml:space="preserve">Now we focus on the abdominal obesity, due to WHR and look at how this WHR depends on the levels of the DGAT and the MC4R genes.</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G/G</w:t>
            </w:r>
          </w:p>
        </w:tc>
        <w:tc>
          <w:p>
            <w:pPr>
              <w:pStyle w:val="Compact"/>
              <w:jc w:val="left"/>
            </w:pPr>
            <w:r>
              <w:t xml:space="preserve">0.923391812865497</w:t>
            </w:r>
          </w:p>
        </w:tc>
        <w:tc>
          <w:p>
            <w:pPr>
              <w:pStyle w:val="Compact"/>
              <w:jc w:val="left"/>
            </w:pPr>
            <w:r>
              <w:t xml:space="preserve">0.0836390265133804</w:t>
            </w:r>
          </w:p>
        </w:tc>
      </w:tr>
      <w:tr>
        <w:tc>
          <w:p>
            <w:pPr>
              <w:pStyle w:val="Compact"/>
              <w:jc w:val="left"/>
            </w:pPr>
            <w:r>
              <w:t xml:space="preserve">G/A</w:t>
            </w:r>
          </w:p>
        </w:tc>
        <w:tc>
          <w:p>
            <w:pPr>
              <w:pStyle w:val="Compact"/>
              <w:jc w:val="left"/>
            </w:pPr>
            <w:r>
              <w:t xml:space="preserve">1.21716417910448</w:t>
            </w:r>
          </w:p>
        </w:tc>
        <w:tc>
          <w:p>
            <w:pPr>
              <w:pStyle w:val="Compact"/>
              <w:jc w:val="left"/>
            </w:pPr>
            <w:r>
              <w:t xml:space="preserve">5.01818078768695</w:t>
            </w:r>
          </w:p>
        </w:tc>
      </w:tr>
    </w:tbl>
    <w:p>
      <w:r>
        <w:t xml:space="preserve">The odds ratio of the Abdominal Obesity against MC4R is</w:t>
      </w:r>
      <w:r>
        <w:t xml:space="preserve"> </w:t>
      </w:r>
      <w:r>
        <w:rPr>
          <w:b/>
        </w:rPr>
        <w:t xml:space="preserve">6.7744246</w:t>
      </w:r>
      <w:r>
        <w:t xml:space="preserve">. This again suggests that MC4R is a significant genetic factor for abdominal obesity. We consider fitting a generlaized linear model with abdominal obesity as the response and the levels of the MC4R gene as the predictor.</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0.5721</w:t>
            </w:r>
          </w:p>
        </w:tc>
        <w:tc>
          <w:p>
            <w:pPr>
              <w:pStyle w:val="Compact"/>
              <w:jc w:val="right"/>
            </w:pPr>
            <w:r>
              <w:t xml:space="preserve">0.0295</w:t>
            </w:r>
          </w:p>
        </w:tc>
        <w:tc>
          <w:p>
            <w:pPr>
              <w:pStyle w:val="Compact"/>
              <w:jc w:val="right"/>
            </w:pPr>
            <w:r>
              <w:t xml:space="preserve">19.4256</w:t>
            </w:r>
          </w:p>
        </w:tc>
        <w:tc>
          <w:p>
            <w:pPr>
              <w:pStyle w:val="Compact"/>
              <w:jc w:val="right"/>
            </w:pPr>
            <w:r>
              <w:t xml:space="preserve">0</w:t>
            </w:r>
          </w:p>
        </w:tc>
      </w:tr>
      <w:tr>
        <w:tc>
          <w:p>
            <w:pPr>
              <w:pStyle w:val="Compact"/>
              <w:jc w:val="left"/>
            </w:pPr>
            <w:r>
              <w:t xml:space="preserve">MC4RG/G</w:t>
            </w:r>
          </w:p>
        </w:tc>
        <w:tc>
          <w:p>
            <w:pPr>
              <w:pStyle w:val="Compact"/>
              <w:jc w:val="right"/>
            </w:pPr>
            <w:r>
              <w:t xml:space="preserve">0.3284</w:t>
            </w:r>
          </w:p>
        </w:tc>
        <w:tc>
          <w:p>
            <w:pPr>
              <w:pStyle w:val="Compact"/>
              <w:jc w:val="right"/>
            </w:pPr>
            <w:r>
              <w:t xml:space="preserve">0.0434</w:t>
            </w:r>
          </w:p>
        </w:tc>
        <w:tc>
          <w:p>
            <w:pPr>
              <w:pStyle w:val="Compact"/>
              <w:jc w:val="right"/>
            </w:pPr>
            <w:r>
              <w:t xml:space="preserve">7.5607</w:t>
            </w:r>
          </w:p>
        </w:tc>
        <w:tc>
          <w:p>
            <w:pPr>
              <w:pStyle w:val="Compact"/>
              <w:jc w:val="right"/>
            </w:pPr>
            <w:r>
              <w:t xml:space="preserve">0</w:t>
            </w:r>
          </w:p>
        </w:tc>
      </w:tr>
    </w:tbl>
    <w:p>
      <w:r>
        <w:t xml:space="preserve">This shows that MC4R GG configuration is significantly associated with the abdominal obesity. But then it probably makes sense as abdominal obesity is often correlated with obesity.</w:t>
      </w:r>
    </w:p>
    <w:p>
      <w:r>
        <w:t xml:space="preserve">We observe how the abdominal obesity varies against the genotypic levels of the DGAT gene namely CC, TC and TT.</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TT</w:t>
            </w:r>
          </w:p>
        </w:tc>
        <w:tc>
          <w:p>
            <w:pPr>
              <w:pStyle w:val="Compact"/>
              <w:jc w:val="left"/>
            </w:pPr>
            <w:r>
              <w:t xml:space="preserve">1.42808823529412</w:t>
            </w:r>
          </w:p>
        </w:tc>
        <w:tc>
          <w:p>
            <w:pPr>
              <w:pStyle w:val="Compact"/>
              <w:jc w:val="left"/>
            </w:pPr>
            <w:r>
              <w:t xml:space="preserve">6.09683469967161</w:t>
            </w:r>
          </w:p>
        </w:tc>
      </w:tr>
      <w:tr>
        <w:tc>
          <w:p>
            <w:pPr>
              <w:pStyle w:val="Compact"/>
              <w:jc w:val="left"/>
            </w:pPr>
            <w:r>
              <w:t xml:space="preserve">TC</w:t>
            </w:r>
          </w:p>
        </w:tc>
        <w:tc>
          <w:p>
            <w:pPr>
              <w:pStyle w:val="Compact"/>
              <w:jc w:val="left"/>
            </w:pPr>
            <w:r>
              <w:t xml:space="preserve">0.883388429752066</w:t>
            </w:r>
          </w:p>
        </w:tc>
        <w:tc>
          <w:p>
            <w:pPr>
              <w:pStyle w:val="Compact"/>
              <w:jc w:val="left"/>
            </w:pPr>
            <w:r>
              <w:t xml:space="preserve">0.0950662376013716</w:t>
            </w:r>
          </w:p>
        </w:tc>
      </w:tr>
      <w:tr>
        <w:tc>
          <w:p>
            <w:pPr>
              <w:pStyle w:val="Compact"/>
              <w:jc w:val="left"/>
            </w:pPr>
            <w:r>
              <w:t xml:space="preserve">CC</w:t>
            </w:r>
          </w:p>
        </w:tc>
        <w:tc>
          <w:p>
            <w:pPr>
              <w:pStyle w:val="Compact"/>
              <w:jc w:val="left"/>
            </w:pPr>
            <w:r>
              <w:t xml:space="preserve">0.882086956521739</w:t>
            </w:r>
          </w:p>
        </w:tc>
        <w:tc>
          <w:p>
            <w:pPr>
              <w:pStyle w:val="Compact"/>
              <w:jc w:val="left"/>
            </w:pPr>
            <w:r>
              <w:t xml:space="preserve">0.0788902819285193</w:t>
            </w:r>
          </w:p>
        </w:tc>
      </w:tr>
    </w:tbl>
    <w:p>
      <w:r>
        <w:t xml:space="preserve">The odds ratio for the TT/non-TT configuration against Abdominal obesity (obese/non obese) was found to be</w:t>
      </w:r>
      <w:r>
        <w:t xml:space="preserve"> </w:t>
      </w:r>
      <w:r>
        <w:rPr>
          <w:b/>
        </w:rPr>
        <w:t xml:space="preserve">2.9158936</w:t>
      </w:r>
      <w:r>
        <w:t xml:space="preserve">. Also of interest is how the indicator of obesity changes with th different levels of the DGAT gene (A logistic linear model is fitted).</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0.7043</w:t>
            </w:r>
          </w:p>
        </w:tc>
        <w:tc>
          <w:p>
            <w:pPr>
              <w:pStyle w:val="Compact"/>
              <w:jc w:val="right"/>
            </w:pPr>
            <w:r>
              <w:t xml:space="preserve">0.0408</w:t>
            </w:r>
          </w:p>
        </w:tc>
        <w:tc>
          <w:p>
            <w:pPr>
              <w:pStyle w:val="Compact"/>
              <w:jc w:val="right"/>
            </w:pPr>
            <w:r>
              <w:t xml:space="preserve">17.2604</w:t>
            </w:r>
          </w:p>
        </w:tc>
        <w:tc>
          <w:p>
            <w:pPr>
              <w:pStyle w:val="Compact"/>
              <w:jc w:val="right"/>
            </w:pPr>
            <w:r>
              <w:t xml:space="preserve">0.0000</w:t>
            </w:r>
          </w:p>
        </w:tc>
      </w:tr>
      <w:tr>
        <w:tc>
          <w:p>
            <w:pPr>
              <w:pStyle w:val="Compact"/>
              <w:jc w:val="left"/>
            </w:pPr>
            <w:r>
              <w:t xml:space="preserve">DGATTC</w:t>
            </w:r>
          </w:p>
        </w:tc>
        <w:tc>
          <w:p>
            <w:pPr>
              <w:pStyle w:val="Compact"/>
              <w:jc w:val="right"/>
            </w:pPr>
            <w:r>
              <w:t xml:space="preserve">-0.1010</w:t>
            </w:r>
          </w:p>
        </w:tc>
        <w:tc>
          <w:p>
            <w:pPr>
              <w:pStyle w:val="Compact"/>
              <w:jc w:val="right"/>
            </w:pPr>
            <w:r>
              <w:t xml:space="preserve">0.0570</w:t>
            </w:r>
          </w:p>
        </w:tc>
        <w:tc>
          <w:p>
            <w:pPr>
              <w:pStyle w:val="Compact"/>
              <w:jc w:val="right"/>
            </w:pPr>
            <w:r>
              <w:t xml:space="preserve">-1.7730</w:t>
            </w:r>
          </w:p>
        </w:tc>
        <w:tc>
          <w:p>
            <w:pPr>
              <w:pStyle w:val="Compact"/>
              <w:jc w:val="right"/>
            </w:pPr>
            <w:r>
              <w:t xml:space="preserve">0.0771</w:t>
            </w:r>
          </w:p>
        </w:tc>
      </w:tr>
      <w:tr>
        <w:tc>
          <w:p>
            <w:pPr>
              <w:pStyle w:val="Compact"/>
              <w:jc w:val="left"/>
            </w:pPr>
            <w:r>
              <w:t xml:space="preserve">DGATTT</w:t>
            </w:r>
          </w:p>
        </w:tc>
        <w:tc>
          <w:p>
            <w:pPr>
              <w:pStyle w:val="Compact"/>
              <w:jc w:val="right"/>
            </w:pPr>
            <w:r>
              <w:t xml:space="preserve">0.1412</w:t>
            </w:r>
          </w:p>
        </w:tc>
        <w:tc>
          <w:p>
            <w:pPr>
              <w:pStyle w:val="Compact"/>
              <w:jc w:val="right"/>
            </w:pPr>
            <w:r>
              <w:t xml:space="preserve">0.0554</w:t>
            </w:r>
          </w:p>
        </w:tc>
        <w:tc>
          <w:p>
            <w:pPr>
              <w:pStyle w:val="Compact"/>
              <w:jc w:val="right"/>
            </w:pPr>
            <w:r>
              <w:t xml:space="preserve">2.5477</w:t>
            </w:r>
          </w:p>
        </w:tc>
        <w:tc>
          <w:p>
            <w:pPr>
              <w:pStyle w:val="Compact"/>
              <w:jc w:val="right"/>
            </w:pPr>
            <w:r>
              <w:t xml:space="preserve">0.0112</w:t>
            </w:r>
          </w:p>
        </w:tc>
      </w:tr>
    </w:tbl>
    <w:p>
      <w:r>
        <w:t xml:space="preserve">It shows that DGAT levels are indeed associated with abdominal obesity (specially the TT configuration) but it is not as significant as the MC4R gene. This is kind of similar to the patterns we observed in overall obesity study reported above.</w:t>
      </w:r>
    </w:p>
    <w:p>
      <w:r>
        <w:t xml:space="preserve">Now we present the logistic regression of the Obesity, Overweight data and the Abdominal Obesity data against the genetic factors DGAT gene, MC4R gene, Age and Gender and we see, how these different factors contribute to explaining the probability that a person is obese/ overweight/ abdominally obese. First we look at the abdominally obese individuals.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-4.6023252</w:t>
            </w:r>
          </w:p>
        </w:tc>
        <w:tc>
          <w:p>
            <w:pPr>
              <w:pStyle w:val="Compact"/>
              <w:jc w:val="right"/>
            </w:pPr>
            <w:r>
              <w:t xml:space="preserve">0.7813475</w:t>
            </w:r>
          </w:p>
        </w:tc>
        <w:tc>
          <w:p>
            <w:pPr>
              <w:pStyle w:val="Compact"/>
              <w:jc w:val="right"/>
            </w:pPr>
            <w:r>
              <w:t xml:space="preserve">-5.890241</w:t>
            </w:r>
          </w:p>
        </w:tc>
        <w:tc>
          <w:p>
            <w:pPr>
              <w:pStyle w:val="Compact"/>
              <w:jc w:val="right"/>
            </w:pPr>
            <w:r>
              <w:t xml:space="preserve">0.0000000</w:t>
            </w:r>
          </w:p>
        </w:tc>
      </w:tr>
      <w:tr>
        <w:tc>
          <w:p>
            <w:pPr>
              <w:pStyle w:val="Compact"/>
              <w:jc w:val="left"/>
            </w:pPr>
            <w:r>
              <w:t xml:space="preserve">DGATTC</w:t>
            </w:r>
          </w:p>
        </w:tc>
        <w:tc>
          <w:p>
            <w:pPr>
              <w:pStyle w:val="Compact"/>
              <w:jc w:val="right"/>
            </w:pPr>
            <w:r>
              <w:t xml:space="preserve">-1.0412719</w:t>
            </w:r>
          </w:p>
        </w:tc>
        <w:tc>
          <w:p>
            <w:pPr>
              <w:pStyle w:val="Compact"/>
              <w:jc w:val="right"/>
            </w:pPr>
            <w:r>
              <w:t xml:space="preserve">0.3749613</w:t>
            </w:r>
          </w:p>
        </w:tc>
        <w:tc>
          <w:p>
            <w:pPr>
              <w:pStyle w:val="Compact"/>
              <w:jc w:val="right"/>
            </w:pPr>
            <w:r>
              <w:t xml:space="preserve">-2.777012</w:t>
            </w:r>
          </w:p>
        </w:tc>
        <w:tc>
          <w:p>
            <w:pPr>
              <w:pStyle w:val="Compact"/>
              <w:jc w:val="right"/>
            </w:pPr>
            <w:r>
              <w:t xml:space="preserve">0.0054861</w:t>
            </w:r>
          </w:p>
        </w:tc>
      </w:tr>
      <w:tr>
        <w:tc>
          <w:p>
            <w:pPr>
              <w:pStyle w:val="Compact"/>
              <w:jc w:val="left"/>
            </w:pPr>
            <w:r>
              <w:t xml:space="preserve">DGATTT</w:t>
            </w:r>
          </w:p>
        </w:tc>
        <w:tc>
          <w:p>
            <w:pPr>
              <w:pStyle w:val="Compact"/>
              <w:jc w:val="right"/>
            </w:pPr>
            <w:r>
              <w:t xml:space="preserve">0.5908317</w:t>
            </w:r>
          </w:p>
        </w:tc>
        <w:tc>
          <w:p>
            <w:pPr>
              <w:pStyle w:val="Compact"/>
              <w:jc w:val="right"/>
            </w:pPr>
            <w:r>
              <w:t xml:space="preserve">0.3940125</w:t>
            </w:r>
          </w:p>
        </w:tc>
        <w:tc>
          <w:p>
            <w:pPr>
              <w:pStyle w:val="Compact"/>
              <w:jc w:val="right"/>
            </w:pPr>
            <w:r>
              <w:t xml:space="preserve">1.499525</w:t>
            </w:r>
          </w:p>
        </w:tc>
        <w:tc>
          <w:p>
            <w:pPr>
              <w:pStyle w:val="Compact"/>
              <w:jc w:val="right"/>
            </w:pPr>
            <w:r>
              <w:t xml:space="preserve">0.1337374</w:t>
            </w:r>
          </w:p>
        </w:tc>
      </w:tr>
      <w:tr>
        <w:tc>
          <w:p>
            <w:pPr>
              <w:pStyle w:val="Compact"/>
              <w:jc w:val="left"/>
            </w:pPr>
            <w:r>
              <w:t xml:space="preserve">MC4RG/G</w:t>
            </w:r>
          </w:p>
        </w:tc>
        <w:tc>
          <w:p>
            <w:pPr>
              <w:pStyle w:val="Compact"/>
              <w:jc w:val="right"/>
            </w:pPr>
            <w:r>
              <w:t xml:space="preserve">2.2293618</w:t>
            </w:r>
          </w:p>
        </w:tc>
        <w:tc>
          <w:p>
            <w:pPr>
              <w:pStyle w:val="Compact"/>
              <w:jc w:val="right"/>
            </w:pPr>
            <w:r>
              <w:t xml:space="preserve">0.3636883</w:t>
            </w:r>
          </w:p>
        </w:tc>
        <w:tc>
          <w:p>
            <w:pPr>
              <w:pStyle w:val="Compact"/>
              <w:jc w:val="right"/>
            </w:pPr>
            <w:r>
              <w:t xml:space="preserve">6.129870</w:t>
            </w:r>
          </w:p>
        </w:tc>
        <w:tc>
          <w:p>
            <w:pPr>
              <w:pStyle w:val="Compact"/>
              <w:jc w:val="right"/>
            </w:pPr>
            <w:r>
              <w:t xml:space="preserve">0.0000000</w:t>
            </w:r>
          </w:p>
        </w:tc>
      </w:tr>
      <w:tr>
        <w:tc>
          <w:p>
            <w:pPr>
              <w:pStyle w:val="Compact"/>
              <w:jc w:val="left"/>
            </w:pPr>
            <w:r>
              <w:t xml:space="preserve">gender</w:t>
            </w:r>
          </w:p>
        </w:tc>
        <w:tc>
          <w:p>
            <w:pPr>
              <w:pStyle w:val="Compact"/>
              <w:jc w:val="right"/>
            </w:pPr>
            <w:r>
              <w:t xml:space="preserve">3.1294063</w:t>
            </w:r>
          </w:p>
        </w:tc>
        <w:tc>
          <w:p>
            <w:pPr>
              <w:pStyle w:val="Compact"/>
              <w:jc w:val="right"/>
            </w:pPr>
            <w:r>
              <w:t xml:space="preserve">0.4044674</w:t>
            </w:r>
          </w:p>
        </w:tc>
        <w:tc>
          <w:p>
            <w:pPr>
              <w:pStyle w:val="Compact"/>
              <w:jc w:val="right"/>
            </w:pPr>
            <w:r>
              <w:t xml:space="preserve">7.737104</w:t>
            </w:r>
          </w:p>
        </w:tc>
        <w:tc>
          <w:p>
            <w:pPr>
              <w:pStyle w:val="Compact"/>
              <w:jc w:val="right"/>
            </w:pPr>
            <w:r>
              <w:t xml:space="preserve">0.0000000</w:t>
            </w:r>
          </w:p>
        </w:tc>
      </w:tr>
      <w:tr>
        <w:tc>
          <w:p>
            <w:pPr>
              <w:pStyle w:val="Compact"/>
              <w:jc w:val="left"/>
            </w:pPr>
            <w:r>
              <w:t xml:space="preserve">Age</w:t>
            </w:r>
          </w:p>
        </w:tc>
        <w:tc>
          <w:p>
            <w:pPr>
              <w:pStyle w:val="Compact"/>
              <w:jc w:val="right"/>
            </w:pPr>
            <w:r>
              <w:t xml:space="preserve">0.0265863</w:t>
            </w:r>
          </w:p>
        </w:tc>
        <w:tc>
          <w:p>
            <w:pPr>
              <w:pStyle w:val="Compact"/>
              <w:jc w:val="right"/>
            </w:pPr>
            <w:r>
              <w:t xml:space="preserve">0.0188477</w:t>
            </w:r>
          </w:p>
        </w:tc>
        <w:tc>
          <w:p>
            <w:pPr>
              <w:pStyle w:val="Compact"/>
              <w:jc w:val="right"/>
            </w:pPr>
            <w:r>
              <w:t xml:space="preserve">1.410588</w:t>
            </w:r>
          </w:p>
        </w:tc>
        <w:tc>
          <w:p>
            <w:pPr>
              <w:pStyle w:val="Compact"/>
              <w:jc w:val="right"/>
            </w:pPr>
            <w:r>
              <w:t xml:space="preserve">0.1583660</w:t>
            </w:r>
          </w:p>
        </w:tc>
      </w:tr>
    </w:tbl>
    <w:p>
      <w:r>
        <w:t xml:space="preserve">The AIC for this model is given by</w:t>
      </w:r>
      <w:r>
        <w:t xml:space="preserve"> </w:t>
      </w:r>
      <w:r>
        <w:rPr>
          <w:b/>
        </w:rPr>
        <w:t xml:space="preserve">280.1552378</w:t>
      </w:r>
      <w:r>
        <w:t xml:space="preserve">.</w:t>
      </w:r>
    </w:p>
    <w:p>
      <w:r>
        <w:t xml:space="preserve">We now consider the overall obese data (overweight implies BMI&gt;25). We consider an indicator variable that is 1 if a person is overweight (BMI&gt;25) and 0 otherwise.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-2.2132171</w:t>
            </w:r>
          </w:p>
        </w:tc>
        <w:tc>
          <w:p>
            <w:pPr>
              <w:pStyle w:val="Compact"/>
              <w:jc w:val="right"/>
            </w:pPr>
            <w:r>
              <w:t xml:space="preserve">0.6537582</w:t>
            </w:r>
          </w:p>
        </w:tc>
        <w:tc>
          <w:p>
            <w:pPr>
              <w:pStyle w:val="Compact"/>
              <w:jc w:val="right"/>
            </w:pPr>
            <w:r>
              <w:t xml:space="preserve">-3.385376</w:t>
            </w:r>
          </w:p>
        </w:tc>
        <w:tc>
          <w:p>
            <w:pPr>
              <w:pStyle w:val="Compact"/>
              <w:jc w:val="right"/>
            </w:pPr>
            <w:r>
              <w:t xml:space="preserve">0.0007108</w:t>
            </w:r>
          </w:p>
        </w:tc>
      </w:tr>
      <w:tr>
        <w:tc>
          <w:p>
            <w:pPr>
              <w:pStyle w:val="Compact"/>
              <w:jc w:val="left"/>
            </w:pPr>
            <w:r>
              <w:t xml:space="preserve">DGATTC</w:t>
            </w:r>
          </w:p>
        </w:tc>
        <w:tc>
          <w:p>
            <w:pPr>
              <w:pStyle w:val="Compact"/>
              <w:jc w:val="right"/>
            </w:pPr>
            <w:r>
              <w:t xml:space="preserve">-0.5213699</w:t>
            </w:r>
          </w:p>
        </w:tc>
        <w:tc>
          <w:p>
            <w:pPr>
              <w:pStyle w:val="Compact"/>
              <w:jc w:val="right"/>
            </w:pPr>
            <w:r>
              <w:t xml:space="preserve">0.3273194</w:t>
            </w:r>
          </w:p>
        </w:tc>
        <w:tc>
          <w:p>
            <w:pPr>
              <w:pStyle w:val="Compact"/>
              <w:jc w:val="right"/>
            </w:pPr>
            <w:r>
              <w:t xml:space="preserve">-1.592847</w:t>
            </w:r>
          </w:p>
        </w:tc>
        <w:tc>
          <w:p>
            <w:pPr>
              <w:pStyle w:val="Compact"/>
              <w:jc w:val="right"/>
            </w:pPr>
            <w:r>
              <w:t xml:space="preserve">0.1111944</w:t>
            </w:r>
          </w:p>
        </w:tc>
      </w:tr>
      <w:tr>
        <w:tc>
          <w:p>
            <w:pPr>
              <w:pStyle w:val="Compact"/>
              <w:jc w:val="left"/>
            </w:pPr>
            <w:r>
              <w:t xml:space="preserve">DGATTT</w:t>
            </w:r>
          </w:p>
        </w:tc>
        <w:tc>
          <w:p>
            <w:pPr>
              <w:pStyle w:val="Compact"/>
              <w:jc w:val="right"/>
            </w:pPr>
            <w:r>
              <w:t xml:space="preserve">0.6736472</w:t>
            </w:r>
          </w:p>
        </w:tc>
        <w:tc>
          <w:p>
            <w:pPr>
              <w:pStyle w:val="Compact"/>
              <w:jc w:val="right"/>
            </w:pPr>
            <w:r>
              <w:t xml:space="preserve">0.3337316</w:t>
            </w:r>
          </w:p>
        </w:tc>
        <w:tc>
          <w:p>
            <w:pPr>
              <w:pStyle w:val="Compact"/>
              <w:jc w:val="right"/>
            </w:pPr>
            <w:r>
              <w:t xml:space="preserve">2.018530</w:t>
            </w:r>
          </w:p>
        </w:tc>
        <w:tc>
          <w:p>
            <w:pPr>
              <w:pStyle w:val="Compact"/>
              <w:jc w:val="right"/>
            </w:pPr>
            <w:r>
              <w:t xml:space="preserve">0.0435361</w:t>
            </w:r>
          </w:p>
        </w:tc>
      </w:tr>
      <w:tr>
        <w:tc>
          <w:p>
            <w:pPr>
              <w:pStyle w:val="Compact"/>
              <w:jc w:val="left"/>
            </w:pPr>
            <w:r>
              <w:t xml:space="preserve">MC4RG/G</w:t>
            </w:r>
          </w:p>
        </w:tc>
        <w:tc>
          <w:p>
            <w:pPr>
              <w:pStyle w:val="Compact"/>
              <w:jc w:val="right"/>
            </w:pPr>
            <w:r>
              <w:t xml:space="preserve">2.9237494</w:t>
            </w:r>
          </w:p>
        </w:tc>
        <w:tc>
          <w:p>
            <w:pPr>
              <w:pStyle w:val="Compact"/>
              <w:jc w:val="right"/>
            </w:pPr>
            <w:r>
              <w:t xml:space="preserve">0.3508340</w:t>
            </w:r>
          </w:p>
        </w:tc>
        <w:tc>
          <w:p>
            <w:pPr>
              <w:pStyle w:val="Compact"/>
              <w:jc w:val="right"/>
            </w:pPr>
            <w:r>
              <w:t xml:space="preserve">8.333712</w:t>
            </w:r>
          </w:p>
        </w:tc>
        <w:tc>
          <w:p>
            <w:pPr>
              <w:pStyle w:val="Compact"/>
              <w:jc w:val="right"/>
            </w:pPr>
            <w:r>
              <w:t xml:space="preserve">0.0000000</w:t>
            </w:r>
          </w:p>
        </w:tc>
      </w:tr>
      <w:tr>
        <w:tc>
          <w:p>
            <w:pPr>
              <w:pStyle w:val="Compact"/>
              <w:jc w:val="left"/>
            </w:pPr>
            <w:r>
              <w:t xml:space="preserve">gender</w:t>
            </w:r>
          </w:p>
        </w:tc>
        <w:tc>
          <w:p>
            <w:pPr>
              <w:pStyle w:val="Compact"/>
              <w:jc w:val="right"/>
            </w:pPr>
            <w:r>
              <w:t xml:space="preserve">0.6854998</w:t>
            </w:r>
          </w:p>
        </w:tc>
        <w:tc>
          <w:p>
            <w:pPr>
              <w:pStyle w:val="Compact"/>
              <w:jc w:val="right"/>
            </w:pPr>
            <w:r>
              <w:t xml:space="preserve">0.2764627</w:t>
            </w:r>
          </w:p>
        </w:tc>
        <w:tc>
          <w:p>
            <w:pPr>
              <w:pStyle w:val="Compact"/>
              <w:jc w:val="right"/>
            </w:pPr>
            <w:r>
              <w:t xml:space="preserve">2.479538</w:t>
            </w:r>
          </w:p>
        </w:tc>
        <w:tc>
          <w:p>
            <w:pPr>
              <w:pStyle w:val="Compact"/>
              <w:jc w:val="right"/>
            </w:pPr>
            <w:r>
              <w:t xml:space="preserve">0.0131553</w:t>
            </w:r>
          </w:p>
        </w:tc>
      </w:tr>
      <w:tr>
        <w:tc>
          <w:p>
            <w:pPr>
              <w:pStyle w:val="Compact"/>
              <w:jc w:val="left"/>
            </w:pPr>
            <w:r>
              <w:t xml:space="preserve">Age</w:t>
            </w:r>
          </w:p>
        </w:tc>
        <w:tc>
          <w:p>
            <w:pPr>
              <w:pStyle w:val="Compact"/>
              <w:jc w:val="right"/>
            </w:pPr>
            <w:r>
              <w:t xml:space="preserve">0.0243992</w:t>
            </w:r>
          </w:p>
        </w:tc>
        <w:tc>
          <w:p>
            <w:pPr>
              <w:pStyle w:val="Compact"/>
              <w:jc w:val="right"/>
            </w:pPr>
            <w:r>
              <w:t xml:space="preserve">0.0170006</w:t>
            </w:r>
          </w:p>
        </w:tc>
        <w:tc>
          <w:p>
            <w:pPr>
              <w:pStyle w:val="Compact"/>
              <w:jc w:val="right"/>
            </w:pPr>
            <w:r>
              <w:t xml:space="preserve">1.435195</w:t>
            </w:r>
          </w:p>
        </w:tc>
        <w:tc>
          <w:p>
            <w:pPr>
              <w:pStyle w:val="Compact"/>
              <w:jc w:val="right"/>
            </w:pPr>
            <w:r>
              <w:t xml:space="preserve">0.1512316</w:t>
            </w:r>
          </w:p>
        </w:tc>
      </w:tr>
    </w:tbl>
    <w:p>
      <w:r>
        <w:t xml:space="preserve">The AIC of the model is</w:t>
      </w:r>
      <w:r>
        <w:t xml:space="preserve"> </w:t>
      </w:r>
      <w:r>
        <w:rPr>
          <w:b/>
        </w:rPr>
        <w:t xml:space="preserve">346.6597546</w:t>
      </w:r>
      <w:r>
        <w:t xml:space="preserve">. We consider now the overweight data (overweight implies BMI&gt;23). We consider an indicator variable that is 1 if a person is overweight (BMI&gt;23) and 0 otherwise.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-1.6574622</w:t>
            </w:r>
          </w:p>
        </w:tc>
        <w:tc>
          <w:p>
            <w:pPr>
              <w:pStyle w:val="Compact"/>
              <w:jc w:val="right"/>
            </w:pPr>
            <w:r>
              <w:t xml:space="preserve">0.6932381</w:t>
            </w:r>
          </w:p>
        </w:tc>
        <w:tc>
          <w:p>
            <w:pPr>
              <w:pStyle w:val="Compact"/>
              <w:jc w:val="right"/>
            </w:pPr>
            <w:r>
              <w:t xml:space="preserve">-2.3908988</w:t>
            </w:r>
          </w:p>
        </w:tc>
        <w:tc>
          <w:p>
            <w:pPr>
              <w:pStyle w:val="Compact"/>
              <w:jc w:val="right"/>
            </w:pPr>
            <w:r>
              <w:t xml:space="preserve">0.0168072</w:t>
            </w:r>
          </w:p>
        </w:tc>
      </w:tr>
      <w:tr>
        <w:tc>
          <w:p>
            <w:pPr>
              <w:pStyle w:val="Compact"/>
              <w:jc w:val="left"/>
            </w:pPr>
            <w:r>
              <w:t xml:space="preserve">DGATTC</w:t>
            </w:r>
          </w:p>
        </w:tc>
        <w:tc>
          <w:p>
            <w:pPr>
              <w:pStyle w:val="Compact"/>
              <w:jc w:val="right"/>
            </w:pPr>
            <w:r>
              <w:t xml:space="preserve">-0.5815762</w:t>
            </w:r>
          </w:p>
        </w:tc>
        <w:tc>
          <w:p>
            <w:pPr>
              <w:pStyle w:val="Compact"/>
              <w:jc w:val="right"/>
            </w:pPr>
            <w:r>
              <w:t xml:space="preserve">0.3326993</w:t>
            </w:r>
          </w:p>
        </w:tc>
        <w:tc>
          <w:p>
            <w:pPr>
              <w:pStyle w:val="Compact"/>
              <w:jc w:val="right"/>
            </w:pPr>
            <w:r>
              <w:t xml:space="preserve">-1.7480536</w:t>
            </w:r>
          </w:p>
        </w:tc>
        <w:tc>
          <w:p>
            <w:pPr>
              <w:pStyle w:val="Compact"/>
              <w:jc w:val="right"/>
            </w:pPr>
            <w:r>
              <w:t xml:space="preserve">0.0804547</w:t>
            </w:r>
          </w:p>
        </w:tc>
      </w:tr>
      <w:tr>
        <w:tc>
          <w:p>
            <w:pPr>
              <w:pStyle w:val="Compact"/>
              <w:jc w:val="left"/>
            </w:pPr>
            <w:r>
              <w:t xml:space="preserve">DGATTT</w:t>
            </w:r>
          </w:p>
        </w:tc>
        <w:tc>
          <w:p>
            <w:pPr>
              <w:pStyle w:val="Compact"/>
              <w:jc w:val="right"/>
            </w:pPr>
            <w:r>
              <w:t xml:space="preserve">1.1009332</w:t>
            </w:r>
          </w:p>
        </w:tc>
        <w:tc>
          <w:p>
            <w:pPr>
              <w:pStyle w:val="Compact"/>
              <w:jc w:val="right"/>
            </w:pPr>
            <w:r>
              <w:t xml:space="preserve">0.3980941</w:t>
            </w:r>
          </w:p>
        </w:tc>
        <w:tc>
          <w:p>
            <w:pPr>
              <w:pStyle w:val="Compact"/>
              <w:jc w:val="right"/>
            </w:pPr>
            <w:r>
              <w:t xml:space="preserve">2.7655098</w:t>
            </w:r>
          </w:p>
        </w:tc>
        <w:tc>
          <w:p>
            <w:pPr>
              <w:pStyle w:val="Compact"/>
              <w:jc w:val="right"/>
            </w:pPr>
            <w:r>
              <w:t xml:space="preserve">0.0056834</w:t>
            </w:r>
          </w:p>
        </w:tc>
      </w:tr>
      <w:tr>
        <w:tc>
          <w:p>
            <w:pPr>
              <w:pStyle w:val="Compact"/>
              <w:jc w:val="left"/>
            </w:pPr>
            <w:r>
              <w:t xml:space="preserve">MC4RG/G</w:t>
            </w:r>
          </w:p>
        </w:tc>
        <w:tc>
          <w:p>
            <w:pPr>
              <w:pStyle w:val="Compact"/>
              <w:jc w:val="right"/>
            </w:pPr>
            <w:r>
              <w:t xml:space="preserve">2.7990031</w:t>
            </w:r>
          </w:p>
        </w:tc>
        <w:tc>
          <w:p>
            <w:pPr>
              <w:pStyle w:val="Compact"/>
              <w:jc w:val="right"/>
            </w:pPr>
            <w:r>
              <w:t xml:space="preserve">0.4897218</w:t>
            </w:r>
          </w:p>
        </w:tc>
        <w:tc>
          <w:p>
            <w:pPr>
              <w:pStyle w:val="Compact"/>
              <w:jc w:val="right"/>
            </w:pPr>
            <w:r>
              <w:t xml:space="preserve">5.7154963</w:t>
            </w:r>
          </w:p>
        </w:tc>
        <w:tc>
          <w:p>
            <w:pPr>
              <w:pStyle w:val="Compact"/>
              <w:jc w:val="right"/>
            </w:pPr>
            <w:r>
              <w:t xml:space="preserve">0.0000000</w:t>
            </w:r>
          </w:p>
        </w:tc>
      </w:tr>
      <w:tr>
        <w:tc>
          <w:p>
            <w:pPr>
              <w:pStyle w:val="Compact"/>
              <w:jc w:val="left"/>
            </w:pPr>
            <w:r>
              <w:t xml:space="preserve">gender</w:t>
            </w:r>
          </w:p>
        </w:tc>
        <w:tc>
          <w:p>
            <w:pPr>
              <w:pStyle w:val="Compact"/>
              <w:jc w:val="right"/>
            </w:pPr>
            <w:r>
              <w:t xml:space="preserve">0.2500216</w:t>
            </w:r>
          </w:p>
        </w:tc>
        <w:tc>
          <w:p>
            <w:pPr>
              <w:pStyle w:val="Compact"/>
              <w:jc w:val="right"/>
            </w:pPr>
            <w:r>
              <w:t xml:space="preserve">0.3020577</w:t>
            </w:r>
          </w:p>
        </w:tc>
        <w:tc>
          <w:p>
            <w:pPr>
              <w:pStyle w:val="Compact"/>
              <w:jc w:val="right"/>
            </w:pPr>
            <w:r>
              <w:t xml:space="preserve">0.8277281</w:t>
            </w:r>
          </w:p>
        </w:tc>
        <w:tc>
          <w:p>
            <w:pPr>
              <w:pStyle w:val="Compact"/>
              <w:jc w:val="right"/>
            </w:pPr>
            <w:r>
              <w:t xml:space="preserve">0.4078245</w:t>
            </w:r>
          </w:p>
        </w:tc>
      </w:tr>
      <w:tr>
        <w:tc>
          <w:p>
            <w:pPr>
              <w:pStyle w:val="Compact"/>
              <w:jc w:val="left"/>
            </w:pPr>
            <w:r>
              <w:t xml:space="preserve">Age</w:t>
            </w:r>
          </w:p>
        </w:tc>
        <w:tc>
          <w:p>
            <w:pPr>
              <w:pStyle w:val="Compact"/>
              <w:jc w:val="right"/>
            </w:pPr>
            <w:r>
              <w:t xml:space="preserve">0.0551320</w:t>
            </w:r>
          </w:p>
        </w:tc>
        <w:tc>
          <w:p>
            <w:pPr>
              <w:pStyle w:val="Compact"/>
              <w:jc w:val="right"/>
            </w:pPr>
            <w:r>
              <w:t xml:space="preserve">0.0193698</w:t>
            </w:r>
          </w:p>
        </w:tc>
        <w:tc>
          <w:p>
            <w:pPr>
              <w:pStyle w:val="Compact"/>
              <w:jc w:val="right"/>
            </w:pPr>
            <w:r>
              <w:t xml:space="preserve">2.8462917</w:t>
            </w:r>
          </w:p>
        </w:tc>
        <w:tc>
          <w:p>
            <w:pPr>
              <w:pStyle w:val="Compact"/>
              <w:jc w:val="right"/>
            </w:pPr>
            <w:r>
              <w:t xml:space="preserve">0.0044232</w:t>
            </w:r>
          </w:p>
        </w:tc>
      </w:tr>
    </w:tbl>
    <w:p>
      <w:r>
        <w:t xml:space="preserve">The AIC of the model is</w:t>
      </w:r>
      <w:r>
        <w:t xml:space="preserve"> </w:t>
      </w:r>
      <w:r>
        <w:rPr>
          <w:b/>
        </w:rPr>
        <w:t xml:space="preserve">296.4383343</w:t>
      </w:r>
      <w:r>
        <w:t xml:space="preserve">.</w:t>
      </w:r>
    </w:p>
    <w:p>
      <w:r>
        <w:t xml:space="preserve">Note from the above analysis that we did, it is very clear that the MC4R gene has a very substantial effect on both abdominal and regular obesity, and even for overweight data. The DGAT gene is significant too for obesity, the TC genotype is significant for the abdominal obesity which is slightly strange, however TT and CC levels are not found to be significant for abdominal obesity. The DGAT gene fails to be significant fr the overweight data. Age is found to be a significant impacting factor for obesity but not for abdominal obesity and gender is found to be highly signifiant for abdominal obesity and only midly significant for the general obesity.</w:t>
      </w:r>
    </w:p>
    <w:p>
      <w:r>
        <w:t xml:space="preserve">Next we perform a linear regression of BMI on the values of the ratios TG/HDL, TC/HDL and LDL/HDL ratios and see if any of these quantities are strongly correlated with BMI. This would be crucial from a medical diagnostic point of view.</w:t>
      </w:r>
    </w:p>
    <w:p>
      <w:r>
        <w:drawing>
          <wp:inline>
            <wp:extent cx="5440680" cy="4352544"/>
            <wp:effectExtent b="0" l="0" r="0" t="0"/>
            <wp:docPr descr="" id="1" name="Picture"/>
            <a:graphic>
              <a:graphicData uri="http://schemas.openxmlformats.org/drawingml/2006/picture">
                <pic:pic>
                  <pic:nvPicPr>
                    <pic:cNvPr descr="summary_exploration_Obesity_files/figure-docx/ratio_analysis_1-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drawing>
          <wp:inline>
            <wp:extent cx="5440680" cy="4352544"/>
            <wp:effectExtent b="0" l="0" r="0" t="0"/>
            <wp:docPr descr="" id="1" name="Picture"/>
            <a:graphic>
              <a:graphicData uri="http://schemas.openxmlformats.org/drawingml/2006/picture">
                <pic:pic>
                  <pic:nvPicPr>
                    <pic:cNvPr descr="summary_exploration_Obesity_files/figure-docx/ratio_analysis_2-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drawing>
          <wp:inline>
            <wp:extent cx="5440680" cy="4352544"/>
            <wp:effectExtent b="0" l="0" r="0" t="0"/>
            <wp:docPr descr="" id="1" name="Picture"/>
            <a:graphic>
              <a:graphicData uri="http://schemas.openxmlformats.org/drawingml/2006/picture">
                <pic:pic>
                  <pic:nvPicPr>
                    <pic:cNvPr descr="summary_exploration_Obesity_files/figure-docx/ratio_analysis_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For all the three plots above, it seems the lower bound of the BMI tends to linearly increase with increase in the ratios. This tells us that these ratios do indeed raise the minimum value of the BMI.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496d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Exploration</dc:title>
  <dc:creator>Kushal Kumar Dey</dc:creator>
</cp:coreProperties>
</file>