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ΕΡΓΑΣΤΗΡΙΑΚΗ ΑΣΚΗΣΗ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29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ΠΥΚΝΟΤΗΤΑ ΤΩΝ ΥΛΙΚΩΝ ΣΩΜΑΤΩΝ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224145" cy="219456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224145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Αν ζυγίσουμε ένα κομμάτι πλαστελίνης που έχει όγκο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1cm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ένα κομμάτι σιδήρου που έχει τον ίδιο όγκο, θα βρούμε ο σίδηρος έχει πολύ μεγαλύτερη μάζα. Η μάζα ενός σώματος που έχει όγκο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1cm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είναι χαρακτηριστικό του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υλικού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του σώματος και ονομάζεται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πυκνότητα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. Έτσι, ένας κόκκος πλαστελίνης έχει την ίδια πυκνότητα με ένα μεγάλο κομμάτι από το ίδιο υλικό. Ένα ρίνισμα σιδήρου έχει την ίδια πυκνότητα με μια σιδερένια γέφυρα.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Βασικές έννοιες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: σώμα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υλικό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όγκος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μάζα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πυκνότητα υλικού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ζυγός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ογκομετρικός κύλινδρος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Παρατηρώ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Πληροφορούμαι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Γνωρίζω</w:t>
      </w:r>
      <w:bookmarkEnd w:id="0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Αν ζυγίσουμε δύο σώματα από διαφορετικά υλικά που έχουν ίσους όγκους, θα δούμε ότι έχουν διαφορετικές μάζες. Για παράδειγμα,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1cm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χαλκού ζυγίζει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3,9g, 1cm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αλουμινίου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2,7g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1cm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υδραργύρου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13,6g.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Νερό όγκου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1L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ζυγίζει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1000g,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ενώ λάδι ίσου όγκου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(1L)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ζυγίζει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920g.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Από το γεγονός αυτό, προκύπτει η έννοια της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πυκνότητας ενός υλικού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: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Ονομάζεται η μάζα που έχει μια μονάδα όγκου του υλικού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(1cm</w:t>
      </w:r>
      <w:r>
        <w:rPr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ή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1m</w:t>
      </w:r>
      <w:r>
        <w:rPr>
          <w:b/>
          <w:b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Για να την υπολογίσουμε χρησιμοποιούμε τη σχέση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026" w:val="left"/>
        </w:tabs>
        <w:bidi w:val="0"/>
        <w:spacing w:before="0" w:after="0" w:line="240" w:lineRule="auto"/>
        <w:ind w:left="0" w:right="0" w:firstLine="0"/>
        <w:jc w:val="right"/>
      </w:pP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(1)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8" w:lineRule="auto"/>
        <w:ind w:left="0" w:right="0" w:firstLine="0"/>
        <w:jc w:val="center"/>
        <w:rPr>
          <w:sz w:val="24"/>
          <w:szCs w:val="24"/>
        </w:rPr>
      </w:pP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όπου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συμβολίζει τη μάζα σώματος φτιαγμένου από το συγκεκριμένο υλικό και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τον όγκο του. Οι μονάδες πυκνότητας που χρησιμοποιούνται συνήθως, είναι το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kg/m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το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g/cm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ή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g/mL.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 πυκνότητα είναι ένα μέγεθος που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χαρακτηρίζει το υλικό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από το οποίο αποτελείται ένα σώμα: μπορούμε να διακρίνουμε δύο υλικά από την πυκνότητά τους. Επομένως μας ενδιαφέρει να γνωρίζουμε πώς να την υπολογίζουμε πειραματικά.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Για να υπολογίσουμε πειραματικά την πυκνότητα του υλικού ενός σώματος στηριζόμαστε στη σχέση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1: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αρκεί να μετρήσουμε τη μάζα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τον όγκο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ενός σώματος και να υπολογίσουμε το πηλίκο τους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m/V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" w:name="bookmark2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Πειραματικός Υπολογισμός της Πυκνότητας Υγρού Σώματος</w:t>
      </w:r>
      <w:bookmarkEnd w:id="2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Αναρωτιέμαι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Υποθέτω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Σχεδιάζω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Πώς θα υπολογίσουμε πειραματικά την πυκνότητα υγρού σώματος;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Διαθέτεις ένα υγρό σώμα σε μια φιάλη των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250mL,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έναν ηλεκτρονικό ζυγό (μέγιστη μάζα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2000g)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έναν ογκομετρικό κύλινδρο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100mL.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Περίγραψε μια πειραματική διαδικασία, ώστε με τα διαθέσιμα όργανα να μπορέσεις να υπολογίσεις πειραματικά την πυκνότητα του υγρού που υπάρχει στη φιάλη.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580" w:line="240" w:lineRule="auto"/>
        <w:ind w:left="340" w:right="0" w:firstLine="32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Σχεδιασμός - Περιγραφή Περιγραφή του πειράματος: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693410" cy="179832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5693410" cy="1798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1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5" w:name="bookmark5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Πειραματίζομαι - Υπολογίζω</w:t>
      </w:r>
      <w:bookmarkEnd w:id="5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  <w:sectPr>
          <w:footerReference w:type="default" r:id="rId9"/>
          <w:footerReference w:type="even" r:id="rId10"/>
          <w:footnotePr>
            <w:pos w:val="pageBottom"/>
            <w:numFmt w:val="decimal"/>
            <w:numRestart w:val="continuous"/>
          </w:footnotePr>
          <w:pgSz w:w="11621" w:h="15590"/>
          <w:pgMar w:top="782" w:right="902" w:bottom="1878" w:left="907" w:header="0" w:footer="3" w:gutter="0"/>
          <w:pgNumType w:start="25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Διαθέτεις μια φιάλη των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250mL,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έναν ηλεκτρονικό ζυγό και έναν ογκομετρικό κύλινδρο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100mL.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Επιπλέον έχεις δύο φιάλες Φ1 και Φ2 που περιέχουν υγρά. Η μια περιέχει αποσταγμένο νερό και η άλλη αλατόνερο. Υπολόγισε πειραματικά τις πυκνότητες των υγρών που περιέχονται στις φιάλες και βρες ποια περιέχει νερό και ποια αλατόνερο.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Μετρήσεις - Υπολογισμοί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Πειραματικός υπολογισμός της πυκνότητας του υγρού στη φιάλη Φ1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α) Μέτρηση όγκου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υγρού από τη Φ1: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i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6747" w:val="left"/>
        </w:tabs>
        <w:bidi w:val="0"/>
        <w:spacing w:before="0" w:after="0" w:line="240" w:lineRule="auto"/>
        <w:ind w:left="0" w:right="0" w:firstLine="200"/>
        <w:jc w:val="left"/>
        <w:rPr>
          <w:sz w:val="14"/>
          <w:szCs w:val="14"/>
        </w:rPr>
      </w:pPr>
      <w:r>
        <w:rPr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 xml:space="preserve">β) Μέτρηση της μάζας </w:t>
      </w:r>
      <w:r>
        <w:rPr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 xml:space="preserve">του υγρού όγκου </w:t>
      </w:r>
      <w:r>
        <w:rPr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 xml:space="preserve">: </w:t>
      </w:r>
      <w:r>
        <w:rPr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i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=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γ) Υπολογισμός της πυκνότητας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του υγρού στη φιάλη Φ1, με τη βοήθεια της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05" w:val="left"/>
        </w:tabs>
        <w:bidi w:val="0"/>
        <w:spacing w:before="0" w:after="0" w:line="240" w:lineRule="auto"/>
        <w:ind w:left="0" w:right="0" w:firstLine="200"/>
        <w:jc w:val="left"/>
        <w:rPr>
          <w:sz w:val="24"/>
          <w:szCs w:val="24"/>
        </w:rPr>
      </w:pP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 xml:space="preserve">_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  <w:tab/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 xml:space="preserve">.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40" w:line="180" w:lineRule="auto"/>
        <w:ind w:left="0" w:right="0" w:firstLine="20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σχέσης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 —.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Πειραματικός υπολογισμός της πυκνότητας του υγρού στη Φ2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5648" w:val="left"/>
        </w:tabs>
        <w:bidi w:val="0"/>
        <w:spacing w:before="0" w:after="0" w:line="240" w:lineRule="auto"/>
        <w:ind w:left="0" w:right="0" w:firstLine="20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α) Μέτρηση όγκου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υγρού από τη Φ2: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  <w:tab/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6747" w:val="left"/>
        </w:tabs>
        <w:bidi w:val="0"/>
        <w:spacing w:before="0" w:after="0" w:line="240" w:lineRule="auto"/>
        <w:ind w:left="0" w:right="0" w:firstLine="20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β) Μέτρηση της μάζας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του υγρού όγκου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γ) Υπολογισμός της πυκνότητας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του υγρού στη φιάλη Φ2, με τη βοήθεια της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05" w:val="left"/>
        </w:tabs>
        <w:bidi w:val="0"/>
        <w:spacing w:before="0" w:after="0" w:line="240" w:lineRule="auto"/>
        <w:ind w:left="0" w:right="0" w:firstLine="200"/>
        <w:jc w:val="left"/>
        <w:rPr>
          <w:sz w:val="24"/>
          <w:szCs w:val="24"/>
        </w:rPr>
      </w:pP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 xml:space="preserve">_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</w:t>
        <w:tab/>
        <w:t>mm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180" w:lineRule="auto"/>
        <w:ind w:left="0" w:right="0" w:firstLine="200"/>
        <w:jc w:val="left"/>
        <w:rPr>
          <w:sz w:val="24"/>
          <w:szCs w:val="24"/>
        </w:rPr>
      </w:pPr>
      <w:r>
        <w:rPr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 xml:space="preserve">σχέσης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l-GR" w:eastAsia="el-GR" w:bidi="el-GR"/>
        </w:rPr>
        <w:t>= —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1573" w:val="left"/>
        </w:tabs>
        <w:bidi w:val="0"/>
        <w:spacing w:before="0" w:after="240" w:line="240" w:lineRule="auto"/>
        <w:ind w:left="0" w:right="0" w:firstLine="20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d2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20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Σε ποια φιάλη περιέχεται αποσταγμένο νερό και σε ποια αλατόνερο;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20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Στη φιάλη Φ1 περιέχεται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20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Στη φιάλη Φ2 περιέχεται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7" w:name="bookmark7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Αναρωτιέμαι - Υποθέτω - Σχεδιάζω - Πειραματίζομαι</w:t>
      </w:r>
      <w:bookmarkEnd w:id="7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Δύο μαθητές, ο Γιώργος και η Κατερίνα υπολογίζουν πειραματικά την πυκνότητα του αποσταγμένου νερού.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Ο Γιώργος βρίσκει τη μάζα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νερού όγκου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100mL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στη συνέχεια υπολογίζει την πυκνότητα από το πηλίκο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/V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 Κατερίνα βρίσκει τη μάζα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νερού όγκου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150mL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στη συνέχεια υπολογίζει την πυκνότητα από το πηλίκο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/V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Με δεδομένο ότι οι δύο μαθητές χρησιμοποίησαν τα ίδια όργανα και οι μετρήσεις τους έγιναν με πανομοιότυπες συνθήκες, ποιο είναι το αποτέλεσμα κάθε πειράματος; [Επίλεξε μια απάντηση]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58" w:val="left"/>
        </w:tabs>
        <w:bidi w:val="0"/>
        <w:spacing w:before="0" w:after="0" w:line="240" w:lineRule="auto"/>
        <w:ind w:left="740" w:right="0" w:hanging="52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 τιμή της πυκνότητας του νερού που βρήκε ο Γιώργος είναι μεγαλύτερη από την τιμή της Κατερίνας γιατί ο όγκος του νερού που χρησιμοποίησε είναι μικρότερος επομένως το κλάσμα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/V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είναι μεγαλύτερο από το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/V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γιατί έχει μικρότερο παρονομαστή.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8" w:val="left"/>
        </w:tabs>
        <w:bidi w:val="0"/>
        <w:spacing w:before="0" w:after="0" w:line="240" w:lineRule="auto"/>
        <w:ind w:left="740" w:right="0" w:hanging="74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 τιμή της πυκνότητας του νερού που βρήκε ο Γιώργος είναι μικρότερη από την τιμή της Κατερίνας γιατί η μάζα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νερού όγκου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150mL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είναι μεγαλύτερη από τη μάζα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νερού όγκου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100mL.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Επομένως το κλάσμα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/V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είναι μεγαλύτερο από το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/V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γιατί έχει μεγαλύτερο αριθμητή.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38" w:val="left"/>
        </w:tabs>
        <w:bidi w:val="0"/>
        <w:spacing w:before="0" w:after="50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Οι δύο μαθητές βρήκαν την ίδια πυκνότητα.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Σχεδίασε και πραγματοποίησε μια πειραματική διαδικασία για να ελέγξεις πειραματικά την απάντηση που επέλεξες.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Μετρήσεις - Υπολογισμοί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28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Πειραματικός υπολογισμός της πυκνότητας του νερού από το Γιώργο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α) Μέτρηση της μάζας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1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νερού όγκου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i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100mL: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1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280"/>
        <w:jc w:val="left"/>
        <w:rPr>
          <w:sz w:val="24"/>
          <w:szCs w:val="24"/>
        </w:rPr>
      </w:pPr>
      <w:r>
        <w:rPr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 xml:space="preserve">β) Υπολογισμός της πυκνότητας </w:t>
      </w:r>
      <w:r>
        <w:rPr>
          <w:i/>
          <w:iCs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d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 xml:space="preserve">του νερού, με τη βοήθεια της σχέσης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1653" w:val="left"/>
        </w:tabs>
        <w:bidi w:val="0"/>
        <w:spacing w:before="0" w:after="140" w:line="319" w:lineRule="auto"/>
        <w:ind w:left="0" w:right="0" w:firstLine="28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20" w:line="319" w:lineRule="auto"/>
        <w:ind w:left="28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Πειραματικός υπολογισμός του νερού από την Κατερίνα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α) Μέτρηση της μάζας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νερού όγκου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=150mL: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β) Υπολογισμός της πυκνότητας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του νερού, με τη βοήθεια της σχέσης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1653" w:val="left"/>
        </w:tabs>
        <w:bidi w:val="0"/>
        <w:spacing w:before="0" w:after="200" w:line="240" w:lineRule="auto"/>
        <w:ind w:left="0" w:right="0" w:firstLine="28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d2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=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640" w:right="0" w:hanging="36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Ο Γιώργος και η Κατερίνα βρήκαν (στο πλαίσιο της ακρίβειας των μετρήσεων τους):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α)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την ίδια τιμή για την πυκνότητα του νερού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β)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διαφορετικές τιμές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9" w:name="bookmark9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Συμπεραίνω - Γενικεύω</w:t>
      </w:r>
      <w:bookmarkEnd w:id="9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Συμφωνεί η απάντηση που επέλεξες στο βήμα 3 με τα πειραματικά αποτελέσματα;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1" w:name="bookmark11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ΝΑΙ - ΟΧΙ</w:t>
      </w:r>
      <w:bookmarkEnd w:id="11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Εξαρτάται η πυκνότητα ενός υγρού σώματος από τη μάζα και τον όγκο του;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3" w:name="bookmark13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ΝΑΙ - ΟΧΙ</w:t>
      </w:r>
      <w:bookmarkEnd w:id="1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Πώς συμβιβάζεται το συμπέρασμά σου με τη σχέση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i/>
          <w:iCs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m </w:t>
      </w: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;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Απαντήσεις - Συμπεράσματα</w:t>
      </w:r>
    </w:p>
    <w:sectPr>
      <w:footnotePr>
        <w:pos w:val="pageBottom"/>
        <w:numFmt w:val="decimal"/>
        <w:numRestart w:val="continuous"/>
      </w:footnotePr>
      <w:pgSz w:w="11621" w:h="15590"/>
      <w:pgMar w:top="850" w:right="907" w:bottom="1178" w:left="912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6678295</wp:posOffset>
              </wp:positionH>
              <wp:positionV relativeFrom="page">
                <wp:posOffset>9491345</wp:posOffset>
              </wp:positionV>
              <wp:extent cx="125095" cy="10033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509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color w:val="231F2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25.85000000000002pt;margin-top:747.35000000000002pt;width:9.8499999999999996pt;height:7.90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fldSimple w:instr=" PAGE \* MERGEFORMAT ">
                      <w:r>
                        <w:rPr>
                          <w:rFonts w:ascii="Arial" w:eastAsia="Arial" w:hAnsi="Arial" w:cs="Arial"/>
                          <w:color w:val="231F2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585470</wp:posOffset>
              </wp:positionH>
              <wp:positionV relativeFrom="page">
                <wp:posOffset>9543415</wp:posOffset>
              </wp:positionV>
              <wp:extent cx="146050" cy="10033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605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color w:val="231F2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  <w:lang w:val="el-GR" w:eastAsia="el-GR" w:bidi="el-GR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6.100000000000001pt;margin-top:751.45000000000005pt;width:11.5pt;height:7.90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fldSimple w:instr=" PAGE \* MERGEFORMAT ">
                      <w:r>
                        <w:rPr>
                          <w:rFonts w:ascii="Arial" w:eastAsia="Arial" w:hAnsi="Arial" w:cs="Arial"/>
                          <w:color w:val="231F2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  <w:lang w:val="el-GR" w:eastAsia="el-GR" w:bidi="el-GR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upperRoman"/>
      <w:lvlText w:val="%1.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Body text_"/>
    <w:basedOn w:val="DefaultParagraphFont"/>
    <w:link w:val="Style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22"/>
      <w:szCs w:val="22"/>
      <w:u w:val="non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Picture caption_"/>
    <w:basedOn w:val="DefaultParagraphFont"/>
    <w:link w:val="Style7"/>
    <w:rPr>
      <w:rFonts w:ascii="Verdana" w:eastAsia="Verdana" w:hAnsi="Verdana" w:cs="Verdana"/>
      <w:b/>
      <w:bCs/>
      <w:i w:val="0"/>
      <w:iCs w:val="0"/>
      <w:smallCaps w:val="0"/>
      <w:strike w:val="0"/>
      <w:color w:val="231F20"/>
      <w:sz w:val="22"/>
      <w:szCs w:val="22"/>
      <w:u w:val="none"/>
    </w:rPr>
  </w:style>
  <w:style w:type="character" w:customStyle="1" w:styleId="CharStyle11">
    <w:name w:val="Heading #1_"/>
    <w:basedOn w:val="DefaultParagraphFont"/>
    <w:link w:val="Style10"/>
    <w:rPr>
      <w:rFonts w:ascii="Verdana" w:eastAsia="Verdana" w:hAnsi="Verdana" w:cs="Verdana"/>
      <w:b/>
      <w:bCs/>
      <w:i w:val="0"/>
      <w:iCs w:val="0"/>
      <w:smallCaps w:val="0"/>
      <w:strike w:val="0"/>
      <w:color w:val="231F20"/>
      <w:sz w:val="22"/>
      <w:szCs w:val="22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auto"/>
      <w:spacing w:after="17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22"/>
      <w:szCs w:val="22"/>
      <w:u w:val="non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Picture caption"/>
    <w:basedOn w:val="Normal"/>
    <w:link w:val="CharStyle8"/>
    <w:pPr>
      <w:widowControl w:val="0"/>
      <w:shd w:val="clear" w:color="auto" w:fill="auto"/>
    </w:pPr>
    <w:rPr>
      <w:rFonts w:ascii="Verdana" w:eastAsia="Verdana" w:hAnsi="Verdana" w:cs="Verdana"/>
      <w:b/>
      <w:bCs/>
      <w:i w:val="0"/>
      <w:iCs w:val="0"/>
      <w:smallCaps w:val="0"/>
      <w:strike w:val="0"/>
      <w:color w:val="231F20"/>
      <w:sz w:val="22"/>
      <w:szCs w:val="22"/>
      <w:u w:val="none"/>
    </w:rPr>
  </w:style>
  <w:style w:type="paragraph" w:customStyle="1" w:styleId="Style10">
    <w:name w:val="Heading #1"/>
    <w:basedOn w:val="Normal"/>
    <w:link w:val="CharStyle11"/>
    <w:pPr>
      <w:widowControl w:val="0"/>
      <w:shd w:val="clear" w:color="auto" w:fill="auto"/>
      <w:spacing w:after="240"/>
      <w:outlineLvl w:val="0"/>
    </w:pPr>
    <w:rPr>
      <w:rFonts w:ascii="Verdana" w:eastAsia="Verdana" w:hAnsi="Verdana" w:cs="Verdana"/>
      <w:b/>
      <w:bCs/>
      <w:i w:val="0"/>
      <w:iCs w:val="0"/>
      <w:smallCaps w:val="0"/>
      <w:strike w:val="0"/>
      <w:color w:val="231F2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