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ΦΥΛΛΟ ΕΡΓΑΣΙΑΣ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Η ΑΝΩΣΗ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Μέτρηση της άνωσης - επιβεβαίωση του νόμου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ΟΡΓΑΝΑ ΚΑΙ ΥΛΙΚΑ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26" w:val="left"/>
        </w:tabs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Δυναμόμετρο (των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2,5N)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26" w:val="left"/>
        </w:tabs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Ογκομετρικός κύλινδρος (των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250ml)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26" w:val="left"/>
        </w:tabs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κομμάτι πλαστελίνης τουλάχιστον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50gr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26" w:val="left"/>
        </w:tabs>
        <w:bidi w:val="0"/>
        <w:spacing w:before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νερό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ΠΕΙΡΑΜΑΤΙΚΗ ΔΙΑΔΙΚΑΣΙΑ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6" w:val="left"/>
        </w:tabs>
        <w:bidi w:val="0"/>
        <w:spacing w:before="0" w:line="240" w:lineRule="auto"/>
        <w:ind w:left="7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Ζυγίστε με το δυναμόμετρο το κομμάτι πλαστελίνης το οποίο έχετε σχηματοποιήσει ώστε να χωρά με άνεση στον ογκομετρικό κύλινδρο. Καταγράψτε την ένδειξη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7100" w:val="left"/>
        </w:tabs>
        <w:bidi w:val="0"/>
        <w:spacing w:before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Βάρος πλαστελίνης</w:t>
        <w:tab/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8" w:val="left"/>
        </w:tabs>
        <w:bidi w:val="0"/>
        <w:spacing w:before="0" w:line="240" w:lineRule="auto"/>
        <w:ind w:left="740" w:right="0" w:hanging="360"/>
        <w:jc w:val="both"/>
      </w:pPr>
      <w:r>
        <w:drawing>
          <wp:anchor distT="38100" distB="38100" distL="88900" distR="88900" simplePos="0" relativeHeight="125829378" behindDoc="0" locked="0" layoutInCell="1" allowOverlap="1">
            <wp:simplePos x="0" y="0"/>
            <wp:positionH relativeFrom="page">
              <wp:posOffset>4619625</wp:posOffset>
            </wp:positionH>
            <wp:positionV relativeFrom="paragraph">
              <wp:posOffset>88900</wp:posOffset>
            </wp:positionV>
            <wp:extent cx="1749425" cy="2322830"/>
            <wp:wrapSquare wrapText="lef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749425" cy="23228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Βάλτε νερό μέσα στον ογκομετρικό κύλινδρο και καταγράψτε τον όγκο του.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5095" w:val="left"/>
        </w:tabs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όγκος νερού</w:t>
        <w:tab/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4" w:val="left"/>
        </w:tabs>
        <w:bidi w:val="0"/>
        <w:spacing w:before="0" w:line="240" w:lineRule="auto"/>
        <w:ind w:left="7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Βυθίστε ολόκληρη την πλαστελίνη μέσα στο νερό. Η πλαστελίνη συνεχίζει να εξαρτάται από το δυναμόμετρο όπως φαίνεται στην εικόνα. Καταγράψτε την νέα ένδειξη του δυναμόμετρου και υπολογίστε την άνωση, αφού εξηγήσετε πως την υπολογίσατε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5095" w:val="left"/>
        </w:tabs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Νέα ένδειξη δυναμόμετρου</w:t>
        <w:tab/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5095" w:val="left"/>
        </w:tabs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Άνωση </w:t>
        <w:tab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62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Για να βρούμε την άνωση σκεφτήκαμε ως εξής: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8" w:val="left"/>
          <w:tab w:leader="dot" w:pos="6198" w:val="left"/>
        </w:tabs>
        <w:bidi w:val="0"/>
        <w:spacing w:before="0" w:after="0" w:line="240" w:lineRule="auto"/>
        <w:ind w:left="7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Παρατηρήστε τη στάθμη του νερού μετά την βύθιση της πλαστελίνης και γράψτε την τιμή της</w:t>
        <w:tab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Υπολογίστε τον όγκο του νερού που «εκτοπίζει» η πλαστελίνη και εξηγείστε πως το βρήκατε.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4" w:val="left"/>
        </w:tabs>
        <w:bidi w:val="0"/>
        <w:spacing w:before="0" w:line="240" w:lineRule="auto"/>
        <w:ind w:left="7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Ας μετρήσουμε τώρα το βάρος ποσότητας νερού όσο το «εκτοπιζόμενο». Για να το κάνουμε αυτό ένας τρόπος είναι να βάλουμε μέσα σε μία πλαστική σακούλα ένα μπουκάλι πλαστικό (π.χ. μπουκάλι νερού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500ml)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με μια ποσότητα νερού (περίπου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50ml)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και να το ζυγίσουμε (Η σακούλα χρησιμεύει για να κρεμάμε το μπουκάλι στο δυναμόμετρο). Στη συνέχεια να προσθέσουμε μέσα στο μπουκάλι, με ένα ογκομετρικό κύλινδρο, όγκο νερού όσο ο «εκτοπιζόμενος» και να ζυγίσουμε ξανά. Προφανώς η διαφορά των δύο ενδείξεων μας δίνει το βάρος του «εκτοπιζόμενου» νερού.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6071" w:val="left"/>
        </w:tabs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Βάρος μπουκαλιού αρχικά</w:t>
        <w:tab/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6071" w:val="left"/>
        </w:tabs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Βάρος μπουκαλιού μετά </w:t>
        <w:tab/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6071" w:val="left"/>
        </w:tabs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Βάρος «εκτοπιζόμενου» νερού</w:t>
        <w:tab/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4" w:val="left"/>
        </w:tabs>
        <w:bidi w:val="0"/>
        <w:spacing w:before="0" w:after="2460" w:line="240" w:lineRule="auto"/>
        <w:ind w:left="7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Να συγκρίνετε την τιμή της άνωσης με το βάρος του «εκτοπιζόμενου» υγρού. τι διαπιστώνετε;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7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Με βάση το συμπέρασμά σου μπορείς να προβλέψεις αν η άνωση, στην περίπτωση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(Ι) που η πλαστελίνη βυθιστεί πιο βαθιά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(ΙΙ) η πλαστελίνη είναι εν μέρει βυθισμένη στο νερό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18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θα μένει ίδια, θα αυξηθεί ή θα μειωθεί; Δικαιολόγησε την απάντησή σου σε κάθε περίπτωση.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9" w:val="left"/>
        </w:tabs>
        <w:bidi w:val="0"/>
        <w:spacing w:before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Πειραματίσου ώστε να ελέγξεις τις προβλέψεις σου. Τι διαπίστωσες;</w:t>
      </w:r>
    </w:p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pgSz w:w="11900" w:h="16840"/>
      <w:pgMar w:top="1417" w:right="1759" w:bottom="2622" w:left="1764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3763010</wp:posOffset>
              </wp:positionH>
              <wp:positionV relativeFrom="page">
                <wp:posOffset>10013315</wp:posOffset>
              </wp:positionV>
              <wp:extent cx="39370" cy="10033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37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l-GR" w:eastAsia="el-GR" w:bidi="el-GR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96.30000000000001pt;margin-top:788.45000000000005pt;width:3.1000000000000001pt;height:7.9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l-GR" w:eastAsia="el-GR" w:bidi="el-GR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1144905</wp:posOffset>
              </wp:positionH>
              <wp:positionV relativeFrom="page">
                <wp:posOffset>573405</wp:posOffset>
              </wp:positionV>
              <wp:extent cx="4806950" cy="10668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069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5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l-GR" w:eastAsia="el-GR" w:bidi="el-GR"/>
                            </w:rPr>
                            <w:t xml:space="preserve">ΕΚΦΕ ΑΜΠΕΛΟΚΗΠΩΝ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2012-13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l-GR" w:eastAsia="el-GR" w:bidi="el-GR"/>
                            </w:rPr>
                            <w:t>ΑΘ. ΒΕΛΕΝΤΖΑΣ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0.150000000000006pt;margin-top:45.149999999999999pt;width:378.5pt;height:8.40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5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l-GR" w:eastAsia="el-GR" w:bidi="el-GR"/>
                      </w:rPr>
                      <w:t xml:space="preserve">ΕΚΦΕ ΑΜΠΕΛΟΚΗΠΩΝ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2012-13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l-GR" w:eastAsia="el-GR" w:bidi="el-GR"/>
                      </w:rPr>
                      <w:t>ΑΘ. ΒΕΛΕΝΤΖΑΣ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l-GR" w:eastAsia="el-GR" w:bidi="el-GR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l-GR" w:eastAsia="el-GR" w:bidi="el-GR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Body text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7">
    <w:name w:val="Body text"/>
    <w:basedOn w:val="Normal"/>
    <w:link w:val="CharStyle8"/>
    <w:qFormat/>
    <w:pPr>
      <w:widowControl w:val="0"/>
      <w:shd w:val="clear" w:color="auto" w:fill="auto"/>
      <w:spacing w:after="2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