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ind w:hanging="0" w:start="0"/>
        <w:jc w:val="start"/>
        <w:rPr/>
      </w:pPr>
      <w:r>
        <w:rPr/>
        <w:t>Προτεινόμενες ώρες διδασκαλίας Κεφαλαίου 1: 10 ώρες</w:t>
      </w:r>
    </w:p>
    <w:p>
      <w:pPr>
        <w:pStyle w:val="Heading1"/>
        <w:numPr>
          <w:ilvl w:val="0"/>
          <w:numId w:val="3"/>
        </w:numPr>
        <w:rPr/>
      </w:pPr>
      <w:r>
        <w:rPr/>
        <w:t>Άξονες,</w:t>
      </w:r>
      <w:r>
        <w:rPr>
          <w:spacing w:val="-1"/>
        </w:rPr>
        <w:t xml:space="preserve"> </w:t>
      </w:r>
      <w:r>
        <w:rPr/>
        <w:t>Γενικοί στόχοι, Θεµελιώδεις</w:t>
      </w:r>
      <w:r>
        <w:rPr>
          <w:spacing w:val="-1"/>
        </w:rPr>
        <w:t xml:space="preserve"> </w:t>
      </w:r>
      <w:r>
        <w:rPr/>
        <w:t>έννοιες ∆ιαθεµατικής</w:t>
      </w:r>
      <w:r>
        <w:rPr>
          <w:spacing w:val="-1"/>
        </w:rPr>
        <w:t xml:space="preserve"> </w:t>
      </w:r>
      <w:r>
        <w:rPr/>
        <w:t>προσέγγισης</w:t>
      </w:r>
    </w:p>
    <w:tbl>
      <w:tblPr>
        <w:tblW w:w="9660" w:type="dxa"/>
        <w:jc w:val="start"/>
        <w:tblInd w:w="158" w:type="dxa"/>
        <w:tblLayout w:type="fixed"/>
        <w:tblCellMar>
          <w:top w:w="0" w:type="dxa"/>
          <w:start w:w="5" w:type="dxa"/>
          <w:bottom w:w="0" w:type="dxa"/>
          <w:end w:w="5" w:type="dxa"/>
        </w:tblCellMar>
        <w:tblLook w:val="01e0"/>
      </w:tblPr>
      <w:tblGrid>
        <w:gridCol w:w="914"/>
        <w:gridCol w:w="1843"/>
        <w:gridCol w:w="5252"/>
        <w:gridCol w:w="1650"/>
      </w:tblGrid>
      <w:tr>
        <w:trPr>
          <w:trHeight w:val="1033" w:hRule="atLeast"/>
        </w:trPr>
        <w:tc>
          <w:tcPr>
            <w:tcW w:w="914"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start="0" w:end="0"/>
              <w:rPr>
                <w:rFonts w:ascii="Arial" w:hAnsi="Arial"/>
                <w:b/>
                <w:sz w:val="20"/>
              </w:rPr>
            </w:pPr>
            <w:r>
              <w:rPr>
                <w:rFonts w:ascii="Arial" w:hAnsi="Arial"/>
                <w:b/>
                <w:sz w:val="20"/>
              </w:rPr>
            </w:r>
          </w:p>
          <w:p>
            <w:pPr>
              <w:pStyle w:val="TableParagraph"/>
              <w:numPr>
                <w:ilvl w:val="0"/>
                <w:numId w:val="3"/>
              </w:numPr>
              <w:spacing w:before="8" w:after="0"/>
              <w:ind w:start="0" w:end="0"/>
              <w:rPr>
                <w:rFonts w:ascii="Arial" w:hAnsi="Arial"/>
                <w:b/>
                <w:sz w:val="15"/>
              </w:rPr>
            </w:pPr>
            <w:r>
              <w:rPr>
                <w:rFonts w:ascii="Arial" w:hAnsi="Arial"/>
                <w:b/>
                <w:sz w:val="15"/>
              </w:rPr>
            </w:r>
          </w:p>
          <w:p>
            <w:pPr>
              <w:pStyle w:val="TableParagraph"/>
              <w:numPr>
                <w:ilvl w:val="0"/>
                <w:numId w:val="3"/>
              </w:numPr>
              <w:ind w:start="231" w:end="224"/>
              <w:jc w:val="center"/>
              <w:rPr>
                <w:rFonts w:ascii="Arial" w:hAnsi="Arial"/>
                <w:b/>
                <w:sz w:val="18"/>
              </w:rPr>
            </w:pPr>
            <w:r>
              <w:rPr>
                <w:rFonts w:ascii="Arial" w:hAnsi="Arial"/>
                <w:b/>
                <w:sz w:val="18"/>
              </w:rPr>
              <w:t>Τάξη</w:t>
            </w:r>
          </w:p>
        </w:tc>
        <w:tc>
          <w:tcPr>
            <w:tcW w:w="1843"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hanging="1" w:start="325" w:end="315"/>
              <w:jc w:val="center"/>
              <w:rPr>
                <w:rFonts w:ascii="Arial" w:hAnsi="Arial"/>
                <w:b/>
                <w:sz w:val="18"/>
              </w:rPr>
            </w:pPr>
            <w:r>
              <w:rPr>
                <w:rFonts w:ascii="Arial" w:hAnsi="Arial"/>
                <w:b/>
                <w:sz w:val="18"/>
              </w:rPr>
              <w:t>Άξονες</w:t>
            </w:r>
            <w:r>
              <w:rPr>
                <w:rFonts w:ascii="Arial" w:hAnsi="Arial"/>
                <w:b/>
                <w:spacing w:val="1"/>
                <w:sz w:val="18"/>
              </w:rPr>
              <w:t xml:space="preserve"> </w:t>
            </w:r>
            <w:r>
              <w:rPr>
                <w:rFonts w:ascii="Arial" w:hAnsi="Arial"/>
                <w:b/>
                <w:sz w:val="18"/>
              </w:rPr>
              <w:t>γνωστικού</w:t>
            </w:r>
            <w:r>
              <w:rPr>
                <w:rFonts w:ascii="Arial" w:hAnsi="Arial"/>
                <w:b/>
                <w:spacing w:val="1"/>
                <w:sz w:val="18"/>
              </w:rPr>
              <w:t xml:space="preserve"> </w:t>
            </w:r>
            <w:r>
              <w:rPr>
                <w:rFonts w:ascii="Arial" w:hAnsi="Arial"/>
                <w:b/>
                <w:sz w:val="18"/>
              </w:rPr>
              <w:t>περιεχοµένου</w:t>
            </w:r>
          </w:p>
        </w:tc>
        <w:tc>
          <w:tcPr>
            <w:tcW w:w="5252"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spacing w:before="8" w:after="0"/>
              <w:ind w:start="0" w:end="0"/>
              <w:rPr>
                <w:rFonts w:ascii="Arial" w:hAnsi="Arial"/>
                <w:b/>
                <w:sz w:val="17"/>
              </w:rPr>
            </w:pPr>
            <w:r>
              <w:rPr>
                <w:rFonts w:ascii="Arial" w:hAnsi="Arial"/>
                <w:b/>
                <w:sz w:val="17"/>
              </w:rPr>
            </w:r>
          </w:p>
          <w:p>
            <w:pPr>
              <w:pStyle w:val="TableParagraph"/>
              <w:numPr>
                <w:ilvl w:val="0"/>
                <w:numId w:val="3"/>
              </w:numPr>
              <w:ind w:start="1723" w:end="1712"/>
              <w:jc w:val="center"/>
              <w:rPr>
                <w:rFonts w:ascii="Arial" w:hAnsi="Arial"/>
                <w:b/>
                <w:sz w:val="18"/>
              </w:rPr>
            </w:pPr>
            <w:r>
              <w:rPr>
                <w:rFonts w:ascii="Arial" w:hAnsi="Arial"/>
                <w:b/>
                <w:sz w:val="18"/>
              </w:rPr>
              <w:t>Γενικοί στόχοι</w:t>
            </w:r>
            <w:r>
              <w:rPr>
                <w:rFonts w:ascii="Arial" w:hAnsi="Arial"/>
                <w:b/>
                <w:spacing w:val="1"/>
                <w:sz w:val="18"/>
              </w:rPr>
              <w:t xml:space="preserve"> </w:t>
            </w:r>
            <w:r>
              <w:rPr>
                <w:rFonts w:ascii="Arial" w:hAnsi="Arial"/>
                <w:b/>
                <w:spacing w:val="-1"/>
                <w:sz w:val="18"/>
              </w:rPr>
              <w:t xml:space="preserve">(γνώσεις, </w:t>
            </w:r>
            <w:r>
              <w:rPr>
                <w:rFonts w:ascii="Arial" w:hAnsi="Arial"/>
                <w:b/>
                <w:sz w:val="18"/>
              </w:rPr>
              <w:t>δεξιότητες,</w:t>
            </w:r>
            <w:r>
              <w:rPr>
                <w:rFonts w:ascii="Arial" w:hAnsi="Arial"/>
                <w:b/>
                <w:spacing w:val="-47"/>
                <w:sz w:val="18"/>
              </w:rPr>
              <w:t xml:space="preserve"> </w:t>
            </w:r>
            <w:r>
              <w:rPr>
                <w:rFonts w:ascii="Arial" w:hAnsi="Arial"/>
                <w:b/>
                <w:sz w:val="18"/>
              </w:rPr>
              <w:t>στάσεις</w:t>
            </w:r>
            <w:r>
              <w:rPr>
                <w:rFonts w:ascii="Arial" w:hAnsi="Arial"/>
                <w:b/>
                <w:spacing w:val="-1"/>
                <w:sz w:val="18"/>
              </w:rPr>
              <w:t xml:space="preserve"> </w:t>
            </w:r>
            <w:r>
              <w:rPr>
                <w:rFonts w:ascii="Arial" w:hAnsi="Arial"/>
                <w:b/>
                <w:sz w:val="18"/>
              </w:rPr>
              <w:t>και</w:t>
            </w:r>
            <w:r>
              <w:rPr>
                <w:rFonts w:ascii="Arial" w:hAnsi="Arial"/>
                <w:b/>
                <w:spacing w:val="-1"/>
                <w:sz w:val="18"/>
              </w:rPr>
              <w:t xml:space="preserve"> </w:t>
            </w:r>
            <w:r>
              <w:rPr>
                <w:rFonts w:ascii="Arial" w:hAnsi="Arial"/>
                <w:b/>
                <w:sz w:val="18"/>
              </w:rPr>
              <w:t>αξίες)</w:t>
            </w:r>
          </w:p>
        </w:tc>
        <w:tc>
          <w:tcPr>
            <w:tcW w:w="1650" w:type="dxa"/>
            <w:tcBorders>
              <w:top w:val="single" w:sz="4" w:space="0" w:color="000000"/>
              <w:start w:val="single" w:sz="4" w:space="0" w:color="000000"/>
              <w:bottom w:val="single" w:sz="4" w:space="0" w:color="000000"/>
              <w:end w:val="single" w:sz="4" w:space="0" w:color="000000"/>
            </w:tcBorders>
          </w:tcPr>
          <w:p>
            <w:pPr>
              <w:pStyle w:val="TableParagraph"/>
              <w:numPr>
                <w:ilvl w:val="0"/>
                <w:numId w:val="3"/>
              </w:numPr>
              <w:ind w:hanging="2" w:start="296" w:end="284"/>
              <w:jc w:val="center"/>
              <w:rPr>
                <w:rFonts w:ascii="Arial" w:hAnsi="Arial"/>
                <w:b/>
                <w:sz w:val="18"/>
              </w:rPr>
            </w:pPr>
            <w:r>
              <w:rPr>
                <w:rFonts w:ascii="Arial" w:hAnsi="Arial"/>
                <w:b/>
                <w:sz w:val="18"/>
              </w:rPr>
              <w:t>Ενδεικτικές</w:t>
            </w:r>
            <w:r>
              <w:rPr>
                <w:rFonts w:ascii="Arial" w:hAnsi="Arial"/>
                <w:b/>
                <w:spacing w:val="1"/>
                <w:sz w:val="18"/>
              </w:rPr>
              <w:t xml:space="preserve"> </w:t>
            </w:r>
            <w:r>
              <w:rPr>
                <w:rFonts w:ascii="Arial" w:hAnsi="Arial"/>
                <w:b/>
                <w:sz w:val="18"/>
              </w:rPr>
              <w:t>Θεµελιώδεις</w:t>
            </w:r>
            <w:r>
              <w:rPr>
                <w:rFonts w:ascii="Arial" w:hAnsi="Arial"/>
                <w:b/>
                <w:spacing w:val="-47"/>
                <w:sz w:val="18"/>
              </w:rPr>
              <w:t xml:space="preserve"> </w:t>
            </w:r>
            <w:r>
              <w:rPr>
                <w:rFonts w:ascii="Arial" w:hAnsi="Arial"/>
                <w:b/>
                <w:sz w:val="18"/>
              </w:rPr>
              <w:t>έννοιες</w:t>
            </w:r>
          </w:p>
          <w:p>
            <w:pPr>
              <w:pStyle w:val="TableParagraph"/>
              <w:numPr>
                <w:ilvl w:val="0"/>
                <w:numId w:val="3"/>
              </w:numPr>
              <w:spacing w:lineRule="exact" w:line="208"/>
              <w:ind w:start="253" w:end="243"/>
              <w:jc w:val="center"/>
              <w:rPr>
                <w:rFonts w:ascii="Arial" w:hAnsi="Arial"/>
                <w:b/>
                <w:sz w:val="18"/>
              </w:rPr>
            </w:pPr>
            <w:r>
              <w:rPr>
                <w:rFonts w:ascii="Arial" w:hAnsi="Arial"/>
                <w:b/>
                <w:sz w:val="18"/>
              </w:rPr>
              <w:t>∆</w:t>
            </w:r>
            <w:r>
              <w:rPr>
                <w:rFonts w:ascii="Arial" w:hAnsi="Arial"/>
                <w:b/>
                <w:sz w:val="18"/>
              </w:rPr>
              <w:t>ιαθεµατικής</w:t>
            </w:r>
            <w:r>
              <w:rPr>
                <w:rFonts w:ascii="Arial" w:hAnsi="Arial"/>
                <w:b/>
                <w:spacing w:val="-47"/>
                <w:sz w:val="18"/>
              </w:rPr>
              <w:t xml:space="preserve"> </w:t>
            </w:r>
            <w:r>
              <w:rPr>
                <w:rFonts w:ascii="Arial" w:hAnsi="Arial"/>
                <w:b/>
                <w:sz w:val="18"/>
              </w:rPr>
              <w:t>προσέγγισης</w:t>
            </w:r>
          </w:p>
        </w:tc>
      </w:tr>
      <w:tr>
        <w:trPr>
          <w:trHeight w:val="1766" w:hRule="atLeast"/>
        </w:trPr>
        <w:tc>
          <w:tcPr>
            <w:tcW w:w="914"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b/>
                <w:bCs/>
                <w:color w:val="000000"/>
                <w:spacing w:val="0"/>
                <w:w w:val="100"/>
                <w:shd w:fill="auto" w:val="clear"/>
                <w:lang w:val="el-GR" w:eastAsia="el-GR" w:bidi="el-GR"/>
              </w:rPr>
              <w:t>Γ</w:t>
            </w:r>
          </w:p>
        </w:tc>
        <w:tc>
          <w:tcPr>
            <w:tcW w:w="1843"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i/>
                <w:iCs/>
                <w:color w:val="000000"/>
                <w:spacing w:val="0"/>
                <w:w w:val="100"/>
                <w:shd w:fill="auto" w:val="clear"/>
                <w:lang w:val="el-GR" w:eastAsia="el-GR" w:bidi="el-GR"/>
              </w:rPr>
              <w:t>Ηλεκτρισμός - Απλά ηλεκτρικά κυκλώματα</w:t>
            </w:r>
          </w:p>
        </w:tc>
        <w:tc>
          <w:tcPr>
            <w:tcW w:w="5252"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γνωρίζουν την ιδέα της αλληλεπίδρασης από απόσταση και να έλθουν σε μια πρώτη επαφή με τις έννοιες του ηλεκτρικού πεδίου.</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χρησιμοποιούν το μοντέλο της δομής της ύλης για την ερμηνεία όλων των ηλεκτρικών φαινομένων.</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κατανοήσουν τους βασικούς νόμους που διέπουν τη συμπεριφορά ενός απλού κυκλώματος.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αντιληφθούν τη σχέση της ηλεκτρικής ενέργειας και άλλων μορφών ενέργειας.</w:t>
            </w:r>
          </w:p>
        </w:tc>
        <w:tc>
          <w:tcPr>
            <w:tcW w:w="165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Σύστημα Μεταβολή Αλληλεπίδραση Επικοινωνία</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Πολιτισμός</w:t>
            </w:r>
          </w:p>
        </w:tc>
      </w:tr>
    </w:tbl>
    <w:p>
      <w:pPr>
        <w:pStyle w:val="Heading1"/>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BodyText"/>
        <w:numPr>
          <w:ilvl w:val="0"/>
          <w:numId w:val="0"/>
        </w:numPr>
        <w:bidi w:val="0"/>
        <w:ind w:hanging="0" w:start="0"/>
        <w:jc w:val="start"/>
        <w:rPr/>
      </w:pPr>
      <w:r>
        <w:rPr/>
      </w:r>
    </w:p>
    <w:p>
      <w:pPr>
        <w:pStyle w:val="Heading1"/>
        <w:numPr>
          <w:ilvl w:val="0"/>
          <w:numId w:val="3"/>
        </w:numPr>
        <w:ind w:hanging="0" w:start="0"/>
        <w:rPr/>
      </w:pPr>
      <w:r>
        <w:rPr>
          <w:lang w:val="el-GR"/>
        </w:rPr>
        <w:t>∆</w:t>
      </w:r>
      <w:r>
        <w:rPr>
          <w:lang w:val="el-GR"/>
        </w:rPr>
        <w:t>ΙΑΘΕΜΑΤΙΚΟ ΕΝΙΑΙΟ ΠΛΑΙΣΙΟ ΠΡΟΓΡΑΜΜΑΤΩΝ ΣΠΟΥ∆ΩΝ</w:t>
      </w:r>
    </w:p>
    <w:p>
      <w:pPr>
        <w:pStyle w:val="Heading1"/>
        <w:numPr>
          <w:ilvl w:val="0"/>
          <w:numId w:val="0"/>
        </w:numPr>
        <w:ind w:hanging="0" w:start="0"/>
        <w:rPr/>
      </w:pPr>
      <w:r>
        <w:rPr/>
        <w:t>Στόχοι,</w:t>
      </w:r>
      <w:r>
        <w:rPr>
          <w:spacing w:val="1"/>
        </w:rPr>
        <w:t xml:space="preserve"> </w:t>
      </w:r>
      <w:r>
        <w:rPr/>
        <w:t>Θεµατικές</w:t>
      </w:r>
      <w:r>
        <w:rPr>
          <w:spacing w:val="2"/>
        </w:rPr>
        <w:t xml:space="preserve"> </w:t>
      </w:r>
      <w:r>
        <w:rPr/>
        <w:t>ενότητες</w:t>
      </w:r>
    </w:p>
    <w:tbl>
      <w:tblPr>
        <w:tblW w:w="9636" w:type="dxa"/>
        <w:jc w:val="start"/>
        <w:tblInd w:w="181" w:type="dxa"/>
        <w:tblLayout w:type="fixed"/>
        <w:tblCellMar>
          <w:top w:w="0" w:type="dxa"/>
          <w:start w:w="5" w:type="dxa"/>
          <w:bottom w:w="0" w:type="dxa"/>
          <w:end w:w="5" w:type="dxa"/>
        </w:tblCellMar>
        <w:tblLook w:val="01e0"/>
      </w:tblPr>
      <w:tblGrid>
        <w:gridCol w:w="4020"/>
        <w:gridCol w:w="2338"/>
        <w:gridCol w:w="3278"/>
      </w:tblGrid>
      <w:tr>
        <w:trPr>
          <w:trHeight w:val="734" w:hRule="atLeast"/>
        </w:trPr>
        <w:tc>
          <w:tcPr>
            <w:tcW w:w="4020" w:type="dxa"/>
            <w:tcBorders>
              <w:top w:val="single" w:sz="4" w:space="0" w:color="000000"/>
              <w:start w:val="single" w:sz="4" w:space="0" w:color="000000"/>
              <w:bottom w:val="single" w:sz="4" w:space="0" w:color="000000"/>
              <w:end w:val="single" w:sz="4" w:space="0" w:color="000000"/>
            </w:tcBorders>
            <w:vAlign w:val="center"/>
          </w:tcPr>
          <w:p>
            <w:pPr>
              <w:pStyle w:val="TableParagraph"/>
              <w:spacing w:before="1" w:after="0"/>
              <w:ind w:start="1709" w:end="1700"/>
              <w:jc w:val="start"/>
              <w:rPr/>
            </w:pPr>
            <w:r>
              <w:rPr>
                <w:rFonts w:ascii="Arial" w:hAnsi="Arial"/>
                <w:b/>
                <w:sz w:val="18"/>
              </w:rPr>
              <w:t>Στόχοι</w:t>
            </w:r>
          </w:p>
        </w:tc>
        <w:tc>
          <w:tcPr>
            <w:tcW w:w="2338" w:type="dxa"/>
            <w:tcBorders>
              <w:top w:val="single" w:sz="4" w:space="0" w:color="000000"/>
              <w:start w:val="single" w:sz="4" w:space="0" w:color="000000"/>
              <w:bottom w:val="single" w:sz="4" w:space="0" w:color="000000"/>
              <w:end w:val="single" w:sz="4" w:space="0" w:color="000000"/>
            </w:tcBorders>
            <w:vAlign w:val="center"/>
          </w:tcPr>
          <w:p>
            <w:pPr>
              <w:pStyle w:val="TableParagraph"/>
              <w:spacing w:before="37" w:after="0"/>
              <w:ind w:start="240" w:end="0"/>
              <w:jc w:val="start"/>
              <w:rPr/>
            </w:pPr>
            <w:r>
              <w:rPr>
                <w:rFonts w:ascii="Arial" w:hAnsi="Arial"/>
                <w:b/>
                <w:sz w:val="18"/>
              </w:rPr>
              <w:t>Θεματικές</w:t>
            </w:r>
            <w:r>
              <w:rPr>
                <w:rFonts w:ascii="Arial" w:hAnsi="Arial"/>
                <w:b/>
                <w:spacing w:val="-2"/>
                <w:sz w:val="18"/>
              </w:rPr>
              <w:t xml:space="preserve"> </w:t>
            </w:r>
            <w:r>
              <w:rPr>
                <w:rFonts w:ascii="Arial" w:hAnsi="Arial"/>
                <w:b/>
                <w:sz w:val="18"/>
              </w:rPr>
              <w:t>Ενότητες</w:t>
            </w:r>
          </w:p>
          <w:p>
            <w:pPr>
              <w:pStyle w:val="TableParagraph"/>
              <w:spacing w:before="80" w:after="0"/>
              <w:ind w:start="231" w:end="0"/>
              <w:jc w:val="start"/>
              <w:rPr/>
            </w:pPr>
            <w:r>
              <w:rPr>
                <w:rFonts w:ascii="Arial" w:hAnsi="Arial"/>
                <w:b/>
                <w:sz w:val="18"/>
              </w:rPr>
              <w:t>(διατιθέμενος</w:t>
            </w:r>
            <w:r>
              <w:rPr>
                <w:rFonts w:ascii="Arial" w:hAnsi="Arial"/>
                <w:b/>
                <w:spacing w:val="-1"/>
                <w:sz w:val="18"/>
              </w:rPr>
              <w:t xml:space="preserve"> </w:t>
            </w:r>
            <w:r>
              <w:rPr>
                <w:rFonts w:ascii="Arial" w:hAnsi="Arial"/>
                <w:b/>
                <w:sz w:val="18"/>
              </w:rPr>
              <w:t>χρόνος)</w:t>
            </w:r>
          </w:p>
        </w:tc>
        <w:tc>
          <w:tcPr>
            <w:tcW w:w="3278" w:type="dxa"/>
            <w:tcBorders>
              <w:top w:val="single" w:sz="4" w:space="0" w:color="000000"/>
              <w:start w:val="single" w:sz="4" w:space="0" w:color="000000"/>
              <w:bottom w:val="single" w:sz="4" w:space="0" w:color="000000"/>
              <w:end w:val="single" w:sz="4" w:space="0" w:color="000000"/>
            </w:tcBorders>
            <w:vAlign w:val="center"/>
          </w:tcPr>
          <w:p>
            <w:pPr>
              <w:pStyle w:val="TableParagraph"/>
              <w:spacing w:before="37" w:after="0"/>
              <w:ind w:start="888" w:end="881"/>
              <w:jc w:val="start"/>
              <w:rPr/>
            </w:pPr>
            <w:r>
              <w:rPr>
                <w:rFonts w:ascii="Arial" w:hAnsi="Arial"/>
                <w:b/>
                <w:sz w:val="18"/>
              </w:rPr>
              <w:t>Ενδεικτικές</w:t>
            </w:r>
          </w:p>
          <w:p>
            <w:pPr>
              <w:pStyle w:val="TableParagraph"/>
              <w:spacing w:before="80" w:after="0"/>
              <w:ind w:start="889" w:end="881"/>
              <w:jc w:val="start"/>
              <w:rPr/>
            </w:pPr>
            <w:r>
              <w:rPr>
                <w:rFonts w:ascii="Arial" w:hAnsi="Arial"/>
                <w:b/>
                <w:sz w:val="18"/>
              </w:rPr>
              <w:t>δραστηριότητες</w:t>
            </w:r>
          </w:p>
        </w:tc>
      </w:tr>
      <w:tr>
        <w:trPr>
          <w:trHeight w:val="1275"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αναφέρουν παραδείγματα που να δείχνουν την ύπαρξη της ηλεκτρικής δύναμης που δρα από απόσταση.</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Γνωριμία με την ηλεκτρική δύναμη</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2088" w:leader="none"/>
              </w:tabs>
              <w:bidi w:val="0"/>
              <w:spacing w:lineRule="auto" w:line="240"/>
              <w:ind w:hanging="0" w:start="0" w:end="0"/>
              <w:jc w:val="start"/>
              <w:rPr/>
            </w:pPr>
            <w:r>
              <w:rPr>
                <w:color w:val="000000"/>
                <w:spacing w:val="0"/>
                <w:w w:val="100"/>
                <w:shd w:fill="auto" w:val="clear"/>
                <w:lang w:val="el-GR" w:eastAsia="el-GR" w:bidi="el-GR"/>
              </w:rPr>
              <w:t>Δυο ηλεκτρισμένα σώματα έλκονται ή απωθούνται</w:t>
              <w:tab/>
              <w:t>(πειραματική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δραστηριότητα).</w:t>
            </w:r>
          </w:p>
        </w:tc>
      </w:tr>
      <w:tr>
        <w:trPr>
          <w:trHeight w:val="494"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τον τρόπο χρήσης του ηλεκτροσκοπίου για την ανίχνευση των ηλεκτρισμένων σωμάτων.</w:t>
            </w:r>
          </w:p>
        </w:tc>
        <w:tc>
          <w:tcPr>
            <w:tcW w:w="233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224" w:leader="none"/>
                <w:tab w:val="left" w:pos="2184" w:leader="none"/>
              </w:tabs>
              <w:bidi w:val="0"/>
              <w:spacing w:lineRule="auto" w:line="240"/>
              <w:ind w:hanging="0" w:start="0" w:end="0"/>
              <w:jc w:val="start"/>
              <w:rPr/>
            </w:pPr>
            <w:r>
              <w:rPr>
                <w:color w:val="000000"/>
                <w:spacing w:val="0"/>
                <w:w w:val="100"/>
                <w:shd w:fill="auto" w:val="clear"/>
                <w:lang w:val="el-GR" w:eastAsia="el-GR" w:bidi="el-GR"/>
              </w:rPr>
              <w:t>Ηλεκτρικό</w:t>
              <w:tab/>
              <w:t>φορτίο</w:t>
              <w:tab/>
              <w:t>-</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φορτισμένα σωματίδια</w:t>
            </w:r>
          </w:p>
        </w:tc>
        <w:tc>
          <w:tcPr>
            <w:tcW w:w="327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2059" w:leader="none"/>
              </w:tabs>
              <w:bidi w:val="0"/>
              <w:spacing w:lineRule="auto" w:line="240"/>
              <w:ind w:hanging="0" w:start="0" w:end="0"/>
              <w:jc w:val="start"/>
              <w:rPr/>
            </w:pPr>
            <w:r>
              <w:rPr>
                <w:color w:val="000000"/>
                <w:spacing w:val="0"/>
                <w:w w:val="100"/>
                <w:shd w:fill="auto" w:val="clear"/>
                <w:lang w:val="el-GR" w:eastAsia="el-GR" w:bidi="el-GR"/>
              </w:rPr>
              <w:t>Ανίχνευση ηλεκτρικού φορτίου (ηλεκτροσκόπιο)</w:t>
              <w:tab/>
              <w:t>(πειραματική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δραστηριότητα).</w:t>
            </w:r>
          </w:p>
        </w:tc>
      </w:tr>
      <w:tr>
        <w:trPr>
          <w:trHeight w:val="2596"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αναφέρουν παραδείγματα ηλέκτρισης με όλους τους δυνατούς τρόπους και να τους ερμηνεύουν.</w:t>
            </w:r>
          </w:p>
          <w:p>
            <w:pPr>
              <w:pStyle w:val="Other"/>
              <w:keepNext w:val="false"/>
              <w:keepLines w:val="false"/>
              <w:widowControl w:val="false"/>
              <w:shd w:val="clear" w:color="auto" w:fill="auto"/>
              <w:tabs>
                <w:tab w:val="clear" w:pos="709"/>
                <w:tab w:val="left" w:pos="2755" w:leader="none"/>
              </w:tabs>
              <w:bidi w:val="0"/>
              <w:spacing w:lineRule="auto" w:line="240"/>
              <w:ind w:hanging="0" w:start="0" w:end="0"/>
              <w:jc w:val="start"/>
              <w:rPr/>
            </w:pPr>
            <w:r>
              <w:rPr>
                <w:color w:val="000000"/>
                <w:spacing w:val="0"/>
                <w:w w:val="100"/>
                <w:shd w:fill="auto" w:val="clear"/>
                <w:lang w:val="el-GR" w:eastAsia="el-GR" w:bidi="el-GR"/>
              </w:rPr>
              <w:t>Να ερμηνεύουν την ηλέκτριση - φόρτιση σαν αποτέλεσμα διαχωρισμού,</w:t>
              <w:tab/>
              <w:t>και όχι</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παραγωγής, ηλεκτρικών φορτίων.</w:t>
            </w:r>
          </w:p>
        </w:tc>
        <w:tc>
          <w:tcPr>
            <w:tcW w:w="233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right" w:pos="1968" w:leader="none"/>
                <w:tab w:val="right" w:pos="2294" w:leader="none"/>
              </w:tabs>
              <w:bidi w:val="0"/>
              <w:spacing w:lineRule="auto" w:line="240"/>
              <w:ind w:hanging="0" w:start="0" w:end="0"/>
              <w:jc w:val="start"/>
              <w:rPr/>
            </w:pPr>
            <w:r>
              <w:rPr>
                <w:color w:val="000000"/>
                <w:spacing w:val="0"/>
                <w:w w:val="100"/>
                <w:shd w:fill="auto" w:val="clear"/>
                <w:lang w:val="el-GR" w:eastAsia="el-GR" w:bidi="el-GR"/>
              </w:rPr>
              <w:t>Τρόποι</w:t>
              <w:tab/>
              <w:t>ηλέκτρισης</w:t>
              <w:tab/>
              <w:t>-</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Ηλέκτριση με τριβή - Ηλέκτριση με επαφή - Ηλέκτριση με επαγωγή.</w:t>
            </w:r>
          </w:p>
        </w:tc>
        <w:tc>
          <w:tcPr>
            <w:tcW w:w="327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Ηλέκτριση με τριβή.</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Αγωγοί - μονωτές. Ηλεκτρική επαγωγή (πειραματικές δραστηριότητες).</w:t>
            </w:r>
          </w:p>
        </w:tc>
      </w:tr>
      <w:tr>
        <w:trPr>
          <w:trHeight w:val="701"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 xml:space="preserve">Να διατυπώνουν και να εφαρμόζουν το νόμο του </w:t>
            </w:r>
            <w:r>
              <w:rPr>
                <w:color w:val="000000"/>
                <w:spacing w:val="0"/>
                <w:w w:val="100"/>
                <w:shd w:fill="auto" w:val="clear"/>
                <w:lang w:val="en-US" w:eastAsia="en-US" w:bidi="en-US"/>
              </w:rPr>
              <w:t>Coulomb.</w:t>
            </w:r>
          </w:p>
        </w:tc>
        <w:tc>
          <w:tcPr>
            <w:tcW w:w="233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 xml:space="preserve">Σημειακό ηλεκτρικό φορτίο - Νόμος </w:t>
            </w:r>
            <w:r>
              <w:rPr>
                <w:color w:val="000000"/>
                <w:spacing w:val="0"/>
                <w:w w:val="100"/>
                <w:shd w:fill="auto" w:val="clear"/>
                <w:lang w:val="en-US" w:eastAsia="en-US" w:bidi="en-US"/>
              </w:rPr>
              <w:t>Coulomb</w:t>
            </w:r>
          </w:p>
        </w:tc>
        <w:tc>
          <w:tcPr>
            <w:tcW w:w="3278" w:type="dxa"/>
            <w:tcBorders>
              <w:top w:val="single" w:sz="4" w:space="0" w:color="000000"/>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διατυπώνουν τον ορισμό του ηλεκτρικού πεδίου και να μπορούν να δώσουν παραδείγματα για το πώς διαπιστώνεται η ύπαρξη ηλεκτρικού πεδίου στο χώρο.</w:t>
            </w:r>
          </w:p>
        </w:tc>
        <w:tc>
          <w:tcPr>
            <w:tcW w:w="233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Ηλεκτρικό πεδίο</w:t>
            </w:r>
          </w:p>
        </w:tc>
        <w:tc>
          <w:tcPr>
            <w:tcW w:w="3278" w:type="dxa"/>
            <w:tcBorders>
              <w:top w:val="single" w:sz="4" w:space="0" w:color="000000"/>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282" w:leader="none"/>
                <w:tab w:val="left" w:pos="2539" w:leader="none"/>
              </w:tabs>
              <w:bidi w:val="0"/>
              <w:spacing w:lineRule="auto" w:line="240"/>
              <w:ind w:hanging="0" w:start="0" w:end="0"/>
              <w:jc w:val="start"/>
              <w:rPr/>
            </w:pPr>
            <w:r>
              <w:rPr>
                <w:color w:val="000000"/>
                <w:spacing w:val="0"/>
                <w:w w:val="100"/>
                <w:shd w:fill="auto" w:val="clear"/>
                <w:lang w:val="el-GR" w:eastAsia="el-GR" w:bidi="el-GR"/>
              </w:rPr>
              <w:t>Ηλεκτρικά</w:t>
              <w:tab/>
              <w:t>φάσματα.</w:t>
              <w:tab/>
              <w:t>Κίνηση</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φορτισμένων σωματιδίων σε ηλεκτρικό πεδίο (πειραματικές δραστηριότητες).</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διαπιστώσουν ότι φορτισμένα σωματίδια μπορούν να κινούνται σε ορισμένα υλικά.</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τις ιδιότητες αγωγών - μονωτών.</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Αγωγοί - μονωτές</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Εκφόρτιση ηλεκτροσκοπίου μέσω αγωγού και μονωτή (πειραματική δραστηριότητα).</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συνδέουν το ηλεκτρικό ρεύμα με την προσανατολισμένη κίνηση φορτισμένων σωματιδίων και να διατυπώνουν τον ορισμό της έντασής του.</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Ηλεκτρικό ρεύμα</w:t>
            </w:r>
          </w:p>
        </w:tc>
        <w:tc>
          <w:tcPr>
            <w:tcW w:w="3278"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τη χρήση του αμπερόμετρου ως οργάνου μέτρησης της έντασης του ηλεκτρικού ρεύματος</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Χρήση του αμπερόμετρου</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Ηλεκτρικό ρεύμα από ηλεκτροστατική μηχανή - απλά ηλεκτρικά κυκλώματα (εργαστηριακή άσκηση).</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ένα σύνολο συγκεκριμένων και διαφορετικών μεταξύ τους, φαινομένων που έχουν κοινή αιτία το ηλεκτρικό ρεύμα.</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402" w:leader="none"/>
              </w:tabs>
              <w:bidi w:val="0"/>
              <w:spacing w:lineRule="auto" w:line="240"/>
              <w:ind w:hanging="0" w:start="0" w:end="0"/>
              <w:jc w:val="start"/>
              <w:rPr/>
            </w:pPr>
            <w:r>
              <w:rPr>
                <w:color w:val="000000"/>
                <w:spacing w:val="0"/>
                <w:w w:val="100"/>
                <w:shd w:fill="auto" w:val="clear"/>
                <w:lang w:val="el-GR" w:eastAsia="el-GR" w:bidi="el-GR"/>
              </w:rPr>
              <w:t>Αποτελέσματα</w:t>
              <w:tab/>
              <w:t>ηλεκτρικού</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ρεύματος</w:t>
            </w:r>
          </w:p>
        </w:tc>
        <w:tc>
          <w:tcPr>
            <w:tcW w:w="3278"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ερμηνεύουν την προσανατολισμένη κίνηση των φορτισμένων σωματιδίων σε αγωγό ως αποτέλεσμα της άσκησης της ηλεκτρικής δύναμης και να τη συνδέουν με τη διαφορά δυναμικού (τάση) που υπάρχει στα άκρα του αγωγού.</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γνωρίζουν τα όργανα μέτρησης της τάσης στους ακροδέκτες μιας ηλεκτρικής διάταξης.</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Ο ρόλος της ηλεκτρικής πηγής συνεχούς ρεύματος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Χρήση βολτόμετρου.</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Κύκλωμα με μπαταρία και λαμπάκι - μέτρηση της διαφοράς δυναμικού και της έντασης του ηλεκτρικού ρεύματος (πειραματικές δραστηριότητες).</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Να διατυπώνουν και να εφαρμόζουν το νόμο του </w:t>
            </w:r>
            <w:r>
              <w:rPr>
                <w:color w:val="000000"/>
                <w:spacing w:val="0"/>
                <w:w w:val="100"/>
                <w:shd w:fill="auto" w:val="clear"/>
                <w:lang w:val="en-US" w:eastAsia="en-US" w:bidi="en-US"/>
              </w:rPr>
              <w:t xml:space="preserve">Ohm </w:t>
            </w:r>
            <w:r>
              <w:rPr>
                <w:color w:val="000000"/>
                <w:spacing w:val="0"/>
                <w:w w:val="100"/>
                <w:shd w:fill="auto" w:val="clear"/>
                <w:lang w:val="el-GR" w:eastAsia="el-GR" w:bidi="el-GR"/>
              </w:rPr>
              <w:t>για αντιστάτη</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Να σχεδιάζουν πειραματική διάταξη για την επιβεβαίωση του νόμου του </w:t>
            </w:r>
            <w:r>
              <w:rPr>
                <w:color w:val="000000"/>
                <w:spacing w:val="0"/>
                <w:w w:val="100"/>
                <w:shd w:fill="auto" w:val="clear"/>
                <w:lang w:val="en-US" w:eastAsia="en-US" w:bidi="en-US"/>
              </w:rPr>
              <w:t>Ohm</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σχεδιάζουν τη γραφική παράσταση έντασης - τάσης, για συγκεκριμένους αντιστάτες.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χρησιμοποιούν απλό μικροσκοπικό μοντέλο για να ερμηνεύουν την προέλευση της αντίστασης των μεταλλικών αγωγών.</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214" w:leader="none"/>
              </w:tabs>
              <w:bidi w:val="0"/>
              <w:spacing w:lineRule="auto" w:line="240"/>
              <w:ind w:hanging="0" w:start="0" w:end="0"/>
              <w:jc w:val="start"/>
              <w:rPr/>
            </w:pPr>
            <w:r>
              <w:rPr>
                <w:color w:val="000000"/>
                <w:spacing w:val="0"/>
                <w:w w:val="100"/>
                <w:shd w:fill="auto" w:val="clear"/>
                <w:lang w:val="el-GR" w:eastAsia="el-GR" w:bidi="el-GR"/>
              </w:rPr>
              <w:t>Ηλεκτρικό</w:t>
              <w:tab/>
              <w:t>δίπολο -</w:t>
            </w:r>
          </w:p>
          <w:p>
            <w:pPr>
              <w:pStyle w:val="Other"/>
              <w:keepNext w:val="false"/>
              <w:keepLines w:val="false"/>
              <w:widowControl w:val="false"/>
              <w:shd w:val="clear" w:color="auto" w:fill="auto"/>
              <w:tabs>
                <w:tab w:val="clear" w:pos="709"/>
                <w:tab w:val="left" w:pos="1454" w:leader="none"/>
              </w:tabs>
              <w:bidi w:val="0"/>
              <w:spacing w:lineRule="auto" w:line="240"/>
              <w:ind w:hanging="0" w:start="0" w:end="0"/>
              <w:jc w:val="start"/>
              <w:rPr/>
            </w:pPr>
            <w:r>
              <w:rPr>
                <w:color w:val="000000"/>
                <w:spacing w:val="0"/>
                <w:w w:val="100"/>
                <w:shd w:fill="auto" w:val="clear"/>
                <w:lang w:val="el-GR" w:eastAsia="el-GR" w:bidi="el-GR"/>
              </w:rPr>
              <w:t>Αντίσταση</w:t>
              <w:tab/>
              <w:t>ηλεκτρικού</w:t>
            </w:r>
          </w:p>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δίπολου.</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Αντιστάτες - Νόμος του ΟΗΜ</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Νόμος του ΟΗΜ (εργαστηριακή άσκηση).</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διατυπώνουν και να εφαρμόζουν τη σχέση της αντίστασης μεταλλικού σύρματος με το μήκος, το εμβαδόν της διατομής του και του υλικού κατασκευής του.</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διατυπώνουν και να εφαρμόζουν τη σχέση της αντίστασης αγωγού με τη θερμοκρασία.</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344" w:leader="none"/>
                <w:tab w:val="left" w:pos="2136" w:leader="none"/>
              </w:tabs>
              <w:bidi w:val="0"/>
              <w:spacing w:lineRule="auto" w:line="240"/>
              <w:ind w:hanging="0" w:start="0" w:end="0"/>
              <w:jc w:val="start"/>
              <w:rPr/>
            </w:pPr>
            <w:r>
              <w:rPr>
                <w:color w:val="000000"/>
                <w:spacing w:val="0"/>
                <w:w w:val="100"/>
                <w:shd w:fill="auto" w:val="clear"/>
                <w:lang w:val="el-GR" w:eastAsia="el-GR" w:bidi="el-GR"/>
              </w:rPr>
              <w:t>Ειδική αντίσταση υλικού - Εξάρτηση της ειδικής αντίστασης από τη θερμοκρασία.</w:t>
            </w:r>
          </w:p>
          <w:p>
            <w:pPr>
              <w:pStyle w:val="Other"/>
              <w:keepNext w:val="false"/>
              <w:keepLines w:val="false"/>
              <w:widowControl w:val="false"/>
              <w:shd w:val="clear" w:color="auto" w:fill="auto"/>
              <w:tabs>
                <w:tab w:val="clear" w:pos="709"/>
                <w:tab w:val="left" w:pos="1277" w:leader="none"/>
                <w:tab w:val="left" w:pos="2136" w:leader="none"/>
              </w:tabs>
              <w:bidi w:val="0"/>
              <w:spacing w:lineRule="auto" w:line="240"/>
              <w:ind w:hanging="0" w:start="0" w:end="0"/>
              <w:jc w:val="start"/>
              <w:rPr/>
            </w:pPr>
            <w:r>
              <w:rPr>
                <w:color w:val="000000"/>
                <w:spacing w:val="0"/>
                <w:w w:val="100"/>
                <w:shd w:fill="auto" w:val="clear"/>
                <w:lang w:val="el-GR" w:eastAsia="el-GR" w:bidi="el-GR"/>
              </w:rPr>
              <w:t>Εξάρτηση της αντίστασης αντιστάτη από τη</w:t>
            </w:r>
          </w:p>
          <w:p>
            <w:pPr>
              <w:pStyle w:val="Other"/>
              <w:keepNext w:val="false"/>
              <w:keepLines w:val="false"/>
              <w:widowControl w:val="false"/>
              <w:shd w:val="clear" w:color="auto" w:fill="auto"/>
              <w:tabs>
                <w:tab w:val="clear" w:pos="709"/>
                <w:tab w:val="left" w:pos="1464" w:leader="none"/>
                <w:tab w:val="left" w:pos="2126" w:leader="none"/>
              </w:tabs>
              <w:bidi w:val="0"/>
              <w:spacing w:lineRule="auto" w:line="240" w:before="0" w:after="60"/>
              <w:ind w:hanging="0" w:start="0" w:end="0"/>
              <w:jc w:val="start"/>
              <w:rPr/>
            </w:pPr>
            <w:r>
              <w:rPr>
                <w:color w:val="000000"/>
                <w:spacing w:val="0"/>
                <w:w w:val="100"/>
                <w:shd w:fill="auto" w:val="clear"/>
                <w:lang w:val="el-GR" w:eastAsia="el-GR" w:bidi="el-GR"/>
              </w:rPr>
              <w:t>θερμοκρασία και τα γεωμετρικά στοιχεία.</w:t>
            </w:r>
          </w:p>
        </w:tc>
        <w:tc>
          <w:tcPr>
            <w:tcW w:w="3278"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ηλεκτρικά κυκλώματα χρησιμοποιώντας κατάλληλα σύμβολα και να εξηγούν σε τι εξυπηρετεί η χρήση κάθε στοιχείου του κυκλώματος.</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Δομή απλού ηλεκτρικού κυκλώματος.</w:t>
            </w:r>
          </w:p>
        </w:tc>
        <w:tc>
          <w:tcPr>
            <w:tcW w:w="3278"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περιγράφουν το ροοστάτη και το ποτενσιόμετρο και να εξηγούν την λειτουργία τους και τον τρόπο χρήσης τους σε κύκλωμα ηλεκτρικού ρεύματος.</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Ροοστάτης - Ποτενσιόμετρο</w:t>
            </w:r>
          </w:p>
        </w:tc>
        <w:tc>
          <w:tcPr>
            <w:tcW w:w="3278" w:type="dxa"/>
            <w:tcBorders>
              <w:start w:val="single" w:sz="4" w:space="0" w:color="000000"/>
              <w:bottom w:val="single" w:sz="4" w:space="0" w:color="000000"/>
              <w:end w:val="single" w:sz="4" w:space="0" w:color="000000"/>
            </w:tcBorders>
          </w:tcPr>
          <w:p>
            <w:pPr>
              <w:pStyle w:val="Normal"/>
              <w:widowControl w:val="false"/>
              <w:jc w:val="start"/>
              <w:rPr>
                <w:sz w:val="10"/>
                <w:szCs w:val="10"/>
              </w:rPr>
            </w:pPr>
            <w:r>
              <w:rPr>
                <w:sz w:val="10"/>
                <w:szCs w:val="10"/>
              </w:rPr>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Να ορίζουν την έννοια της ισοδύναμης αντίστασης ενός κυκλώματος που περιέχει πολλούς αντιστάτες, συνδεδεμένους μεταξύ τους.</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Να σχεδιάζουν και να αναλύουν κυκλώματα που περιέχουν μια ηλεκτρική πηγή.</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Σύνδεση αντιστατών σε σειρά</w:t>
            </w:r>
          </w:p>
          <w:p>
            <w:pPr>
              <w:pStyle w:val="Other"/>
              <w:keepNext w:val="false"/>
              <w:keepLines w:val="false"/>
              <w:widowControl w:val="false"/>
              <w:shd w:val="clear" w:color="auto" w:fill="auto"/>
              <w:tabs>
                <w:tab w:val="clear" w:pos="709"/>
                <w:tab w:val="left" w:pos="1603" w:leader="none"/>
              </w:tabs>
              <w:bidi w:val="0"/>
              <w:spacing w:lineRule="auto" w:line="240"/>
              <w:ind w:hanging="0" w:start="0" w:end="0"/>
              <w:jc w:val="start"/>
              <w:rPr/>
            </w:pPr>
            <w:r>
              <w:rPr>
                <w:color w:val="000000"/>
                <w:spacing w:val="0"/>
                <w:w w:val="100"/>
                <w:shd w:fill="auto" w:val="clear"/>
                <w:lang w:val="el-GR" w:eastAsia="el-GR" w:bidi="el-GR"/>
              </w:rPr>
              <w:t>Παράλληλη</w:t>
              <w:tab/>
              <w:t>σύνδεση</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αντιστατών</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Σύνδεση αντιστατών (πειραματική άσκηση).</w:t>
            </w:r>
          </w:p>
        </w:tc>
      </w:tr>
      <w:tr>
        <w:trPr>
          <w:trHeight w:val="1528" w:hRule="atLeast"/>
        </w:trPr>
        <w:tc>
          <w:tcPr>
            <w:tcW w:w="4020"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tabs>
                <w:tab w:val="clear" w:pos="709"/>
                <w:tab w:val="left" w:pos="1954" w:leader="none"/>
                <w:tab w:val="left" w:pos="3269" w:leader="none"/>
              </w:tabs>
              <w:bidi w:val="0"/>
              <w:spacing w:lineRule="auto" w:line="240" w:before="0" w:after="60"/>
              <w:ind w:hanging="0" w:start="0" w:end="0"/>
              <w:jc w:val="start"/>
              <w:rPr/>
            </w:pPr>
            <w:r>
              <w:rPr>
                <w:color w:val="000000"/>
                <w:spacing w:val="0"/>
                <w:w w:val="100"/>
                <w:shd w:fill="auto" w:val="clear"/>
                <w:lang w:val="el-GR" w:eastAsia="el-GR" w:bidi="el-GR"/>
              </w:rPr>
              <w:t>Να περιγράφουν πειραματική διαδικασία και να σχεδιάζουν την αντίστοιχη διάταξη με την οποία μπορεί να μετρηθεί το ποσό της θερμότητας που</w:t>
              <w:tab/>
              <w:t>μεταφέρεται</w:t>
              <w:tab/>
              <w:t>από</w:t>
            </w:r>
          </w:p>
        </w:tc>
        <w:tc>
          <w:tcPr>
            <w:tcW w:w="233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Ηλεκτρική ενέργεια - Νόμος του </w:t>
            </w:r>
            <w:r>
              <w:rPr>
                <w:color w:val="000000"/>
                <w:spacing w:val="0"/>
                <w:w w:val="100"/>
                <w:shd w:fill="auto" w:val="clear"/>
                <w:lang w:val="en-US" w:eastAsia="en-US" w:bidi="en-US"/>
              </w:rPr>
              <w:t>Joule</w:t>
            </w:r>
          </w:p>
          <w:p>
            <w:pPr>
              <w:pStyle w:val="Other"/>
              <w:keepNext w:val="false"/>
              <w:keepLines w:val="false"/>
              <w:widowControl w:val="false"/>
              <w:shd w:val="clear" w:color="auto" w:fill="auto"/>
              <w:bidi w:val="0"/>
              <w:spacing w:lineRule="auto" w:line="180" w:before="0" w:after="60"/>
              <w:ind w:hanging="0" w:start="0" w:end="0"/>
              <w:jc w:val="start"/>
              <w:rPr/>
            </w:pPr>
            <w:r>
              <w:rPr>
                <w:color w:val="000000"/>
                <w:spacing w:val="0"/>
                <w:w w:val="100"/>
                <w:shd w:fill="auto" w:val="clear"/>
                <w:lang w:val="el-GR" w:eastAsia="el-GR" w:bidi="el-GR"/>
              </w:rPr>
              <w:t>Ηλεκτρική Ισχύς - Μονάδες Ι^χ/ύ^</w:t>
            </w:r>
          </w:p>
        </w:tc>
        <w:tc>
          <w:tcPr>
            <w:tcW w:w="3278" w:type="dxa"/>
            <w:tcBorders>
              <w:start w:val="single" w:sz="4" w:space="0" w:color="000000"/>
              <w:bottom w:val="single" w:sz="4" w:space="0" w:color="000000"/>
              <w:end w:val="single" w:sz="4" w:space="0" w:color="000000"/>
            </w:tcBorders>
          </w:tcPr>
          <w:p>
            <w:pPr>
              <w:pStyle w:val="Other"/>
              <w:keepNext w:val="false"/>
              <w:keepLines w:val="false"/>
              <w:widowControl w:val="false"/>
              <w:shd w:val="clear" w:color="auto" w:fill="auto"/>
              <w:bidi w:val="0"/>
              <w:spacing w:lineRule="auto" w:line="240"/>
              <w:ind w:hanging="0" w:start="0" w:end="0"/>
              <w:jc w:val="start"/>
              <w:rPr/>
            </w:pPr>
            <w:r>
              <w:rPr>
                <w:color w:val="000000"/>
                <w:spacing w:val="0"/>
                <w:w w:val="100"/>
                <w:shd w:fill="auto" w:val="clear"/>
                <w:lang w:val="el-GR" w:eastAsia="el-GR" w:bidi="el-GR"/>
              </w:rPr>
              <w:t xml:space="preserve">Πειραματικός έλεγχος του νόμου του </w:t>
            </w:r>
            <w:r>
              <w:rPr>
                <w:color w:val="000000"/>
                <w:spacing w:val="0"/>
                <w:w w:val="100"/>
                <w:shd w:fill="auto" w:val="clear"/>
                <w:lang w:val="en-US" w:eastAsia="en-US" w:bidi="en-US"/>
              </w:rPr>
              <w:t xml:space="preserve">Joule </w:t>
            </w:r>
            <w:r>
              <w:rPr>
                <w:color w:val="000000"/>
                <w:spacing w:val="0"/>
                <w:w w:val="100"/>
                <w:shd w:fill="auto" w:val="clear"/>
                <w:lang w:val="el-GR" w:eastAsia="el-GR" w:bidi="el-GR"/>
              </w:rPr>
              <w:t>(πειραματική άσκηση).</w:t>
            </w:r>
          </w:p>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Κύκλωμα με πηγή και αποδέκτη</w:t>
            </w:r>
          </w:p>
        </w:tc>
      </w:tr>
    </w:tbl>
    <w:p>
      <w:pPr>
        <w:pStyle w:val="Heading1"/>
        <w:widowControl/>
        <w:numPr>
          <w:ilvl w:val="0"/>
          <w:numId w:val="0"/>
        </w:numPr>
        <w:suppressAutoHyphens w:val="true"/>
        <w:bidi w:val="0"/>
        <w:ind w:hanging="0" w:start="0"/>
        <w:jc w:val="start"/>
        <w:rPr/>
      </w:pPr>
      <w:r>
        <w:rPr/>
      </w:r>
    </w:p>
    <w:p>
      <w:pPr>
        <w:pStyle w:val="Heading1"/>
        <w:numPr>
          <w:ilvl w:val="0"/>
          <w:numId w:val="3"/>
        </w:numPr>
        <w:bidi w:val="0"/>
        <w:ind w:hanging="0" w:start="0"/>
        <w:jc w:val="start"/>
        <w:rPr/>
      </w:pPr>
      <w:r>
        <w:rPr/>
        <w:t>Βιβλίο Εκπαιδευτικού</w:t>
      </w:r>
    </w:p>
    <w:p>
      <w:pPr>
        <w:pStyle w:val="Heading3"/>
        <w:numPr>
          <w:ilvl w:val="2"/>
          <w:numId w:val="2"/>
        </w:numPr>
        <w:ind w:hanging="0" w:start="0"/>
        <w:rPr/>
      </w:pPr>
      <w:bookmarkStart w:id="0" w:name="bookmark12"/>
      <w:bookmarkEnd w:id="0"/>
      <w:r>
        <w:rPr/>
        <w:t>Γ. Γενικοί Διδακτικοί Στόχοι των κεφαλαίων 1, 2 και 3</w:t>
      </w:r>
    </w:p>
    <w:p>
      <w:pPr>
        <w:pStyle w:val="BodyText"/>
        <w:spacing w:before="0" w:after="360"/>
        <w:ind w:firstLine="140" w:start="0" w:end="0"/>
        <w:rPr/>
      </w:pPr>
      <w:r>
        <w:rPr/>
        <w:t>Οι γενικοί στόχοι των κεφαλαίων 1 και 2 της ενότητας 1 προκύπτουν από τη φιλοσοφία που τα διέπει, πάνω στην οποία στηρίχτηκε η συγγραφή τους. Έτσι, σύμφωνα με τις αρχές που διατυπώθηκαν στην αρχική παράγραφο, οποιαδήποτε διδακτική μέθοδος και σχέδιο διδασκαλίας, ανεξάρτητα των μέσων που διατίθενται, πρέπει να θεμελιώνεται στους επόμενους τρεις στόχους.</w:t>
      </w:r>
    </w:p>
    <w:p>
      <w:pPr>
        <w:pStyle w:val="BodyText"/>
        <w:spacing w:before="0" w:after="220"/>
        <w:ind w:hanging="0" w:start="0" w:end="0"/>
        <w:rPr/>
      </w:pPr>
      <w:r>
        <w:rPr/>
        <w:t>O μαθητής να αποκτήσει την ικανότητα:</w:t>
      </w:r>
    </w:p>
    <w:p>
      <w:pPr>
        <w:pStyle w:val="BodyText"/>
        <w:numPr>
          <w:ilvl w:val="0"/>
          <w:numId w:val="4"/>
        </w:numPr>
        <w:rPr/>
      </w:pPr>
      <w:r>
        <w:rPr/>
        <w:t>Να χρησιμοποιεί ένα ενιαίο πλέγμα επιστημονικών εννοιών, μεγεθών και σχέσεων (λογικών ή μαθηματικών) για να περιγράφει, να αναλύει και να προβλέπει φαινόμενα του Πλεκτρισμού, συναφή με εκείνα που αναπτύσσονται στο βιβλίο.</w:t>
      </w:r>
    </w:p>
    <w:p>
      <w:pPr>
        <w:pStyle w:val="BodyText"/>
        <w:numPr>
          <w:ilvl w:val="0"/>
          <w:numId w:val="4"/>
        </w:numPr>
        <w:rPr/>
      </w:pPr>
      <w:r>
        <w:rPr/>
        <w:t>Να ερμηνεύει φυσικά φαινόμενα του μακρόκοσμου, χρησιμοποιώντας απλά θεωρητικά μοντέλα του μικρόκοσμου.</w:t>
      </w:r>
    </w:p>
    <w:p>
      <w:pPr>
        <w:pStyle w:val="BodyText"/>
        <w:numPr>
          <w:ilvl w:val="0"/>
          <w:numId w:val="4"/>
        </w:numPr>
        <w:rPr/>
      </w:pPr>
      <w:r>
        <w:rPr/>
        <w:t>Να ελέγχει και να αξιολογεί το εννοιολογικό πλαίσιο που χρησιμοποιεί για να κατανοήσει τη φύση σχεδιάζοντας και πραγματοποιώντας τις κατάλληλες πειραματικές δραστηριότητες.</w:t>
      </w:r>
    </w:p>
    <w:p>
      <w:pPr>
        <w:pStyle w:val="Heading3"/>
        <w:numPr>
          <w:ilvl w:val="2"/>
          <w:numId w:val="2"/>
        </w:numPr>
        <w:ind w:hanging="0" w:start="0"/>
        <w:rPr/>
      </w:pPr>
      <w:bookmarkStart w:id="1" w:name="bookmark14"/>
      <w:bookmarkEnd w:id="1"/>
      <w:r>
        <w:rPr/>
        <w:t>Δ. Εναλλακτικές ιδέες των μαθητών στον Ηλεκτρισμό</w:t>
      </w:r>
    </w:p>
    <w:p>
      <w:pPr>
        <w:pStyle w:val="BodyText"/>
        <w:numPr>
          <w:ilvl w:val="0"/>
          <w:numId w:val="5"/>
        </w:numPr>
        <w:rPr/>
      </w:pPr>
      <w:r>
        <w:rPr/>
        <w:t>Σύγχυση/ταύτιση μεταξύ ηλεκτρικών/μαγνητικών δυνάμεων.</w:t>
      </w:r>
    </w:p>
    <w:p>
      <w:pPr>
        <w:pStyle w:val="BodyText"/>
        <w:numPr>
          <w:ilvl w:val="0"/>
          <w:numId w:val="5"/>
        </w:numPr>
        <w:rPr/>
      </w:pPr>
      <w:r>
        <w:rPr/>
        <w:t>Ταύτιση ηλεκτρισμένου/φορτισμένου σώματος.</w:t>
      </w:r>
    </w:p>
    <w:p>
      <w:pPr>
        <w:pStyle w:val="BodyText"/>
        <w:numPr>
          <w:ilvl w:val="0"/>
          <w:numId w:val="5"/>
        </w:numPr>
        <w:rPr/>
      </w:pPr>
      <w:r>
        <w:rPr/>
        <w:t>Ταύτιση ηλεκτρονίου/ηλεκτρικού φορτίου.</w:t>
      </w:r>
    </w:p>
    <w:p>
      <w:pPr>
        <w:pStyle w:val="BodyText"/>
        <w:numPr>
          <w:ilvl w:val="0"/>
          <w:numId w:val="5"/>
        </w:numPr>
        <w:rPr/>
      </w:pPr>
      <w:r>
        <w:rPr/>
        <w:t>Τα φορτία που κινούνται στο κύκλωμα παράγονται από την πηγή.</w:t>
      </w:r>
    </w:p>
    <w:p>
      <w:pPr>
        <w:pStyle w:val="BodyText"/>
        <w:numPr>
          <w:ilvl w:val="0"/>
          <w:numId w:val="5"/>
        </w:numPr>
        <w:rPr/>
      </w:pPr>
      <w:r>
        <w:rPr/>
        <w:t>Τα ηλεκτρόνια κινούνται με μεγάλες ταχύτητες, όπως το φως.</w:t>
      </w:r>
    </w:p>
    <w:p>
      <w:pPr>
        <w:pStyle w:val="BodyText"/>
        <w:numPr>
          <w:ilvl w:val="0"/>
          <w:numId w:val="5"/>
        </w:numPr>
        <w:rPr/>
      </w:pPr>
      <w:r>
        <w:rPr/>
        <w:t>H πηγή παράγει ηλεκτρόνια.</w:t>
      </w:r>
    </w:p>
    <w:p>
      <w:pPr>
        <w:pStyle w:val="BodyText"/>
        <w:numPr>
          <w:ilvl w:val="0"/>
          <w:numId w:val="5"/>
        </w:numPr>
        <w:rPr/>
      </w:pPr>
      <w:r>
        <w:rPr/>
        <w:t>Σύγχυση των εννοιών ηλεκτρικό ρεύμα και ηλεκτρική τάση, τάση/ένταση.</w:t>
      </w:r>
    </w:p>
    <w:p>
      <w:pPr>
        <w:pStyle w:val="BodyText"/>
        <w:numPr>
          <w:ilvl w:val="0"/>
          <w:numId w:val="5"/>
        </w:numPr>
        <w:rPr/>
      </w:pPr>
      <w:r>
        <w:rPr/>
        <w:t>Π ένταση του ηλεκτρικού ρεύματος μετά την αντίσταση γίνεται μικρότερη.</w:t>
      </w:r>
    </w:p>
    <w:p>
      <w:pPr>
        <w:pStyle w:val="BodyText"/>
        <w:numPr>
          <w:ilvl w:val="0"/>
          <w:numId w:val="5"/>
        </w:numPr>
        <w:rPr/>
      </w:pPr>
      <w:r>
        <w:rPr/>
        <w:t>Τα ηλεκτρόνια κινούνται με μικρότερη ταχύτητα όταν περνούν από μια αντίσταση.</w:t>
      </w:r>
    </w:p>
    <w:p>
      <w:pPr>
        <w:pStyle w:val="BodyText"/>
        <w:numPr>
          <w:ilvl w:val="0"/>
          <w:numId w:val="5"/>
        </w:numPr>
        <w:rPr/>
      </w:pPr>
      <w:r>
        <w:rPr/>
        <w:t>H ισοδύναμη αντίσταση είναι πάντα μεγαλύτερη από τις αντιστάσεις των αντιστατών ανεξάρτητα από τον τρόπο σύνδεσής τους.</w:t>
      </w:r>
    </w:p>
    <w:p>
      <w:pPr>
        <w:pStyle w:val="BodyText"/>
        <w:numPr>
          <w:ilvl w:val="0"/>
          <w:numId w:val="5"/>
        </w:numPr>
        <w:rPr/>
      </w:pPr>
      <w:r>
        <w:rPr/>
        <w:t>Όταν μεταβάλουμε (προσθέτουμε, αφαιρούμε) αντιστάτες σε ένα κλειστό κύκλωμα δεν μεταβάλλεται η ένταση του ρεύματος που περνά από τη πηγή.</w:t>
      </w:r>
    </w:p>
    <w:p>
      <w:pPr>
        <w:pStyle w:val="BodyText"/>
        <w:numPr>
          <w:ilvl w:val="0"/>
          <w:numId w:val="5"/>
        </w:numPr>
        <w:rPr/>
      </w:pPr>
      <w:r>
        <w:rPr/>
        <w:t>Στο βραχυκύκλωμα, το κύκλωμα δεν διαρρέετε από ηλεκτρικό ρεύμα</w:t>
      </w:r>
    </w:p>
    <w:p>
      <w:pPr>
        <w:pStyle w:val="BodyText"/>
        <w:numPr>
          <w:ilvl w:val="0"/>
          <w:numId w:val="5"/>
        </w:numPr>
        <w:rPr/>
      </w:pPr>
      <w:r>
        <w:rPr/>
        <w:t>Σύγχυση σχέσης παραγόμενης θερμότητας σε αντιστάτη με την αντίσταση του αντιστάτη.</w:t>
      </w:r>
    </w:p>
    <w:p>
      <w:pPr>
        <w:pStyle w:val="BodyText"/>
        <w:spacing w:lineRule="auto" w:line="302" w:before="0" w:after="100"/>
        <w:ind w:hanging="0" w:start="0" w:end="0"/>
        <w:rPr>
          <w:b/>
        </w:rPr>
      </w:pPr>
      <w:r>
        <w:rPr>
          <w:b/>
        </w:rPr>
      </w:r>
    </w:p>
    <w:p>
      <w:pPr>
        <w:pStyle w:val="BodyText"/>
        <w:spacing w:lineRule="auto" w:line="302" w:before="0" w:after="100"/>
        <w:ind w:hanging="0" w:start="0" w:end="0"/>
        <w:rPr>
          <w:b/>
        </w:rPr>
      </w:pPr>
      <w:r>
        <w:rPr>
          <w:b/>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823023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8230235"/>
                    </a:xfrm>
                    <a:prstGeom prst="rect">
                      <a:avLst/>
                    </a:prstGeom>
                  </pic:spPr>
                </pic:pic>
              </a:graphicData>
            </a:graphic>
          </wp:anchor>
        </w:drawing>
      </w:r>
    </w:p>
    <w:p>
      <w:pPr>
        <w:pStyle w:val="BodyText"/>
        <w:spacing w:lineRule="auto" w:line="302" w:before="0" w:after="100"/>
        <w:ind w:hanging="0" w:start="0" w:end="0"/>
        <w:rPr>
          <w:b/>
        </w:rPr>
      </w:pPr>
      <w:r>
        <w:rPr>
          <w:b/>
        </w:rPr>
      </w:r>
    </w:p>
    <w:p>
      <w:pPr>
        <w:pStyle w:val="BodyText"/>
        <w:spacing w:lineRule="auto" w:line="302" w:before="0" w:after="100"/>
        <w:ind w:hanging="0" w:start="0" w:end="0"/>
        <w:rPr>
          <w:b/>
        </w:rPr>
      </w:pPr>
      <w:r>
        <w:rPr>
          <w:b/>
        </w:rPr>
      </w:r>
    </w:p>
    <w:p>
      <w:pPr>
        <w:pStyle w:val="BodyText"/>
        <w:spacing w:lineRule="auto" w:line="302" w:before="0" w:after="100"/>
        <w:ind w:hanging="0" w:start="0" w:end="0"/>
        <w:rPr>
          <w:b/>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765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76555"/>
                    </a:xfrm>
                    <a:prstGeom prst="rect">
                      <a:avLst/>
                    </a:prstGeom>
                  </pic:spPr>
                </pic:pic>
              </a:graphicData>
            </a:graphic>
          </wp:anchor>
        </w:drawing>
      </w:r>
    </w:p>
    <w:tbl>
      <w:tblPr>
        <w:tblW w:w="9372" w:type="dxa"/>
        <w:jc w:val="start"/>
        <w:tblInd w:w="0" w:type="dxa"/>
        <w:tblLayout w:type="fixed"/>
        <w:tblCellMar>
          <w:top w:w="0" w:type="dxa"/>
          <w:start w:w="108" w:type="dxa"/>
          <w:bottom w:w="0" w:type="dxa"/>
          <w:end w:w="108" w:type="dxa"/>
        </w:tblCellMar>
      </w:tblPr>
      <w:tblGrid>
        <w:gridCol w:w="3372"/>
        <w:gridCol w:w="3456"/>
        <w:gridCol w:w="2544"/>
      </w:tblGrid>
      <w:tr>
        <w:trPr>
          <w:trHeight w:val="365" w:hRule="exact"/>
        </w:trPr>
        <w:tc>
          <w:tcPr>
            <w:tcW w:w="9372" w:type="dxa"/>
            <w:gridSpan w:val="3"/>
            <w:tcBorders/>
            <w:shd w:color="auto" w:fill="808080" w:val="clear"/>
            <w:vAlign w:val="bottom"/>
          </w:tcPr>
          <w:p>
            <w:pPr>
              <w:pStyle w:val="Other"/>
              <w:keepNext w:val="false"/>
              <w:keepLines w:val="false"/>
              <w:widowControl w:val="false"/>
              <w:pBdr>
                <w:top w:val="single" w:sz="6" w:space="0" w:color="808080"/>
                <w:left w:val="single" w:sz="6" w:space="0" w:color="808080"/>
                <w:bottom w:val="single" w:sz="6" w:space="0" w:color="808080"/>
                <w:right w:val="single" w:sz="6" w:space="0" w:color="808080"/>
              </w:pBdr>
              <w:shd w:val="clear" w:color="auto" w:fill="808080"/>
              <w:bidi w:val="0"/>
              <w:spacing w:lineRule="auto" w:line="240" w:before="0" w:after="0"/>
              <w:ind w:hanging="0" w:start="0" w:end="0"/>
              <w:jc w:val="center"/>
              <w:rPr/>
            </w:pPr>
            <w:r>
              <w:rPr>
                <w:b/>
                <w:bCs/>
                <w:color w:val="FFFFFF"/>
                <w:spacing w:val="0"/>
                <w:w w:val="100"/>
                <w:shd w:fill="auto" w:val="clear"/>
                <w:lang w:val="el-GR" w:eastAsia="el-GR" w:bidi="el-GR"/>
              </w:rPr>
              <w:t>Σχέδιο Διδασκαλίας (8 διδακτικές ώρες)</w:t>
            </w:r>
          </w:p>
        </w:tc>
      </w:tr>
      <w:tr>
        <w:trPr>
          <w:trHeight w:val="293" w:hRule="exact"/>
        </w:trPr>
        <w:tc>
          <w:tcPr>
            <w:tcW w:w="3372"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ΠΕΡΙΕΧΟΜΕΝΑ</w:t>
            </w:r>
          </w:p>
        </w:tc>
        <w:tc>
          <w:tcPr>
            <w:tcW w:w="3456" w:type="dxa"/>
            <w:tcBorders>
              <w:start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hanging="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ΠΕΙΡΑΜΑΤΑ-ΔΡΑΣΤΗΡΙΟΤΗΤΕΣ</w:t>
            </w:r>
          </w:p>
        </w:tc>
        <w:tc>
          <w:tcPr>
            <w:tcW w:w="2544" w:type="dxa"/>
            <w:tcBorders>
              <w:start w:val="single" w:sz="4" w:space="0" w:color="000000"/>
              <w:end w:val="single" w:sz="4" w:space="0" w:color="000000"/>
            </w:tcBorders>
            <w:shd w:color="auto" w:fill="auto" w:val="clear"/>
            <w:vAlign w:val="bottom"/>
          </w:tcPr>
          <w:p>
            <w:pPr>
              <w:pStyle w:val="Other"/>
              <w:keepNext w:val="false"/>
              <w:keepLines w:val="false"/>
              <w:widowControl w:val="false"/>
              <w:shd w:val="clear" w:color="auto" w:fill="auto"/>
              <w:bidi w:val="0"/>
              <w:spacing w:lineRule="auto" w:line="240" w:before="0" w:after="0"/>
              <w:ind w:firstLine="140" w:start="0" w:end="0"/>
              <w:jc w:val="start"/>
              <w:rPr>
                <w:sz w:val="14"/>
                <w:szCs w:val="14"/>
              </w:rPr>
            </w:pPr>
            <w:r>
              <w:rPr>
                <w:rFonts w:eastAsia="Arial" w:cs="Arial" w:ascii="Arial" w:hAnsi="Arial"/>
                <w:b/>
                <w:bCs/>
                <w:color w:val="000000"/>
                <w:spacing w:val="0"/>
                <w:w w:val="100"/>
                <w:sz w:val="14"/>
                <w:szCs w:val="14"/>
                <w:shd w:fill="auto" w:val="clear"/>
                <w:lang w:val="el-GR" w:eastAsia="el-GR" w:bidi="el-GR"/>
              </w:rPr>
              <w:t>ΔΙΑΦΑΝΕΙΕΣ</w:t>
            </w:r>
          </w:p>
        </w:tc>
      </w:tr>
      <w:tr>
        <w:trPr>
          <w:trHeight w:val="778" w:hRule="exact"/>
        </w:trPr>
        <w:tc>
          <w:tcPr>
            <w:tcW w:w="3372" w:type="dxa"/>
            <w:tcBorders>
              <w:top w:val="single" w:sz="4" w:space="0" w:color="000000"/>
              <w:start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z w:val="18"/>
                <w:szCs w:val="18"/>
                <w:shd w:fill="auto" w:val="clear"/>
                <w:lang w:val="el-GR" w:eastAsia="el-GR" w:bidi="el-GR"/>
              </w:rPr>
              <w:t xml:space="preserve">□ </w:t>
            </w:r>
            <w:r>
              <w:rPr>
                <w:color w:val="000000"/>
                <w:spacing w:val="0"/>
                <w:w w:val="100"/>
                <w:shd w:fill="auto" w:val="clear"/>
                <w:lang w:val="el-GR" w:eastAsia="el-GR" w:bidi="el-GR"/>
              </w:rPr>
              <w:t>Το ηλεκτρικό ρεύμα</w:t>
            </w:r>
          </w:p>
        </w:tc>
        <w:tc>
          <w:tcPr>
            <w:tcW w:w="3456" w:type="dxa"/>
            <w:tcBorders>
              <w:top w:val="single" w:sz="4" w:space="0" w:color="000000"/>
              <w:start w:val="single" w:sz="4" w:space="0" w:color="000000"/>
            </w:tcBorders>
            <w:shd w:color="auto" w:fill="auto" w:val="clear"/>
          </w:tcPr>
          <w:p>
            <w:pPr>
              <w:pStyle w:val="Normal"/>
              <w:widowControl w:val="false"/>
              <w:rPr>
                <w:sz w:val="10"/>
                <w:szCs w:val="10"/>
              </w:rPr>
            </w:pPr>
            <w:r>
              <w:rPr>
                <w:sz w:val="10"/>
                <w:szCs w:val="10"/>
              </w:rPr>
            </w:r>
          </w:p>
        </w:tc>
        <w:tc>
          <w:tcPr>
            <w:tcW w:w="2544" w:type="dxa"/>
            <w:tcBorders>
              <w:top w:val="single" w:sz="4" w:space="0" w:color="000000"/>
              <w:start w:val="single" w:sz="4" w:space="0" w:color="000000"/>
              <w:end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2.6</w:t>
            </w:r>
          </w:p>
          <w:p>
            <w:pPr>
              <w:pStyle w:val="Other"/>
              <w:keepNext w:val="false"/>
              <w:keepLines w:val="false"/>
              <w:widowControl w:val="false"/>
              <w:shd w:val="clear" w:color="auto" w:fill="auto"/>
              <w:bidi w:val="0"/>
              <w:spacing w:lineRule="auto" w:line="240" w:before="0" w:after="0"/>
              <w:ind w:firstLine="140" w:start="0" w:end="0"/>
              <w:jc w:val="start"/>
              <w:rPr/>
            </w:pPr>
            <w:r>
              <w:rPr>
                <w:color w:val="000000"/>
                <w:spacing w:val="0"/>
                <w:w w:val="100"/>
                <w:shd w:fill="auto" w:val="clear"/>
                <w:lang w:val="el-GR" w:eastAsia="el-GR" w:bidi="el-GR"/>
              </w:rPr>
              <w:t>Διαφάνεια Εικόνα 2.7</w:t>
            </w:r>
          </w:p>
        </w:tc>
      </w:tr>
      <w:tr>
        <w:trPr>
          <w:trHeight w:val="1752" w:hRule="exact"/>
        </w:trPr>
        <w:tc>
          <w:tcPr>
            <w:tcW w:w="3372" w:type="dxa"/>
            <w:tcBorders>
              <w:top w:val="single" w:sz="4" w:space="0" w:color="000000"/>
              <w:start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z w:val="18"/>
                <w:szCs w:val="18"/>
                <w:shd w:fill="auto" w:val="clear"/>
                <w:lang w:val="el-GR" w:eastAsia="el-GR" w:bidi="el-GR"/>
              </w:rPr>
              <w:t xml:space="preserve">□ </w:t>
            </w:r>
            <w:r>
              <w:rPr>
                <w:color w:val="000000"/>
                <w:spacing w:val="0"/>
                <w:w w:val="100"/>
                <w:shd w:fill="auto" w:val="clear"/>
                <w:lang w:val="el-GR" w:eastAsia="el-GR" w:bidi="el-GR"/>
              </w:rPr>
              <w:t>Πλεκτρικό κύκλωμα</w:t>
            </w:r>
          </w:p>
        </w:tc>
        <w:tc>
          <w:tcPr>
            <w:tcW w:w="3456" w:type="dxa"/>
            <w:tcBorders>
              <w:top w:val="single" w:sz="4" w:space="0" w:color="000000"/>
              <w:start w:val="single" w:sz="4" w:space="0" w:color="000000"/>
            </w:tcBorders>
            <w:shd w:color="auto" w:fill="auto" w:val="clear"/>
            <w:vAlign w:val="center"/>
          </w:tcPr>
          <w:p>
            <w:pPr>
              <w:pStyle w:val="Other"/>
              <w:keepNext w:val="false"/>
              <w:keepLines w:val="false"/>
              <w:widowControl w:val="false"/>
              <w:shd w:val="clear" w:color="auto" w:fill="auto"/>
              <w:bidi w:val="0"/>
              <w:spacing w:before="0" w:after="40"/>
              <w:ind w:hanging="520" w:start="520" w:end="0"/>
              <w:jc w:val="start"/>
              <w:rPr/>
            </w:pPr>
            <w:r>
              <w:rPr>
                <w:color w:val="000000"/>
                <w:spacing w:val="0"/>
                <w:w w:val="100"/>
                <w:shd w:fill="auto" w:val="clear"/>
                <w:lang w:val="el-GR" w:eastAsia="el-GR" w:bidi="el-GR"/>
              </w:rPr>
              <w:t>Π.Ε. Επίδειξη διαφόρων τύπων αμπερομέτρων</w:t>
            </w:r>
          </w:p>
          <w:p>
            <w:pPr>
              <w:pStyle w:val="Other"/>
              <w:keepNext w:val="false"/>
              <w:keepLines w:val="false"/>
              <w:widowControl w:val="false"/>
              <w:shd w:val="clear" w:color="auto" w:fill="auto"/>
              <w:bidi w:val="0"/>
              <w:spacing w:before="0" w:after="0"/>
              <w:ind w:hanging="520" w:start="520" w:end="0"/>
              <w:jc w:val="start"/>
              <w:rPr/>
            </w:pPr>
            <w:r>
              <w:rPr>
                <w:color w:val="000000"/>
                <w:spacing w:val="0"/>
                <w:w w:val="100"/>
                <w:shd w:fill="auto" w:val="clear"/>
                <w:lang w:val="el-GR" w:eastAsia="el-GR" w:bidi="el-GR"/>
              </w:rPr>
              <w:t>Π.Ε. Συνδεσμολογία απλού ηλεκτρικού κυκλώματος. Σύνδεση βολτομέ</w:t>
              <w:softHyphen/>
              <w:t>τρου στο κύκλωμα</w:t>
            </w:r>
          </w:p>
        </w:tc>
        <w:tc>
          <w:tcPr>
            <w:tcW w:w="2544" w:type="dxa"/>
            <w:tcBorders>
              <w:top w:val="single" w:sz="4" w:space="0" w:color="000000"/>
              <w:start w:val="single" w:sz="4" w:space="0" w:color="000000"/>
              <w:end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2.11</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2.12</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2.21</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2.23</w:t>
            </w:r>
          </w:p>
        </w:tc>
      </w:tr>
      <w:tr>
        <w:trPr>
          <w:trHeight w:val="869" w:hRule="exact"/>
        </w:trPr>
        <w:tc>
          <w:tcPr>
            <w:tcW w:w="3372" w:type="dxa"/>
            <w:tcBorders>
              <w:top w:val="single" w:sz="4" w:space="0" w:color="000000"/>
              <w:start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z w:val="18"/>
                <w:szCs w:val="18"/>
                <w:shd w:fill="auto" w:val="clear"/>
                <w:lang w:val="el-GR" w:eastAsia="el-GR" w:bidi="el-GR"/>
              </w:rPr>
              <w:t xml:space="preserve">□ </w:t>
            </w:r>
            <w:r>
              <w:rPr>
                <w:color w:val="000000"/>
                <w:spacing w:val="0"/>
                <w:w w:val="100"/>
                <w:shd w:fill="auto" w:val="clear"/>
                <w:lang w:val="el-GR" w:eastAsia="el-GR" w:bidi="el-GR"/>
              </w:rPr>
              <w:t>Πλεκτρικά δίπολα</w:t>
            </w:r>
          </w:p>
        </w:tc>
        <w:tc>
          <w:tcPr>
            <w:tcW w:w="3456" w:type="dxa"/>
            <w:tcBorders>
              <w:top w:val="single" w:sz="4" w:space="0" w:color="000000"/>
              <w:start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60"/>
              <w:ind w:hanging="0" w:start="0" w:end="0"/>
              <w:jc w:val="start"/>
              <w:rPr/>
            </w:pPr>
            <w:r>
              <w:rPr>
                <w:color w:val="000000"/>
                <w:spacing w:val="0"/>
                <w:w w:val="100"/>
                <w:shd w:fill="auto" w:val="clear"/>
                <w:lang w:val="el-GR" w:eastAsia="el-GR" w:bidi="el-GR"/>
              </w:rPr>
              <w:t>Π.Ε. Επίδειξη διπόλων</w:t>
            </w:r>
          </w:p>
          <w:p>
            <w:pPr>
              <w:pStyle w:val="Other"/>
              <w:keepNext w:val="false"/>
              <w:keepLines w:val="false"/>
              <w:widowControl w:val="false"/>
              <w:shd w:val="clear" w:color="auto" w:fill="auto"/>
              <w:bidi w:val="0"/>
              <w:spacing w:lineRule="auto" w:line="240" w:before="0" w:after="0"/>
              <w:ind w:hanging="0" w:start="0" w:end="0"/>
              <w:jc w:val="start"/>
              <w:rPr/>
            </w:pPr>
            <w:r>
              <w:rPr>
                <w:color w:val="000000"/>
                <w:spacing w:val="0"/>
                <w:w w:val="100"/>
                <w:shd w:fill="auto" w:val="clear"/>
                <w:lang w:val="el-GR" w:eastAsia="el-GR" w:bidi="el-GR"/>
              </w:rPr>
              <w:t>Ε.Α. 2. Νόμος του ΟΠΜ</w:t>
            </w:r>
          </w:p>
        </w:tc>
        <w:tc>
          <w:tcPr>
            <w:tcW w:w="2544" w:type="dxa"/>
            <w:tcBorders>
              <w:top w:val="single" w:sz="4" w:space="0" w:color="000000"/>
              <w:start w:val="single" w:sz="4" w:space="0" w:color="000000"/>
              <w:end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2.33</w:t>
            </w:r>
          </w:p>
          <w:p>
            <w:pPr>
              <w:pStyle w:val="Other"/>
              <w:keepNext w:val="false"/>
              <w:keepLines w:val="false"/>
              <w:widowControl w:val="false"/>
              <w:shd w:val="clear" w:color="auto" w:fill="auto"/>
              <w:bidi w:val="0"/>
              <w:spacing w:lineRule="auto" w:line="240" w:before="0" w:after="0"/>
              <w:ind w:firstLine="140" w:start="0" w:end="0"/>
              <w:jc w:val="start"/>
              <w:rPr/>
            </w:pPr>
            <w:r>
              <w:rPr>
                <w:color w:val="000000"/>
                <w:spacing w:val="0"/>
                <w:w w:val="100"/>
                <w:shd w:fill="auto" w:val="clear"/>
                <w:lang w:val="el-GR" w:eastAsia="el-GR" w:bidi="el-GR"/>
              </w:rPr>
              <w:t>Διαφάνεια Εικόνα 2.34</w:t>
            </w:r>
          </w:p>
        </w:tc>
      </w:tr>
      <w:tr>
        <w:trPr>
          <w:trHeight w:val="1406" w:hRule="exact"/>
        </w:trPr>
        <w:tc>
          <w:tcPr>
            <w:tcW w:w="3372" w:type="dxa"/>
            <w:tcBorders>
              <w:top w:val="single" w:sz="4" w:space="0" w:color="000000"/>
              <w:start w:val="single" w:sz="4" w:space="0" w:color="000000"/>
            </w:tcBorders>
            <w:shd w:color="auto" w:fill="auto" w:val="clear"/>
            <w:vAlign w:val="center"/>
          </w:tcPr>
          <w:p>
            <w:pPr>
              <w:pStyle w:val="Other"/>
              <w:keepNext w:val="false"/>
              <w:keepLines w:val="false"/>
              <w:widowControl w:val="false"/>
              <w:shd w:val="clear" w:color="auto" w:fill="auto"/>
              <w:bidi w:val="0"/>
              <w:spacing w:before="0" w:after="0"/>
              <w:ind w:hanging="280" w:start="280" w:end="0"/>
              <w:jc w:val="start"/>
              <w:rPr/>
            </w:pPr>
            <w:r>
              <w:rPr>
                <w:color w:val="000000"/>
                <w:spacing w:val="0"/>
                <w:w w:val="100"/>
                <w:sz w:val="18"/>
                <w:szCs w:val="18"/>
                <w:shd w:fill="auto" w:val="clear"/>
                <w:lang w:val="el-GR" w:eastAsia="el-GR" w:bidi="el-GR"/>
              </w:rPr>
              <w:t xml:space="preserve">□ </w:t>
            </w:r>
            <w:r>
              <w:rPr>
                <w:color w:val="000000"/>
                <w:spacing w:val="0"/>
                <w:w w:val="100"/>
                <w:shd w:fill="auto" w:val="clear"/>
                <w:lang w:val="el-GR" w:eastAsia="el-GR" w:bidi="el-GR"/>
              </w:rPr>
              <w:t>Παράγοντες από τους οποίους εξαρτάται η αντίσταση ενός αγωγού</w:t>
            </w:r>
          </w:p>
        </w:tc>
        <w:tc>
          <w:tcPr>
            <w:tcW w:w="3456" w:type="dxa"/>
            <w:tcBorders>
              <w:top w:val="single" w:sz="4" w:space="0" w:color="000000"/>
              <w:start w:val="single" w:sz="4" w:space="0" w:color="000000"/>
            </w:tcBorders>
            <w:shd w:color="auto" w:fill="auto" w:val="clear"/>
            <w:vAlign w:val="center"/>
          </w:tcPr>
          <w:p>
            <w:pPr>
              <w:pStyle w:val="Other"/>
              <w:keepNext w:val="false"/>
              <w:keepLines w:val="false"/>
              <w:widowControl w:val="false"/>
              <w:shd w:val="clear" w:color="auto" w:fill="auto"/>
              <w:bidi w:val="0"/>
              <w:spacing w:lineRule="auto" w:line="264" w:before="0" w:after="0"/>
              <w:ind w:hanging="700" w:start="700" w:end="0"/>
              <w:jc w:val="start"/>
              <w:rPr/>
            </w:pPr>
            <w:r>
              <w:rPr>
                <w:color w:val="000000"/>
                <w:spacing w:val="0"/>
                <w:w w:val="100"/>
                <w:shd w:fill="auto" w:val="clear"/>
                <w:lang w:val="el-GR" w:eastAsia="el-GR" w:bidi="el-GR"/>
              </w:rPr>
              <w:t>Ε.Α. 3. Νόμος αντίστασης συρμάτινου αγωγού</w:t>
            </w:r>
          </w:p>
        </w:tc>
        <w:tc>
          <w:tcPr>
            <w:tcW w:w="2544" w:type="dxa"/>
            <w:tcBorders>
              <w:top w:val="single" w:sz="4" w:space="0" w:color="000000"/>
              <w:start w:val="single" w:sz="4" w:space="0" w:color="000000"/>
              <w:end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2.35</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2.36</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2.37</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2.38</w:t>
            </w:r>
          </w:p>
        </w:tc>
      </w:tr>
      <w:tr>
        <w:trPr>
          <w:trHeight w:val="1190" w:hRule="exact"/>
        </w:trPr>
        <w:tc>
          <w:tcPr>
            <w:tcW w:w="3372" w:type="dxa"/>
            <w:tcBorders>
              <w:top w:val="single" w:sz="4" w:space="0" w:color="000000"/>
              <w:start w:val="single" w:sz="4" w:space="0" w:color="000000"/>
            </w:tcBorders>
            <w:shd w:color="auto" w:fill="auto" w:val="clear"/>
          </w:tcPr>
          <w:p>
            <w:pPr>
              <w:pStyle w:val="Normal"/>
              <w:widowControl w:val="false"/>
              <w:rPr>
                <w:sz w:val="10"/>
                <w:szCs w:val="10"/>
              </w:rPr>
            </w:pPr>
            <w:r>
              <w:rPr>
                <w:sz w:val="10"/>
                <w:szCs w:val="10"/>
              </w:rPr>
            </w:r>
          </w:p>
        </w:tc>
        <w:tc>
          <w:tcPr>
            <w:tcW w:w="3456" w:type="dxa"/>
            <w:tcBorders>
              <w:top w:val="single" w:sz="4" w:space="0" w:color="000000"/>
              <w:start w:val="single" w:sz="4" w:space="0" w:color="000000"/>
            </w:tcBorders>
            <w:shd w:color="auto" w:fill="auto" w:val="clear"/>
            <w:vAlign w:val="center"/>
          </w:tcPr>
          <w:p>
            <w:pPr>
              <w:pStyle w:val="Other"/>
              <w:keepNext w:val="false"/>
              <w:keepLines w:val="false"/>
              <w:widowControl w:val="false"/>
              <w:shd w:val="clear" w:color="auto" w:fill="auto"/>
              <w:bidi w:val="0"/>
              <w:spacing w:before="0" w:after="40"/>
              <w:ind w:hanging="520" w:start="520" w:end="0"/>
              <w:jc w:val="start"/>
              <w:rPr/>
            </w:pPr>
            <w:r>
              <w:rPr>
                <w:color w:val="000000"/>
                <w:spacing w:val="0"/>
                <w:w w:val="100"/>
                <w:shd w:fill="auto" w:val="clear"/>
                <w:lang w:val="el-GR" w:eastAsia="el-GR" w:bidi="el-GR"/>
              </w:rPr>
              <w:t>Π.Δ. Λειτουργία του ροο</w:t>
              <w:softHyphen/>
              <w:t>στάτη</w:t>
            </w:r>
          </w:p>
          <w:p>
            <w:pPr>
              <w:pStyle w:val="Other"/>
              <w:keepNext w:val="false"/>
              <w:keepLines w:val="false"/>
              <w:widowControl w:val="false"/>
              <w:shd w:val="clear" w:color="auto" w:fill="auto"/>
              <w:bidi w:val="0"/>
              <w:spacing w:before="0" w:after="0"/>
              <w:ind w:hanging="520" w:start="520" w:end="0"/>
              <w:jc w:val="start"/>
              <w:rPr/>
            </w:pPr>
            <w:r>
              <w:rPr>
                <w:color w:val="000000"/>
                <w:spacing w:val="0"/>
                <w:w w:val="100"/>
                <w:shd w:fill="auto" w:val="clear"/>
                <w:lang w:val="el-GR" w:eastAsia="el-GR" w:bidi="el-GR"/>
              </w:rPr>
              <w:t>Π.Δ. Λειτουργία ποτενσιόμε</w:t>
              <w:softHyphen/>
              <w:t>τρου</w:t>
            </w:r>
          </w:p>
        </w:tc>
        <w:tc>
          <w:tcPr>
            <w:tcW w:w="2544" w:type="dxa"/>
            <w:tcBorders>
              <w:top w:val="single" w:sz="4" w:space="0" w:color="000000"/>
              <w:start w:val="single" w:sz="4" w:space="0" w:color="000000"/>
              <w:end w:val="single" w:sz="4" w:space="0" w:color="000000"/>
            </w:tcBorders>
            <w:shd w:color="auto" w:fill="auto" w:val="clear"/>
            <w:vAlign w:val="center"/>
          </w:tcPr>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2.39</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2.39α</w:t>
            </w:r>
          </w:p>
          <w:p>
            <w:pPr>
              <w:pStyle w:val="Other"/>
              <w:keepNext w:val="false"/>
              <w:keepLines w:val="false"/>
              <w:widowControl w:val="false"/>
              <w:shd w:val="clear" w:color="auto" w:fill="auto"/>
              <w:bidi w:val="0"/>
              <w:spacing w:lineRule="auto" w:line="240" w:before="0" w:after="60"/>
              <w:ind w:firstLine="140" w:start="0" w:end="0"/>
              <w:jc w:val="start"/>
              <w:rPr/>
            </w:pPr>
            <w:r>
              <w:rPr>
                <w:color w:val="000000"/>
                <w:spacing w:val="0"/>
                <w:w w:val="100"/>
                <w:shd w:fill="auto" w:val="clear"/>
                <w:lang w:val="el-GR" w:eastAsia="el-GR" w:bidi="el-GR"/>
              </w:rPr>
              <w:t>Διαφάνεια Εικόνα 2.39,</w:t>
            </w:r>
          </w:p>
        </w:tc>
      </w:tr>
      <w:tr>
        <w:trPr>
          <w:trHeight w:val="1747" w:hRule="exact"/>
        </w:trPr>
        <w:tc>
          <w:tcPr>
            <w:tcW w:w="3372" w:type="dxa"/>
            <w:tcBorders>
              <w:top w:val="single" w:sz="4" w:space="0" w:color="000000"/>
              <w:start w:val="single" w:sz="4" w:space="0" w:color="000000"/>
              <w:bottom w:val="single" w:sz="4" w:space="0" w:color="000000"/>
            </w:tcBorders>
            <w:shd w:color="auto" w:fill="auto" w:val="clear"/>
            <w:vAlign w:val="center"/>
          </w:tcPr>
          <w:p>
            <w:pPr>
              <w:pStyle w:val="Other"/>
              <w:keepNext w:val="false"/>
              <w:keepLines w:val="false"/>
              <w:widowControl w:val="false"/>
              <w:shd w:val="clear" w:color="auto" w:fill="auto"/>
              <w:bidi w:val="0"/>
              <w:spacing w:before="0" w:after="0"/>
              <w:ind w:hanging="280" w:start="280" w:end="0"/>
              <w:jc w:val="start"/>
              <w:rPr/>
            </w:pPr>
            <w:r>
              <w:rPr>
                <w:color w:val="000000"/>
                <w:spacing w:val="0"/>
                <w:w w:val="100"/>
                <w:sz w:val="18"/>
                <w:szCs w:val="18"/>
                <w:shd w:fill="auto" w:val="clear"/>
                <w:lang w:val="el-GR" w:eastAsia="el-GR" w:bidi="el-GR"/>
              </w:rPr>
              <w:t xml:space="preserve">□ </w:t>
            </w:r>
            <w:r>
              <w:rPr>
                <w:color w:val="000000"/>
                <w:spacing w:val="0"/>
                <w:w w:val="100"/>
                <w:shd w:fill="auto" w:val="clear"/>
                <w:lang w:val="el-GR" w:eastAsia="el-GR" w:bidi="el-GR"/>
              </w:rPr>
              <w:t>Μελέτη απλών ηλεκτρι</w:t>
              <w:softHyphen/>
              <w:t>κών κυκλωμάτων</w:t>
            </w:r>
          </w:p>
        </w:tc>
        <w:tc>
          <w:tcPr>
            <w:tcW w:w="3456" w:type="dxa"/>
            <w:tcBorders>
              <w:top w:val="single" w:sz="4" w:space="0" w:color="000000"/>
              <w:start w:val="single" w:sz="4" w:space="0" w:color="000000"/>
              <w:bottom w:val="single" w:sz="4" w:space="0" w:color="000000"/>
            </w:tcBorders>
            <w:shd w:color="auto" w:fill="auto" w:val="clear"/>
            <w:vAlign w:val="center"/>
          </w:tcPr>
          <w:p>
            <w:pPr>
              <w:pStyle w:val="Other"/>
              <w:keepNext w:val="false"/>
              <w:keepLines w:val="false"/>
              <w:widowControl w:val="false"/>
              <w:shd w:val="clear" w:color="auto" w:fill="auto"/>
              <w:bidi w:val="0"/>
              <w:spacing w:before="0" w:after="40"/>
              <w:ind w:hanging="700" w:start="700" w:end="0"/>
              <w:jc w:val="start"/>
              <w:rPr/>
            </w:pPr>
            <w:r>
              <w:rPr>
                <w:color w:val="000000"/>
                <w:spacing w:val="0"/>
                <w:w w:val="100"/>
                <w:shd w:fill="auto" w:val="clear"/>
                <w:lang w:val="el-GR" w:eastAsia="el-GR" w:bidi="el-GR"/>
              </w:rPr>
              <w:t>Ε.Α. 4. Σύνδεση αντιστατών σε σειρά</w:t>
            </w:r>
          </w:p>
          <w:p>
            <w:pPr>
              <w:pStyle w:val="Other"/>
              <w:keepNext w:val="false"/>
              <w:keepLines w:val="false"/>
              <w:widowControl w:val="false"/>
              <w:shd w:val="clear" w:color="auto" w:fill="auto"/>
              <w:bidi w:val="0"/>
              <w:spacing w:before="0" w:after="40"/>
              <w:ind w:hanging="700" w:start="700" w:end="0"/>
              <w:jc w:val="start"/>
              <w:rPr/>
            </w:pPr>
            <w:r>
              <w:rPr>
                <w:color w:val="000000"/>
                <w:spacing w:val="0"/>
                <w:w w:val="100"/>
                <w:shd w:fill="auto" w:val="clear"/>
                <w:lang w:val="el-GR" w:eastAsia="el-GR" w:bidi="el-GR"/>
              </w:rPr>
              <w:t>Ε.Α. 5. Σύνδεση αντιστατών παράλληλα</w:t>
            </w:r>
          </w:p>
          <w:p>
            <w:pPr>
              <w:pStyle w:val="Other"/>
              <w:keepNext w:val="false"/>
              <w:keepLines w:val="false"/>
              <w:widowControl w:val="false"/>
              <w:shd w:val="clear" w:color="auto" w:fill="auto"/>
              <w:bidi w:val="0"/>
              <w:spacing w:before="0" w:after="40"/>
              <w:ind w:hanging="700" w:start="700" w:end="0"/>
              <w:jc w:val="start"/>
              <w:rPr/>
            </w:pPr>
            <w:r>
              <w:rPr>
                <w:color w:val="000000"/>
                <w:spacing w:val="0"/>
                <w:w w:val="100"/>
                <w:shd w:fill="auto" w:val="clear"/>
                <w:lang w:val="el-GR" w:eastAsia="el-GR" w:bidi="el-GR"/>
              </w:rPr>
              <w:t>Ε,Α. 6. Διακοπή και Βραχυκύκλωμα</w:t>
            </w:r>
          </w:p>
        </w:tc>
        <w:tc>
          <w:tcPr>
            <w:tcW w:w="2544"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rPr>
                <w:sz w:val="10"/>
                <w:szCs w:val="10"/>
              </w:rPr>
            </w:pPr>
            <w:r>
              <w:rPr>
                <w:sz w:val="10"/>
                <w:szCs w:val="10"/>
              </w:rPr>
            </w:r>
          </w:p>
        </w:tc>
      </w:tr>
    </w:tbl>
    <w:p>
      <w:pPr>
        <w:pStyle w:val="Normal"/>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Microsoft Sans Serif">
    <w:charset w:val="01" w:characterSet="utf-8"/>
    <w:family w:val="roman"/>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ucida Sans"/>
      <w:color w:val="auto"/>
      <w:kern w:val="2"/>
      <w:sz w:val="24"/>
      <w:szCs w:val="24"/>
      <w:lang w:val="el-GR" w:eastAsia="zh-CN" w:bidi="hi-IN"/>
    </w:rPr>
  </w:style>
  <w:style w:type="paragraph" w:styleId="Heading1">
    <w:name w:val="Heading 1"/>
    <w:basedOn w:val="Heading"/>
    <w:next w:val="BodyText"/>
    <w:qFormat/>
    <w:pPr>
      <w:numPr>
        <w:ilvl w:val="0"/>
        <w:numId w:val="3"/>
      </w:numPr>
      <w:spacing w:before="240" w:after="120"/>
      <w:outlineLvl w:val="0"/>
    </w:pPr>
    <w:rPr>
      <w:b/>
      <w:bCs/>
      <w:sz w:val="36"/>
      <w:szCs w:val="36"/>
    </w:rPr>
  </w:style>
  <w:style w:type="paragraph" w:styleId="Heading2">
    <w:name w:val="Heading 2"/>
    <w:basedOn w:val="Heading"/>
    <w:next w:val="BodyText"/>
    <w:qFormat/>
    <w:pPr>
      <w:numPr>
        <w:ilvl w:val="1"/>
        <w:numId w:val="3"/>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her">
    <w:name w:val="Other"/>
    <w:basedOn w:val="Normal"/>
    <w:qFormat/>
    <w:pPr>
      <w:widowControl w:val="false"/>
      <w:shd w:val="clear" w:color="auto" w:fill="auto"/>
      <w:spacing w:lineRule="auto" w:line="259" w:before="0" w:after="60"/>
      <w:ind w:firstLine="16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TableParagraph">
    <w:name w:val="Table Paragraph"/>
    <w:basedOn w:val="Normal"/>
    <w:qFormat/>
    <w:pPr>
      <w:ind w:start="107"/>
    </w:pPr>
    <w:rPr>
      <w:rFonts w:ascii="Microsoft Sans Serif" w:hAnsi="Microsoft Sans Serif" w:eastAsia="Microsoft Sans Serif" w:cs="Microsoft Sans Serif"/>
      <w:lang w:val="el-GR"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133</TotalTime>
  <Application>LibreOffice/7.6.2.1$Linux_X86_64 LibreOffice_project/60$Build-1</Application>
  <AppVersion>15.0000</AppVersion>
  <Pages>6</Pages>
  <Words>1101</Words>
  <Characters>6894</Characters>
  <CharactersWithSpaces>7834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2023-11-10T19:31:35Z</dcterms:created>
  <dc:creator/>
  <dc:description/>
  <dc:language>el-GR</dc:language>
  <cp:lastModifiedBy/>
  <dcterms:modified xsi:type="dcterms:W3CDTF">2023-11-12T17:07:49Z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