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bidi w:val="0"/>
        <w:spacing w:before="240" w:after="120"/>
        <w:ind w:hanging="0" w:start="0"/>
        <w:jc w:val="start"/>
        <w:rPr/>
      </w:pPr>
      <w:r>
        <w:rPr/>
        <w:t xml:space="preserve">Προτεινόμενες ώρες διδασκαλίας Κεφαλαίου </w:t>
      </w:r>
      <w:r>
        <w:rPr/>
        <w:t>4</w:t>
      </w:r>
      <w:r>
        <w:rPr/>
        <w:t xml:space="preserve">: </w:t>
      </w:r>
      <w:r>
        <w:rPr/>
        <w:t>3</w:t>
      </w:r>
      <w:r>
        <w:rPr/>
        <w:t xml:space="preserve"> ώρες</w:t>
      </w:r>
    </w:p>
    <w:p>
      <w:pPr>
        <w:pStyle w:val="Heading1"/>
        <w:numPr>
          <w:ilvl w:val="0"/>
          <w:numId w:val="3"/>
        </w:numPr>
        <w:rPr/>
      </w:pPr>
      <w:r>
        <w:rPr/>
        <w:t>Άξονες,</w:t>
      </w:r>
      <w:r>
        <w:rPr>
          <w:spacing w:val="-1"/>
        </w:rPr>
        <w:t xml:space="preserve"> </w:t>
      </w:r>
      <w:r>
        <w:rPr/>
        <w:t>Γενικοί στόχοι, Θεµελιώδεις</w:t>
      </w:r>
      <w:r>
        <w:rPr>
          <w:spacing w:val="-1"/>
        </w:rPr>
        <w:t xml:space="preserve"> </w:t>
      </w:r>
      <w:r>
        <w:rPr/>
        <w:t>έννοιες ∆ιαθεµατικής</w:t>
      </w:r>
      <w:r>
        <w:rPr>
          <w:spacing w:val="-1"/>
        </w:rPr>
        <w:t xml:space="preserve"> </w:t>
      </w:r>
      <w:r>
        <w:rPr/>
        <w:t>προσέγγισης</w:t>
      </w:r>
    </w:p>
    <w:tbl>
      <w:tblPr>
        <w:tblW w:w="9660" w:type="dxa"/>
        <w:jc w:val="start"/>
        <w:tblInd w:w="158" w:type="dxa"/>
        <w:tblLayout w:type="fixed"/>
        <w:tblCellMar>
          <w:top w:w="0" w:type="dxa"/>
          <w:start w:w="5" w:type="dxa"/>
          <w:bottom w:w="0" w:type="dxa"/>
          <w:end w:w="5" w:type="dxa"/>
        </w:tblCellMar>
        <w:tblLook w:val="01e0"/>
      </w:tblPr>
      <w:tblGrid>
        <w:gridCol w:w="911"/>
        <w:gridCol w:w="1844"/>
        <w:gridCol w:w="5257"/>
        <w:gridCol w:w="1647"/>
      </w:tblGrid>
      <w:tr>
        <w:trPr>
          <w:trHeight w:val="1033" w:hRule="atLeast"/>
        </w:trPr>
        <w:tc>
          <w:tcPr>
            <w:tcW w:w="911" w:type="dxa"/>
            <w:tcBorders>
              <w:top w:val="single" w:sz="4" w:space="0" w:color="000000"/>
              <w:start w:val="single" w:sz="4" w:space="0" w:color="000000"/>
              <w:bottom w:val="single" w:sz="4" w:space="0" w:color="000000"/>
              <w:end w:val="single" w:sz="4" w:space="0" w:color="000000"/>
            </w:tcBorders>
          </w:tcPr>
          <w:p>
            <w:pPr>
              <w:pStyle w:val="TableParagraph"/>
              <w:numPr>
                <w:ilvl w:val="0"/>
                <w:numId w:val="3"/>
              </w:numPr>
              <w:ind w:start="0" w:end="0"/>
              <w:rPr>
                <w:rFonts w:ascii="Arial" w:hAnsi="Arial"/>
                <w:b/>
                <w:sz w:val="20"/>
              </w:rPr>
            </w:pPr>
            <w:r>
              <w:rPr>
                <w:rFonts w:ascii="Arial" w:hAnsi="Arial"/>
                <w:b/>
                <w:sz w:val="20"/>
              </w:rPr>
            </w:r>
          </w:p>
          <w:p>
            <w:pPr>
              <w:pStyle w:val="TableParagraph"/>
              <w:numPr>
                <w:ilvl w:val="0"/>
                <w:numId w:val="3"/>
              </w:numPr>
              <w:spacing w:before="8" w:after="0"/>
              <w:ind w:start="0" w:end="0"/>
              <w:rPr>
                <w:rFonts w:ascii="Arial" w:hAnsi="Arial"/>
                <w:b/>
                <w:sz w:val="15"/>
              </w:rPr>
            </w:pPr>
            <w:r>
              <w:rPr>
                <w:rFonts w:ascii="Arial" w:hAnsi="Arial"/>
                <w:b/>
                <w:sz w:val="15"/>
              </w:rPr>
            </w:r>
          </w:p>
          <w:p>
            <w:pPr>
              <w:pStyle w:val="TableParagraph"/>
              <w:numPr>
                <w:ilvl w:val="0"/>
                <w:numId w:val="3"/>
              </w:numPr>
              <w:ind w:start="231" w:end="224"/>
              <w:jc w:val="center"/>
              <w:rPr>
                <w:rFonts w:ascii="Arial" w:hAnsi="Arial"/>
                <w:b/>
                <w:sz w:val="18"/>
              </w:rPr>
            </w:pPr>
            <w:r>
              <w:rPr>
                <w:rFonts w:ascii="Arial" w:hAnsi="Arial"/>
                <w:b/>
                <w:sz w:val="18"/>
              </w:rPr>
              <w:t>Τάξη</w:t>
            </w:r>
          </w:p>
        </w:tc>
        <w:tc>
          <w:tcPr>
            <w:tcW w:w="1844" w:type="dxa"/>
            <w:tcBorders>
              <w:top w:val="single" w:sz="4" w:space="0" w:color="000000"/>
              <w:start w:val="single" w:sz="4" w:space="0" w:color="000000"/>
              <w:bottom w:val="single" w:sz="4" w:space="0" w:color="000000"/>
              <w:end w:val="single" w:sz="4" w:space="0" w:color="000000"/>
            </w:tcBorders>
          </w:tcPr>
          <w:p>
            <w:pPr>
              <w:pStyle w:val="TableParagraph"/>
              <w:numPr>
                <w:ilvl w:val="0"/>
                <w:numId w:val="3"/>
              </w:numPr>
              <w:spacing w:before="8" w:after="0"/>
              <w:ind w:start="0" w:end="0"/>
              <w:rPr>
                <w:rFonts w:ascii="Arial" w:hAnsi="Arial"/>
                <w:b/>
                <w:sz w:val="17"/>
              </w:rPr>
            </w:pPr>
            <w:r>
              <w:rPr>
                <w:rFonts w:ascii="Arial" w:hAnsi="Arial"/>
                <w:b/>
                <w:sz w:val="17"/>
              </w:rPr>
            </w:r>
          </w:p>
          <w:p>
            <w:pPr>
              <w:pStyle w:val="TableParagraph"/>
              <w:numPr>
                <w:ilvl w:val="0"/>
                <w:numId w:val="3"/>
              </w:numPr>
              <w:ind w:hanging="1" w:start="325" w:end="315"/>
              <w:jc w:val="center"/>
              <w:rPr>
                <w:rFonts w:ascii="Arial" w:hAnsi="Arial"/>
                <w:b/>
                <w:sz w:val="18"/>
              </w:rPr>
            </w:pPr>
            <w:r>
              <w:rPr>
                <w:rFonts w:ascii="Arial" w:hAnsi="Arial"/>
                <w:b/>
                <w:sz w:val="18"/>
              </w:rPr>
              <w:t>Άξονες</w:t>
            </w:r>
            <w:r>
              <w:rPr>
                <w:rFonts w:ascii="Arial" w:hAnsi="Arial"/>
                <w:b/>
                <w:spacing w:val="1"/>
                <w:sz w:val="18"/>
              </w:rPr>
              <w:t xml:space="preserve"> </w:t>
            </w:r>
            <w:r>
              <w:rPr>
                <w:rFonts w:ascii="Arial" w:hAnsi="Arial"/>
                <w:b/>
                <w:sz w:val="18"/>
              </w:rPr>
              <w:t>γνωστικού</w:t>
            </w:r>
            <w:r>
              <w:rPr>
                <w:rFonts w:ascii="Arial" w:hAnsi="Arial"/>
                <w:b/>
                <w:spacing w:val="1"/>
                <w:sz w:val="18"/>
              </w:rPr>
              <w:t xml:space="preserve"> </w:t>
            </w:r>
            <w:r>
              <w:rPr>
                <w:rFonts w:ascii="Arial" w:hAnsi="Arial"/>
                <w:b/>
                <w:sz w:val="18"/>
              </w:rPr>
              <w:t>περιεχοµένου</w:t>
            </w:r>
          </w:p>
        </w:tc>
        <w:tc>
          <w:tcPr>
            <w:tcW w:w="5257" w:type="dxa"/>
            <w:tcBorders>
              <w:top w:val="single" w:sz="4" w:space="0" w:color="000000"/>
              <w:start w:val="single" w:sz="4" w:space="0" w:color="000000"/>
              <w:bottom w:val="single" w:sz="4" w:space="0" w:color="000000"/>
              <w:end w:val="single" w:sz="4" w:space="0" w:color="000000"/>
            </w:tcBorders>
          </w:tcPr>
          <w:p>
            <w:pPr>
              <w:pStyle w:val="TableParagraph"/>
              <w:numPr>
                <w:ilvl w:val="0"/>
                <w:numId w:val="3"/>
              </w:numPr>
              <w:spacing w:before="8" w:after="0"/>
              <w:ind w:start="0" w:end="0"/>
              <w:rPr>
                <w:rFonts w:ascii="Arial" w:hAnsi="Arial"/>
                <w:b/>
                <w:sz w:val="17"/>
              </w:rPr>
            </w:pPr>
            <w:r>
              <w:rPr>
                <w:rFonts w:ascii="Arial" w:hAnsi="Arial"/>
                <w:b/>
                <w:sz w:val="17"/>
              </w:rPr>
            </w:r>
          </w:p>
          <w:p>
            <w:pPr>
              <w:pStyle w:val="TableParagraph"/>
              <w:numPr>
                <w:ilvl w:val="0"/>
                <w:numId w:val="3"/>
              </w:numPr>
              <w:ind w:start="1723" w:end="1712"/>
              <w:jc w:val="center"/>
              <w:rPr>
                <w:rFonts w:ascii="Arial" w:hAnsi="Arial"/>
                <w:b/>
                <w:sz w:val="18"/>
              </w:rPr>
            </w:pPr>
            <w:r>
              <w:rPr>
                <w:rFonts w:ascii="Arial" w:hAnsi="Arial"/>
                <w:b/>
                <w:sz w:val="18"/>
              </w:rPr>
              <w:t>Γενικοί στόχοι</w:t>
            </w:r>
            <w:r>
              <w:rPr>
                <w:rFonts w:ascii="Arial" w:hAnsi="Arial"/>
                <w:b/>
                <w:spacing w:val="1"/>
                <w:sz w:val="18"/>
              </w:rPr>
              <w:t xml:space="preserve"> </w:t>
            </w:r>
            <w:r>
              <w:rPr>
                <w:rFonts w:ascii="Arial" w:hAnsi="Arial"/>
                <w:b/>
                <w:spacing w:val="-1"/>
                <w:sz w:val="18"/>
              </w:rPr>
              <w:t xml:space="preserve">(γνώσεις, </w:t>
            </w:r>
            <w:r>
              <w:rPr>
                <w:rFonts w:ascii="Arial" w:hAnsi="Arial"/>
                <w:b/>
                <w:sz w:val="18"/>
              </w:rPr>
              <w:t>δεξιότητες,</w:t>
            </w:r>
            <w:r>
              <w:rPr>
                <w:rFonts w:ascii="Arial" w:hAnsi="Arial"/>
                <w:b/>
                <w:spacing w:val="-47"/>
                <w:sz w:val="18"/>
              </w:rPr>
              <w:t xml:space="preserve"> </w:t>
            </w:r>
            <w:r>
              <w:rPr>
                <w:rFonts w:ascii="Arial" w:hAnsi="Arial"/>
                <w:b/>
                <w:sz w:val="18"/>
              </w:rPr>
              <w:t>στάσεις</w:t>
            </w:r>
            <w:r>
              <w:rPr>
                <w:rFonts w:ascii="Arial" w:hAnsi="Arial"/>
                <w:b/>
                <w:spacing w:val="-1"/>
                <w:sz w:val="18"/>
              </w:rPr>
              <w:t xml:space="preserve"> </w:t>
            </w:r>
            <w:r>
              <w:rPr>
                <w:rFonts w:ascii="Arial" w:hAnsi="Arial"/>
                <w:b/>
                <w:sz w:val="18"/>
              </w:rPr>
              <w:t>και</w:t>
            </w:r>
            <w:r>
              <w:rPr>
                <w:rFonts w:ascii="Arial" w:hAnsi="Arial"/>
                <w:b/>
                <w:spacing w:val="-1"/>
                <w:sz w:val="18"/>
              </w:rPr>
              <w:t xml:space="preserve"> </w:t>
            </w:r>
            <w:r>
              <w:rPr>
                <w:rFonts w:ascii="Arial" w:hAnsi="Arial"/>
                <w:b/>
                <w:sz w:val="18"/>
              </w:rPr>
              <w:t>αξίες)</w:t>
            </w:r>
          </w:p>
        </w:tc>
        <w:tc>
          <w:tcPr>
            <w:tcW w:w="1647" w:type="dxa"/>
            <w:tcBorders>
              <w:top w:val="single" w:sz="4" w:space="0" w:color="000000"/>
              <w:start w:val="single" w:sz="4" w:space="0" w:color="000000"/>
              <w:bottom w:val="single" w:sz="4" w:space="0" w:color="000000"/>
              <w:end w:val="single" w:sz="4" w:space="0" w:color="000000"/>
            </w:tcBorders>
          </w:tcPr>
          <w:p>
            <w:pPr>
              <w:pStyle w:val="TableParagraph"/>
              <w:numPr>
                <w:ilvl w:val="0"/>
                <w:numId w:val="3"/>
              </w:numPr>
              <w:ind w:hanging="2" w:start="296" w:end="284"/>
              <w:jc w:val="center"/>
              <w:rPr>
                <w:rFonts w:ascii="Arial" w:hAnsi="Arial"/>
                <w:b/>
                <w:sz w:val="18"/>
              </w:rPr>
            </w:pPr>
            <w:r>
              <w:rPr>
                <w:rFonts w:ascii="Arial" w:hAnsi="Arial"/>
                <w:b/>
                <w:sz w:val="18"/>
              </w:rPr>
              <w:t>Ενδεικτικές</w:t>
            </w:r>
            <w:r>
              <w:rPr>
                <w:rFonts w:ascii="Arial" w:hAnsi="Arial"/>
                <w:b/>
                <w:spacing w:val="1"/>
                <w:sz w:val="18"/>
              </w:rPr>
              <w:t xml:space="preserve"> </w:t>
            </w:r>
            <w:r>
              <w:rPr>
                <w:rFonts w:ascii="Arial" w:hAnsi="Arial"/>
                <w:b/>
                <w:sz w:val="18"/>
              </w:rPr>
              <w:t>Θεµελιώδεις</w:t>
            </w:r>
            <w:r>
              <w:rPr>
                <w:rFonts w:ascii="Arial" w:hAnsi="Arial"/>
                <w:b/>
                <w:spacing w:val="-47"/>
                <w:sz w:val="18"/>
              </w:rPr>
              <w:t xml:space="preserve"> </w:t>
            </w:r>
            <w:r>
              <w:rPr>
                <w:rFonts w:ascii="Arial" w:hAnsi="Arial"/>
                <w:b/>
                <w:sz w:val="18"/>
              </w:rPr>
              <w:t>έννοιες</w:t>
            </w:r>
          </w:p>
          <w:p>
            <w:pPr>
              <w:pStyle w:val="TableParagraph"/>
              <w:numPr>
                <w:ilvl w:val="0"/>
                <w:numId w:val="3"/>
              </w:numPr>
              <w:spacing w:lineRule="exact" w:line="208"/>
              <w:ind w:start="253" w:end="243"/>
              <w:jc w:val="center"/>
              <w:rPr>
                <w:rFonts w:ascii="Arial" w:hAnsi="Arial"/>
                <w:b/>
                <w:sz w:val="18"/>
              </w:rPr>
            </w:pPr>
            <w:r>
              <w:rPr>
                <w:rFonts w:ascii="Arial" w:hAnsi="Arial"/>
                <w:b/>
                <w:sz w:val="18"/>
              </w:rPr>
              <w:t>∆</w:t>
            </w:r>
            <w:r>
              <w:rPr>
                <w:rFonts w:ascii="Arial" w:hAnsi="Arial"/>
                <w:b/>
                <w:sz w:val="18"/>
              </w:rPr>
              <w:t>ιαθεµατικής</w:t>
            </w:r>
            <w:r>
              <w:rPr>
                <w:rFonts w:ascii="Arial" w:hAnsi="Arial"/>
                <w:b/>
                <w:spacing w:val="-47"/>
                <w:sz w:val="18"/>
              </w:rPr>
              <w:t xml:space="preserve"> </w:t>
            </w:r>
            <w:r>
              <w:rPr>
                <w:rFonts w:ascii="Arial" w:hAnsi="Arial"/>
                <w:b/>
                <w:sz w:val="18"/>
              </w:rPr>
              <w:t>προσέγγισης</w:t>
            </w:r>
          </w:p>
        </w:tc>
      </w:tr>
      <w:tr>
        <w:trPr>
          <w:trHeight w:val="1766" w:hRule="atLeast"/>
        </w:trPr>
        <w:tc>
          <w:tcPr>
            <w:tcW w:w="911" w:type="dxa"/>
            <w:tcBorders>
              <w:top w:val="single" w:sz="4" w:space="0" w:color="000000"/>
              <w:start w:val="single" w:sz="4" w:space="0" w:color="000000"/>
              <w:bottom w:val="single" w:sz="4" w:space="0" w:color="000000"/>
              <w:end w:val="single" w:sz="4" w:space="0" w:color="000000"/>
            </w:tcBorders>
          </w:tcPr>
          <w:p>
            <w:pPr>
              <w:pStyle w:val="Normal"/>
              <w:widowControl w:val="false"/>
              <w:rPr>
                <w:sz w:val="10"/>
                <w:szCs w:val="10"/>
              </w:rPr>
            </w:pPr>
            <w:r>
              <w:rPr>
                <w:sz w:val="10"/>
                <w:szCs w:val="10"/>
              </w:rPr>
            </w:r>
          </w:p>
        </w:tc>
        <w:tc>
          <w:tcPr>
            <w:tcW w:w="1844"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331" w:before="0" w:after="60"/>
              <w:ind w:hanging="0" w:start="0" w:end="0"/>
              <w:jc w:val="start"/>
              <w:rPr/>
            </w:pPr>
            <w:r>
              <w:rPr>
                <w:i/>
                <w:iCs/>
                <w:color w:val="000000"/>
                <w:spacing w:val="0"/>
                <w:w w:val="100"/>
                <w:shd w:fill="auto" w:val="clear"/>
                <w:lang w:val="el-GR" w:eastAsia="el-GR" w:bidi="el-GR"/>
              </w:rPr>
              <w:t>Ταλαντώσεις Κύματα Ακουστική</w:t>
            </w:r>
          </w:p>
        </w:tc>
        <w:tc>
          <w:tcPr>
            <w:tcW w:w="5257"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Να συνδέουν το κύμα με τη διάδοση/ μεταφορά ενέργειας.</w:t>
            </w:r>
          </w:p>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Να αναγνωρίζουν το μηχανισμό διάδοσης μιας μηχανικής διαταραχής σε ένα υλικό και να περιγράφουν τα χαρακτηριστικά της διάδοσης.</w:t>
            </w:r>
          </w:p>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Να αναγνωρίζουν και να περιγράφουν τα χαρακτηριστικά και τις ιδιότητες του ήχου.</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συνδέουν το ηχητικό κύμα με μεταφορά ενέργειας.</w:t>
            </w:r>
          </w:p>
        </w:tc>
        <w:tc>
          <w:tcPr>
            <w:tcW w:w="1647"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Μεταβολή Αλληλεπίδραση Σύστημα Πολιτισμός</w:t>
            </w:r>
          </w:p>
        </w:tc>
      </w:tr>
    </w:tbl>
    <w:p>
      <w:pPr>
        <w:pStyle w:val="Heading1"/>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Heading1"/>
        <w:numPr>
          <w:ilvl w:val="0"/>
          <w:numId w:val="3"/>
        </w:numPr>
        <w:ind w:hanging="0" w:start="0"/>
        <w:rPr/>
      </w:pPr>
      <w:r>
        <w:rPr>
          <w:lang w:val="el-GR"/>
        </w:rPr>
        <w:t>∆</w:t>
      </w:r>
      <w:r>
        <w:rPr>
          <w:lang w:val="el-GR"/>
        </w:rPr>
        <w:t>ΙΑΘΕΜΑΤΙΚΟ ΕΝΙΑΙΟ ΠΛΑΙΣΙΟ ΠΡΟΓΡΑΜΜΑΤΩΝ ΣΠΟΥ∆ΩΝ</w:t>
      </w:r>
    </w:p>
    <w:p>
      <w:pPr>
        <w:pStyle w:val="Heading1"/>
        <w:numPr>
          <w:ilvl w:val="0"/>
          <w:numId w:val="0"/>
        </w:numPr>
        <w:ind w:hanging="0" w:start="0"/>
        <w:rPr/>
      </w:pPr>
      <w:r>
        <w:rPr/>
        <w:t>Στόχοι,</w:t>
      </w:r>
      <w:r>
        <w:rPr>
          <w:spacing w:val="1"/>
        </w:rPr>
        <w:t xml:space="preserve"> </w:t>
      </w:r>
      <w:r>
        <w:rPr/>
        <w:t>Θεµατικές</w:t>
      </w:r>
      <w:r>
        <w:rPr>
          <w:spacing w:val="2"/>
        </w:rPr>
        <w:t xml:space="preserve"> </w:t>
      </w:r>
      <w:r>
        <w:rPr/>
        <w:t>ενότητες</w:t>
      </w:r>
    </w:p>
    <w:p>
      <w:pPr>
        <w:pStyle w:val="BodyText"/>
        <w:numPr>
          <w:ilvl w:val="0"/>
          <w:numId w:val="0"/>
        </w:numPr>
        <w:ind w:hanging="0" w:start="0"/>
        <w:rPr/>
      </w:pPr>
      <w:r>
        <w:rPr/>
      </w:r>
    </w:p>
    <w:tbl>
      <w:tblPr>
        <w:tblW w:w="9696" w:type="dxa"/>
        <w:jc w:val="start"/>
        <w:tblInd w:w="-113" w:type="dxa"/>
        <w:tblLayout w:type="fixed"/>
        <w:tblCellMar>
          <w:top w:w="0" w:type="dxa"/>
          <w:start w:w="108" w:type="dxa"/>
          <w:bottom w:w="0" w:type="dxa"/>
          <w:end w:w="108" w:type="dxa"/>
        </w:tblCellMar>
      </w:tblPr>
      <w:tblGrid>
        <w:gridCol w:w="3845"/>
        <w:gridCol w:w="2520"/>
        <w:gridCol w:w="3331"/>
      </w:tblGrid>
      <w:tr>
        <w:trPr>
          <w:trHeight w:val="298" w:hRule="atLeast"/>
        </w:trPr>
        <w:tc>
          <w:tcPr>
            <w:tcW w:w="9696" w:type="dxa"/>
            <w:gridSpan w:val="3"/>
            <w:tcBorders>
              <w:top w:val="single" w:sz="4" w:space="0" w:color="000000"/>
              <w:start w:val="single" w:sz="4" w:space="0" w:color="000000"/>
              <w:end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60"/>
              <w:ind w:hanging="0" w:start="0" w:end="0"/>
              <w:jc w:val="start"/>
              <w:rPr/>
            </w:pPr>
            <w:r>
              <w:rPr>
                <w:b/>
                <w:bCs/>
                <w:i/>
                <w:iCs/>
                <w:color w:val="000000"/>
                <w:spacing w:val="0"/>
                <w:w w:val="100"/>
                <w:shd w:fill="auto" w:val="clear"/>
                <w:lang w:val="el-GR" w:eastAsia="el-GR" w:bidi="el-GR"/>
              </w:rPr>
              <w:t>Ταλαντώσεις - Κύματα</w:t>
            </w:r>
          </w:p>
        </w:tc>
      </w:tr>
      <w:tr>
        <w:trPr>
          <w:trHeight w:val="504" w:hRule="atLeast"/>
        </w:trPr>
        <w:tc>
          <w:tcPr>
            <w:tcW w:w="3845" w:type="dxa"/>
            <w:tcBorders>
              <w:top w:val="single" w:sz="4" w:space="0" w:color="000000"/>
              <w:start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ορίζουν τι είναι περιοδική κίνηση.</w:t>
            </w:r>
          </w:p>
        </w:tc>
        <w:tc>
          <w:tcPr>
            <w:tcW w:w="2520"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Περιοδικές κινήσεις - Ταλάντωση.</w:t>
            </w:r>
          </w:p>
        </w:tc>
        <w:tc>
          <w:tcPr>
            <w:tcW w:w="3331" w:type="dxa"/>
            <w:tcBorders>
              <w:top w:val="single" w:sz="4" w:space="0" w:color="000000"/>
              <w:start w:val="single" w:sz="4" w:space="0" w:color="000000"/>
              <w:end w:val="single" w:sz="4" w:space="0" w:color="000000"/>
            </w:tcBorders>
            <w:shd w:color="auto" w:fill="auto" w:val="clear"/>
          </w:tcPr>
          <w:p>
            <w:pPr>
              <w:pStyle w:val="Normal"/>
              <w:widowControl w:val="false"/>
              <w:rPr>
                <w:sz w:val="10"/>
                <w:szCs w:val="10"/>
              </w:rPr>
            </w:pPr>
            <w:r>
              <w:rPr>
                <w:sz w:val="10"/>
                <w:szCs w:val="10"/>
              </w:rPr>
            </w:r>
          </w:p>
        </w:tc>
      </w:tr>
      <w:tr>
        <w:trPr>
          <w:trHeight w:val="998" w:hRule="atLeast"/>
        </w:trPr>
        <w:tc>
          <w:tcPr>
            <w:tcW w:w="3845" w:type="dxa"/>
            <w:tcBorders>
              <w:top w:val="single" w:sz="4" w:space="0" w:color="000000"/>
              <w:start w:val="single" w:sz="4" w:space="0" w:color="000000"/>
            </w:tcBorders>
            <w:shd w:color="auto" w:fill="auto" w:val="clear"/>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Να ορίζουν την ταλάντωση.</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ορίζουν τις έννοιες της περιόδου, της συχνότητας και του πλάτους σε μια ταλάντωση.</w:t>
            </w:r>
          </w:p>
        </w:tc>
        <w:tc>
          <w:tcPr>
            <w:tcW w:w="2520" w:type="dxa"/>
            <w:tcBorders>
              <w:top w:val="single" w:sz="4" w:space="0" w:color="000000"/>
              <w:start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Πλάτος - περίοδος - συχνότητα ταλάντωσης.</w:t>
            </w:r>
          </w:p>
        </w:tc>
        <w:tc>
          <w:tcPr>
            <w:tcW w:w="3331" w:type="dxa"/>
            <w:tcBorders>
              <w:top w:val="single" w:sz="4" w:space="0" w:color="000000"/>
              <w:start w:val="single" w:sz="4" w:space="0" w:color="000000"/>
              <w:end w:val="single" w:sz="4" w:space="0" w:color="000000"/>
            </w:tcBorders>
            <w:shd w:color="auto" w:fill="auto" w:val="clear"/>
          </w:tcPr>
          <w:p>
            <w:pPr>
              <w:pStyle w:val="Other"/>
              <w:keepNext w:val="false"/>
              <w:keepLines w:val="false"/>
              <w:widowControl w:val="false"/>
              <w:shd w:val="clear" w:color="auto" w:fill="auto"/>
              <w:tabs>
                <w:tab w:val="clear" w:pos="709"/>
                <w:tab w:val="left" w:pos="1920" w:leader="none"/>
              </w:tabs>
              <w:bidi w:val="0"/>
              <w:spacing w:lineRule="auto" w:line="240"/>
              <w:ind w:hanging="0" w:start="0" w:end="0"/>
              <w:jc w:val="start"/>
              <w:rPr/>
            </w:pPr>
            <w:r>
              <w:rPr>
                <w:color w:val="000000"/>
                <w:spacing w:val="0"/>
                <w:w w:val="100"/>
                <w:shd w:fill="auto" w:val="clear"/>
                <w:lang w:val="el-GR" w:eastAsia="el-GR" w:bidi="el-GR"/>
              </w:rPr>
              <w:t>Μελέτη χαρακτηριστικών μεγεθών περιοδικής κίνησης με το σύστημα σώμα-ελατήριο</w:t>
              <w:tab/>
              <w:t>(εργαστηριακή</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άσκηση).</w:t>
            </w:r>
          </w:p>
        </w:tc>
      </w:tr>
      <w:tr>
        <w:trPr>
          <w:trHeight w:val="710" w:hRule="atLeast"/>
        </w:trPr>
        <w:tc>
          <w:tcPr>
            <w:tcW w:w="3845"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εξοικειωθούν με τις έννοιες: συχνότητα, πλάτος και περίοδο σε μια ταλάντωση με τη μελέτη του απλού εκκρεμές.</w:t>
            </w:r>
          </w:p>
        </w:tc>
        <w:tc>
          <w:tcPr>
            <w:tcW w:w="2520" w:type="dxa"/>
            <w:tcBorders>
              <w:top w:val="single" w:sz="4" w:space="0" w:color="000000"/>
              <w:start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Απλό εκκρεμές</w:t>
            </w:r>
          </w:p>
        </w:tc>
        <w:tc>
          <w:tcPr>
            <w:tcW w:w="3331" w:type="dxa"/>
            <w:tcBorders>
              <w:top w:val="single" w:sz="4" w:space="0" w:color="000000"/>
              <w:start w:val="single" w:sz="4" w:space="0" w:color="000000"/>
              <w:end w:val="single" w:sz="4" w:space="0" w:color="000000"/>
            </w:tcBorders>
            <w:shd w:color="auto" w:fill="auto" w:val="clear"/>
          </w:tcPr>
          <w:p>
            <w:pPr>
              <w:pStyle w:val="Other"/>
              <w:keepNext w:val="false"/>
              <w:keepLines w:val="false"/>
              <w:widowControl w:val="false"/>
              <w:shd w:val="clear" w:color="auto" w:fill="auto"/>
              <w:tabs>
                <w:tab w:val="clear" w:pos="709"/>
                <w:tab w:val="left" w:pos="768" w:leader="none"/>
                <w:tab w:val="left" w:pos="1925" w:leader="none"/>
              </w:tabs>
              <w:bidi w:val="0"/>
              <w:spacing w:lineRule="auto" w:line="240"/>
              <w:ind w:hanging="0" w:start="0" w:end="0"/>
              <w:jc w:val="start"/>
              <w:rPr/>
            </w:pPr>
            <w:r>
              <w:rPr>
                <w:color w:val="000000"/>
                <w:spacing w:val="0"/>
                <w:w w:val="100"/>
                <w:shd w:fill="auto" w:val="clear"/>
                <w:lang w:val="el-GR" w:eastAsia="el-GR" w:bidi="el-GR"/>
              </w:rPr>
              <w:t>Απλό</w:t>
              <w:tab/>
              <w:t>εκκρεμές</w:t>
              <w:tab/>
              <w:t>(εργαστηριακή</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άσκηση).</w:t>
            </w:r>
          </w:p>
        </w:tc>
      </w:tr>
      <w:tr>
        <w:trPr>
          <w:trHeight w:val="710" w:hRule="atLeast"/>
        </w:trPr>
        <w:tc>
          <w:tcPr>
            <w:tcW w:w="3845"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περιγράφουν τις μετατροπές ενέργειας σε μια ταλάντωση και να τις εξηγούν με τη χρήση της αρχής διατήρησης της ενέργειας.</w:t>
            </w:r>
          </w:p>
        </w:tc>
        <w:tc>
          <w:tcPr>
            <w:tcW w:w="2520" w:type="dxa"/>
            <w:tcBorders>
              <w:top w:val="single" w:sz="4" w:space="0" w:color="000000"/>
              <w:start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Δυναμική, κινητική ενέργεια στην ταλάντωση</w:t>
            </w:r>
          </w:p>
        </w:tc>
        <w:tc>
          <w:tcPr>
            <w:tcW w:w="3331" w:type="dxa"/>
            <w:tcBorders>
              <w:top w:val="single" w:sz="4" w:space="0" w:color="000000"/>
              <w:start w:val="single" w:sz="4" w:space="0" w:color="000000"/>
              <w:end w:val="single" w:sz="4" w:space="0" w:color="000000"/>
            </w:tcBorders>
            <w:shd w:color="auto" w:fill="auto" w:val="clear"/>
          </w:tcPr>
          <w:p>
            <w:pPr>
              <w:pStyle w:val="Normal"/>
              <w:widowControl w:val="false"/>
              <w:rPr>
                <w:sz w:val="10"/>
                <w:szCs w:val="10"/>
              </w:rPr>
            </w:pPr>
            <w:r>
              <w:rPr>
                <w:sz w:val="10"/>
                <w:szCs w:val="10"/>
              </w:rPr>
            </w:r>
          </w:p>
        </w:tc>
      </w:tr>
      <w:tr>
        <w:trPr>
          <w:trHeight w:val="710" w:hRule="atLeast"/>
        </w:trPr>
        <w:tc>
          <w:tcPr>
            <w:tcW w:w="3845"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γνωρίζουν το μηχανικό κύμα ως τον μηχανισμό διάδοσης ενέργειας σε κάποιο μέσο.</w:t>
            </w:r>
          </w:p>
        </w:tc>
        <w:tc>
          <w:tcPr>
            <w:tcW w:w="2520" w:type="dxa"/>
            <w:tcBorders>
              <w:top w:val="single" w:sz="4" w:space="0" w:color="000000"/>
              <w:start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Μηχανικά κύματα</w:t>
            </w:r>
          </w:p>
        </w:tc>
        <w:tc>
          <w:tcPr>
            <w:tcW w:w="3331" w:type="dxa"/>
            <w:tcBorders>
              <w:top w:val="single" w:sz="4" w:space="0" w:color="000000"/>
              <w:start w:val="single" w:sz="4" w:space="0" w:color="000000"/>
              <w:end w:val="single" w:sz="4" w:space="0" w:color="000000"/>
            </w:tcBorders>
            <w:shd w:color="auto" w:fill="auto" w:val="clear"/>
          </w:tcPr>
          <w:p>
            <w:pPr>
              <w:pStyle w:val="Normal"/>
              <w:widowControl w:val="false"/>
              <w:rPr>
                <w:sz w:val="10"/>
                <w:szCs w:val="10"/>
              </w:rPr>
            </w:pPr>
            <w:r>
              <w:rPr>
                <w:sz w:val="10"/>
                <w:szCs w:val="10"/>
              </w:rPr>
            </w:r>
          </w:p>
        </w:tc>
      </w:tr>
      <w:tr>
        <w:trPr>
          <w:trHeight w:val="504" w:hRule="atLeast"/>
        </w:trPr>
        <w:tc>
          <w:tcPr>
            <w:tcW w:w="3845"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διακρίνουν τους δυο τύπους κυμάτων (διαμήκη, εγκάρσια).</w:t>
            </w:r>
          </w:p>
        </w:tc>
        <w:tc>
          <w:tcPr>
            <w:tcW w:w="2520"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Εγκάρσια και διαμήκη κύματα</w:t>
            </w:r>
          </w:p>
        </w:tc>
        <w:tc>
          <w:tcPr>
            <w:tcW w:w="3331" w:type="dxa"/>
            <w:tcBorders>
              <w:top w:val="single" w:sz="4" w:space="0" w:color="000000"/>
              <w:start w:val="single" w:sz="4" w:space="0" w:color="000000"/>
              <w:end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Δημιουργία μηχανικών κυμάτων, διαμήκη-εγκάρσια (πείραμα επίδειξης).</w:t>
            </w:r>
          </w:p>
        </w:tc>
      </w:tr>
      <w:tr>
        <w:trPr>
          <w:trHeight w:val="710" w:hRule="atLeast"/>
        </w:trPr>
        <w:tc>
          <w:tcPr>
            <w:tcW w:w="3845"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περιγράφουν τα βασικά χαρακτηριστικά των κυμάτων (συχνότητα, μήκος κύματος, πλάτος).</w:t>
            </w:r>
          </w:p>
        </w:tc>
        <w:tc>
          <w:tcPr>
            <w:tcW w:w="2520" w:type="dxa"/>
            <w:tcBorders>
              <w:top w:val="single" w:sz="4" w:space="0" w:color="000000"/>
              <w:start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Ταχύτητα διάδοσης κύματος - Χαρακτηριστικά κύματος</w:t>
            </w:r>
          </w:p>
        </w:tc>
        <w:tc>
          <w:tcPr>
            <w:tcW w:w="3331" w:type="dxa"/>
            <w:tcBorders>
              <w:top w:val="single" w:sz="4" w:space="0" w:color="000000"/>
              <w:start w:val="single" w:sz="4" w:space="0" w:color="000000"/>
              <w:end w:val="single" w:sz="4" w:space="0" w:color="000000"/>
            </w:tcBorders>
            <w:shd w:color="auto" w:fill="auto" w:val="clear"/>
          </w:tcPr>
          <w:p>
            <w:pPr>
              <w:pStyle w:val="Normal"/>
              <w:widowControl w:val="false"/>
              <w:rPr>
                <w:sz w:val="10"/>
                <w:szCs w:val="10"/>
              </w:rPr>
            </w:pPr>
            <w:r>
              <w:rPr>
                <w:sz w:val="10"/>
                <w:szCs w:val="10"/>
              </w:rPr>
            </w:r>
          </w:p>
        </w:tc>
      </w:tr>
      <w:tr>
        <w:trPr>
          <w:trHeight w:val="710" w:hRule="atLeast"/>
        </w:trPr>
        <w:tc>
          <w:tcPr>
            <w:tcW w:w="3845"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διατυπώνουν τον θεμελιώδη νόμο της κυματικής και να μπορούν να τον εφαρμόζουν σε απλές περιπτώσεις.</w:t>
            </w:r>
          </w:p>
        </w:tc>
        <w:tc>
          <w:tcPr>
            <w:tcW w:w="2520" w:type="dxa"/>
            <w:tcBorders>
              <w:top w:val="single" w:sz="4" w:space="0" w:color="000000"/>
              <w:start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Θεμελιώδης εξίσωση του κύματος</w:t>
            </w:r>
          </w:p>
        </w:tc>
        <w:tc>
          <w:tcPr>
            <w:tcW w:w="3331" w:type="dxa"/>
            <w:tcBorders>
              <w:top w:val="single" w:sz="4" w:space="0" w:color="000000"/>
              <w:start w:val="single" w:sz="4" w:space="0" w:color="000000"/>
              <w:end w:val="single" w:sz="4" w:space="0" w:color="000000"/>
            </w:tcBorders>
            <w:shd w:color="auto" w:fill="auto" w:val="clear"/>
          </w:tcPr>
          <w:p>
            <w:pPr>
              <w:pStyle w:val="Normal"/>
              <w:widowControl w:val="false"/>
              <w:rPr>
                <w:sz w:val="10"/>
                <w:szCs w:val="10"/>
              </w:rPr>
            </w:pPr>
            <w:r>
              <w:rPr>
                <w:sz w:val="10"/>
                <w:szCs w:val="10"/>
              </w:rPr>
            </w:r>
          </w:p>
        </w:tc>
      </w:tr>
      <w:tr>
        <w:trPr>
          <w:trHeight w:val="504" w:hRule="atLeast"/>
        </w:trPr>
        <w:tc>
          <w:tcPr>
            <w:tcW w:w="3845"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γνωρίζουν το μηχανισμό παραγωγής και διάδοσης των ηχητικών κυμάτων.</w:t>
            </w:r>
          </w:p>
        </w:tc>
        <w:tc>
          <w:tcPr>
            <w:tcW w:w="2520"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Ήχος-Αντικει μενικά χαρακτηριστικά ήχου</w:t>
            </w:r>
          </w:p>
        </w:tc>
        <w:tc>
          <w:tcPr>
            <w:tcW w:w="3331" w:type="dxa"/>
            <w:tcBorders>
              <w:top w:val="single" w:sz="4" w:space="0" w:color="000000"/>
              <w:start w:val="single" w:sz="4" w:space="0" w:color="000000"/>
              <w:end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Παραγωγή απλών ήχων (πείραμα επίδειξης).</w:t>
            </w:r>
          </w:p>
        </w:tc>
      </w:tr>
      <w:tr>
        <w:trPr>
          <w:trHeight w:val="792" w:hRule="atLeast"/>
        </w:trPr>
        <w:tc>
          <w:tcPr>
            <w:tcW w:w="3845" w:type="dxa"/>
            <w:tcBorders>
              <w:top w:val="single" w:sz="4" w:space="0" w:color="000000"/>
              <w:start w:val="single" w:sz="4" w:space="0" w:color="000000"/>
            </w:tcBorders>
            <w:shd w:color="auto" w:fill="auto" w:val="clear"/>
          </w:tcPr>
          <w:p>
            <w:pPr>
              <w:pStyle w:val="Other"/>
              <w:keepNext w:val="false"/>
              <w:keepLines w:val="false"/>
              <w:widowControl w:val="false"/>
              <w:shd w:val="clear" w:color="auto" w:fill="auto"/>
              <w:tabs>
                <w:tab w:val="clear" w:pos="709"/>
                <w:tab w:val="left" w:pos="667" w:leader="none"/>
                <w:tab w:val="left" w:pos="1958" w:leader="none"/>
                <w:tab w:val="left" w:pos="2549" w:leader="none"/>
              </w:tabs>
              <w:bidi w:val="0"/>
              <w:spacing w:lineRule="auto" w:line="240"/>
              <w:ind w:hanging="0" w:start="0" w:end="0"/>
              <w:jc w:val="start"/>
              <w:rPr/>
            </w:pPr>
            <w:r>
              <w:rPr>
                <w:color w:val="000000"/>
                <w:spacing w:val="0"/>
                <w:w w:val="100"/>
                <w:shd w:fill="auto" w:val="clear"/>
                <w:lang w:val="el-GR" w:eastAsia="el-GR" w:bidi="el-GR"/>
              </w:rPr>
              <w:t>Να</w:t>
              <w:tab/>
              <w:t>γνωρίζουν</w:t>
              <w:tab/>
              <w:t>τα</w:t>
              <w:tab/>
              <w:t>υποκειμενικά</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χαρακτηριστικά του ήχου.</w:t>
            </w:r>
          </w:p>
        </w:tc>
        <w:tc>
          <w:tcPr>
            <w:tcW w:w="2520" w:type="dxa"/>
            <w:tcBorders>
              <w:top w:val="single" w:sz="4" w:space="0" w:color="000000"/>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88" w:before="0" w:after="60"/>
              <w:ind w:hanging="0" w:start="0" w:end="0"/>
              <w:jc w:val="start"/>
              <w:rPr/>
            </w:pPr>
            <w:r>
              <w:rPr>
                <w:color w:val="000000"/>
                <w:spacing w:val="0"/>
                <w:w w:val="100"/>
                <w:shd w:fill="auto" w:val="clear"/>
                <w:lang w:val="el-GR" w:eastAsia="el-GR" w:bidi="el-GR"/>
              </w:rPr>
              <w:t xml:space="preserve">Υποκειμενικά χαρακτηριστικά ήχου </w:t>
            </w:r>
            <w:r>
              <w:rPr>
                <w:i/>
                <w:iCs/>
                <w:color w:val="000000"/>
                <w:spacing w:val="0"/>
                <w:w w:val="100"/>
                <w:shd w:fill="auto" w:val="clear"/>
                <w:lang w:val="el-GR" w:eastAsia="el-GR" w:bidi="el-GR"/>
              </w:rPr>
              <w:t>(9 ώρες)</w:t>
            </w:r>
          </w:p>
        </w:tc>
        <w:tc>
          <w:tcPr>
            <w:tcW w:w="3331" w:type="dxa"/>
            <w:tcBorders>
              <w:top w:val="single" w:sz="4" w:space="0" w:color="000000"/>
              <w:start w:val="single" w:sz="4" w:space="0" w:color="000000"/>
              <w:end w:val="single" w:sz="4" w:space="0" w:color="000000"/>
            </w:tcBorders>
            <w:shd w:color="auto" w:fill="auto" w:val="clear"/>
          </w:tcPr>
          <w:p>
            <w:pPr>
              <w:pStyle w:val="Normal"/>
              <w:widowControl w:val="false"/>
              <w:rPr>
                <w:sz w:val="10"/>
                <w:szCs w:val="10"/>
              </w:rPr>
            </w:pPr>
            <w:r>
              <w:rPr>
                <w:sz w:val="10"/>
                <w:szCs w:val="10"/>
              </w:rPr>
            </w:r>
          </w:p>
        </w:tc>
      </w:tr>
    </w:tbl>
    <w:p>
      <w:pPr>
        <w:pStyle w:val="Normal"/>
        <w:rPr/>
      </w:pPr>
      <w:r>
        <w:rPr/>
      </w:r>
    </w:p>
    <w:p>
      <w:pPr>
        <w:pStyle w:val="Heading1"/>
        <w:widowControl/>
        <w:numPr>
          <w:ilvl w:val="0"/>
          <w:numId w:val="0"/>
        </w:numPr>
        <w:suppressAutoHyphens w:val="true"/>
        <w:bidi w:val="0"/>
        <w:ind w:hanging="0" w:start="0"/>
        <w:jc w:val="start"/>
        <w:rPr/>
      </w:pPr>
      <w:r>
        <w:rPr/>
      </w:r>
    </w:p>
    <w:p>
      <w:pPr>
        <w:pStyle w:val="Heading1"/>
        <w:numPr>
          <w:ilvl w:val="0"/>
          <w:numId w:val="3"/>
        </w:numPr>
        <w:bidi w:val="0"/>
        <w:ind w:hanging="0" w:start="0"/>
        <w:jc w:val="start"/>
        <w:rPr/>
      </w:pPr>
      <w:r>
        <w:rPr/>
        <w:t>Βιβλίο Εκπαιδευτικού</w:t>
      </w:r>
    </w:p>
    <w:p>
      <w:pPr>
        <w:pStyle w:val="Heading3"/>
        <w:numPr>
          <w:ilvl w:val="2"/>
          <w:numId w:val="2"/>
        </w:numPr>
        <w:ind w:hanging="0" w:start="0"/>
        <w:rPr/>
      </w:pPr>
      <w:r>
        <w:rPr/>
        <w:t>ΕΝΟΤΗΤΑ 2 - Ταλαντώσεις-Κύματα</w:t>
      </w:r>
    </w:p>
    <w:p>
      <w:pPr>
        <w:pStyle w:val="Bodytext1"/>
        <w:numPr>
          <w:ilvl w:val="0"/>
          <w:numId w:val="2"/>
        </w:numPr>
        <w:rPr>
          <w:b/>
          <w:bCs/>
          <w:sz w:val="24"/>
          <w:szCs w:val="24"/>
        </w:rPr>
      </w:pPr>
      <w:bookmarkStart w:id="0" w:name="bookmark84"/>
      <w:r>
        <w:rPr>
          <w:b/>
          <w:bCs/>
          <w:sz w:val="24"/>
          <w:szCs w:val="24"/>
        </w:rPr>
        <w:t>Β. Γενική Φιλοσοφία και Διάρθρωση της Ενότητας</w:t>
      </w:r>
      <w:bookmarkEnd w:id="0"/>
    </w:p>
    <w:p>
      <w:pPr>
        <w:pStyle w:val="Bodytext1"/>
        <w:numPr>
          <w:ilvl w:val="0"/>
          <w:numId w:val="2"/>
        </w:numPr>
        <w:rPr>
          <w:sz w:val="24"/>
          <w:szCs w:val="24"/>
        </w:rPr>
      </w:pPr>
      <w:r>
        <w:rPr>
          <w:sz w:val="24"/>
          <w:szCs w:val="24"/>
        </w:rPr>
        <w:t>Σε αυτή την ενότητα μελετώνται οι βασικές έννοιες: ταλάντωση, μηχανικό κύμα και τρόποι διάδοσης του, ήχος και τα υποκειμενικά χαρακτηριστικά του (ύψος, ακουστότητα και χροιά).</w:t>
      </w:r>
    </w:p>
    <w:p>
      <w:pPr>
        <w:pStyle w:val="Bodytext1"/>
        <w:numPr>
          <w:ilvl w:val="0"/>
          <w:numId w:val="2"/>
        </w:numPr>
        <w:rPr>
          <w:sz w:val="24"/>
          <w:szCs w:val="24"/>
        </w:rPr>
      </w:pPr>
      <w:r>
        <w:rPr>
          <w:sz w:val="24"/>
          <w:szCs w:val="24"/>
        </w:rPr>
        <w:t>Αρχικά ορίζεται η περιοδική κίνηση. Η ταλάντωση ορίζεται ως η περιοδική κίνηση μεταξύ δύο ακραίων θέσεων γύρω από μια θέση ισορροπίας. Η ταλάντωση συνδέεται με την άσκηση δύναμης στο σώμα και αναφέρεται η περίπτωση της απλής αρμονικής ταλάντωσης. Εισάγονται τα χαρακτηριστικά φυσικά μεγέθη για τη μελέτη μιας ταλάντωσης, η περίοδος, η συχνότητα, η απομάκρυνση και το πλάτος. Φέρονται ως παραδείγματα ταλάντωσης η κούνια και το εκκρεμές του ρολογιού. Τέλος μελετάμε τις ενεργειακές μεταβολές που παρατηρούνται κατά τη χρονική διάρκεια μιας περιόδου στην ταλάντωση.</w:t>
      </w:r>
    </w:p>
    <w:p>
      <w:pPr>
        <w:pStyle w:val="Bodytext1"/>
        <w:numPr>
          <w:ilvl w:val="0"/>
          <w:numId w:val="2"/>
        </w:numPr>
        <w:rPr>
          <w:sz w:val="24"/>
          <w:szCs w:val="24"/>
        </w:rPr>
      </w:pPr>
      <w:r>
        <w:rPr>
          <w:sz w:val="24"/>
          <w:szCs w:val="24"/>
        </w:rPr>
        <w:t>Προκειμένου να μελετήσουν οι μαθητές την ταλάντωση περιγράφεται η κίνηση του απλού εκκρεμούς. Γίνεται ποιοτική αναφορά στους παράγοντες από τους οποίους εξαρτάται η περίοδος της κίνησης του απλού εκκρεμούς και πώς προκύπτει η καταλληλότητα του για τη μέτρηση του χρόνου. Μελετώνται οι ενεργειακές μεταβολές κατά τη διάρκεια μιας περιόδου στην κίνηση σώματος δεμένου στην άκρη ελατηρίου και συνδέεται η ενέργεια με το πλάτος της ταλάντωσης.</w:t>
      </w:r>
    </w:p>
    <w:p>
      <w:pPr>
        <w:pStyle w:val="Bodytext1"/>
        <w:numPr>
          <w:ilvl w:val="0"/>
          <w:numId w:val="2"/>
        </w:numPr>
        <w:rPr>
          <w:sz w:val="24"/>
          <w:szCs w:val="24"/>
        </w:rPr>
      </w:pPr>
      <w:r>
        <w:rPr>
          <w:sz w:val="24"/>
          <w:szCs w:val="24"/>
          <w:lang w:val="el-GR" w:eastAsia="el-GR" w:bidi="el-GR"/>
        </w:rPr>
        <w:t xml:space="preserve">Τα μηχανικά κύματα ορίζονται ως μηχανισμός μεταφοράς μιας διαταραχής. Τονίζεται ότι κατά τη διάδοση του κύματος μεταφέρεται ενέργειας και όχι μάζα. Ορίζονται τα εγκάρσια, διαμήκη και τα κύματα επιφανείας και ερμηνεύεται μικροσκοπικά η διάδοση του κύματος. Μελετώνται ποιοτικά τα χαρακτηριστικά των μηχανικών κυμάτων με τη βοήθεια της λεκάνης κυματισμών και του ελατηρίου κυματισμών </w:t>
      </w:r>
      <w:r>
        <w:rPr>
          <w:sz w:val="24"/>
          <w:szCs w:val="24"/>
          <w:lang w:val="en-US" w:eastAsia="en-US" w:bidi="en-US"/>
        </w:rPr>
        <w:t xml:space="preserve">(Slinky), </w:t>
      </w:r>
      <w:r>
        <w:rPr>
          <w:sz w:val="24"/>
          <w:szCs w:val="24"/>
          <w:lang w:val="el-GR" w:eastAsia="el-GR" w:bidi="el-GR"/>
        </w:rPr>
        <w:t>με πειράματα επίδειξης ή με τις αντίστοιχες εργαστηριακές ασκήσεις. Αναφέρονται οι κυματικές ιδιότητες της ανάκλασης και της διάθλασης των μηχανικών κυμάτων.</w:t>
      </w:r>
    </w:p>
    <w:p>
      <w:pPr>
        <w:pStyle w:val="Bodytext1"/>
        <w:numPr>
          <w:ilvl w:val="0"/>
          <w:numId w:val="2"/>
        </w:numPr>
        <w:rPr>
          <w:sz w:val="24"/>
          <w:szCs w:val="24"/>
        </w:rPr>
      </w:pPr>
      <w:r>
        <w:rPr>
          <w:sz w:val="24"/>
          <w:szCs w:val="24"/>
        </w:rPr>
        <w:t>Ο ήχος ορίζεται ως διάμηκες κύμα που διαδίδεται στον αέρα και δεν διαδίδεται στο κενό και έχει τις κυματικές ιδιότητες (ανάκλαση).</w:t>
      </w:r>
    </w:p>
    <w:p>
      <w:pPr>
        <w:pStyle w:val="Bodytext1"/>
        <w:numPr>
          <w:ilvl w:val="0"/>
          <w:numId w:val="2"/>
        </w:numPr>
        <w:rPr>
          <w:sz w:val="24"/>
          <w:szCs w:val="24"/>
        </w:rPr>
      </w:pPr>
      <w:r>
        <w:rPr>
          <w:sz w:val="24"/>
          <w:szCs w:val="24"/>
        </w:rPr>
        <w:t>Ερμηνεύεται μικροσκοπικά ο τρόπος διάδοσης του ήχου. Ορίζονται τα υποκειμενικά χαρακτηριστικά του ήχου (ύψος, ακουστότητα και χροιά) και συνδέονται με τα αντίστοιχα χαρακτηριστικά μεγέθη του κύματος.</w:t>
      </w:r>
    </w:p>
    <w:p>
      <w:pPr>
        <w:pStyle w:val="Bodytext1"/>
        <w:numPr>
          <w:ilvl w:val="0"/>
          <w:numId w:val="2"/>
        </w:numPr>
        <w:rPr>
          <w:sz w:val="24"/>
          <w:szCs w:val="24"/>
        </w:rPr>
      </w:pPr>
      <w:r>
        <w:rPr>
          <w:sz w:val="24"/>
          <w:szCs w:val="24"/>
        </w:rPr>
        <w:t>Η ενότητα «Ταλαντώσεις - Κύματα» αποτελείται από δύο κεφάλαια. Κάθε κεφάλαιο αποτελείται από 4-5 κύριες παραγράφους που υποδιαιρούνται σε υποπαραγράφους, όπου αναλύονται τα στοιχεία του υπό συζήτηση θέματος. Στην έναρξη κάθε παραγράφου με πλάγια γράμματα διατυπώνονται ερωτήματα με στόχο να προβληματίσουν το μαθητή σχετικά με τα φαινόμενα που πρόκειται να μελετηθούν. Με έντονα γράμματα τονίζονται οι σημαντικότερες προτάσεις-συμπεράσματα της παραγράφου.</w:t>
      </w:r>
    </w:p>
    <w:p>
      <w:pPr>
        <w:pStyle w:val="Bodytext1"/>
        <w:numPr>
          <w:ilvl w:val="0"/>
          <w:numId w:val="2"/>
        </w:numPr>
        <w:rPr>
          <w:sz w:val="24"/>
          <w:szCs w:val="24"/>
        </w:rPr>
      </w:pPr>
      <w:r>
        <w:rPr>
          <w:sz w:val="24"/>
          <w:szCs w:val="24"/>
        </w:rPr>
        <w:t>Οι εικόνες λειτουργούν παράλληλα και επεξηγηματικά στο κείμενο. Πολλές απ’ αυτές έχουν σχεδιαστεί έτσι ώστε να αποτελούν εικονική αναπαράσταση του θεωρητικού μοντέλου που χρησιμοποιείται για την ερμηνεία των σχετικών φαινομένων. Έτσι σε πολλές εικονίζονται ταυτόχρονα δυο παράλληλα επίπεδα: το μακροσκοπικό και το μικροσκοπι- κό ή η μαθηματική περιγραφή του φαινομένου.</w:t>
      </w:r>
    </w:p>
    <w:p>
      <w:pPr>
        <w:pStyle w:val="Bodytext1"/>
        <w:numPr>
          <w:ilvl w:val="0"/>
          <w:numId w:val="2"/>
        </w:numPr>
        <w:rPr>
          <w:sz w:val="24"/>
          <w:szCs w:val="24"/>
        </w:rPr>
      </w:pPr>
      <w:r>
        <w:rPr>
          <w:sz w:val="24"/>
          <w:szCs w:val="24"/>
        </w:rPr>
        <w:t>Κάθε παράγραφος ολοκληρώνεται με μια σειρά από ερωτήσεις οι οποίες έχουν σχεδιαστεί έτσι ώστε να υποβοηθούν τους μαθητές στην επανάληψη και εμπέδωση των εννοιών που έχουν διδαχθεί. Το κεφάλαιο ολοκληρώνεται με μια περίληψη, όπου ανακεφαλαιώνονται οι κυριότερες έννοιες καθώς και οι βασικοί όροι που εισήχθησαν στο κεφάλαιο.</w:t>
      </w:r>
    </w:p>
    <w:p>
      <w:pPr>
        <w:pStyle w:val="Bodytext1"/>
        <w:numPr>
          <w:ilvl w:val="0"/>
          <w:numId w:val="2"/>
        </w:numPr>
        <w:rPr>
          <w:sz w:val="24"/>
          <w:szCs w:val="24"/>
        </w:rPr>
      </w:pPr>
      <w:r>
        <w:rPr>
          <w:sz w:val="24"/>
          <w:szCs w:val="24"/>
        </w:rPr>
        <w:t>Με στόχο την εξοικείωση των μαθητών με την επίλυση προβλημάτων στο τέλος κάθε ενότητας αναπτύσσεται αναλυτικά η επίλυση ενός ή δύο παραδειγμάτων.</w:t>
      </w:r>
    </w:p>
    <w:p>
      <w:pPr>
        <w:pStyle w:val="Bodytext1"/>
        <w:numPr>
          <w:ilvl w:val="0"/>
          <w:numId w:val="2"/>
        </w:numPr>
        <w:rPr>
          <w:b/>
          <w:bCs/>
          <w:sz w:val="24"/>
          <w:szCs w:val="24"/>
        </w:rPr>
      </w:pPr>
      <w:bookmarkStart w:id="1" w:name="bookmark86"/>
      <w:r>
        <w:rPr>
          <w:b/>
          <w:bCs/>
          <w:sz w:val="24"/>
          <w:szCs w:val="24"/>
        </w:rPr>
        <w:t>Δ. Εναλλακτικές Απόψεις των Μαθητών για τον Ήχο</w:t>
      </w:r>
      <w:bookmarkEnd w:id="1"/>
    </w:p>
    <w:p>
      <w:pPr>
        <w:pStyle w:val="Bodytext1"/>
        <w:numPr>
          <w:ilvl w:val="0"/>
          <w:numId w:val="2"/>
        </w:numPr>
        <w:rPr>
          <w:sz w:val="24"/>
          <w:szCs w:val="24"/>
        </w:rPr>
      </w:pPr>
      <w:r>
        <w:rPr>
          <w:sz w:val="24"/>
          <w:szCs w:val="24"/>
        </w:rPr>
        <w:t>Παραγωγή του ήχου: Πολλοί μαθητές αυτής της ηλικίας δεν συνδέουν τις δονήσεις της πηγής του ήχου με την παραγωγή του, αλλά θεωρούν ότι η παραγωγή συνδέεται με ορισμένα φυσικά χαρακτηριστικά της πηγής. Πολλοί ερευνητές υποστηρίζουν ότι τα παιδιά αυτής της ηλικίας δεν έχουν διαμορφώσει μια ενιαία άποψη για την παραγωγή του ήχου και σχετικά μικρό ποσοστό (40%) αναφέρουν στη διαδικασία παραγωγής του ήχου την εμπλοκή του αέρα.</w:t>
      </w:r>
    </w:p>
    <w:p>
      <w:pPr>
        <w:pStyle w:val="Bodytext1"/>
        <w:numPr>
          <w:ilvl w:val="0"/>
          <w:numId w:val="2"/>
        </w:numPr>
        <w:rPr>
          <w:sz w:val="24"/>
          <w:szCs w:val="24"/>
        </w:rPr>
      </w:pPr>
      <w:r>
        <w:rPr>
          <w:sz w:val="24"/>
          <w:szCs w:val="24"/>
        </w:rPr>
        <w:t>Διάδοση του ήχου: Οι αντιλήψεις των μαθητών μπορούν να ταξινομηθούν σε δύο κατηγορίες:</w:t>
      </w:r>
    </w:p>
    <w:p>
      <w:pPr>
        <w:pStyle w:val="Bodytext1"/>
        <w:numPr>
          <w:ilvl w:val="0"/>
          <w:numId w:val="2"/>
        </w:numPr>
        <w:rPr>
          <w:sz w:val="24"/>
          <w:szCs w:val="24"/>
        </w:rPr>
      </w:pPr>
      <w:r>
        <w:rPr>
          <w:sz w:val="24"/>
          <w:szCs w:val="24"/>
        </w:rPr>
        <w:t>α. Μικροσκοπικού χαρακτήρα: Ο ήχος αντιμετωπίζεται ως οντότητα που μεταφέρεται από το ένα μόριο στο άλλο.</w:t>
      </w:r>
    </w:p>
    <w:p>
      <w:pPr>
        <w:pStyle w:val="Bodytext1"/>
        <w:numPr>
          <w:ilvl w:val="0"/>
          <w:numId w:val="2"/>
        </w:numPr>
        <w:rPr>
          <w:sz w:val="24"/>
          <w:szCs w:val="24"/>
        </w:rPr>
      </w:pPr>
      <w:r>
        <w:rPr>
          <w:sz w:val="24"/>
          <w:szCs w:val="24"/>
        </w:rPr>
        <w:t>β. Μακροσκοπικού χαρακτήρα: Ο ήχος είναι μια ουσία που ταξιδεύει - ρέει μέσω του αέρα.</w:t>
      </w:r>
    </w:p>
    <w:p>
      <w:pPr>
        <w:pStyle w:val="Bodytext1"/>
        <w:numPr>
          <w:ilvl w:val="0"/>
          <w:numId w:val="2"/>
        </w:numPr>
        <w:rPr>
          <w:sz w:val="24"/>
          <w:szCs w:val="24"/>
        </w:rPr>
      </w:pPr>
      <w:r>
        <w:rPr>
          <w:sz w:val="24"/>
          <w:szCs w:val="24"/>
        </w:rPr>
        <w:t>Ακοή: Οι περισσότεροι μαθητές των τελευταίων τάξεων του γυμνασίου συνδέουν την ακοή με το μηχανισμό διάδοσης του ήχου στον αέρα και τις δονήσεις του τυμπάνου και ελάχιστοι αναφέρονται στο ρόλο του εγκεφάλου.</w:t>
      </w:r>
    </w:p>
    <w:p>
      <w:pPr>
        <w:pStyle w:val="Bodytext1"/>
        <w:numPr>
          <w:ilvl w:val="0"/>
          <w:numId w:val="2"/>
        </w:numPr>
        <w:rPr>
          <w:sz w:val="24"/>
          <w:szCs w:val="24"/>
        </w:rPr>
      </w:pPr>
      <w:r>
        <w:rPr>
          <w:sz w:val="24"/>
          <w:szCs w:val="24"/>
        </w:rPr>
        <w:t>Χαρακτηριστικά του ήχου: Οι μαθητές συγχέουν την ταχύτητα διάδοσης του ήχου με το πλάτος των δονήσεων. Θεωρούν ότι μεγαλύτερο πλάτος αντιστοιχεί σε μικρότερη ταχύτητα και κατά συνέπεια εμφανίζονται δυσκολίες στη συζήτηση για το ύψος και την ένταση του ήχου.</w:t>
      </w:r>
    </w:p>
    <w:p>
      <w:pPr>
        <w:pStyle w:val="Bodytext1"/>
        <w:rPr>
          <w:sz w:val="24"/>
          <w:szCs w:val="24"/>
        </w:rPr>
      </w:pPr>
      <w:r>
        <w:rPr>
          <w:sz w:val="24"/>
          <w:szCs w:val="24"/>
        </w:rPr>
      </w:r>
    </w:p>
    <w:p>
      <w:pPr>
        <w:pStyle w:val="Bodytext1"/>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876040" cy="428625"/>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876040" cy="428625"/>
                    </a:xfrm>
                    <a:prstGeom prst="rect">
                      <a:avLst/>
                    </a:prstGeom>
                  </pic:spPr>
                </pic:pic>
              </a:graphicData>
            </a:graphic>
          </wp:anchor>
        </w:drawing>
      </w:r>
    </w:p>
    <w:p>
      <w:pPr>
        <w:pStyle w:val="Tablecaption"/>
        <w:keepNext w:val="false"/>
        <w:keepLines w:val="false"/>
        <w:widowControl w:val="false"/>
        <w:pBdr>
          <w:top w:val="single" w:sz="6" w:space="0" w:color="808080"/>
          <w:left w:val="single" w:sz="6" w:space="0" w:color="808080"/>
          <w:bottom w:val="single" w:sz="6" w:space="0" w:color="808080"/>
          <w:right w:val="single" w:sz="6" w:space="0" w:color="808080"/>
        </w:pBdr>
        <w:shd w:val="clear" w:color="auto" w:fill="808080"/>
        <w:bidi w:val="0"/>
        <w:spacing w:lineRule="auto" w:line="240" w:before="0" w:after="0"/>
        <w:ind w:hanging="0" w:start="0" w:end="0"/>
        <w:jc w:val="center"/>
        <w:rPr/>
      </w:pPr>
      <w:r>
        <w:rPr>
          <w:color w:val="FFFFFF"/>
          <w:spacing w:val="0"/>
          <w:w w:val="100"/>
          <w:shd w:fill="auto" w:val="clear"/>
          <w:lang w:val="el-GR" w:eastAsia="el-GR" w:bidi="el-GR"/>
        </w:rPr>
        <w:t>Σχέδιο Διδασκαλίας (4 διδακτικές ώρες)</w:t>
      </w:r>
    </w:p>
    <w:tbl>
      <w:tblPr>
        <w:tblW w:w="9633" w:type="dxa"/>
        <w:jc w:val="center"/>
        <w:tblInd w:w="0" w:type="dxa"/>
        <w:tblLayout w:type="fixed"/>
        <w:tblCellMar>
          <w:top w:w="0" w:type="dxa"/>
          <w:start w:w="108" w:type="dxa"/>
          <w:bottom w:w="0" w:type="dxa"/>
          <w:end w:w="108" w:type="dxa"/>
        </w:tblCellMar>
      </w:tblPr>
      <w:tblGrid>
        <w:gridCol w:w="3850"/>
        <w:gridCol w:w="2607"/>
        <w:gridCol w:w="3176"/>
      </w:tblGrid>
      <w:tr>
        <w:trPr>
          <w:trHeight w:val="302" w:hRule="exact"/>
        </w:trPr>
        <w:tc>
          <w:tcPr>
            <w:tcW w:w="3850" w:type="dxa"/>
            <w:tcBorders>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start"/>
              <w:rPr>
                <w:sz w:val="14"/>
                <w:szCs w:val="14"/>
              </w:rPr>
            </w:pPr>
            <w:r>
              <w:rPr>
                <w:rFonts w:eastAsia="Arial" w:cs="Arial" w:ascii="Arial" w:hAnsi="Arial"/>
                <w:b/>
                <w:bCs/>
                <w:color w:val="000000"/>
                <w:spacing w:val="0"/>
                <w:w w:val="100"/>
                <w:sz w:val="14"/>
                <w:szCs w:val="14"/>
                <w:shd w:fill="auto" w:val="clear"/>
                <w:lang w:val="el-GR" w:eastAsia="el-GR" w:bidi="el-GR"/>
              </w:rPr>
              <w:t>ΠΕΡΙΕΧΟΜΕΝΑ</w:t>
            </w:r>
          </w:p>
        </w:tc>
        <w:tc>
          <w:tcPr>
            <w:tcW w:w="2607" w:type="dxa"/>
            <w:tcBorders>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start"/>
              <w:rPr>
                <w:sz w:val="14"/>
                <w:szCs w:val="14"/>
              </w:rPr>
            </w:pPr>
            <w:r>
              <w:rPr>
                <w:rFonts w:eastAsia="Arial" w:cs="Arial" w:ascii="Arial" w:hAnsi="Arial"/>
                <w:b/>
                <w:bCs/>
                <w:color w:val="000000"/>
                <w:spacing w:val="0"/>
                <w:w w:val="100"/>
                <w:sz w:val="14"/>
                <w:szCs w:val="14"/>
                <w:shd w:fill="auto" w:val="clear"/>
                <w:lang w:val="el-GR" w:eastAsia="el-GR" w:bidi="el-GR"/>
              </w:rPr>
              <w:t>ΠΕΙΡΑΜΑΤΑ-ΔΡΑΣΤΗΡΙΟΤΗΤΕΣ</w:t>
            </w:r>
          </w:p>
        </w:tc>
        <w:tc>
          <w:tcPr>
            <w:tcW w:w="3176" w:type="dxa"/>
            <w:tcBorders>
              <w:start w:val="single" w:sz="4" w:space="0" w:color="000000"/>
              <w:end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firstLine="140" w:start="0" w:end="0"/>
              <w:jc w:val="start"/>
              <w:rPr>
                <w:sz w:val="14"/>
                <w:szCs w:val="14"/>
              </w:rPr>
            </w:pPr>
            <w:r>
              <w:rPr>
                <w:rFonts w:eastAsia="Arial" w:cs="Arial" w:ascii="Arial" w:hAnsi="Arial"/>
                <w:b/>
                <w:bCs/>
                <w:color w:val="000000"/>
                <w:spacing w:val="0"/>
                <w:w w:val="100"/>
                <w:sz w:val="14"/>
                <w:szCs w:val="14"/>
                <w:shd w:fill="auto" w:val="clear"/>
                <w:lang w:val="el-GR" w:eastAsia="el-GR" w:bidi="el-GR"/>
              </w:rPr>
              <w:t>ΔΙΑΦΑΝΕΙΕΣ</w:t>
            </w:r>
          </w:p>
        </w:tc>
      </w:tr>
      <w:tr>
        <w:trPr>
          <w:trHeight w:val="1498" w:hRule="exact"/>
        </w:trPr>
        <w:tc>
          <w:tcPr>
            <w:tcW w:w="3850" w:type="dxa"/>
            <w:tcBorders>
              <w:top w:val="single" w:sz="4" w:space="0" w:color="000000"/>
              <w:start w:val="single" w:sz="4" w:space="0" w:color="000000"/>
            </w:tcBorders>
            <w:shd w:color="auto" w:fill="auto" w:val="clear"/>
          </w:tcPr>
          <w:p>
            <w:pPr>
              <w:pStyle w:val="Other"/>
              <w:keepNext w:val="false"/>
              <w:keepLines w:val="false"/>
              <w:widowControl w:val="false"/>
              <w:numPr>
                <w:ilvl w:val="0"/>
                <w:numId w:val="4"/>
              </w:numPr>
              <w:shd w:val="clear" w:color="auto" w:fill="auto"/>
              <w:tabs>
                <w:tab w:val="clear" w:pos="709"/>
                <w:tab w:val="left" w:pos="240" w:leader="none"/>
              </w:tabs>
              <w:bidi w:val="0"/>
              <w:spacing w:lineRule="auto" w:line="264" w:before="57" w:after="57"/>
              <w:ind w:hanging="260" w:start="260" w:end="0"/>
              <w:jc w:val="start"/>
              <w:rPr/>
            </w:pPr>
            <w:r>
              <w:rPr>
                <w:color w:val="000000"/>
                <w:spacing w:val="0"/>
                <w:w w:val="100"/>
                <w:shd w:fill="auto" w:val="clear"/>
                <w:lang w:val="el-GR" w:eastAsia="el-GR" w:bidi="el-GR"/>
              </w:rPr>
              <w:t>Περιοδική κίνηση και ταλάντωση. Δύναμη στην απλή αρμονική ταλάντω</w:t>
              <w:softHyphen/>
              <w:t>ση</w:t>
            </w:r>
          </w:p>
          <w:p>
            <w:pPr>
              <w:pStyle w:val="Other"/>
              <w:keepNext w:val="false"/>
              <w:keepLines w:val="false"/>
              <w:widowControl w:val="false"/>
              <w:numPr>
                <w:ilvl w:val="0"/>
                <w:numId w:val="4"/>
              </w:numPr>
              <w:shd w:val="clear" w:color="auto" w:fill="auto"/>
              <w:tabs>
                <w:tab w:val="clear" w:pos="709"/>
                <w:tab w:val="left" w:pos="240" w:leader="none"/>
              </w:tabs>
              <w:bidi w:val="0"/>
              <w:spacing w:lineRule="auto" w:line="264" w:before="57" w:after="57"/>
              <w:ind w:hanging="0" w:start="0" w:end="0"/>
              <w:jc w:val="start"/>
              <w:rPr/>
            </w:pPr>
            <w:r>
              <w:rPr>
                <w:color w:val="000000"/>
                <w:spacing w:val="0"/>
                <w:w w:val="100"/>
                <w:shd w:fill="auto" w:val="clear"/>
                <w:lang w:val="el-GR" w:eastAsia="el-GR" w:bidi="el-GR"/>
              </w:rPr>
              <w:t>Μεγέθη που χαρακτηρίζουν μια ταλάντωση. Το απλό εκκρεμές</w:t>
            </w:r>
          </w:p>
          <w:p>
            <w:pPr>
              <w:pStyle w:val="Other"/>
              <w:keepNext w:val="false"/>
              <w:keepLines w:val="false"/>
              <w:widowControl w:val="false"/>
              <w:shd w:val="clear" w:color="auto" w:fill="auto"/>
              <w:bidi w:val="0"/>
              <w:spacing w:lineRule="auto" w:line="276" w:before="57" w:after="57"/>
              <w:ind w:hanging="260" w:start="260" w:end="0"/>
              <w:jc w:val="start"/>
              <w:rPr/>
            </w:pPr>
            <w:r>
              <w:rPr>
                <w:color w:val="000000"/>
                <w:spacing w:val="0"/>
                <w:w w:val="100"/>
                <w:sz w:val="18"/>
                <w:szCs w:val="18"/>
                <w:shd w:fill="auto" w:val="clear"/>
                <w:lang w:val="el-GR" w:eastAsia="el-GR" w:bidi="el-GR"/>
              </w:rPr>
              <w:t xml:space="preserve">□ </w:t>
            </w:r>
            <w:r>
              <w:rPr>
                <w:color w:val="000000"/>
                <w:spacing w:val="0"/>
                <w:w w:val="100"/>
                <w:shd w:fill="auto" w:val="clear"/>
                <w:lang w:val="el-GR" w:eastAsia="el-GR" w:bidi="el-GR"/>
              </w:rPr>
              <w:t>Ενέργεια στην ταλάντωση</w:t>
            </w:r>
          </w:p>
        </w:tc>
        <w:tc>
          <w:tcPr>
            <w:tcW w:w="2607" w:type="dxa"/>
            <w:tcBorders>
              <w:top w:val="single" w:sz="4" w:space="0" w:color="000000"/>
              <w:start w:val="single" w:sz="4" w:space="0" w:color="000000"/>
            </w:tcBorders>
            <w:shd w:color="auto" w:fill="auto" w:val="clear"/>
          </w:tcPr>
          <w:p>
            <w:pPr>
              <w:pStyle w:val="Other"/>
              <w:keepNext w:val="false"/>
              <w:keepLines w:val="false"/>
              <w:widowControl w:val="false"/>
              <w:shd w:val="clear" w:color="auto" w:fill="auto"/>
              <w:suppressAutoHyphens w:val="true"/>
              <w:bidi w:val="0"/>
              <w:spacing w:lineRule="auto" w:line="259" w:before="57" w:after="57"/>
              <w:ind w:hanging="454" w:start="454" w:end="0"/>
              <w:jc w:val="start"/>
              <w:rPr/>
            </w:pPr>
            <w:r>
              <w:rPr>
                <w:color w:val="000000"/>
                <w:spacing w:val="0"/>
                <w:w w:val="100"/>
                <w:shd w:fill="auto" w:val="clear"/>
                <w:lang w:val="el-GR" w:eastAsia="el-GR" w:bidi="el-GR"/>
              </w:rPr>
              <w:t>Π.Δ. Σύστημα ελατήριο - σώμα</w:t>
            </w:r>
          </w:p>
          <w:p>
            <w:pPr>
              <w:pStyle w:val="Other"/>
              <w:keepNext w:val="false"/>
              <w:keepLines w:val="false"/>
              <w:widowControl w:val="false"/>
              <w:shd w:val="clear" w:color="auto" w:fill="auto"/>
              <w:bidi w:val="0"/>
              <w:spacing w:before="57" w:after="57"/>
              <w:ind w:hanging="0" w:start="0" w:end="0"/>
              <w:jc w:val="start"/>
              <w:rPr/>
            </w:pPr>
            <w:r>
              <w:rPr>
                <w:color w:val="000000"/>
                <w:spacing w:val="0"/>
                <w:w w:val="100"/>
                <w:shd w:fill="auto" w:val="clear"/>
                <w:lang w:val="el-GR" w:eastAsia="el-GR" w:bidi="el-GR"/>
              </w:rPr>
              <w:t>Π.Δ. Απλό εκκρεμές</w:t>
            </w:r>
          </w:p>
          <w:p>
            <w:pPr>
              <w:pStyle w:val="Other"/>
              <w:keepNext w:val="false"/>
              <w:keepLines w:val="false"/>
              <w:widowControl w:val="false"/>
              <w:shd w:val="clear" w:color="auto" w:fill="auto"/>
              <w:bidi w:val="0"/>
              <w:spacing w:lineRule="auto" w:line="240" w:before="57" w:after="57"/>
              <w:ind w:hanging="0" w:start="0" w:end="0"/>
              <w:jc w:val="start"/>
              <w:rPr/>
            </w:pPr>
            <w:r>
              <w:rPr>
                <w:color w:val="000000"/>
                <w:spacing w:val="0"/>
                <w:w w:val="100"/>
                <w:shd w:fill="auto" w:val="clear"/>
                <w:lang w:val="el-GR" w:eastAsia="el-GR" w:bidi="el-GR"/>
              </w:rPr>
              <w:t>Ε.Α. Επαλήθευση των νόμων του απλού εκκρεμούς</w:t>
            </w:r>
          </w:p>
        </w:tc>
        <w:tc>
          <w:tcPr>
            <w:tcW w:w="3176" w:type="dxa"/>
            <w:tcBorders>
              <w:top w:val="single" w:sz="4" w:space="0" w:color="000000"/>
              <w:start w:val="single" w:sz="4" w:space="0" w:color="000000"/>
              <w:end w:val="single" w:sz="4" w:space="0" w:color="000000"/>
            </w:tcBorders>
            <w:shd w:color="auto" w:fill="auto" w:val="clear"/>
          </w:tcPr>
          <w:p>
            <w:pPr>
              <w:pStyle w:val="Other"/>
              <w:keepNext w:val="false"/>
              <w:keepLines w:val="false"/>
              <w:widowControl w:val="false"/>
              <w:shd w:val="clear" w:color="auto" w:fill="auto"/>
              <w:bidi w:val="0"/>
              <w:spacing w:lineRule="auto" w:line="240" w:before="57" w:after="57"/>
              <w:ind w:firstLine="140" w:start="0" w:end="0"/>
              <w:jc w:val="start"/>
              <w:rPr/>
            </w:pPr>
            <w:r>
              <w:rPr>
                <w:color w:val="000000"/>
                <w:spacing w:val="0"/>
                <w:w w:val="100"/>
                <w:shd w:fill="auto" w:val="clear"/>
                <w:lang w:val="el-GR" w:eastAsia="el-GR" w:bidi="el-GR"/>
              </w:rPr>
              <w:t>Διαφάνεια Εικόνα 4.3</w:t>
            </w:r>
          </w:p>
          <w:p>
            <w:pPr>
              <w:pStyle w:val="Other"/>
              <w:keepNext w:val="false"/>
              <w:keepLines w:val="false"/>
              <w:widowControl w:val="false"/>
              <w:shd w:val="clear" w:color="auto" w:fill="auto"/>
              <w:bidi w:val="0"/>
              <w:spacing w:lineRule="auto" w:line="240" w:before="57" w:after="57"/>
              <w:ind w:firstLine="140" w:start="0" w:end="0"/>
              <w:jc w:val="start"/>
              <w:rPr/>
            </w:pPr>
            <w:r>
              <w:rPr>
                <w:color w:val="000000"/>
                <w:spacing w:val="0"/>
                <w:w w:val="100"/>
                <w:shd w:fill="auto" w:val="clear"/>
                <w:lang w:val="el-GR" w:eastAsia="el-GR" w:bidi="el-GR"/>
              </w:rPr>
              <w:t>Διαφάνεια Εικόνα 4.5</w:t>
            </w:r>
          </w:p>
          <w:p>
            <w:pPr>
              <w:pStyle w:val="Other"/>
              <w:keepNext w:val="false"/>
              <w:keepLines w:val="false"/>
              <w:widowControl w:val="false"/>
              <w:shd w:val="clear" w:color="auto" w:fill="auto"/>
              <w:bidi w:val="0"/>
              <w:spacing w:lineRule="auto" w:line="240" w:before="57" w:after="57"/>
              <w:ind w:firstLine="140" w:start="0" w:end="0"/>
              <w:jc w:val="start"/>
              <w:rPr/>
            </w:pPr>
            <w:r>
              <w:rPr>
                <w:color w:val="000000"/>
                <w:spacing w:val="0"/>
                <w:w w:val="100"/>
                <w:shd w:fill="auto" w:val="clear"/>
                <w:lang w:val="el-GR" w:eastAsia="el-GR" w:bidi="el-GR"/>
              </w:rPr>
              <w:t>Διαφάνεια Εικόνα 4.9</w:t>
            </w:r>
          </w:p>
          <w:p>
            <w:pPr>
              <w:pStyle w:val="Other"/>
              <w:keepNext w:val="false"/>
              <w:keepLines w:val="false"/>
              <w:widowControl w:val="false"/>
              <w:shd w:val="clear" w:color="auto" w:fill="auto"/>
              <w:bidi w:val="0"/>
              <w:spacing w:lineRule="auto" w:line="240" w:before="57" w:after="57"/>
              <w:ind w:firstLine="140" w:start="0" w:end="0"/>
              <w:jc w:val="start"/>
              <w:rPr/>
            </w:pPr>
            <w:r>
              <w:rPr>
                <w:color w:val="000000"/>
                <w:spacing w:val="0"/>
                <w:w w:val="100"/>
                <w:shd w:fill="auto" w:val="clear"/>
                <w:lang w:val="el-GR" w:eastAsia="el-GR" w:bidi="el-GR"/>
              </w:rPr>
              <w:t>Διαφάνεια Εικόνα 4.11</w:t>
            </w:r>
          </w:p>
        </w:tc>
      </w:tr>
    </w:tbl>
    <w:p>
      <w:pPr>
        <w:pStyle w:val="Normal"/>
        <w:widowControl w:val="false"/>
        <w:spacing w:lineRule="exact" w:line="1" w:before="0" w:after="599"/>
        <w:rPr/>
      </w:pPr>
      <w:r>
        <w:rPr/>
      </w:r>
    </w:p>
    <w:p>
      <w:pPr>
        <w:pStyle w:val="BodyText"/>
        <w:spacing w:lineRule="auto" w:line="302" w:before="0" w:after="100"/>
        <w:ind w:hanging="0" w:start="0" w:end="0"/>
        <w:rPr>
          <w:b/>
        </w:rPr>
      </w:pPr>
      <w:r>
        <w:rPr>
          <w:sz w:val="19"/>
          <w:szCs w:val="19"/>
        </w:rPr>
      </w:r>
    </w:p>
    <w:p>
      <w:pPr>
        <w:pStyle w:val="BodyText"/>
        <w:spacing w:lineRule="auto" w:line="302" w:before="0" w:after="100"/>
        <w:ind w:hanging="0" w:start="0" w:end="0"/>
        <w:rPr>
          <w:b/>
        </w:rPr>
      </w:pPr>
      <w:r>
        <w:rPr>
          <w:b/>
        </w:rPr>
      </w:r>
    </w:p>
    <w:p>
      <w:pPr>
        <w:pStyle w:val="Normal"/>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Microsoft Sans Serif">
    <w:charset w:val="01" w:characterSet="utf-8"/>
    <w:family w:val="roman"/>
    <w:pitch w:val="variable"/>
  </w:font>
  <w:font w:name="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0"/>
        </w:tabs>
        <w:ind w:start="0" w:hanging="0"/>
      </w:pPr>
      <w:rPr>
        <w:rFonts w:ascii="Times New Roman" w:hAnsi="Times New Roman" w:cs="Times New Roman"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ucida Sans"/>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ucida Sans"/>
      <w:color w:val="auto"/>
      <w:kern w:val="2"/>
      <w:sz w:val="24"/>
      <w:szCs w:val="24"/>
      <w:lang w:val="el-GR" w:eastAsia="zh-CN" w:bidi="hi-IN"/>
    </w:rPr>
  </w:style>
  <w:style w:type="paragraph" w:styleId="Heading1">
    <w:name w:val="Heading 1"/>
    <w:basedOn w:val="Heading"/>
    <w:next w:val="BodyText"/>
    <w:qFormat/>
    <w:pPr>
      <w:numPr>
        <w:ilvl w:val="0"/>
        <w:numId w:val="3"/>
      </w:numPr>
      <w:spacing w:before="240" w:after="120"/>
      <w:outlineLvl w:val="0"/>
    </w:pPr>
    <w:rPr>
      <w:b/>
      <w:bCs/>
      <w:sz w:val="36"/>
      <w:szCs w:val="36"/>
    </w:rPr>
  </w:style>
  <w:style w:type="paragraph" w:styleId="Heading2">
    <w:name w:val="Heading 2"/>
    <w:basedOn w:val="Heading"/>
    <w:next w:val="BodyText"/>
    <w:qFormat/>
    <w:pPr>
      <w:numPr>
        <w:ilvl w:val="1"/>
        <w:numId w:val="3"/>
      </w:numPr>
      <w:spacing w:before="200" w:after="120"/>
      <w:outlineLvl w:val="1"/>
    </w:pPr>
    <w:rPr>
      <w:b/>
      <w:bCs/>
      <w:sz w:val="32"/>
      <w:szCs w:val="32"/>
    </w:rPr>
  </w:style>
  <w:style w:type="paragraph" w:styleId="Heading3">
    <w:name w:val="Heading 3"/>
    <w:basedOn w:val="Heading"/>
    <w:next w:val="BodyText"/>
    <w:qFormat/>
    <w:pPr>
      <w:numPr>
        <w:ilvl w:val="2"/>
        <w:numId w:val="2"/>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Other">
    <w:name w:val="Other"/>
    <w:basedOn w:val="Normal"/>
    <w:qFormat/>
    <w:pPr>
      <w:widowControl w:val="false"/>
      <w:shd w:val="clear" w:color="auto" w:fill="auto"/>
      <w:spacing w:lineRule="auto" w:line="259" w:before="0" w:after="60"/>
      <w:ind w:firstLine="16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TableParagraph">
    <w:name w:val="Table Paragraph"/>
    <w:basedOn w:val="Normal"/>
    <w:qFormat/>
    <w:pPr>
      <w:ind w:start="107"/>
    </w:pPr>
    <w:rPr>
      <w:rFonts w:ascii="Microsoft Sans Serif" w:hAnsi="Microsoft Sans Serif" w:eastAsia="Microsoft Sans Serif" w:cs="Microsoft Sans Serif"/>
      <w:lang w:val="el-GR"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Tablecaption">
    <w:name w:val="Table caption"/>
    <w:basedOn w:val="Normal"/>
    <w:qFormat/>
    <w:pPr>
      <w:widowControl w:val="false"/>
      <w:shd w:val="clear" w:color="auto" w:fill="auto"/>
      <w:jc w:val="center"/>
    </w:pPr>
    <w:rPr>
      <w:rFonts w:ascii="Times New Roman" w:hAnsi="Times New Roman" w:eastAsia="Times New Roman" w:cs="Times New Roman"/>
      <w:b/>
      <w:bCs/>
      <w:i w:val="false"/>
      <w:iCs w:val="false"/>
      <w:caps w:val="false"/>
      <w:smallCaps w:val="false"/>
      <w:strike w:val="false"/>
      <w:dstrike w:val="false"/>
      <w:color w:val="EBEBEB"/>
      <w:sz w:val="20"/>
      <w:szCs w:val="20"/>
      <w:u w:val="none"/>
    </w:rPr>
  </w:style>
  <w:style w:type="paragraph" w:styleId="Bodytext1">
    <w:name w:val="Body text1"/>
    <w:basedOn w:val="Normal"/>
    <w:qFormat/>
    <w:pPr>
      <w:widowControl w:val="false"/>
      <w:shd w:val="clear" w:color="auto" w:fill="auto"/>
      <w:spacing w:lineRule="auto" w:line="261" w:before="0" w:after="80"/>
      <w:ind w:firstLine="200"/>
    </w:pPr>
    <w:rPr>
      <w:rFonts w:ascii="Times New Roman" w:hAnsi="Times New Roman" w:eastAsia="Times New Roman" w:cs="Times New Roman"/>
      <w:b w:val="false"/>
      <w:bCs w:val="false"/>
      <w:i w:val="false"/>
      <w:iCs w:val="false"/>
      <w:caps w:val="false"/>
      <w:smallCaps w:val="false"/>
      <w:strike w:val="false"/>
      <w:dstrike w:val="false"/>
      <w:color w:val="231F20"/>
      <w:sz w:val="20"/>
      <w:szCs w:val="20"/>
      <w:u w:val="none"/>
    </w:rPr>
  </w:style>
  <w:style w:type="paragraph" w:styleId="Heading5">
    <w:name w:val="Heading #5"/>
    <w:basedOn w:val="Normal"/>
    <w:qFormat/>
    <w:pPr>
      <w:widowControl w:val="false"/>
      <w:shd w:val="clear" w:color="auto" w:fill="auto"/>
      <w:spacing w:before="0" w:after="210"/>
      <w:jc w:val="center"/>
      <w:outlineLvl w:val="4"/>
    </w:pPr>
    <w:rPr>
      <w:rFonts w:ascii="Times New Roman" w:hAnsi="Times New Roman" w:eastAsia="Times New Roman" w:cs="Times New Roman"/>
      <w:b/>
      <w:bCs/>
      <w:i w:val="false"/>
      <w:iCs w:val="false"/>
      <w:caps w:val="false"/>
      <w:smallCaps w:val="false"/>
      <w:strike w:val="false"/>
      <w:dstrike w:val="false"/>
      <w:color w:val="231F20"/>
      <w:w w:val="80"/>
      <w:u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155</TotalTime>
  <Application>LibreOffice/7.6.2.1$Linux_X86_64 LibreOffice_project/60$Build-1</Application>
  <AppVersion>15.0000</AppVersion>
  <Pages>4</Pages>
  <Words>1025</Words>
  <Characters>6253</Characters>
  <CharactersWithSpaces>7198</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2023-11-10T19:31:35Z</dcterms:created>
  <dc:creator/>
  <dc:description/>
  <dc:language>el-GR</dc:language>
  <cp:lastModifiedBy/>
  <dcterms:modified xsi:type="dcterms:W3CDTF">2023-11-12T18:56:25Z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