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6: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 διδαχθεί η υποενότητα «Αρχή του ελαχίστου χρόνου».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hyperlink r:id="rId2">
        <w:r>
          <w:rPr>
            <w:rStyle w:val="Hyperlink"/>
          </w:rPr>
          <w:t>https://photodentro.edu.gr/v/item/ds/8521/3496</w:t>
        </w:r>
      </w:hyperlink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>
          <w:rStyle w:val="Hyperlink"/>
        </w:rPr>
        <w:t>Seilias – Physics and Photography</w:t>
      </w:r>
    </w:p>
    <w:p>
      <w:pPr>
        <w:pStyle w:val="BodyText"/>
        <w:ind w:hanging="0" w:start="0"/>
        <w:rPr/>
      </w:pPr>
      <w:r>
        <w:rPr>
          <w:rStyle w:val="Hyperlink"/>
        </w:rPr>
        <w:t>https://www.seilias.gr/index.php?option=com_content&amp;task=view&amp;id=156&amp;Itemid=63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349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40</Words>
  <Characters>419</Characters>
  <CharactersWithSpaces>447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2023-11-12T20:43:21Z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