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CBB13">
      <w:pPr>
        <w:spacing w:line="360" w:lineRule="auto"/>
        <w:jc w:val="center"/>
        <w:rPr>
          <w:rFonts w:ascii="微软雅黑" w:hAnsi="微软雅黑" w:eastAsia="微软雅黑"/>
          <w:b/>
          <w:bCs/>
          <w:sz w:val="28"/>
          <w:szCs w:val="36"/>
        </w:rPr>
      </w:pPr>
      <w:bookmarkStart w:id="0" w:name="_GoBack"/>
      <w:r>
        <w:rPr>
          <w:rFonts w:hint="eastAsia" w:ascii="微软雅黑" w:hAnsi="微软雅黑" w:eastAsia="微软雅黑"/>
          <w:b/>
          <w:bCs/>
          <w:sz w:val="28"/>
          <w:szCs w:val="36"/>
        </w:rPr>
        <w:t>广汽泰国工厂实地调研采访提纲</w:t>
      </w:r>
    </w:p>
    <w:p w14:paraId="55B7F975">
      <w:pPr>
        <w:spacing w:line="360" w:lineRule="auto"/>
        <w:rPr>
          <w:rFonts w:ascii="微软雅黑" w:hAnsi="微软雅黑" w:eastAsia="微软雅黑"/>
          <w:b/>
          <w:bCs/>
          <w:sz w:val="24"/>
          <w:szCs w:val="32"/>
        </w:rPr>
      </w:pPr>
    </w:p>
    <w:p w14:paraId="35E488C9">
      <w:pPr>
        <w:spacing w:line="360" w:lineRule="auto"/>
        <w:rPr>
          <w:rFonts w:hint="eastAsia" w:ascii="微软雅黑" w:hAnsi="微软雅黑" w:eastAsia="微软雅黑"/>
          <w:sz w:val="24"/>
          <w:szCs w:val="32"/>
        </w:rPr>
      </w:pPr>
      <w:r>
        <w:rPr>
          <w:rFonts w:hint="eastAsia" w:ascii="微软雅黑" w:hAnsi="微软雅黑" w:eastAsia="微软雅黑"/>
          <w:b/>
          <w:bCs/>
          <w:sz w:val="24"/>
          <w:szCs w:val="32"/>
        </w:rPr>
        <w:t>采访者</w:t>
      </w:r>
      <w:r>
        <w:rPr>
          <w:rFonts w:hint="eastAsia" w:ascii="微软雅黑" w:hAnsi="微软雅黑" w:eastAsia="微软雅黑"/>
          <w:sz w:val="24"/>
          <w:szCs w:val="32"/>
        </w:rPr>
        <w:t>：21世纪经济报道编辑和佳 记者赖镇桃</w:t>
      </w:r>
    </w:p>
    <w:p w14:paraId="59DB0612">
      <w:pPr>
        <w:spacing w:line="360" w:lineRule="auto"/>
        <w:rPr>
          <w:rFonts w:hint="eastAsia" w:ascii="微软雅黑" w:hAnsi="微软雅黑" w:eastAsia="微软雅黑"/>
          <w:sz w:val="24"/>
          <w:szCs w:val="32"/>
        </w:rPr>
      </w:pPr>
    </w:p>
    <w:p w14:paraId="6CBE678E">
      <w:pPr>
        <w:spacing w:line="360" w:lineRule="auto"/>
        <w:rPr>
          <w:rFonts w:ascii="微软雅黑" w:hAnsi="微软雅黑" w:eastAsia="微软雅黑"/>
          <w:sz w:val="24"/>
          <w:szCs w:val="32"/>
        </w:rPr>
      </w:pPr>
      <w:r>
        <w:rPr>
          <w:rFonts w:hint="eastAsia" w:ascii="微软雅黑" w:hAnsi="微软雅黑" w:eastAsia="微软雅黑"/>
          <w:sz w:val="24"/>
          <w:szCs w:val="32"/>
        </w:rPr>
        <w:t>1、泰国工厂是广汽埃安的首个海外工厂，当时选择在泰国落地最关键的考虑因素是什么？在泰国建厂的核心战略是什么？</w:t>
      </w:r>
    </w:p>
    <w:p w14:paraId="170CDFEC">
      <w:pPr>
        <w:spacing w:line="360" w:lineRule="auto"/>
        <w:rPr>
          <w:rFonts w:ascii="微软雅黑" w:hAnsi="微软雅黑" w:eastAsia="微软雅黑"/>
          <w:sz w:val="24"/>
          <w:szCs w:val="32"/>
        </w:rPr>
      </w:pPr>
      <w:r>
        <w:rPr>
          <w:rFonts w:hint="eastAsia" w:ascii="微软雅黑" w:hAnsi="微软雅黑" w:eastAsia="微软雅黑"/>
          <w:sz w:val="24"/>
          <w:szCs w:val="32"/>
        </w:rPr>
        <w:t>2、目前泰国工厂的供应链本土化进度如何？在泰国新能源零部件生态尚不完善的情况下，如何平衡国内进口和本地采购？</w:t>
      </w:r>
    </w:p>
    <w:p w14:paraId="5FCA3197">
      <w:pPr>
        <w:spacing w:line="360" w:lineRule="auto"/>
        <w:rPr>
          <w:rFonts w:hint="eastAsia" w:ascii="微软雅黑" w:hAnsi="微软雅黑" w:eastAsia="微软雅黑"/>
          <w:sz w:val="24"/>
          <w:szCs w:val="32"/>
        </w:rPr>
      </w:pPr>
      <w:r>
        <w:rPr>
          <w:rFonts w:hint="eastAsia" w:ascii="微软雅黑" w:hAnsi="微软雅黑" w:eastAsia="微软雅黑"/>
          <w:sz w:val="24"/>
          <w:szCs w:val="32"/>
        </w:rPr>
        <w:t>3、广汽在泰国的落地节奏和出海模式是什么？充电基础设施和电池回收链条如何配置？</w:t>
      </w:r>
    </w:p>
    <w:p w14:paraId="325A6058">
      <w:pPr>
        <w:spacing w:line="360" w:lineRule="auto"/>
        <w:rPr>
          <w:rFonts w:ascii="微软雅黑" w:hAnsi="微软雅黑" w:eastAsia="微软雅黑"/>
          <w:sz w:val="24"/>
          <w:szCs w:val="32"/>
        </w:rPr>
      </w:pPr>
      <w:r>
        <w:rPr>
          <w:rFonts w:hint="eastAsia" w:ascii="微软雅黑" w:hAnsi="微软雅黑" w:eastAsia="微软雅黑"/>
          <w:sz w:val="24"/>
          <w:szCs w:val="32"/>
        </w:rPr>
        <w:t>3、日本车企在泰国深耕多年、扎根深厚，广汽在供应链、金融、经销商网络、售后等方面计划如何实现赶超？</w:t>
      </w:r>
    </w:p>
    <w:p w14:paraId="14E61BC5">
      <w:pPr>
        <w:spacing w:line="360" w:lineRule="auto"/>
        <w:rPr>
          <w:rFonts w:ascii="微软雅黑" w:hAnsi="微软雅黑" w:eastAsia="微软雅黑"/>
          <w:sz w:val="24"/>
          <w:szCs w:val="32"/>
        </w:rPr>
      </w:pPr>
      <w:r>
        <w:rPr>
          <w:rFonts w:hint="eastAsia" w:ascii="微软雅黑" w:hAnsi="微软雅黑" w:eastAsia="微软雅黑"/>
          <w:sz w:val="24"/>
          <w:szCs w:val="32"/>
        </w:rPr>
        <w:t>4、早前，哪吒汽车在泰国遇到经营困境，间接也影响了中国汽车在泰国的声誉。广汽会如何建立消费者信任和品牌形象、扭转泰国消费者对中国车企的刻板印象？</w:t>
      </w:r>
    </w:p>
    <w:p w14:paraId="66F44B81">
      <w:pPr>
        <w:spacing w:line="360" w:lineRule="auto"/>
        <w:rPr>
          <w:rFonts w:hint="eastAsia" w:ascii="微软雅黑" w:hAnsi="微软雅黑" w:eastAsia="微软雅黑"/>
          <w:sz w:val="24"/>
          <w:szCs w:val="32"/>
        </w:rPr>
      </w:pPr>
      <w:r>
        <w:rPr>
          <w:rFonts w:hint="eastAsia" w:ascii="微软雅黑" w:hAnsi="微软雅黑" w:eastAsia="微软雅黑"/>
          <w:sz w:val="24"/>
          <w:szCs w:val="32"/>
        </w:rPr>
        <w:t>5、在广汽泰国工厂落地的过程中，哪些泰国的优惠政策带来了较大帮助？在拓展市场阶段，泰国的哪些政策给广汽带来较大机遇？广汽如何应对当地的环保、数据安全、税收等合规要求？</w:t>
      </w:r>
    </w:p>
    <w:p w14:paraId="739ADCBE">
      <w:pPr>
        <w:spacing w:line="360" w:lineRule="auto"/>
        <w:rPr>
          <w:rFonts w:hint="eastAsia" w:ascii="微软雅黑" w:hAnsi="微软雅黑" w:eastAsia="微软雅黑"/>
          <w:sz w:val="24"/>
          <w:szCs w:val="32"/>
        </w:rPr>
      </w:pPr>
      <w:r>
        <w:rPr>
          <w:rFonts w:hint="eastAsia" w:ascii="微软雅黑" w:hAnsi="微软雅黑" w:eastAsia="微软雅黑"/>
          <w:sz w:val="24"/>
          <w:szCs w:val="32"/>
        </w:rPr>
        <w:t>6、在未来3-5年，广汽如何思考在泰国、东南亚的扩张计划？会侧重在哪些方面的本土化？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7FB"/>
    <w:rsid w:val="000447FB"/>
    <w:rsid w:val="000E2361"/>
    <w:rsid w:val="00103546"/>
    <w:rsid w:val="00587FBD"/>
    <w:rsid w:val="006531D1"/>
    <w:rsid w:val="008B4C0A"/>
    <w:rsid w:val="00CD4EF5"/>
    <w:rsid w:val="00CE28C6"/>
    <w:rsid w:val="00FF7F0E"/>
    <w:rsid w:val="9FB3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222</Characters>
  <Lines>6</Lines>
  <Paragraphs>4</Paragraphs>
  <TotalTime>29</TotalTime>
  <ScaleCrop>false</ScaleCrop>
  <LinksUpToDate>false</LinksUpToDate>
  <CharactersWithSpaces>436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2025-10-18T21:07:00Z</dcterms:created>
  <dc:creator>镇桃 赖</dc:creator>
  <cp:lastModifiedBy>柯月怡</cp:lastModifiedBy>
  <dcterms:modified xsi:type="dcterms:W3CDTF">2025-10-22T19:18:35Z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6A693B5B8BF1EEF28BBDF86898E06AF8_42</vt:lpwstr>
  </property>
</Properties>
</file>