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14213D"/>
          <w:sz w:val="64"/>
          <w:szCs w:val="64"/>
        </w:rPr>
        <w:t xml:space="preserve">RepRequest</w:t>
      </w:r>
    </w:p>
    <w:p>
      <w:pPr>
        <w:spacing w:after="60"/>
        <w:jc w:val="center"/>
      </w:pPr>
      <w:r>
        <w:rPr>
          <w:rFonts w:ascii="Calibri" w:cs="Calibri" w:eastAsia="Calibri" w:hAnsi="Calibri"/>
          <w:color w:val="44546A"/>
          <w:sz w:val="30"/>
          <w:szCs w:val="30"/>
        </w:rPr>
        <w:t xml:space="preserve">Architecture, Software Design and Requirements Specification</w:t>
      </w:r>
    </w:p>
    <w:p>
      <w:pPr>
        <w:spacing w:after="700"/>
        <w:jc w:val="center"/>
      </w:pPr>
      <w:r>
        <w:rPr>
          <w:rFonts w:ascii="Calibri" w:cs="Calibri" w:eastAsia="Calibri" w:hAnsi="Calibri"/>
          <w:i/>
          <w:iCs/>
          <w:color w:val="5B6B7F"/>
          <w:sz w:val="22"/>
          <w:szCs w:val="22"/>
        </w:rPr>
        <w:t xml:space="preserve">A multi-tenant maintenance and repair-request platform for company-owned machinery</w:t>
      </w:r>
    </w:p>
    <w:p>
      <w:pPr>
        <w:spacing w:after="240"/>
        <w:jc w:val="center"/>
      </w:pPr>
      <w:r>
        <w:rPr>
          <w:rFonts w:ascii="Calibri" w:cs="Calibri" w:eastAsia="Calibri" w:hAnsi="Calibri"/>
          <w:b/>
          <w:bCs/>
          <w:color w:val="14213D"/>
          <w:sz w:val="24"/>
          <w:szCs w:val="24"/>
        </w:rPr>
        <w:t xml:space="preserve">Contents</w:t>
      </w:r>
    </w:p>
    <w:p>
      <w:pPr>
        <w:spacing w:after="70"/>
        <w:jc w:val="center"/>
      </w:pPr>
      <w:r>
        <w:rPr>
          <w:rFonts w:ascii="Calibri" w:cs="Calibri" w:eastAsia="Calibri" w:hAnsi="Calibri"/>
          <w:color w:val="44546A"/>
          <w:sz w:val="22"/>
          <w:szCs w:val="22"/>
        </w:rPr>
        <w:t xml:space="preserve">1.  System overview</w:t>
      </w:r>
    </w:p>
    <w:p>
      <w:pPr>
        <w:spacing w:after="70"/>
        <w:jc w:val="center"/>
      </w:pPr>
      <w:r>
        <w:rPr>
          <w:rFonts w:ascii="Calibri" w:cs="Calibri" w:eastAsia="Calibri" w:hAnsi="Calibri"/>
          <w:color w:val="44546A"/>
          <w:sz w:val="22"/>
          <w:szCs w:val="22"/>
        </w:rPr>
        <w:t xml:space="preserve">2.  Diagram 1 — Project Architecture Diagram</w:t>
      </w:r>
    </w:p>
    <w:p>
      <w:pPr>
        <w:spacing w:after="70"/>
        <w:jc w:val="center"/>
      </w:pPr>
      <w:r>
        <w:rPr>
          <w:rFonts w:ascii="Calibri" w:cs="Calibri" w:eastAsia="Calibri" w:hAnsi="Calibri"/>
          <w:color w:val="44546A"/>
          <w:sz w:val="22"/>
          <w:szCs w:val="22"/>
        </w:rPr>
        <w:t xml:space="preserve">3.  Diagram 2 — Software Design Diagram (2a classes · 2b state machine)</w:t>
      </w:r>
    </w:p>
    <w:p>
      <w:pPr>
        <w:spacing w:after="70"/>
        <w:jc w:val="center"/>
      </w:pPr>
      <w:r>
        <w:rPr>
          <w:rFonts w:ascii="Calibri" w:cs="Calibri" w:eastAsia="Calibri" w:hAnsi="Calibri"/>
          <w:color w:val="44546A"/>
          <w:sz w:val="22"/>
          <w:szCs w:val="22"/>
        </w:rPr>
        <w:t xml:space="preserve">4.  Diagram 3 — Perspective Model Diagram (3a context · 3b/3c sequence)</w:t>
      </w:r>
    </w:p>
    <w:p>
      <w:pPr>
        <w:spacing w:after="70"/>
        <w:jc w:val="center"/>
      </w:pPr>
      <w:r>
        <w:rPr>
          <w:rFonts w:ascii="Calibri" w:cs="Calibri" w:eastAsia="Calibri" w:hAnsi="Calibri"/>
          <w:color w:val="44546A"/>
          <w:sz w:val="22"/>
          <w:szCs w:val="22"/>
        </w:rPr>
        <w:t xml:space="preserve">5.  Functional requirements</w:t>
      </w:r>
    </w:p>
    <w:p>
      <w:pPr>
        <w:spacing w:after="70"/>
        <w:jc w:val="center"/>
      </w:pPr>
      <w:r>
        <w:rPr>
          <w:rFonts w:ascii="Calibri" w:cs="Calibri" w:eastAsia="Calibri" w:hAnsi="Calibri"/>
          <w:color w:val="44546A"/>
          <w:sz w:val="22"/>
          <w:szCs w:val="22"/>
        </w:rPr>
        <w:t xml:space="preserve">6.  Non-functional requirements</w:t>
      </w:r>
    </w:p>
    <w:p>
      <w:pPr>
        <w:spacing w:after="70"/>
        <w:jc w:val="center"/>
      </w:pPr>
      <w:r>
        <w:rPr>
          <w:rFonts w:ascii="Calibri" w:cs="Calibri" w:eastAsia="Calibri" w:hAnsi="Calibri"/>
          <w:color w:val="44546A"/>
          <w:sz w:val="22"/>
          <w:szCs w:val="22"/>
        </w:rPr>
        <w:t xml:space="preserve">7.  Requirement summary and traceability</w:t>
      </w:r>
    </w:p>
    <w:p>
      <w:r>
        <w:br w:type="page"/>
      </w:r>
    </w:p>
    <w:p>
      <w:pPr>
        <w:pStyle w:val="Heading1"/>
        <w:spacing w:after="120" w:before="0"/>
      </w:pPr>
      <w:r>
        <w:rPr>
          <w:rFonts w:ascii="Calibri" w:cs="Calibri" w:eastAsia="Calibri" w:hAnsi="Calibri"/>
          <w:b/>
          <w:bCs/>
          <w:color w:val="14213D"/>
          <w:sz w:val="34"/>
          <w:szCs w:val="34"/>
        </w:rPr>
        <w:t xml:space="preserve">1.  System overview</w:t>
      </w:r>
    </w:p>
    <w:p>
      <w:pPr>
        <w:spacing w:after="140" w:before="0"/>
      </w:pPr>
      <w:r>
        <w:rPr>
          <w:rFonts w:ascii="Calibri" w:cs="Calibri" w:eastAsia="Calibri" w:hAnsi="Calibri"/>
          <w:b w:val="false"/>
          <w:bCs w:val="false"/>
          <w:i w:val="false"/>
          <w:iCs w:val="false"/>
          <w:color w:val="14213D"/>
          <w:sz w:val="21"/>
          <w:szCs w:val="21"/>
        </w:rPr>
        <w:t xml:space="preserve">RepRequest is a web application that a machine-shop owner buys, registers for, and then runs for their own company. Each company gets its own isolated space inside one shared deployment. An owner registers the company and becomes its Company Administrator; the administrator then creates Crew Employee and Technician accounts for their staff.</w:t>
      </w:r>
    </w:p>
    <w:p>
      <w:pPr>
        <w:spacing w:after="140" w:before="0"/>
      </w:pPr>
      <w:r>
        <w:rPr>
          <w:rFonts w:ascii="Calibri" w:cs="Calibri" w:eastAsia="Calibri" w:hAnsi="Calibri"/>
          <w:b w:val="false"/>
          <w:bCs w:val="false"/>
          <w:i w:val="false"/>
          <w:iCs w:val="false"/>
          <w:color w:val="14213D"/>
          <w:sz w:val="21"/>
          <w:szCs w:val="21"/>
        </w:rPr>
        <w:t xml:space="preserve">The working loop the product exists to support is short. A crew member standing at a broken CNC machine scans the QR label on that machine with their phone. The scan opens a form that already knows which machine it is, so the employee only chooses a severity — low, medium or high — and describes the problem. Submitting that form places a repair request into the company's repair queue. A technician works the queue: claiming a request, moving it from Action Needed to In Progress, and finally to Repair Complete or Down. Before a request can be closed the technician files a maintenance log — what was done, which parts were used, how long it took — and that log is kept permanently against the machine, so anyone can later read the machine's full service history.</w:t>
      </w:r>
    </w:p>
    <w:p>
      <w:pPr>
        <w:pStyle w:val="Heading3"/>
        <w:spacing w:after="120" w:before="180"/>
      </w:pPr>
      <w:r>
        <w:rPr>
          <w:rFonts w:ascii="Calibri" w:cs="Calibri" w:eastAsia="Calibri" w:hAnsi="Calibri"/>
          <w:b/>
          <w:bCs/>
          <w:color w:val="1F4E79"/>
          <w:sz w:val="21"/>
          <w:szCs w:val="21"/>
        </w:rPr>
        <w:t xml:space="preserve">1.1  What exists today</w:t>
      </w:r>
    </w:p>
    <w:p>
      <w:pPr>
        <w:spacing w:after="140" w:before="0"/>
      </w:pPr>
      <w:r>
        <w:rPr>
          <w:rFonts w:ascii="Calibri" w:cs="Calibri" w:eastAsia="Calibri" w:hAnsi="Calibri"/>
          <w:b w:val="false"/>
          <w:bCs w:val="false"/>
          <w:i w:val="false"/>
          <w:iCs w:val="false"/>
          <w:color w:val="14213D"/>
          <w:sz w:val="21"/>
          <w:szCs w:val="21"/>
        </w:rPr>
        <w:t xml:space="preserve">The Flask application factory, the database schema and its Alembic migrations, the Company and User models, the three-role system, company registration, login and logout, and the full administrator workflow for creating, editing, listing and deleting employees are all implemented and covered by a pytest suite. That suite includes explicit security tests proving that one company's administrator cannot reach another company's employees and that a non-administrator receives HTTP 403 on administrator routes. Accounts are currently created with a temporary password typed by the administrator; the front end is plain HTML with no stylesheet yet.</w:t>
      </w:r>
    </w:p>
    <w:p>
      <w:pPr>
        <w:pStyle w:val="Heading3"/>
        <w:spacing w:after="120" w:before="180"/>
      </w:pPr>
      <w:r>
        <w:rPr>
          <w:rFonts w:ascii="Calibri" w:cs="Calibri" w:eastAsia="Calibri" w:hAnsi="Calibri"/>
          <w:b/>
          <w:bCs/>
          <w:color w:val="1F4E79"/>
          <w:sz w:val="21"/>
          <w:szCs w:val="21"/>
        </w:rPr>
        <w:t xml:space="preserve">1.2  What is planned</w:t>
      </w:r>
    </w:p>
    <w:p>
      <w:pPr>
        <w:spacing w:after="140" w:before="0"/>
      </w:pPr>
      <w:r>
        <w:rPr>
          <w:rFonts w:ascii="Calibri" w:cs="Calibri" w:eastAsia="Calibri" w:hAnsi="Calibri"/>
          <w:b w:val="false"/>
          <w:bCs w:val="false"/>
          <w:i w:val="false"/>
          <w:iCs w:val="false"/>
          <w:color w:val="14213D"/>
          <w:sz w:val="21"/>
          <w:szCs w:val="21"/>
        </w:rPr>
        <w:t xml:space="preserve">The machine registry and its QR tokens, repair-request submission, the technician repair queue and its state machine, maintenance logs and machine history, e-mailed temporary passwords and forced password change, and a CSS layer for the front end. Throughout the three diagrams that follow, solid blue marks what is implemented today and dashed amber marks what is planned.</w:t>
      </w:r>
    </w:p>
    <w:p>
      <w:pPr>
        <w:pStyle w:val="Heading3"/>
        <w:spacing w:after="120" w:before="180"/>
      </w:pPr>
      <w:r>
        <w:rPr>
          <w:rFonts w:ascii="Calibri" w:cs="Calibri" w:eastAsia="Calibri" w:hAnsi="Calibri"/>
          <w:b/>
          <w:bCs/>
          <w:color w:val="1F4E79"/>
          <w:sz w:val="21"/>
          <w:szCs w:val="21"/>
        </w:rPr>
        <w:t xml:space="preserve">1.3  Technology stack</w:t>
      </w:r>
    </w:p>
    <w:p>
      <w:pPr>
        <w:spacing w:after="70"/>
        <w:ind w:left="240"/>
      </w:pPr>
      <w:r>
        <w:rPr>
          <w:rFonts w:ascii="Calibri" w:cs="Calibri" w:eastAsia="Calibri" w:hAnsi="Calibri"/>
          <w:b/>
          <w:bCs/>
          <w:color w:val="1F4E79"/>
          <w:sz w:val="21"/>
          <w:szCs w:val="21"/>
        </w:rPr>
        <w:t xml:space="preserve">Language and framework — </w:t>
      </w:r>
      <w:r>
        <w:rPr>
          <w:rFonts w:ascii="Calibri" w:cs="Calibri" w:eastAsia="Calibri" w:hAnsi="Calibri"/>
          <w:color w:val="14213D"/>
          <w:sz w:val="21"/>
          <w:szCs w:val="21"/>
        </w:rPr>
        <w:t xml:space="preserve">Python 3 · Flask (application-factory pattern, Blueprints)</w:t>
      </w:r>
    </w:p>
    <w:p>
      <w:pPr>
        <w:spacing w:after="70"/>
        <w:ind w:left="240"/>
      </w:pPr>
      <w:r>
        <w:rPr>
          <w:rFonts w:ascii="Calibri" w:cs="Calibri" w:eastAsia="Calibri" w:hAnsi="Calibri"/>
          <w:b/>
          <w:bCs/>
          <w:color w:val="1F4E79"/>
          <w:sz w:val="21"/>
          <w:szCs w:val="21"/>
        </w:rPr>
        <w:t xml:space="preserve">Persistence — </w:t>
      </w:r>
      <w:r>
        <w:rPr>
          <w:rFonts w:ascii="Calibri" w:cs="Calibri" w:eastAsia="Calibri" w:hAnsi="Calibri"/>
          <w:color w:val="14213D"/>
          <w:sz w:val="21"/>
          <w:szCs w:val="21"/>
        </w:rPr>
        <w:t xml:space="preserve">Flask-SQLAlchemy ORM · Flask-Migrate / Alembic migrations · SQLite in development, PostgreSQL planned for production</w:t>
      </w:r>
    </w:p>
    <w:p>
      <w:pPr>
        <w:spacing w:after="70"/>
        <w:ind w:left="240"/>
      </w:pPr>
      <w:r>
        <w:rPr>
          <w:rFonts w:ascii="Calibri" w:cs="Calibri" w:eastAsia="Calibri" w:hAnsi="Calibri"/>
          <w:b/>
          <w:bCs/>
          <w:color w:val="1F4E79"/>
          <w:sz w:val="21"/>
          <w:szCs w:val="21"/>
        </w:rPr>
        <w:t xml:space="preserve">Identity — </w:t>
      </w:r>
      <w:r>
        <w:rPr>
          <w:rFonts w:ascii="Calibri" w:cs="Calibri" w:eastAsia="Calibri" w:hAnsi="Calibri"/>
          <w:color w:val="14213D"/>
          <w:sz w:val="21"/>
          <w:szCs w:val="21"/>
        </w:rPr>
        <w:t xml:space="preserve">Flask-Login for authentication · a project authorization module of role decorators for authorisation · Werkzeug PBKDF2 password hashing</w:t>
      </w:r>
    </w:p>
    <w:p>
      <w:pPr>
        <w:spacing w:after="70"/>
        <w:ind w:left="240"/>
      </w:pPr>
      <w:r>
        <w:rPr>
          <w:rFonts w:ascii="Calibri" w:cs="Calibri" w:eastAsia="Calibri" w:hAnsi="Calibri"/>
          <w:b/>
          <w:bCs/>
          <w:color w:val="1F4E79"/>
          <w:sz w:val="21"/>
          <w:szCs w:val="21"/>
        </w:rPr>
        <w:t xml:space="preserve">Presentation — </w:t>
      </w:r>
      <w:r>
        <w:rPr>
          <w:rFonts w:ascii="Calibri" w:cs="Calibri" w:eastAsia="Calibri" w:hAnsi="Calibri"/>
          <w:color w:val="14213D"/>
          <w:sz w:val="21"/>
          <w:szCs w:val="21"/>
        </w:rPr>
        <w:t xml:space="preserve">Jinja2 templates organised per feature; a CSS layer is planned</w:t>
      </w:r>
    </w:p>
    <w:p>
      <w:pPr>
        <w:spacing w:after="70"/>
        <w:ind w:left="240"/>
      </w:pPr>
      <w:r>
        <w:rPr>
          <w:rFonts w:ascii="Calibri" w:cs="Calibri" w:eastAsia="Calibri" w:hAnsi="Calibri"/>
          <w:b/>
          <w:bCs/>
          <w:color w:val="1F4E79"/>
          <w:sz w:val="21"/>
          <w:szCs w:val="21"/>
        </w:rPr>
        <w:t xml:space="preserve">Testing — </w:t>
      </w:r>
      <w:r>
        <w:rPr>
          <w:rFonts w:ascii="Calibri" w:cs="Calibri" w:eastAsia="Calibri" w:hAnsi="Calibri"/>
          <w:color w:val="14213D"/>
          <w:sz w:val="21"/>
          <w:szCs w:val="21"/>
        </w:rPr>
        <w:t xml:space="preserve">pytest with an in-memory SQLite database and a per-test application fixture</w:t>
      </w:r>
    </w:p>
    <w:p>
      <w:r>
        <w:br w:type="page"/>
      </w:r>
    </w:p>
    <w:p>
      <w:pPr>
        <w:pStyle w:val="Heading1"/>
        <w:spacing w:after="120" w:before="0"/>
      </w:pPr>
      <w:r>
        <w:rPr>
          <w:rFonts w:ascii="Calibri" w:cs="Calibri" w:eastAsia="Calibri" w:hAnsi="Calibri"/>
          <w:b/>
          <w:bCs/>
          <w:color w:val="14213D"/>
          <w:sz w:val="34"/>
          <w:szCs w:val="34"/>
        </w:rPr>
        <w:t xml:space="preserve">2.  Diagram 1 — Project Architecture Diagram</w:t>
      </w:r>
    </w:p>
    <w:p>
      <w:pPr>
        <w:spacing w:after="40" w:before="0"/>
      </w:pPr>
      <w:r>
        <w:rPr>
          <w:rFonts w:ascii="Calibri" w:cs="Calibri" w:eastAsia="Calibri" w:hAnsi="Calibri"/>
          <w:b w:val="false"/>
          <w:bCs w:val="false"/>
          <w:i w:val="false"/>
          <w:iCs w:val="false"/>
          <w:color w:val="44546A"/>
          <w:sz w:val="19"/>
          <w:szCs w:val="19"/>
        </w:rPr>
        <w:t xml:space="preserve">Four views in one picture. Logical: the four horizontal layers, each of which may call only the layer below it. Physical: the three tiers — browsers, one Flask application server, one shared database. Process: the note at the top of Tier 2. Development: the footnote — one Blueprint package, service, model and template folder per feature, which is what lets several people add features in parallel without merge conflicts. The red column holds the concerns that cut across every layer at once.</w:t>
      </w:r>
    </w:p>
    <w:p>
      <w:pPr>
        <w:spacing w:after="100" w:before="60"/>
        <w:jc w:val="center"/>
      </w:pPr>
      <w:r>
        <w:drawing>
          <wp:inline distT="0" distB="0" distL="0" distR="0">
            <wp:extent cx="68865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86575" cy="5715000"/>
                    </a:xfrm>
                    <a:prstGeom prst="rect">
                      <a:avLst/>
                    </a:prstGeom>
                  </pic:spPr>
                </pic:pic>
              </a:graphicData>
            </a:graphic>
          </wp:inline>
        </w:drawing>
      </w:r>
    </w:p>
    <w:p>
      <w:r>
        <w:br w:type="page"/>
      </w:r>
    </w:p>
    <w:p>
      <w:pPr>
        <w:pStyle w:val="Heading1"/>
        <w:spacing w:after="120" w:before="0"/>
      </w:pPr>
      <w:r>
        <w:rPr>
          <w:rFonts w:ascii="Calibri" w:cs="Calibri" w:eastAsia="Calibri" w:hAnsi="Calibri"/>
          <w:b/>
          <w:bCs/>
          <w:color w:val="14213D"/>
          <w:sz w:val="34"/>
          <w:szCs w:val="34"/>
        </w:rPr>
        <w:t xml:space="preserve">3.  Diagram 2 — Software Design Diagram (2a classes · 2b state machine)</w:t>
      </w:r>
    </w:p>
    <w:p>
      <w:pPr>
        <w:spacing w:after="40" w:before="0"/>
      </w:pPr>
      <w:r>
        <w:rPr>
          <w:rFonts w:ascii="Calibri" w:cs="Calibri" w:eastAsia="Calibri" w:hAnsi="Calibri"/>
          <w:b w:val="false"/>
          <w:bCs w:val="false"/>
          <w:i w:val="false"/>
          <w:iCs w:val="false"/>
          <w:color w:val="44546A"/>
          <w:sz w:val="19"/>
          <w:szCs w:val="19"/>
        </w:rPr>
        <w:t xml:space="preserve">Diagram 2a shows how the code is organised: what each Blueprint exposes, what each service provides, the attributes and behaviour of each entity, and the associations between entities. The right-hand column holds the supporting modules and the service-layer exception hierarchy — services raise the error, routes decide how it is presented, so a rule is never written twice. Diagram 2b, on the next page, is the state machine that governs a repair request.</w:t>
      </w:r>
    </w:p>
    <w:p>
      <w:pPr>
        <w:spacing w:after="100" w:before="60"/>
        <w:jc w:val="center"/>
      </w:pPr>
      <w:r>
        <w:drawing>
          <wp:inline distT="0" distB="0" distL="0" distR="0">
            <wp:extent cx="7839075"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839075" cy="5715000"/>
                    </a:xfrm>
                    <a:prstGeom prst="rect">
                      <a:avLst/>
                    </a:prstGeom>
                  </pic:spPr>
                </pic:pic>
              </a:graphicData>
            </a:graphic>
          </wp:inline>
        </w:drawing>
      </w:r>
    </w:p>
    <w:p>
      <w:r>
        <w:br w:type="page"/>
      </w:r>
    </w:p>
    <w:p>
      <w:pPr>
        <w:pStyle w:val="Heading2"/>
        <w:spacing w:after="120" w:before="0"/>
      </w:pPr>
      <w:r>
        <w:rPr>
          <w:rFonts w:ascii="Calibri" w:cs="Calibri" w:eastAsia="Calibri" w:hAnsi="Calibri"/>
          <w:b/>
          <w:bCs/>
          <w:color w:val="14213D"/>
          <w:sz w:val="26"/>
          <w:szCs w:val="26"/>
        </w:rPr>
        <w:t xml:space="preserve">3.1  Diagram 2b — RepairRequest state diagram</w:t>
      </w:r>
    </w:p>
    <w:p>
      <w:pPr>
        <w:spacing w:after="60" w:before="0"/>
      </w:pPr>
      <w:r>
        <w:rPr>
          <w:rFonts w:ascii="Calibri" w:cs="Calibri" w:eastAsia="Calibri" w:hAnsi="Calibri"/>
          <w:b w:val="false"/>
          <w:bCs w:val="false"/>
          <w:i w:val="false"/>
          <w:iCs w:val="false"/>
          <w:color w:val="44546A"/>
          <w:sz w:val="19"/>
          <w:szCs w:val="19"/>
        </w:rPr>
        <w:t xml:space="preserve">A repair request may only move along the transitions drawn here, and repair_service.transition_status() rejects anything else without changing stored data. A request cannot reach Repair Complete until a maintenance log has been filed, and a completed request is never re-opened — a recurring fault raises a new request, so the machine accumulates a complete and unedited service history.</w:t>
      </w:r>
    </w:p>
    <w:p>
      <w:pPr>
        <w:spacing w:after="100" w:before="60"/>
        <w:jc w:val="center"/>
      </w:pPr>
      <w:r>
        <w:drawing>
          <wp:inline distT="0" distB="0" distL="0" distR="0">
            <wp:extent cx="914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0" cy="2305050"/>
                    </a:xfrm>
                    <a:prstGeom prst="rect">
                      <a:avLst/>
                    </a:prstGeom>
                  </pic:spPr>
                </pic:pic>
              </a:graphicData>
            </a:graphic>
          </wp:inline>
        </w:drawing>
      </w:r>
    </w:p>
    <w:p>
      <w:pPr>
        <w:spacing w:after="200" w:before="0"/>
      </w:pPr>
      <w:r>
        <w:rPr>
          <w:rFonts w:ascii="Calibri" w:cs="Calibri" w:eastAsia="Calibri" w:hAnsi="Calibri"/>
          <w:b w:val="false"/>
          <w:bCs w:val="false"/>
          <w:i w:val="false"/>
          <w:iCs w:val="false"/>
          <w:color w:val="14213D"/>
          <w:sz w:val="12"/>
          <w:szCs w:val="12"/>
        </w:rPr>
        <w:t xml:space="preserve"/>
      </w:r>
    </w:p>
    <w:p>
      <w:pPr>
        <w:spacing w:after="80" w:before="0"/>
      </w:pPr>
      <w:r>
        <w:rPr>
          <w:rFonts w:ascii="Calibri" w:cs="Calibri" w:eastAsia="Calibri" w:hAnsi="Calibri"/>
          <w:b w:val="false"/>
          <w:bCs w:val="false"/>
          <w:i/>
          <w:iCs/>
          <w:color w:val="5B6B7F"/>
          <w:sz w:val="18"/>
          <w:szCs w:val="18"/>
        </w:rPr>
        <w:t xml:space="preserve">A combined single-page version of Diagram 2, showing the class structure and the state machine together, is supplied as diagram2_design.png alongside this document.</w:t>
      </w:r>
    </w:p>
    <w:p>
      <w:r>
        <w:br w:type="page"/>
      </w:r>
    </w:p>
    <w:p>
      <w:pPr>
        <w:pStyle w:val="Heading1"/>
        <w:spacing w:after="120" w:before="0"/>
      </w:pPr>
      <w:r>
        <w:rPr>
          <w:rFonts w:ascii="Calibri" w:cs="Calibri" w:eastAsia="Calibri" w:hAnsi="Calibri"/>
          <w:b/>
          <w:bCs/>
          <w:color w:val="14213D"/>
          <w:sz w:val="34"/>
          <w:szCs w:val="34"/>
        </w:rPr>
        <w:t xml:space="preserve">4.  Diagram 3 — Perspective Model Diagram (3a context · 3b/3c sequence)</w:t>
      </w:r>
    </w:p>
    <w:p>
      <w:pPr>
        <w:spacing w:after="40" w:before="0"/>
      </w:pPr>
      <w:r>
        <w:rPr>
          <w:rFonts w:ascii="Calibri" w:cs="Calibri" w:eastAsia="Calibri" w:hAnsi="Calibri"/>
          <w:b w:val="false"/>
          <w:bCs w:val="false"/>
          <w:i w:val="false"/>
          <w:iCs w:val="false"/>
          <w:color w:val="44546A"/>
          <w:sz w:val="19"/>
          <w:szCs w:val="19"/>
        </w:rPr>
        <w:t xml:space="preserve">Two perspectives on the same system. Diagram 3a below is the external / context and data-flow view: who sits outside the system boundary, what data each of them pushes across it, which stores sit behind it, and the one planned external service. Diagrams 3b and 3c on the following pages are the interaction view — a sequence diagram of the complete primary scenario, split into the two phases it naturally has.</w:t>
      </w:r>
    </w:p>
    <w:p>
      <w:pPr>
        <w:spacing w:after="100" w:before="60"/>
        <w:jc w:val="center"/>
      </w:pPr>
      <w:r>
        <w:drawing>
          <wp:inline distT="0" distB="0" distL="0" distR="0">
            <wp:extent cx="914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2524125"/>
                    </a:xfrm>
                    <a:prstGeom prst="rect">
                      <a:avLst/>
                    </a:prstGeom>
                  </pic:spPr>
                </pic:pic>
              </a:graphicData>
            </a:graphic>
          </wp:inline>
        </w:drawing>
      </w:r>
    </w:p>
    <w:p>
      <w:r>
        <w:br w:type="page"/>
      </w:r>
    </w:p>
    <w:p>
      <w:pPr>
        <w:pStyle w:val="Heading2"/>
        <w:spacing w:after="120" w:before="0"/>
      </w:pPr>
      <w:r>
        <w:rPr>
          <w:rFonts w:ascii="Calibri" w:cs="Calibri" w:eastAsia="Calibri" w:hAnsi="Calibri"/>
          <w:b/>
          <w:bCs/>
          <w:color w:val="14213D"/>
          <w:sz w:val="26"/>
          <w:szCs w:val="26"/>
        </w:rPr>
        <w:t xml:space="preserve">4.1  Diagram 3b — Interaction view, phase 1: a crew employee reports a fault</w:t>
      </w:r>
    </w:p>
    <w:p>
      <w:pPr>
        <w:spacing w:after="60" w:before="0"/>
      </w:pPr>
      <w:r>
        <w:rPr>
          <w:rFonts w:ascii="Calibri" w:cs="Calibri" w:eastAsia="Calibri" w:hAnsi="Calibri"/>
          <w:b w:val="false"/>
          <w:bCs w:val="false"/>
          <w:i w:val="false"/>
          <w:iCs w:val="false"/>
          <w:color w:val="44546A"/>
          <w:sz w:val="19"/>
          <w:szCs w:val="19"/>
        </w:rPr>
        <w:t xml:space="preserve">Read left to right, this also shows the layer discipline from Diagram 1 in motion: the Blueprint never touches the database directly, and the company_id used in every query comes from the session rather than from anything the browser sent. A QR token belonging to another company resolves to nothing, so the response is an ordinary 404 rather than a message that confirms the machine exists.</w:t>
      </w:r>
    </w:p>
    <w:p>
      <w:pPr>
        <w:spacing w:after="100" w:before="60"/>
        <w:jc w:val="center"/>
      </w:pPr>
      <w:r>
        <w:drawing>
          <wp:inline distT="0" distB="0" distL="0" distR="0">
            <wp:extent cx="9144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0" cy="4314825"/>
                    </a:xfrm>
                    <a:prstGeom prst="rect">
                      <a:avLst/>
                    </a:prstGeom>
                  </pic:spPr>
                </pic:pic>
              </a:graphicData>
            </a:graphic>
          </wp:inline>
        </w:drawing>
      </w:r>
    </w:p>
    <w:p>
      <w:r>
        <w:br w:type="page"/>
      </w:r>
    </w:p>
    <w:p>
      <w:pPr>
        <w:pStyle w:val="Heading2"/>
        <w:spacing w:after="120" w:before="0"/>
      </w:pPr>
      <w:r>
        <w:rPr>
          <w:rFonts w:ascii="Calibri" w:cs="Calibri" w:eastAsia="Calibri" w:hAnsi="Calibri"/>
          <w:b/>
          <w:bCs/>
          <w:color w:val="14213D"/>
          <w:sz w:val="26"/>
          <w:szCs w:val="26"/>
        </w:rPr>
        <w:t xml:space="preserve">4.2  Diagram 3c — Interaction view, phase 2: a technician works the queue</w:t>
      </w:r>
    </w:p>
    <w:p>
      <w:pPr>
        <w:spacing w:after="60" w:before="0"/>
      </w:pPr>
      <w:r>
        <w:rPr>
          <w:rFonts w:ascii="Calibri" w:cs="Calibri" w:eastAsia="Calibri" w:hAnsi="Calibri"/>
          <w:b w:val="false"/>
          <w:bCs w:val="false"/>
          <w:i w:val="false"/>
          <w:iCs w:val="false"/>
          <w:color w:val="44546A"/>
          <w:sz w:val="19"/>
          <w:szCs w:val="19"/>
        </w:rPr>
        <w:t xml:space="preserve">The technician half of the scenario, ending with the maintenance log and machine-status update committed in a single transaction so that a machine can never be marked operational without the log that justifies it.</w:t>
      </w:r>
    </w:p>
    <w:p>
      <w:pPr>
        <w:spacing w:after="100" w:before="60"/>
        <w:jc w:val="center"/>
      </w:pPr>
      <w:r>
        <w:drawing>
          <wp:inline distT="0" distB="0" distL="0" distR="0">
            <wp:extent cx="9144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0" cy="4638675"/>
                    </a:xfrm>
                    <a:prstGeom prst="rect">
                      <a:avLst/>
                    </a:prstGeom>
                  </pic:spPr>
                </pic:pic>
              </a:graphicData>
            </a:graphic>
          </wp:inline>
        </w:drawing>
      </w:r>
    </w:p>
    <w:p>
      <w:pPr>
        <w:spacing w:after="160" w:before="0"/>
      </w:pPr>
      <w:r>
        <w:rPr>
          <w:rFonts w:ascii="Calibri" w:cs="Calibri" w:eastAsia="Calibri" w:hAnsi="Calibri"/>
          <w:b w:val="false"/>
          <w:bCs w:val="false"/>
          <w:i w:val="false"/>
          <w:iCs w:val="false"/>
          <w:color w:val="14213D"/>
          <w:sz w:val="12"/>
          <w:szCs w:val="12"/>
        </w:rPr>
        <w:t xml:space="preserve"/>
      </w:r>
    </w:p>
    <w:p>
      <w:pPr>
        <w:spacing w:after="80" w:before="0"/>
      </w:pPr>
      <w:r>
        <w:rPr>
          <w:rFonts w:ascii="Calibri" w:cs="Calibri" w:eastAsia="Calibri" w:hAnsi="Calibri"/>
          <w:b w:val="false"/>
          <w:bCs w:val="false"/>
          <w:i/>
          <w:iCs/>
          <w:color w:val="5B6B7F"/>
          <w:sz w:val="18"/>
          <w:szCs w:val="18"/>
        </w:rPr>
        <w:t xml:space="preserve">A combined single-page version of Diagram 3, showing the context view and the full sequence together, is supplied as diagram3_perspective.png alongside this document.</w:t>
      </w:r>
    </w:p>
    <w:p>
      <w:r>
        <w:br w:type="page"/>
      </w:r>
    </w:p>
    <w:p>
      <w:pPr>
        <w:pStyle w:val="Heading1"/>
        <w:spacing w:after="120" w:before="0"/>
      </w:pPr>
      <w:r>
        <w:rPr>
          <w:rFonts w:ascii="Calibri" w:cs="Calibri" w:eastAsia="Calibri" w:hAnsi="Calibri"/>
          <w:b/>
          <w:bCs/>
          <w:color w:val="14213D"/>
          <w:sz w:val="34"/>
          <w:szCs w:val="34"/>
        </w:rPr>
        <w:t xml:space="preserve">5.  Functional requirements</w:t>
      </w:r>
    </w:p>
    <w:p>
      <w:pPr>
        <w:spacing w:after="200" w:before="0"/>
      </w:pPr>
      <w:r>
        <w:rPr>
          <w:rFonts w:ascii="Calibri" w:cs="Calibri" w:eastAsia="Calibri" w:hAnsi="Calibri"/>
          <w:b w:val="false"/>
          <w:bCs w:val="false"/>
          <w:i w:val="false"/>
          <w:iCs w:val="false"/>
          <w:color w:val="44546A"/>
          <w:sz w:val="21"/>
          <w:szCs w:val="21"/>
        </w:rPr>
        <w:t xml:space="preserve">What the system must do. Each requirement is marked Implemented where it is already working in the current codebase and covered by the test suite, or Planned where it is part of the design but not yet built.</w:t>
      </w:r>
    </w:p>
    <w:p>
      <w:pPr>
        <w:pStyle w:val="Heading3"/>
        <w:spacing w:after="120" w:before="180"/>
      </w:pPr>
      <w:r>
        <w:rPr>
          <w:rFonts w:ascii="Calibri" w:cs="Calibri" w:eastAsia="Calibri" w:hAnsi="Calibri"/>
          <w:b/>
          <w:bCs/>
          <w:color w:val="1F4E79"/>
          <w:sz w:val="21"/>
          <w:szCs w:val="21"/>
        </w:rPr>
        <w:t xml:space="preserve">FR-1  Company account and administrator registration</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owner self-register a company by supplying a company name, first name, last name, e-mail address and password on the /register page.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On registration the system shall create exactly one Company record and one User record with the role company-admin, linked by company_id, inside a single database transaction.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reject a registration whose e-mail address already belongs to any existing account and shall redisplay the form with the message "An account with that email already exists."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reject a registration in which any required field is blank and shall redisplay the form with the message "All fields are required."</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normalise every e-mail address to lower case and trim surrounding whitespace before storing or searching for it.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support a paid subscription per company, including a plan tier, billing contact and subscription state that gates access to the application.</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FR-2  Authentication and session management</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authenticate a user from an e-mail address and password on the /login page and shall establish a server-side session on success.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return the single message "Invalid email or password." for both an unknown e-mail address and a wrong password, so that valid e-mail addresses cannot be enumerated.</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redirect an already-authenticated user who requests /login to the dashboard rather than presenting the login form again.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end the session on a POST to /logout and redirect the user to the login page. Logout shall not be reachable by GET.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redirect an unauthenticated user who requests a protected page to the login page.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allow an authenticated user to change their own password by supplying the current password and a new password twice.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FR-2.7</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mark an account created by an administrator as holding a temporary password and shall force that user to set a new password before any other page becomes available.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FR-2.8</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provide a self-service "forgot password" flow that e-mails a single-use, time-limited reset link.</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FR-3  Employee management by the company administrator</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view a list of the employee accounts belonging to their own company, ordered by last name then first name.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employee list shall exclude company-administrator accounts and shall never include a user belonging to another company.</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create an employee account by supplying first name, last name, e-mail address, an initial password and a role.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When creating an employee the system shall take company_id from the authenticated administrator's session and shall ignore any company identifier present in the submitted form or URL.</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edit an existing employee's first name, last name, e-mail address and role.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delete an employee account and shall confirm the deletion with a flash message naming the deleted employee.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FR-3.7</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respond with HTTP 404 when an administrator requests, edits or deletes an employee identifier that does not exist, belongs to another company, or is not an employee account.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FR-3.8</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reject an employee create or edit that would duplicate an e-mail address already held by another account.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FR-3.9</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reject any role value that is not one of the defined employee roles.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FR-3.10</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generate a random temporary password for a new employee and e-mail it to the employee's address instead of requiring the administrator to invent one.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FR-3.11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an administrator deactivate an employee account instead of deleting it, so that the employee's historical repair requests and maintenance logs remain attributable.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FR-4  Roles and authorisation</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support three roles: Company Administrator (company-admin), Crew Employee (employee-crew) and Technician (employee-technician).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All role values, role groupings and human-readable role labels shall be defined in one module so that no role string is hard-coded elsewhere in the Python code.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restrict every /admin route to users holding the company-admin role and shall return HTTP 403 to any other authenticated user.</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enforce authorisation on the server for every protected route. Hiding a link in a template shall never be the only control protecting a route.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allow both crew employees and technicians to submit a repair request, and shall restrict claiming a request, changing its status and filing a maintenance log to technicians and company administrators.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FR-4.6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allow a company administrator to perform every technician action, so that a small company can operate with a single account.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FR-5  Machine registry and QR codes</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register a machine with an asset tag, display name, location and machine type.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assign every machine a unique, non-guessable QR token on creation and shall associate that token with exactly one machine of exactly one company.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generate a printable QR label for a machine that encodes the URL /machines/scan/&lt;qr_token&gt;.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resolve a scanned QR token only within the authenticated user's company and shall respond with HTTP 404 when the token belongs to another company.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maintain a machine status of Operational, Action Needed, In Progress or Down and shall derive that status from the machine's open repair requests.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FR-5.6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an administrator edit and retire a machine without deleting its repair history.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FR-6  Repair request submission</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present a repair-request form immediately after a successful QR scan, without requiring the employee to search for the machine.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repair-request form shall require a severity of Low, Medium or High and shall accept a free-text description of the problem.</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create every repair request with the status Action Needed and shall record the machine, the severity, the reporting user and the creation timestamp.</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take the company_id of a new repair request from the authenticated session, never from the submitted form.</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confirm a successful submission with a flash message and shall return the employee to their dashboard.</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FR-6.6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allow an employee to attach one or more photographs of the fault to a repair request.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FR-7  Repair queue and technician workflow</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present technicians with a repair queue containing only their own company's open repair requests, ordered by severity (High first) and then by age.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technician filter and sort the queue by machine, severity, status and assigned technician.</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technician claim a repair request, recording that technician as the assignee.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technician move a repair request between the statuses Action Needed, In Progress, Repair Complete and Down.</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permit only the transitions defined in the repair-request state diagram and shall reject any other transition without changing stored data.</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require a maintenance log to be filed before a repair request may be moved to Repair Complete.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FR-7.7</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record the acting user and a timestamp for every status change.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FR-7.8</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treat a Repair Complete request as immutable history; a recurring fault shall be raised as a new repair request.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FR-7.9</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technician reassign a request to a different technician in the same company.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FR-8  Maintenance logs and machine history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FR-8.1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technician file a maintenance log against a repair request recording the work performed, the parts used and the labour hours.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FR-8.2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store every maintenance log against both the repair request and the machine, together with the filing technician and timestamp.</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FR-8.3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present a per-machine history page listing every repair request and every maintenance log ever recorded for that machine, newest first.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FR-8.4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make the machine history readable by technicians and company administrators of the owning company only.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FR-8.5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let a company administrator export a machine's history as a CSV or PDF file.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FR-9  Notifications</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FR-9.1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e-mail a newly created employee their temporary password and a link to the login page.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FR-9.2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notify technicians when a High-severity repair request is submitted for their company.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FR-9.3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notify the reporting employee when their repair request reaches Repair Complete or Down.</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FR-9.4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 failure to send an e-mail shall not prevent the underlying operation from completing or roll back committed data.</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FR-10  Dashboards, navigation and error handling</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FR-10.1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present an authenticated user with a dashboard whose content and navigation reflect that user's role.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FR-10.2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render a dedicated, friendly page for HTTP 403 rather than a default server error page.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FR-10.3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register application-wide handlers for HTTP 403, 404 and 500 in one place rather than in each feature module.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FR-10.4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show a company administrator a summary of machines currently in each status and the count of open repair requests by severity.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r>
        <w:br w:type="page"/>
      </w:r>
    </w:p>
    <w:p>
      <w:pPr>
        <w:pStyle w:val="Heading1"/>
        <w:spacing w:after="120" w:before="0"/>
      </w:pPr>
      <w:r>
        <w:rPr>
          <w:rFonts w:ascii="Calibri" w:cs="Calibri" w:eastAsia="Calibri" w:hAnsi="Calibri"/>
          <w:b/>
          <w:bCs/>
          <w:color w:val="14213D"/>
          <w:sz w:val="34"/>
          <w:szCs w:val="34"/>
        </w:rPr>
        <w:t xml:space="preserve">6.  Non-functional requirements</w:t>
      </w:r>
    </w:p>
    <w:p>
      <w:pPr>
        <w:spacing w:after="200" w:before="0"/>
      </w:pPr>
      <w:r>
        <w:rPr>
          <w:rFonts w:ascii="Calibri" w:cs="Calibri" w:eastAsia="Calibri" w:hAnsi="Calibri"/>
          <w:b w:val="false"/>
          <w:bCs w:val="false"/>
          <w:i w:val="false"/>
          <w:iCs w:val="false"/>
          <w:color w:val="44546A"/>
          <w:sz w:val="21"/>
          <w:szCs w:val="21"/>
        </w:rPr>
        <w:t xml:space="preserve">Qualities the system must have rather than features it must provide: how secure, how reliable, how usable, how fast, how maintainable, how testable and how portable it has to be.</w:t>
      </w:r>
    </w:p>
    <w:p>
      <w:pPr>
        <w:pStyle w:val="Heading3"/>
        <w:spacing w:after="120" w:before="180"/>
      </w:pPr>
      <w:r>
        <w:rPr>
          <w:rFonts w:ascii="Calibri" w:cs="Calibri" w:eastAsia="Calibri" w:hAnsi="Calibri"/>
          <w:b/>
          <w:bCs/>
          <w:color w:val="1F4E79"/>
          <w:sz w:val="21"/>
          <w:szCs w:val="21"/>
        </w:rPr>
        <w:t xml:space="preserve">NFR-1  Security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Passwords shall never be stored or logged in plaintext. The system shall store only a salted hash produced by werkzeug.security.generate_password_hash and shall verify using check_password_hash.</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Multi-tenant isolation: every query for a company-owned record shall be constrained by the company_id taken from the authenticated session. The system shall never trust a company identifier supplied in a URL, form field or cookie.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An attempt to reach another company's record shall be indistinguishable from the record not existing (HTTP 404), so that record identifiers cannot be probed.</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Session cookies shall be cryptographically signed with a SECRET_KEY. In production the key shall be supplied by an environment variable and shall never be the development fallback value.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Authentication and authorisation shall remain separate concerns: Flask-Login answers who the user is; the authorization module answers what that user may do.</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state-changing operation shall be reachable only by HTTP POST, so that it cannot be triggered by a link or a prefetched URL.</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NFR-1.7</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All traffic shall be served over HTTPS in production, with session cookies marked Secure, HttpOnly and SameSite=Lax.</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NFR-1.8</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form that changes state shall carry a CSRF token that the server validates.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NFR-1.9</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enforce a minimum password length of 12 characters and shall reject passwords found in a common-password list.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NFR-1.10</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rate-limit login attempts per e-mail address and per source IP address to slow credential-stuffing attacks.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NFR-1.11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QR tokens shall be generated from a cryptographically secure random source and shall be long enough that guessing a valid token is impractical.</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NFR-1.12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Debug mode shall be disabled in production and stack traces shall never be shown to end users.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NFR-2  Reliability and data integrity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Operations that touch more than one table shall be committed in a single transaction, so a partial company/administrator or request/log pair can never be persisted.</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database schema shall enforce its own constraints: non-null columns, foreign keys to company and user, and a unique constraint on e-mail address.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Schema changes shall be applied through versioned Flask-Migrate (Alembic) migrations that can be replayed on any environment, never by hand-editing a database.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Validation shall be enforced in the service layer as well as in the HTML form, so that a crafted request cannot bypass a client-side control.</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Repair requests and maintenance logs shall be retained for the life of the machine record and shall survive the deletion or deactivation of the employee who created them.</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NFR-2.6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production database shall be backed up daily with a documented, tested restore procedure.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NFR-3  Usability and accessibility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Reporting a fault shall take a crew employee no more than three interactions after the QR scan: choose severity, type a short description, submit.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All pages shall be usable on a phone-sized screen, since crew employees scan QR codes at the machine.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Severity and status shall be distinguishable by text and shape as well as by colour, so the interface remains usable for colour-blind users and in poor shop-floor lighting.</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error message shown to a user shall state what went wrong and what to do next; raw exception text shall never be shown.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Pages shall meet WCAG 2.1 Level AA for contrast, keyboard navigation, form labelling and focus order.</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NFR-3.6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 consistent stylesheet shall be applied across all templates so that the application presents one visual identity.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NFR-4  Performance and scalability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NFR-4.1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 page request under normal load shall complete server-side processing in under 500 ms at the 95th percentile.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NFR-4.2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repair queue shall remain responsive with at least 10,000 repair requests per company, using indexed columns and pagination rather than loading the whole table.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NFR-4.3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Indexes shall exist on user.email, user.company_id, machine.qr_token, machine.company_id and repair_request.(company_id, status, severity).</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NFR-4.4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application shall hold no per-user state in process memory, so that it can be run as several worker processes behind a load balancer.</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NFR-4.5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support at least 200 companies and 50 concurrent users on a single application server.</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NFR-5  Maintainability and modifiability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application shall keep strict layer boundaries: routes know about HTTP, services know about business operations, models know about stored entities, templates know about presentation.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 service module shall never render a template or issue a redirect, and a route shall never contain reusable business logic or direct session commits.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application shall be assembled by an application factory, so that a new feature can be added without editing shared start-up code beyond one Blueprint registration.</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Each feature shall live in its own Blueprint package with its own service module, model module and template folder, to keep merge conflicts rare on a team project.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Business-rule failures shall be signalled by named service exceptions, so that a route decides how the failure is presented without duplicating the rule.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NFR-5.6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Architecture and contribution guidance shall be kept in the repository and updated whenever a structural decision changes.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NFR-6  Testability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Business logic shall be callable and testable without simulating an HTTP request.</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automated test suite shall run against a temporary in-memory SQLite database and shall never read or modify the developer's instance/accounts.db.</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Each test shall receive a freshly created and torn-down database, so tests can run in any order.</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suite shall include security regression tests proving that one company's administrator cannot view, edit or delete another company's employees, and that an employee receives HTTP 403 on administrator routes.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NFR-6.5</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new feature shall ship with tests covering the success path, the validation-failure path and the authorisation-failure path.</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NFR-6.6</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test suite shall run automatically on every push through continuous integration, and a failing suite shall block merging.</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NFR-7  Portability and deployability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NFR-7.1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All configuration that differs between environments shall be read from environment variables with development-only fallbacks.</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NFR-7.2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application shall run on SQLite for development and on PostgreSQL in production without source changes, by using the ORM rather than database-specific SQL.</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NFR-7.3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Runtime dependencies shall be pinned in a requirements file so that an identical environment can be rebuilt.</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NFR-7.4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Deployment shall be repeatable from a documented procedure: apply migrations, then start the WSGI server.</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NFR-8  Auditability and traceability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NFR-8.1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record shall carry a creation timestamp.</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NFR-8.2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Every repair-request status change shall record who made it and when, and that record shall not be editable through the user interface.</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NFR-8.3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Administrative actions on accounts — create, edit, delete, deactivate — shall be written to an audit log.</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NFR-8.4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Application logs shall never contain passwords, password hashes, session cookies or QR tokens.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NFR-9  Privacy and compliance</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1150"/>
        <w:gridCol w:w="11450"/>
        <w:gridCol w:w="1800"/>
      </w:tblGrid>
      <w:tr>
        <w:trPr>
          <w:tblHeader/>
        </w:trPr>
        <w:tc>
          <w:tcPr>
            <w:tcW w:type="dxa" w:w="11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ID</w:t>
            </w:r>
          </w:p>
        </w:tc>
        <w:tc>
          <w:tcPr>
            <w:tcW w:type="dxa" w:w="1145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Requirement</w:t>
            </w:r>
          </w:p>
        </w:tc>
        <w:tc>
          <w:tcPr>
            <w:tcW w:type="dxa" w:w="18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8"/>
                <w:szCs w:val="18"/>
              </w:rPr>
              <w:t xml:space="preserve">Status</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NFR-9.1</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system shall store only the personal data needed to operate the service: name, work e-mail address and role.</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NFR-9.2</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One company's staff shall never be able to see the existence, names or e-mail addresses of another company's staff.</w:t>
            </w:r>
          </w:p>
        </w:tc>
        <w:tc>
          <w:tcPr>
            <w:tcW w:type="dxa" w:w="1800"/>
            <w:shd w:fill="E4F2E9" w:color="auto" w:val="clear"/>
            <w:tcMar>
              <w:top w:type="dxa" w:w="60"/>
              <w:left w:type="dxa" w:w="110"/>
              <w:bottom w:type="dxa" w:w="60"/>
              <w:right w:type="dxa" w:w="110"/>
            </w:tcMar>
            <w:vAlign w:val="top"/>
          </w:tcPr>
          <w:p>
            <w:pPr>
              <w:spacing w:after="20" w:before="20"/>
            </w:pPr>
            <w:r>
              <w:rPr>
                <w:rFonts w:ascii="Calibri" w:cs="Calibri" w:eastAsia="Calibri" w:hAnsi="Calibri"/>
                <w:b/>
                <w:bCs/>
                <w:color w:val="1E6B43"/>
                <w:sz w:val="18"/>
                <w:szCs w:val="18"/>
              </w:rPr>
              <w:t xml:space="preserve">Implemented</w:t>
            </w:r>
          </w:p>
        </w:tc>
      </w:tr>
      <w:tr>
        <w:tc>
          <w:tcPr>
            <w:tcW w:type="dxa" w:w="1150"/>
            <w:shd w:fill="FFFFFF"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NFR-9.3</w:t>
            </w:r>
          </w:p>
        </w:tc>
        <w:tc>
          <w:tcPr>
            <w:tcW w:type="dxa" w:w="11450"/>
            <w:shd w:fill="FFFFFF"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A company shall be able to request export and deletion of its own data, and deletion shall remove or irreversibly anonymise personal data.</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r>
        <w:tc>
          <w:tcPr>
            <w:tcW w:type="dxa" w:w="1150"/>
            <w:shd w:fill="F7F9FB" w:color="auto" w:val="clear"/>
            <w:tcMar>
              <w:top w:type="dxa" w:w="60"/>
              <w:left w:type="dxa" w:w="110"/>
              <w:bottom w:type="dxa" w:w="60"/>
              <w:right w:type="dxa" w:w="110"/>
            </w:tcMar>
            <w:vAlign w:val="top"/>
          </w:tcPr>
          <w:p>
            <w:pPr>
              <w:spacing w:after="20" w:before="20"/>
            </w:pPr>
            <w:r>
              <w:rPr>
                <w:rFonts w:ascii="Calibri" w:cs="Calibri" w:eastAsia="Calibri" w:hAnsi="Calibri"/>
                <w:b/>
                <w:bCs/>
                <w:color w:val="1F4E79"/>
                <w:sz w:val="18"/>
                <w:szCs w:val="18"/>
              </w:rPr>
              <w:t xml:space="preserve">NFR-9.4</w:t>
            </w:r>
          </w:p>
        </w:tc>
        <w:tc>
          <w:tcPr>
            <w:tcW w:type="dxa" w:w="11450"/>
            <w:shd w:fill="F7F9FB" w:color="auto" w:val="clear"/>
            <w:tcMar>
              <w:top w:type="dxa" w:w="60"/>
              <w:left w:type="dxa" w:w="110"/>
              <w:bottom w:type="dxa" w:w="60"/>
              <w:right w:type="dxa" w:w="110"/>
            </w:tcMar>
            <w:vAlign w:val="top"/>
          </w:tcPr>
          <w:p>
            <w:pPr>
              <w:spacing w:after="20" w:before="20"/>
            </w:pPr>
            <w:r>
              <w:rPr>
                <w:rFonts w:ascii="Calibri" w:cs="Calibri" w:eastAsia="Calibri" w:hAnsi="Calibri"/>
                <w:color w:val="14213D"/>
                <w:sz w:val="19"/>
                <w:szCs w:val="19"/>
              </w:rPr>
              <w:t xml:space="preserve">The published data-retention period for repair and maintenance history shall be honoured by an automated process.</w:t>
            </w:r>
          </w:p>
        </w:tc>
        <w:tc>
          <w:tcPr>
            <w:tcW w:type="dxa" w:w="1800"/>
            <w:shd w:fill="FDF3E3" w:color="auto" w:val="clear"/>
            <w:tcMar>
              <w:top w:type="dxa" w:w="60"/>
              <w:left w:type="dxa" w:w="110"/>
              <w:bottom w:type="dxa" w:w="60"/>
              <w:right w:type="dxa" w:w="110"/>
            </w:tcMar>
            <w:vAlign w:val="top"/>
          </w:tcPr>
          <w:p>
            <w:pPr>
              <w:spacing w:after="20" w:before="20"/>
            </w:pPr>
            <w:r>
              <w:rPr>
                <w:rFonts w:ascii="Calibri" w:cs="Calibri" w:eastAsia="Calibri" w:hAnsi="Calibri"/>
                <w:b/>
                <w:bCs/>
                <w:color w:val="8A6000"/>
                <w:sz w:val="18"/>
                <w:szCs w:val="18"/>
              </w:rPr>
              <w:t xml:space="preserve">Planned</w:t>
            </w:r>
          </w:p>
        </w:tc>
      </w:tr>
    </w:tbl>
    <w:p>
      <w:pPr>
        <w:spacing w:after="120" w:before="0"/>
      </w:pPr>
      <w:r>
        <w:rPr>
          <w:rFonts w:ascii="Calibri" w:cs="Calibri" w:eastAsia="Calibri" w:hAnsi="Calibri"/>
          <w:b w:val="false"/>
          <w:bCs w:val="false"/>
          <w:i w:val="false"/>
          <w:iCs w:val="false"/>
          <w:color w:val="14213D"/>
          <w:sz w:val="12"/>
          <w:szCs w:val="12"/>
        </w:rPr>
        <w:t xml:space="preserve"/>
      </w:r>
    </w:p>
    <w:p>
      <w:r>
        <w:br w:type="page"/>
      </w:r>
    </w:p>
    <w:p>
      <w:pPr>
        <w:pStyle w:val="Heading1"/>
        <w:spacing w:after="120" w:before="0"/>
      </w:pPr>
      <w:r>
        <w:rPr>
          <w:rFonts w:ascii="Calibri" w:cs="Calibri" w:eastAsia="Calibri" w:hAnsi="Calibri"/>
          <w:b/>
          <w:bCs/>
          <w:color w:val="14213D"/>
          <w:sz w:val="34"/>
          <w:szCs w:val="34"/>
        </w:rPr>
        <w:t xml:space="preserve">7.  Requirement summary and traceability</w:t>
      </w:r>
    </w:p>
    <w:tbl>
      <w:tblPr>
        <w:tblW w:type="dxa" w:w="14400"/>
        <w:tblBorders>
          <w:top w:val="single" w:color="C7D2DD" w:sz="4"/>
          <w:left w:val="single" w:color="C7D2DD" w:sz="4"/>
          <w:bottom w:val="single" w:color="C7D2DD" w:sz="4"/>
          <w:right w:val="single" w:color="C7D2DD" w:sz="4"/>
          <w:insideH w:val="single" w:color="C7D2DD" w:sz="4"/>
          <w:insideV w:val="single" w:color="C7D2DD" w:sz="4"/>
        </w:tblBorders>
        <w:tblLayout w:type="fixed"/>
      </w:tblPr>
      <w:tblGrid>
        <w:gridCol w:w="5600"/>
        <w:gridCol w:w="2600"/>
        <w:gridCol w:w="2600"/>
        <w:gridCol w:w="3600"/>
      </w:tblGrid>
      <w:tr>
        <w:trPr>
          <w:tblHeader/>
        </w:trPr>
        <w:tc>
          <w:tcPr>
            <w:tcW w:type="dxa" w:w="56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9"/>
                <w:szCs w:val="19"/>
              </w:rPr>
              <w:t xml:space="preserve">Requirement class</w:t>
            </w:r>
          </w:p>
        </w:tc>
        <w:tc>
          <w:tcPr>
            <w:tcW w:type="dxa" w:w="26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9"/>
                <w:szCs w:val="19"/>
              </w:rPr>
              <w:t xml:space="preserve">Implemented</w:t>
            </w:r>
          </w:p>
        </w:tc>
        <w:tc>
          <w:tcPr>
            <w:tcW w:type="dxa" w:w="26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9"/>
                <w:szCs w:val="19"/>
              </w:rPr>
              <w:t xml:space="preserve">Planned</w:t>
            </w:r>
          </w:p>
        </w:tc>
        <w:tc>
          <w:tcPr>
            <w:tcW w:type="dxa" w:w="3600"/>
            <w:shd w:fill="1F4E79" w:color="auto" w:val="clear"/>
            <w:tcMar>
              <w:top w:type="dxa" w:w="60"/>
              <w:left w:type="dxa" w:w="110"/>
              <w:bottom w:type="dxa" w:w="60"/>
              <w:right w:type="dxa" w:w="110"/>
            </w:tcMar>
            <w:vAlign w:val="center"/>
          </w:tcPr>
          <w:p>
            <w:pPr>
              <w:spacing w:after="20" w:before="20"/>
            </w:pPr>
            <w:r>
              <w:rPr>
                <w:rFonts w:ascii="Calibri" w:cs="Calibri" w:eastAsia="Calibri" w:hAnsi="Calibri"/>
                <w:b/>
                <w:bCs/>
                <w:color w:val="FFFFFF"/>
                <w:sz w:val="19"/>
                <w:szCs w:val="19"/>
              </w:rPr>
              <w:t xml:space="preserve">Total</w:t>
            </w:r>
          </w:p>
        </w:tc>
      </w:tr>
      <w:tr>
        <w:tc>
          <w:tcPr>
            <w:tcW w:type="dxa" w:w="5600"/>
            <w:shd w:fill="FFFFFF"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Functional (FR-1 … FR-10)</w:t>
            </w:r>
          </w:p>
        </w:tc>
        <w:tc>
          <w:tcPr>
            <w:tcW w:type="dxa" w:w="2600"/>
            <w:shd w:fill="E4F2E9"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25</w:t>
            </w:r>
          </w:p>
        </w:tc>
        <w:tc>
          <w:tcPr>
            <w:tcW w:type="dxa" w:w="2600"/>
            <w:shd w:fill="FDF3E3"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40</w:t>
            </w:r>
          </w:p>
        </w:tc>
        <w:tc>
          <w:tcPr>
            <w:tcW w:type="dxa" w:w="3600"/>
            <w:shd w:fill="FFFFFF"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65</w:t>
            </w:r>
          </w:p>
        </w:tc>
      </w:tr>
      <w:tr>
        <w:tc>
          <w:tcPr>
            <w:tcW w:type="dxa" w:w="5600"/>
            <w:shd w:fill="F7F9FB"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Non-functional (NFR-1 … NFR-9)</w:t>
            </w:r>
          </w:p>
        </w:tc>
        <w:tc>
          <w:tcPr>
            <w:tcW w:type="dxa" w:w="2600"/>
            <w:shd w:fill="E4F2E9"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26</w:t>
            </w:r>
          </w:p>
        </w:tc>
        <w:tc>
          <w:tcPr>
            <w:tcW w:type="dxa" w:w="2600"/>
            <w:shd w:fill="FDF3E3" w:color="auto" w:val="clear"/>
            <w:tcMar>
              <w:top w:type="dxa" w:w="60"/>
              <w:left w:type="dxa" w:w="110"/>
              <w:bottom w:type="dxa" w:w="60"/>
              <w:right w:type="dxa" w:w="110"/>
            </w:tcMar>
            <w:vAlign w:val="center"/>
          </w:tcPr>
          <w:p>
            <w:pPr>
              <w:spacing w:after="20" w:before="20"/>
            </w:pPr>
            <w:r>
              <w:rPr>
                <w:rFonts w:ascii="Calibri" w:cs="Calibri" w:eastAsia="Calibri" w:hAnsi="Calibri"/>
                <w:b w:val="false"/>
                <w:bCs w:val="false"/>
                <w:color w:val="14213D"/>
                <w:sz w:val="19"/>
                <w:szCs w:val="19"/>
              </w:rPr>
              <w:t xml:space="preserve">27</w:t>
            </w:r>
          </w:p>
        </w:tc>
        <w:tc>
          <w:tcPr>
            <w:tcW w:type="dxa" w:w="3600"/>
            <w:shd w:fill="F7F9FB"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53</w:t>
            </w:r>
          </w:p>
        </w:tc>
      </w:tr>
      <w:tr>
        <w:tc>
          <w:tcPr>
            <w:tcW w:type="dxa" w:w="5600"/>
            <w:shd w:fill="EAF0F6"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All requirements</w:t>
            </w:r>
          </w:p>
        </w:tc>
        <w:tc>
          <w:tcPr>
            <w:tcW w:type="dxa" w:w="2600"/>
            <w:shd w:fill="EAF0F6"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51</w:t>
            </w:r>
          </w:p>
        </w:tc>
        <w:tc>
          <w:tcPr>
            <w:tcW w:type="dxa" w:w="2600"/>
            <w:shd w:fill="EAF0F6"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67</w:t>
            </w:r>
          </w:p>
        </w:tc>
        <w:tc>
          <w:tcPr>
            <w:tcW w:type="dxa" w:w="3600"/>
            <w:shd w:fill="EAF0F6" w:color="auto" w:val="clear"/>
            <w:tcMar>
              <w:top w:type="dxa" w:w="60"/>
              <w:left w:type="dxa" w:w="110"/>
              <w:bottom w:type="dxa" w:w="60"/>
              <w:right w:type="dxa" w:w="110"/>
            </w:tcMar>
            <w:vAlign w:val="center"/>
          </w:tcPr>
          <w:p>
            <w:pPr>
              <w:spacing w:after="20" w:before="20"/>
            </w:pPr>
            <w:r>
              <w:rPr>
                <w:rFonts w:ascii="Calibri" w:cs="Calibri" w:eastAsia="Calibri" w:hAnsi="Calibri"/>
                <w:b/>
                <w:bCs/>
                <w:color w:val="14213D"/>
                <w:sz w:val="19"/>
                <w:szCs w:val="19"/>
              </w:rPr>
              <w:t xml:space="preserve">118</w:t>
            </w:r>
          </w:p>
        </w:tc>
      </w:tr>
    </w:tbl>
    <w:p>
      <w:pPr>
        <w:spacing w:after="200" w:before="0"/>
      </w:pPr>
      <w:r>
        <w:rPr>
          <w:rFonts w:ascii="Calibri" w:cs="Calibri" w:eastAsia="Calibri" w:hAnsi="Calibri"/>
          <w:b w:val="false"/>
          <w:bCs w:val="false"/>
          <w:i w:val="false"/>
          <w:iCs w:val="false"/>
          <w:color w:val="14213D"/>
          <w:sz w:val="12"/>
          <w:szCs w:val="12"/>
        </w:rPr>
        <w:t xml:space="preserve"/>
      </w:r>
    </w:p>
    <w:p>
      <w:pPr>
        <w:pStyle w:val="Heading3"/>
        <w:spacing w:after="120" w:before="180"/>
      </w:pPr>
      <w:r>
        <w:rPr>
          <w:rFonts w:ascii="Calibri" w:cs="Calibri" w:eastAsia="Calibri" w:hAnsi="Calibri"/>
          <w:b/>
          <w:bCs/>
          <w:color w:val="1F4E79"/>
          <w:sz w:val="21"/>
          <w:szCs w:val="21"/>
        </w:rPr>
        <w:t xml:space="preserve">7.1  Where each requirement class is realised</w:t>
      </w:r>
    </w:p>
    <w:p>
      <w:pPr>
        <w:spacing w:after="90"/>
        <w:ind w:left="240"/>
      </w:pPr>
      <w:r>
        <w:rPr>
          <w:rFonts w:ascii="Calibri" w:cs="Calibri" w:eastAsia="Calibri" w:hAnsi="Calibri"/>
          <w:b/>
          <w:bCs/>
          <w:color w:val="1F4E79"/>
          <w:sz w:val="20"/>
          <w:szCs w:val="20"/>
        </w:rPr>
        <w:t xml:space="preserve">FR-1, FR-2  registration and authentication  —  </w:t>
      </w:r>
      <w:r>
        <w:rPr>
          <w:rFonts w:ascii="Calibri" w:cs="Calibri" w:eastAsia="Calibri" w:hAnsi="Calibri"/>
          <w:color w:val="14213D"/>
          <w:sz w:val="20"/>
          <w:szCs w:val="20"/>
        </w:rPr>
        <w:t xml:space="preserve">auth_bp (app/auth/routes.py) → company_service.create_company_with_admin(), user_service.authenticate_user() → Company, User. Tested by tests/test_auth.py.</w:t>
      </w:r>
    </w:p>
    <w:p>
      <w:pPr>
        <w:spacing w:after="90"/>
        <w:ind w:left="240"/>
      </w:pPr>
      <w:r>
        <w:rPr>
          <w:rFonts w:ascii="Calibri" w:cs="Calibri" w:eastAsia="Calibri" w:hAnsi="Calibri"/>
          <w:b/>
          <w:bCs/>
          <w:color w:val="1F4E79"/>
          <w:sz w:val="20"/>
          <w:szCs w:val="20"/>
        </w:rPr>
        <w:t xml:space="preserve">FR-3  employee management  —  </w:t>
      </w:r>
      <w:r>
        <w:rPr>
          <w:rFonts w:ascii="Calibri" w:cs="Calibri" w:eastAsia="Calibri" w:hAnsi="Calibri"/>
          <w:color w:val="14213D"/>
          <w:sz w:val="20"/>
          <w:szCs w:val="20"/>
        </w:rPr>
        <w:t xml:space="preserve">admin_bp (app/admin/routes.py) → user_service.create/update/delete_employee(), get_company_employee() → User. Tested by tests/test_employee_management.py.</w:t>
      </w:r>
    </w:p>
    <w:p>
      <w:pPr>
        <w:spacing w:after="90"/>
        <w:ind w:left="240"/>
      </w:pPr>
      <w:r>
        <w:rPr>
          <w:rFonts w:ascii="Calibri" w:cs="Calibri" w:eastAsia="Calibri" w:hAnsi="Calibri"/>
          <w:b/>
          <w:bCs/>
          <w:color w:val="1F4E79"/>
          <w:sz w:val="20"/>
          <w:szCs w:val="20"/>
        </w:rPr>
        <w:t xml:space="preserve">FR-4  roles and authorisation  —  </w:t>
      </w:r>
      <w:r>
        <w:rPr>
          <w:rFonts w:ascii="Calibri" w:cs="Calibri" w:eastAsia="Calibri" w:hAnsi="Calibri"/>
          <w:color w:val="14213D"/>
          <w:sz w:val="20"/>
          <w:szCs w:val="20"/>
        </w:rPr>
        <w:t xml:space="preserve">app/roles.py defines the role values; app/authorization.py enforces them through @role_required and @company_admin_required. Tested by tests/test_roles.py.</w:t>
      </w:r>
    </w:p>
    <w:p>
      <w:pPr>
        <w:spacing w:after="90"/>
        <w:ind w:left="240"/>
      </w:pPr>
      <w:r>
        <w:rPr>
          <w:rFonts w:ascii="Calibri" w:cs="Calibri" w:eastAsia="Calibri" w:hAnsi="Calibri"/>
          <w:b/>
          <w:bCs/>
          <w:color w:val="1F4E79"/>
          <w:sz w:val="20"/>
          <w:szCs w:val="20"/>
        </w:rPr>
        <w:t xml:space="preserve">FR-5, FR-6  machines, QR codes and request submission  —  </w:t>
      </w:r>
      <w:r>
        <w:rPr>
          <w:rFonts w:ascii="Calibri" w:cs="Calibri" w:eastAsia="Calibri" w:hAnsi="Calibri"/>
          <w:color w:val="14213D"/>
          <w:sz w:val="20"/>
          <w:szCs w:val="20"/>
        </w:rPr>
        <w:t xml:space="preserve">Planned machines_bp and repairs_bp → machine_service, repair_service → Machine, RepairRequest. Shown in Diagrams 3b and 3c.</w:t>
      </w:r>
    </w:p>
    <w:p>
      <w:pPr>
        <w:spacing w:after="90"/>
        <w:ind w:left="240"/>
      </w:pPr>
      <w:r>
        <w:rPr>
          <w:rFonts w:ascii="Calibri" w:cs="Calibri" w:eastAsia="Calibri" w:hAnsi="Calibri"/>
          <w:b/>
          <w:bCs/>
          <w:color w:val="1F4E79"/>
          <w:sz w:val="20"/>
          <w:szCs w:val="20"/>
        </w:rPr>
        <w:t xml:space="preserve">FR-7, FR-8  technician workflow and history  —  </w:t>
      </w:r>
      <w:r>
        <w:rPr>
          <w:rFonts w:ascii="Calibri" w:cs="Calibri" w:eastAsia="Calibri" w:hAnsi="Calibri"/>
          <w:color w:val="14213D"/>
          <w:sz w:val="20"/>
          <w:szCs w:val="20"/>
        </w:rPr>
        <w:t xml:space="preserve">Planned repair_service.transition_status() enforcing the state machine in Diagram 2b, plus MaintenanceLog and the machine history page.</w:t>
      </w:r>
    </w:p>
    <w:p>
      <w:pPr>
        <w:spacing w:after="90"/>
        <w:ind w:left="240"/>
      </w:pPr>
      <w:r>
        <w:rPr>
          <w:rFonts w:ascii="Calibri" w:cs="Calibri" w:eastAsia="Calibri" w:hAnsi="Calibri"/>
          <w:b/>
          <w:bCs/>
          <w:color w:val="1F4E79"/>
          <w:sz w:val="20"/>
          <w:szCs w:val="20"/>
        </w:rPr>
        <w:t xml:space="preserve">NFR-1.2, NFR-1.3  multi-tenant isolation  —  </w:t>
      </w:r>
      <w:r>
        <w:rPr>
          <w:rFonts w:ascii="Calibri" w:cs="Calibri" w:eastAsia="Calibri" w:hAnsi="Calibri"/>
          <w:color w:val="14213D"/>
          <w:sz w:val="20"/>
          <w:szCs w:val="20"/>
        </w:rPr>
        <w:t xml:space="preserve">Every service query filters on the company_id read from current_user, and a miss returns HTTP 404. Tested by tests/test_company_isolation.py.</w:t>
      </w:r>
    </w:p>
    <w:p>
      <w:pPr>
        <w:spacing w:after="90"/>
        <w:ind w:left="240"/>
      </w:pPr>
      <w:r>
        <w:rPr>
          <w:rFonts w:ascii="Calibri" w:cs="Calibri" w:eastAsia="Calibri" w:hAnsi="Calibri"/>
          <w:b/>
          <w:bCs/>
          <w:color w:val="1F4E79"/>
          <w:sz w:val="20"/>
          <w:szCs w:val="20"/>
        </w:rPr>
        <w:t xml:space="preserve">NFR-5  maintainability  —  </w:t>
      </w:r>
      <w:r>
        <w:rPr>
          <w:rFonts w:ascii="Calibri" w:cs="Calibri" w:eastAsia="Calibri" w:hAnsi="Calibri"/>
          <w:color w:val="14213D"/>
          <w:sz w:val="20"/>
          <w:szCs w:val="20"/>
        </w:rPr>
        <w:t xml:space="preserve">The layer boundaries drawn in Diagram 1 and documented in docs/architecture.md; verified by code review on every change.</w:t>
      </w:r>
    </w:p>
    <w:p>
      <w:pPr>
        <w:spacing w:after="90"/>
        <w:ind w:left="240"/>
      </w:pPr>
      <w:r>
        <w:rPr>
          <w:rFonts w:ascii="Calibri" w:cs="Calibri" w:eastAsia="Calibri" w:hAnsi="Calibri"/>
          <w:b/>
          <w:bCs/>
          <w:color w:val="1F4E79"/>
          <w:sz w:val="20"/>
          <w:szCs w:val="20"/>
        </w:rPr>
        <w:t xml:space="preserve">NFR-6  testability  —  </w:t>
      </w:r>
      <w:r>
        <w:rPr>
          <w:rFonts w:ascii="Calibri" w:cs="Calibri" w:eastAsia="Calibri" w:hAnsi="Calibri"/>
          <w:color w:val="14213D"/>
          <w:sz w:val="20"/>
          <w:szCs w:val="20"/>
        </w:rPr>
        <w:t xml:space="preserve">tests/conftest.py builds a fresh application and in-memory database per test using TestingConfig.</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F"/>
        <w:sz w:val="16"/>
        <w:szCs w:val="16"/>
      </w:rPr>
      <w:t xml:space="preserve">RepRequest — Architecture, Software Design and Requirements   ·   page </w:t>
    </w:r>
    <w:r>
      <w:rPr>
        <w:rFonts w:ascii="Calibri" w:cs="Calibri" w:eastAsia="Calibri" w:hAnsi="Calibri"/>
        <w:color w:val="5B6B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5661bd47019db1f9eed85e87d4be22c0ac5805.png"/><Relationship Id="rId9" Type="http://schemas.openxmlformats.org/officeDocument/2006/relationships/image" Target="media/210636c2f92451c2bcb6a2464f66707deb0d1602.png"/><Relationship Id="rId10" Type="http://schemas.openxmlformats.org/officeDocument/2006/relationships/image" Target="media/2895ea32dd39c78ec824555dd17c30079941d43a.png"/><Relationship Id="rId11" Type="http://schemas.openxmlformats.org/officeDocument/2006/relationships/image" Target="media/94325f0f6b619f61740fd64f4cbd4f4f00550f25.png"/><Relationship Id="rId12" Type="http://schemas.openxmlformats.org/officeDocument/2006/relationships/image" Target="media/2afec9e58febb08b3fc15c2cf3256b6a3136e5d0.png"/><Relationship Id="rId13" Type="http://schemas.openxmlformats.org/officeDocument/2006/relationships/image" Target="media/31543c67ae7ac778dd5b81c9b21165288c341bf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RepRequest — Architecture, Software Design and Requirements Specification</dc:title>
  <dc:creator>RepRequest</dc:creator>
  <cp:lastModifiedBy>Un-named</cp:lastModifiedBy>
  <cp:revision>1</cp:revision>
  <dcterms:created xsi:type="dcterms:W3CDTF">2026-09-17T03:28:14.672Z</dcterms:created>
  <dcterms:modified xsi:type="dcterms:W3CDTF">2026-09-17T03:28:14.672Z</dcterms:modified>
</cp:coreProperties>
</file>

<file path=docProps/custom.xml><?xml version="1.0" encoding="utf-8"?>
<Properties xmlns="http://schemas.openxmlformats.org/officeDocument/2006/custom-properties" xmlns:vt="http://schemas.openxmlformats.org/officeDocument/2006/docPropsVTypes"/>
</file>