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60"/>
        <w:jc w:val="center"/>
      </w:pPr>
      <w:r>
        <w:rPr>
          <w:rFonts w:ascii="Malgun Gothic" w:cs="Malgun Gothic" w:eastAsia="Malgun Gothic" w:hAnsi="Malgun Gothic"/>
          <w:b/>
          <w:bCs/>
          <w:color w:val="1B3A6B"/>
          <w:sz w:val="38"/>
          <w:szCs w:val="38"/>
        </w:rPr>
        <w:t xml:space="preserve">출장 및 법인카드 사용 규정</w:t>
      </w:r>
    </w:p>
    <w:p>
      <w:pPr>
        <w:spacing w:after="180" w:before="0"/>
        <w:jc w:val="center"/>
      </w:pPr>
      <w:r>
        <w:rPr>
          <w:rFonts w:ascii="Malgun Gothic" w:cs="Malgun Gothic" w:eastAsia="Malgun Gothic" w:hAnsi="Malgun Gothic"/>
          <w:color w:val="666666"/>
          <w:sz w:val="19"/>
          <w:szCs w:val="19"/>
        </w:rPr>
        <w:t xml:space="preserve">문서번호: DK-HR-POL-002  |  버전: v2.0  |  담당부서: HR팀 / 재무팀</w:t>
      </w:r>
    </w:p>
    <w:tbl>
      <w:tblPr>
        <w:tblW w:type="dxa" w:w="96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06"/>
      </w:tblGrid>
      <w:tr>
        <w:trPr>
          <w:tblHeader/>
        </w:trP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6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회사명</w:t>
            </w:r>
          </w:p>
        </w:tc>
        <w:tc>
          <w:tcPr>
            <w:tcW w:type="dxa" w:w="6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단국테크 주식회사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문서번호</w:t>
            </w:r>
          </w:p>
        </w:tc>
        <w:tc>
          <w:tcPr>
            <w:tcW w:type="dxa" w:w="6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DK-HR-POL-002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버전</w:t>
            </w:r>
          </w:p>
        </w:tc>
        <w:tc>
          <w:tcPr>
            <w:tcW w:type="dxa" w:w="6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v2.0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담당부서</w:t>
            </w:r>
          </w:p>
        </w:tc>
        <w:tc>
          <w:tcPr>
            <w:tcW w:type="dxa" w:w="6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HR팀 / 재무팀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문서 등급</w:t>
            </w:r>
          </w:p>
        </w:tc>
        <w:tc>
          <w:tcPr>
            <w:tcW w:type="dxa" w:w="6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사내 한정 (Internal)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시행일</w:t>
            </w:r>
          </w:p>
        </w:tc>
        <w:tc>
          <w:tcPr>
            <w:tcW w:type="dxa" w:w="6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2025년 1월 1일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최종 개정일</w:t>
            </w:r>
          </w:p>
        </w:tc>
        <w:tc>
          <w:tcPr>
            <w:tcW w:type="dxa" w:w="6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2024년 12월 1일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검토 주기</w:t>
            </w:r>
          </w:p>
        </w:tc>
        <w:tc>
          <w:tcPr>
            <w:tcW w:type="dxa" w:w="6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연 1회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승인자</w:t>
            </w:r>
          </w:p>
        </w:tc>
        <w:tc>
          <w:tcPr>
            <w:tcW w:type="dxa" w:w="6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HR팀장 / COO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2563A8" w:sz="8" w:space="1"/>
        </w:pBdr>
        <w:spacing w:after="120" w:before="300"/>
      </w:pPr>
      <w:r>
        <w:rPr>
          <w:rFonts w:ascii="Malgun Gothic" w:cs="Malgun Gothic" w:eastAsia="Malgun Gothic" w:hAnsi="Malgun Gothic"/>
          <w:b/>
          <w:bCs/>
          <w:color w:val="1B3A6B"/>
          <w:sz w:val="26"/>
          <w:szCs w:val="26"/>
        </w:rPr>
        <w:t xml:space="preserve">1. 목적</w:t>
      </w:r>
    </w:p>
    <w:p>
      <w:pPr>
        <w:spacing w:after="80" w:before="60"/>
        <w:jc w:val="both"/>
      </w:pPr>
      <w:r>
        <w:rPr>
          <w:rFonts w:ascii="Malgun Gothic" w:cs="Malgun Gothic" w:eastAsia="Malgun Gothic" w:hAnsi="Malgun Gothic"/>
          <w:sz w:val="20"/>
          <w:szCs w:val="20"/>
        </w:rPr>
        <w:t xml:space="preserve">본 규정은 단국테크 주식회사 임직원의 업무 출장 시 절차, 비용 지원 기준, 법인카드 사용 원칙 및 정산 방법을 규정하여 업무 효율성을 높이고 회사 비용을 투명하게 관리함을 목적으로 합니다.</w:t>
      </w:r>
    </w:p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563A8" w:sz="8" w:space="1"/>
        </w:pBdr>
        <w:spacing w:after="120" w:before="300"/>
      </w:pPr>
      <w:r>
        <w:rPr>
          <w:rFonts w:ascii="Malgun Gothic" w:cs="Malgun Gothic" w:eastAsia="Malgun Gothic" w:hAnsi="Malgun Gothic"/>
          <w:b/>
          <w:bCs/>
          <w:color w:val="1B3A6B"/>
          <w:sz w:val="26"/>
          <w:szCs w:val="26"/>
        </w:rPr>
        <w:t xml:space="preserve">2. 출장</w:t>
      </w:r>
    </w:p>
    <w:p>
      <w:pPr>
        <w:pStyle w:val="Heading2"/>
        <w:spacing w:after="80" w:before="220"/>
      </w:pPr>
      <w:r>
        <w:rPr>
          <w:rFonts w:ascii="Malgun Gothic" w:cs="Malgun Gothic" w:eastAsia="Malgun Gothic" w:hAnsi="Malgun Gothic"/>
          <w:b/>
          <w:bCs/>
          <w:color w:val="2563A8"/>
          <w:sz w:val="22"/>
          <w:szCs w:val="22"/>
        </w:rPr>
        <w:t xml:space="preserve">2.1 출장 유형 구분</w:t>
      </w:r>
    </w:p>
    <w:tbl>
      <w:tblPr>
        <w:tblW w:type="dxa" w:w="96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606"/>
      </w:tblGrid>
      <w:tr>
        <w:trPr>
          <w:tblHeader/>
        </w:trP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유형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정의</w:t>
            </w:r>
          </w:p>
        </w:tc>
        <w:tc>
          <w:tcPr>
            <w:tcW w:type="dxa" w:w="36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사전 승인 기한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국내 당일 출장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당일 출발·귀환, 숙박 없음</w:t>
            </w:r>
          </w:p>
        </w:tc>
        <w:tc>
          <w:tcPr>
            <w:tcW w:type="dxa" w:w="36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1영업일 전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국내 1박 이상 출장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1박 이상 숙박 수반</w:t>
            </w:r>
          </w:p>
        </w:tc>
        <w:tc>
          <w:tcPr>
            <w:tcW w:type="dxa" w:w="36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3영업일 전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해외 단기 출장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해외 7일 미만</w:t>
            </w:r>
          </w:p>
        </w:tc>
        <w:tc>
          <w:tcPr>
            <w:tcW w:type="dxa" w:w="36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10영업일 전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해외 장기 출장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해외 7일 이상</w:t>
            </w:r>
          </w:p>
        </w:tc>
        <w:tc>
          <w:tcPr>
            <w:tcW w:type="dxa" w:w="36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20영업일 전 + C-레벨 승인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80" w:before="220"/>
      </w:pPr>
      <w:r>
        <w:rPr>
          <w:rFonts w:ascii="Malgun Gothic" w:cs="Malgun Gothic" w:eastAsia="Malgun Gothic" w:hAnsi="Malgun Gothic"/>
          <w:b/>
          <w:bCs/>
          <w:color w:val="2563A8"/>
          <w:sz w:val="22"/>
          <w:szCs w:val="22"/>
        </w:rPr>
        <w:t xml:space="preserve">2.2 출장 신청 절차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[Step 1] 신청자: HR 시스템(출장 신청 메뉴)에서 출장 계획서 작성 (목적지, 기간, 방문 목적, 예상 비용, 이동 수단 선택)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[Step 2] 팀장: 업무 목적 및 예산 검토 후 1차 승인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[Step 3] 재무팀: 예산 코드 확인 및 지출 한도 검토 후 2차 승인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[Step 4] 해외 출장의 경우 추가: 총무팀에서 여행 보험 가입 처리 (신청자 정보 자동 연동)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[Step 5] 승인 완료: 출장 명령서 자동 생성 (PDF 다운로드 가능), 법인카드 사용 한도 자동 설정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[Step 6] 출장 중: 영수증 원본 보관 (또는 모바일 앱으로 즉시 촬영 업로드)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[Step 7] 귀환 후: 5영업일 이내 출장 정산서 제출 (HR 시스템, 영수증 첨부)</w:t>
      </w:r>
    </w:p>
    <w:p>
      <w:pPr>
        <w:spacing w:after="60" w:before="0"/>
      </w:pPr>
      <w:r>
        <w:t xml:space="preserve"/>
      </w:r>
    </w:p>
    <w:p>
      <w:pPr>
        <w:pStyle w:val="Heading2"/>
        <w:spacing w:after="80" w:before="220"/>
      </w:pPr>
      <w:r>
        <w:rPr>
          <w:rFonts w:ascii="Malgun Gothic" w:cs="Malgun Gothic" w:eastAsia="Malgun Gothic" w:hAnsi="Malgun Gothic"/>
          <w:b/>
          <w:bCs/>
          <w:color w:val="2563A8"/>
          <w:sz w:val="22"/>
          <w:szCs w:val="22"/>
        </w:rPr>
        <w:t xml:space="preserve">2.3 출장 취소 및 변경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출장 취소: 출발 2영업일 전까지 HR 시스템에서 취소, 이미 예약된 항공·숙박은 총무팀에 위약금 최소화 조치 요청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출장 일정 변경: HR 시스템에서 변경 신청, 팀장 재승인 필요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취소 위약금이 발생한 경우 재무팀과 협의하여 처리 (부득이한 사유면 회사 부담)</w:t>
      </w:r>
    </w:p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563A8" w:sz="8" w:space="1"/>
        </w:pBdr>
        <w:spacing w:after="120" w:before="300"/>
      </w:pPr>
      <w:r>
        <w:rPr>
          <w:rFonts w:ascii="Malgun Gothic" w:cs="Malgun Gothic" w:eastAsia="Malgun Gothic" w:hAnsi="Malgun Gothic"/>
          <w:b/>
          <w:bCs/>
          <w:color w:val="1B3A6B"/>
          <w:sz w:val="26"/>
          <w:szCs w:val="26"/>
        </w:rPr>
        <w:t xml:space="preserve">3. 출장 비용 지원 기준</w:t>
      </w:r>
    </w:p>
    <w:p>
      <w:pPr>
        <w:pStyle w:val="Heading2"/>
        <w:spacing w:after="80" w:before="220"/>
      </w:pPr>
      <w:r>
        <w:rPr>
          <w:rFonts w:ascii="Malgun Gothic" w:cs="Malgun Gothic" w:eastAsia="Malgun Gothic" w:hAnsi="Malgun Gothic"/>
          <w:b/>
          <w:bCs/>
          <w:color w:val="2563A8"/>
          <w:sz w:val="22"/>
          <w:szCs w:val="22"/>
        </w:rPr>
        <w:t xml:space="preserve">3.1 교통비</w:t>
      </w:r>
    </w:p>
    <w:tbl>
      <w:tblPr>
        <w:tblW w:type="dxa" w:w="96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606"/>
      </w:tblGrid>
      <w:tr>
        <w:trPr>
          <w:tblHeader/>
        </w:trP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이동 수단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지원 기준</w:t>
            </w:r>
          </w:p>
        </w:tc>
        <w:tc>
          <w:tcPr>
            <w:tcW w:type="dxa" w:w="36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비고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KTX / 고속버스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실비 지급 (영수증 필수)</w:t>
            </w:r>
          </w:p>
        </w:tc>
        <w:tc>
          <w:tcPr>
            <w:tcW w:type="dxa" w:w="36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일반실 기준, 특실은 4시간 이상 이동 시 가능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항공 (국내)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실비 지급 (이코노미 클래스)</w:t>
            </w:r>
          </w:p>
        </w:tc>
        <w:tc>
          <w:tcPr>
            <w:tcW w:type="dxa" w:w="36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제주 노선 등 불가피한 경우에 한함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항공 (해외, 8시간 미만)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실비 지급 (이코노미 클래스)</w:t>
            </w:r>
          </w:p>
        </w:tc>
        <w:tc>
          <w:tcPr>
            <w:tcW w:type="dxa" w:w="36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항공 (해외, 8시간 이상)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실비 지급 (비즈니스 클래스 가능)</w:t>
            </w:r>
          </w:p>
        </w:tc>
        <w:tc>
          <w:tcPr>
            <w:tcW w:type="dxa" w:w="36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C-레벨 이상 또는 팀장 + 재무팀 승인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택시 / 렌터카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실비 지급 (영수증 필수)</w:t>
            </w:r>
          </w:p>
        </w:tc>
        <w:tc>
          <w:tcPr>
            <w:tcW w:type="dxa" w:w="36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대중교통 이용이 불가한 경우에 한함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개인 차량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출장 거리 × 200원/km</w:t>
            </w:r>
          </w:p>
        </w:tc>
        <w:tc>
          <w:tcPr>
            <w:tcW w:type="dxa" w:w="36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주차비 실비 별도 지급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지하철 / 버스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실비 지급</w:t>
            </w:r>
          </w:p>
        </w:tc>
        <w:tc>
          <w:tcPr>
            <w:tcW w:type="dxa" w:w="36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교통카드 사용 내역서 또는 승차권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80" w:before="220"/>
      </w:pPr>
      <w:r>
        <w:rPr>
          <w:rFonts w:ascii="Malgun Gothic" w:cs="Malgun Gothic" w:eastAsia="Malgun Gothic" w:hAnsi="Malgun Gothic"/>
          <w:b/>
          <w:bCs/>
          <w:color w:val="2563A8"/>
          <w:sz w:val="22"/>
          <w:szCs w:val="22"/>
        </w:rPr>
        <w:t xml:space="preserve">3.2 숙박비</w:t>
      </w:r>
    </w:p>
    <w:tbl>
      <w:tblPr>
        <w:tblW w:type="dxa" w:w="96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406"/>
      </w:tblGrid>
      <w:tr>
        <w:trPr>
          <w:tblHeader/>
        </w:trP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출장 지역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1박 한도 (세금 포함)</w:t>
            </w:r>
          </w:p>
        </w:tc>
        <w:tc>
          <w:tcPr>
            <w:tcW w:type="dxa" w:w="44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예외 기준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서울·경기·부산·인천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120,000원</w:t>
            </w:r>
          </w:p>
        </w:tc>
        <w:tc>
          <w:tcPr>
            <w:tcW w:type="dxa" w:w="44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성수기·전시회 기간 실비 (팀장 + 재무팀 승인)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기타 국내 지역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90,000원</w:t>
            </w:r>
          </w:p>
        </w:tc>
        <w:tc>
          <w:tcPr>
            <w:tcW w:type="dxa" w:w="44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동일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미국·서유럽·일본·호주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250,000원</w:t>
            </w:r>
          </w:p>
        </w:tc>
        <w:tc>
          <w:tcPr>
            <w:tcW w:type="dxa" w:w="44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뉴욕·런던·파리·도쿄 등 주요 도시 300,000원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동남아·중국·인도 등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150,000원</w:t>
            </w:r>
          </w:p>
        </w:tc>
        <w:tc>
          <w:tcPr>
            <w:tcW w:type="dxa" w:w="44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기타 국가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180,000원</w:t>
            </w:r>
          </w:p>
        </w:tc>
        <w:tc>
          <w:tcPr>
            <w:tcW w:type="dxa" w:w="44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현지 물가 감안하여 재무팀 조정 가능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80" w:before="220"/>
      </w:pPr>
      <w:r>
        <w:rPr>
          <w:rFonts w:ascii="Malgun Gothic" w:cs="Malgun Gothic" w:eastAsia="Malgun Gothic" w:hAnsi="Malgun Gothic"/>
          <w:b/>
          <w:bCs/>
          <w:color w:val="2563A8"/>
          <w:sz w:val="22"/>
          <w:szCs w:val="22"/>
        </w:rPr>
        <w:t xml:space="preserve">3.3 일비(일당)</w:t>
      </w:r>
    </w:p>
    <w:tbl>
      <w:tblPr>
        <w:tblW w:type="dxa" w:w="96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4006"/>
      </w:tblGrid>
      <w:tr>
        <w:trPr>
          <w:tblHeader/>
        </w:trP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출장 유형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지급 기준</w:t>
            </w:r>
          </w:p>
        </w:tc>
        <w:tc>
          <w:tcPr>
            <w:tcW w:type="dxa" w:w="40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비고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국내 당일 출장 (편도 50km 이상)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20,000원/일</w:t>
            </w:r>
          </w:p>
        </w:tc>
        <w:tc>
          <w:tcPr>
            <w:tcW w:type="dxa" w:w="40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편도 50km 미만은 교통비만 지급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국내 1박 이상 출장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30,000원/일</w:t>
            </w:r>
          </w:p>
        </w:tc>
        <w:tc>
          <w:tcPr>
            <w:tcW w:type="dxa" w:w="40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출발일·귀환일 포함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해외 출장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50,000원/일</w:t>
            </w:r>
          </w:p>
        </w:tc>
        <w:tc>
          <w:tcPr>
            <w:tcW w:type="dxa" w:w="40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해외 도착일부터 귀국일까지 (항공 탑승일 포함)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80" w:before="220"/>
      </w:pPr>
      <w:r>
        <w:rPr>
          <w:rFonts w:ascii="Malgun Gothic" w:cs="Malgun Gothic" w:eastAsia="Malgun Gothic" w:hAnsi="Malgun Gothic"/>
          <w:b/>
          <w:bCs/>
          <w:color w:val="2563A8"/>
          <w:sz w:val="22"/>
          <w:szCs w:val="22"/>
        </w:rPr>
        <w:t xml:space="preserve">3.4 식비</w:t>
      </w:r>
    </w:p>
    <w:tbl>
      <w:tblPr>
        <w:tblW w:type="dxa" w:w="96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400"/>
        <w:gridCol w:w="3406"/>
      </w:tblGrid>
      <w:tr>
        <w:trPr>
          <w:tblHeader/>
        </w:trP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구분</w:t>
            </w:r>
          </w:p>
        </w:tc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1일 한도</w:t>
            </w:r>
          </w:p>
        </w:tc>
        <w:tc>
          <w:tcPr>
            <w:tcW w:type="dxa" w:w="34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비고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국내 출장 (식비 실비)</w:t>
            </w:r>
          </w:p>
        </w:tc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조 10,000원 / 중 15,000원 / 석 20,000원</w:t>
            </w:r>
          </w:p>
        </w:tc>
        <w:tc>
          <w:tcPr>
            <w:tcW w:type="dxa" w:w="34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영수증 필수, 주류 제외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해외 출장 (식비 실비)</w:t>
            </w:r>
          </w:p>
        </w:tc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1일 USD 60 (또는 현지 동등 통화)</w:t>
            </w:r>
          </w:p>
        </w:tc>
        <w:tc>
          <w:tcPr>
            <w:tcW w:type="dxa" w:w="34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영수증 필수, 주류 제외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고객 접대 식비</w:t>
            </w:r>
          </w:p>
        </w:tc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인당 50,000원 이내</w:t>
            </w:r>
          </w:p>
        </w:tc>
        <w:tc>
          <w:tcPr>
            <w:tcW w:type="dxa" w:w="34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접대 목적 및 참석자 명단 기재 필수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팀 회식 (부서장 주관)</w:t>
            </w:r>
          </w:p>
        </w:tc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인당 30,000원 이내</w:t>
            </w:r>
          </w:p>
        </w:tc>
        <w:tc>
          <w:tcPr>
            <w:tcW w:type="dxa" w:w="34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연 4회 이내, 부서장 결재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563A8" w:sz="8" w:space="1"/>
        </w:pBdr>
        <w:spacing w:after="120" w:before="300"/>
      </w:pPr>
      <w:r>
        <w:rPr>
          <w:rFonts w:ascii="Malgun Gothic" w:cs="Malgun Gothic" w:eastAsia="Malgun Gothic" w:hAnsi="Malgun Gothic"/>
          <w:b/>
          <w:bCs/>
          <w:color w:val="1B3A6B"/>
          <w:sz w:val="26"/>
          <w:szCs w:val="26"/>
        </w:rPr>
        <w:t xml:space="preserve">4. 법인카드</w:t>
      </w:r>
    </w:p>
    <w:p>
      <w:pPr>
        <w:pStyle w:val="Heading2"/>
        <w:spacing w:after="80" w:before="220"/>
      </w:pPr>
      <w:r>
        <w:rPr>
          <w:rFonts w:ascii="Malgun Gothic" w:cs="Malgun Gothic" w:eastAsia="Malgun Gothic" w:hAnsi="Malgun Gothic"/>
          <w:b/>
          <w:bCs/>
          <w:color w:val="2563A8"/>
          <w:sz w:val="22"/>
          <w:szCs w:val="22"/>
        </w:rPr>
        <w:t xml:space="preserve">4.1 법인카드 발급 기준</w:t>
      </w:r>
    </w:p>
    <w:tbl>
      <w:tblPr>
        <w:tblW w:type="dxa" w:w="96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00"/>
        <w:gridCol w:w="4206"/>
      </w:tblGrid>
      <w:tr>
        <w:trPr>
          <w:tblHeader/>
        </w:trP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대상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발급 유형</w:t>
            </w:r>
          </w:p>
        </w:tc>
        <w:tc>
          <w:tcPr>
            <w:tcW w:type="dxa" w:w="42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월 사용 한도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C-레벨 임원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개인 전용 법인카드</w:t>
            </w:r>
          </w:p>
        </w:tc>
        <w:tc>
          <w:tcPr>
            <w:tcW w:type="dxa" w:w="42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한도 없음 (CFO 승인)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팀장급 이상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팀 전용 법인카드</w:t>
            </w:r>
          </w:p>
        </w:tc>
        <w:tc>
          <w:tcPr>
            <w:tcW w:type="dxa" w:w="42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3,000,000원/월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출장 빈번 직원 (연 6회 이상)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개인 법인카드</w:t>
            </w:r>
          </w:p>
        </w:tc>
        <w:tc>
          <w:tcPr>
            <w:tcW w:type="dxa" w:w="42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1,500,000원/월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일반 직원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팀 법인카드 공유 사용</w:t>
            </w:r>
          </w:p>
        </w:tc>
        <w:tc>
          <w:tcPr>
            <w:tcW w:type="dxa" w:w="42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팀 한도 내에서 사전 승인 후 사용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80" w:before="220"/>
      </w:pPr>
      <w:r>
        <w:rPr>
          <w:rFonts w:ascii="Malgun Gothic" w:cs="Malgun Gothic" w:eastAsia="Malgun Gothic" w:hAnsi="Malgun Gothic"/>
          <w:b/>
          <w:bCs/>
          <w:color w:val="2563A8"/>
          <w:sz w:val="22"/>
          <w:szCs w:val="22"/>
        </w:rPr>
        <w:t xml:space="preserve">4.2 법인카드 사용 가능 항목</w:t>
      </w:r>
    </w:p>
    <w:tbl>
      <w:tblPr>
        <w:tblW w:type="dxa" w:w="96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6"/>
      </w:tblGrid>
      <w:tr>
        <w:tc>
          <w:tcPr>
            <w:tcW w:type="dxa" w:w="96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4EDD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✅ 사용 가능 (업무 목적):</w:t>
            </w:r>
          </w:p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  • 출장 교통비 (KTX, 항공, 택시), 숙박비, 업무 식비</w:t>
            </w:r>
          </w:p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  • 고객 접대 (접대비 한도 내, 참석자 명단 필수)</w:t>
            </w:r>
          </w:p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  • 업무용 소프트웨어·구독 서비스 (IT팀 승인 후)</w:t>
            </w:r>
          </w:p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  • 회의·세미나 참가비 및 교육비 (팀장 승인 후)</w:t>
            </w:r>
          </w:p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  • 사무용품·소모품 (팀장 사전 승인, 건당 50,000원 이내)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6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6"/>
      </w:tblGrid>
      <w:tr>
        <w:tc>
          <w:tcPr>
            <w:tcW w:type="dxa" w:w="96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3C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🚫 사용 절대 금지 항목:</w:t>
            </w:r>
          </w:p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  • 개인 용도: 개인 쇼핑, 개인 식사, 개인 교통비</w:t>
            </w:r>
          </w:p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  • 주류 단독 구매 (식사 없는 주류만의 결제)</w:t>
            </w:r>
          </w:p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  • 유흥업소, 카지노, 노래방, 성인 콘텐츠</w:t>
            </w:r>
          </w:p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  • 가족·지인과의 식사 (업무 목적 없는 경우)</w:t>
            </w:r>
          </w:p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  • 현금 서비스, 카드론</w:t>
            </w:r>
          </w:p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  • 개인 보험료, 병원비, 약제비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80" w:before="220"/>
      </w:pPr>
      <w:r>
        <w:rPr>
          <w:rFonts w:ascii="Malgun Gothic" w:cs="Malgun Gothic" w:eastAsia="Malgun Gothic" w:hAnsi="Malgun Gothic"/>
          <w:b/>
          <w:bCs/>
          <w:color w:val="2563A8"/>
          <w:sz w:val="22"/>
          <w:szCs w:val="22"/>
        </w:rPr>
        <w:t xml:space="preserve">4.3 법인카드 사용 및 정산 절차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[사용 전] 팀장에게 사용 목적 및 금액 구두 또는 Slack 사전 보고 (30만 원 이상 건 반드시 사전 승인)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[사용 후] 영수증 원본 보관 또는 모바일 앱(Expensify) 즉시 촬영 업로드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[월말 정산] 매월 25일까지 당월 사용 건 전체 정산 완료 (사용 목적, 거래처, 참석자 기재)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[확인] 재무팀: 정산 내역 검토 후 이상 거래 담당자에게 소명 요청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[미정산 시] 익월 급여에서 공제 또는 개인 상환 처리</w:t>
      </w:r>
    </w:p>
    <w:p>
      <w:pPr>
        <w:spacing w:after="60" w:before="0"/>
      </w:pPr>
      <w:r>
        <w:t xml:space="preserve"/>
      </w:r>
    </w:p>
    <w:p>
      <w:pPr>
        <w:pStyle w:val="Heading2"/>
        <w:spacing w:after="80" w:before="220"/>
      </w:pPr>
      <w:r>
        <w:rPr>
          <w:rFonts w:ascii="Malgun Gothic" w:cs="Malgun Gothic" w:eastAsia="Malgun Gothic" w:hAnsi="Malgun Gothic"/>
          <w:b/>
          <w:bCs/>
          <w:color w:val="2563A8"/>
          <w:sz w:val="22"/>
          <w:szCs w:val="22"/>
        </w:rPr>
        <w:t xml:space="preserve">4.4 법인카드 분실·도난 시 대응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즉시 카드사 분실 신고 (카드 뒷면 고객센터 또는 재무팀 긴급 연락처)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재무팀에 분실 사실 보고 (분실 신고서 제출, 1영업일 이내)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분실 이후 발생한 부정 사용 금액은 분실 신고 완료 전까지 본인이 책임질 수 있으므로 즉시 신고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재발급은 재무팀에 재발급 신청서 제출 후 3~5영업일 소요</w:t>
      </w:r>
    </w:p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563A8" w:sz="8" w:space="1"/>
        </w:pBdr>
        <w:spacing w:after="120" w:before="300"/>
      </w:pPr>
      <w:r>
        <w:rPr>
          <w:rFonts w:ascii="Malgun Gothic" w:cs="Malgun Gothic" w:eastAsia="Malgun Gothic" w:hAnsi="Malgun Gothic"/>
          <w:b/>
          <w:bCs/>
          <w:color w:val="1B3A6B"/>
          <w:sz w:val="26"/>
          <w:szCs w:val="26"/>
        </w:rPr>
        <w:t xml:space="preserve">5. 출장 정산 규칙</w:t>
      </w:r>
    </w:p>
    <w:p>
      <w:pPr>
        <w:pStyle w:val="Heading2"/>
        <w:spacing w:after="80" w:before="220"/>
      </w:pPr>
      <w:r>
        <w:rPr>
          <w:rFonts w:ascii="Malgun Gothic" w:cs="Malgun Gothic" w:eastAsia="Malgun Gothic" w:hAnsi="Malgun Gothic"/>
          <w:b/>
          <w:bCs/>
          <w:color w:val="2563A8"/>
          <w:sz w:val="22"/>
          <w:szCs w:val="22"/>
        </w:rPr>
        <w:t xml:space="preserve">5.1 정산 기한 및 방법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출장 종료 후 5영업일 이내 HR 시스템에서 출장 정산서 제출 필수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영수증 미첨부 항목은 원칙적으로 환급 불가 (단, 분실 시 팀장 확인서로 대체 가능, 건당 10,000원 이하 한정)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정산 완료 후 재무팀 검토 완료 시 10영업일 이내 급여 계좌로 환급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법인카드 사용분은 별도 환급 없이 회사 직접 결제 처리</w:t>
      </w:r>
    </w:p>
    <w:p>
      <w:pPr>
        <w:spacing w:after="60" w:before="0"/>
      </w:pPr>
      <w:r>
        <w:t xml:space="preserve"/>
      </w:r>
    </w:p>
    <w:p>
      <w:pPr>
        <w:pStyle w:val="Heading2"/>
        <w:spacing w:after="80" w:before="220"/>
      </w:pPr>
      <w:r>
        <w:rPr>
          <w:rFonts w:ascii="Malgun Gothic" w:cs="Malgun Gothic" w:eastAsia="Malgun Gothic" w:hAnsi="Malgun Gothic"/>
          <w:b/>
          <w:bCs/>
          <w:color w:val="2563A8"/>
          <w:sz w:val="22"/>
          <w:szCs w:val="22"/>
        </w:rPr>
        <w:t xml:space="preserve">5.2 정산 지연 시 조치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기한(5영업일) 초과 시: HR 시스템 자동 독촉 발송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기한 초과 10영업일: 팀장 및 재무팀 에스컬레이션, 미정산 금액 가지급금 처리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기한 초과 30영업일: 해당 직원의 법인카드 일시 정지 및 HR 기록</w:t>
      </w:r>
    </w:p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563A8" w:sz="8" w:space="1"/>
        </w:pBdr>
        <w:spacing w:after="120" w:before="300"/>
      </w:pPr>
      <w:r>
        <w:rPr>
          <w:rFonts w:ascii="Malgun Gothic" w:cs="Malgun Gothic" w:eastAsia="Malgun Gothic" w:hAnsi="Malgun Gothic"/>
          <w:b/>
          <w:bCs/>
          <w:color w:val="1B3A6B"/>
          <w:sz w:val="26"/>
          <w:szCs w:val="26"/>
        </w:rPr>
        <w:t xml:space="preserve">6. 해외 출장 추가 절차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비자 발급이 필요한 국가: 총무팀이 지원 (출발 20영업일 전 여권 원본 총무팀 제출)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여행 보험: 출장 신청 승인 시 총무팀 단체 여행보험 자동 가입 (별도 개인 가입 불필요)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외화 환전: 재무팀에 환전 신청 또는 법인카드 해외 사용 (수수료 회사 부담)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해외 현지 긴급 연락처: 총무팀 긴급 연락망 및 외교부 영사콜센터 (+82-2-3210-0404) 숙지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출장 귀환 후 1주일 이내 출장 결과 보고서 팀 내부 공유 (Confluence 등록)</w:t>
      </w:r>
    </w:p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563A8" w:sz="8" w:space="1"/>
        </w:pBdr>
        <w:spacing w:after="120" w:before="300"/>
      </w:pPr>
      <w:r>
        <w:rPr>
          <w:rFonts w:ascii="Malgun Gothic" w:cs="Malgun Gothic" w:eastAsia="Malgun Gothic" w:hAnsi="Malgun Gothic"/>
          <w:b/>
          <w:bCs/>
          <w:color w:val="1B3A6B"/>
          <w:sz w:val="26"/>
          <w:szCs w:val="26"/>
        </w:rPr>
        <w:t xml:space="preserve">7. 문의처</w:t>
      </w:r>
    </w:p>
    <w:tbl>
      <w:tblPr>
        <w:tblW w:type="dxa" w:w="96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5006"/>
      </w:tblGrid>
      <w:tr>
        <w:trPr>
          <w:tblHeader/>
        </w:trP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구분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담당</w:t>
            </w:r>
          </w:p>
        </w:tc>
        <w:tc>
          <w:tcPr>
            <w:tcW w:type="dxa" w:w="50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연락처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출장 신청·정산 문의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HR팀</w:t>
            </w:r>
          </w:p>
        </w:tc>
        <w:tc>
          <w:tcPr>
            <w:tcW w:type="dxa" w:w="50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hr@dankooktech.com / 내선 2001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법인카드 발급·정산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재무팀</w:t>
            </w:r>
          </w:p>
        </w:tc>
        <w:tc>
          <w:tcPr>
            <w:tcW w:type="dxa" w:w="50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finance@dankooktech.com / 내선 3001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항공·숙박 예약 지원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총무팀</w:t>
            </w:r>
          </w:p>
        </w:tc>
        <w:tc>
          <w:tcPr>
            <w:tcW w:type="dxa" w:w="50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admin@dankooktech.com / 내선 2010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해외 출장 비자·보험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총무팀</w:t>
            </w:r>
          </w:p>
        </w:tc>
        <w:tc>
          <w:tcPr>
            <w:tcW w:type="dxa" w:w="50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admin@dankooktech.com / 내선 2011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300" w:right="1100" w:bottom="13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spacing w:before="80"/>
      <w:jc w:val="center"/>
    </w:pPr>
    <w:r>
      <w:rPr>
        <w:rFonts w:ascii="Malgun Gothic" w:cs="Malgun Gothic" w:eastAsia="Malgun Gothic" w:hAnsi="Malgun Gothic"/>
        <w:color w:val="888888"/>
        <w:sz w:val="16"/>
        <w:szCs w:val="16"/>
      </w:rPr>
      <w:t xml:space="preserve">본 문서는 사내 한정 문서입니다. 무단 외부 공개를 금합니다. | INTERNAL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6B" w:sz="8" w:space="1"/>
      </w:pBdr>
      <w:spacing w:after="100"/>
    </w:pPr>
    <w:r>
      <w:rPr>
        <w:rFonts w:ascii="Malgun Gothic" w:cs="Malgun Gothic" w:eastAsia="Malgun Gothic" w:hAnsi="Malgun Gothic"/>
        <w:b/>
        <w:bCs/>
        <w:color w:val="1B3A6B"/>
        <w:sz w:val="18"/>
        <w:szCs w:val="18"/>
      </w:rPr>
      <w:t xml:space="preserve">단국테크 주식회사  |  </w:t>
    </w:r>
    <w:r>
      <w:rPr>
        <w:rFonts w:ascii="Malgun Gothic" w:cs="Malgun Gothic" w:eastAsia="Malgun Gothic" w:hAnsi="Malgun Gothic"/>
        <w:color w:val="2563A8"/>
        <w:sz w:val="18"/>
        <w:szCs w:val="18"/>
      </w:rPr>
      <w:t xml:space="preserve">출장 및 법인카드 사용 규정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90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Malgun Gothic" w:cs="Malgun Gothic" w:eastAsia="Malgun Gothic" w:hAnsi="Malgun Gothic"/>
      <w:b/>
      <w:bCs/>
      <w:color w:val="1B3A6B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220"/>
      <w:outlineLvl w:val="1"/>
    </w:pPr>
    <w:rPr>
      <w:rFonts w:ascii="Malgun Gothic" w:cs="Malgun Gothic" w:eastAsia="Malgun Gothic" w:hAnsi="Malgun Gothic"/>
      <w:b/>
      <w:bCs/>
      <w:color w:val="2563A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2026-04-11T12:34:13.572Z</dcterms:created>
  <dcterms:modified xsi:type="dcterms:W3CDTF">2026-04-11T12:34:13.572Z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