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DankFlow 업그레이드 운영 참고자료</w:t>
      </w:r>
      <w:r>
        <w:br/>
      </w:r>
      <w:r>
        <w:t>참고 원문: 08_일반업무/DankFlow_v3.3_PRD.docx</w:t>
      </w:r>
      <w:r>
        <w:br/>
      </w:r>
      <w:r>
        <w:t>관련 질의: DankFlow v3.3 업그레이드 절차와 이전 버전 데이터 마이그레이션 방법은 무엇인가요?</w:t>
      </w:r>
      <w:r>
        <w:br/>
      </w:r>
      <w:r>
        <w:t>1. 개요</w:t>
      </w:r>
      <w:r>
        <w:br/>
      </w:r>
      <w:r>
        <w:t>이 문서는 DankFlow 업그레이드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tamper with a software migration.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DankFlow v3.3 업그레이드는 기존 v3.1 또는 v3.2 사용자를 대상으로 단계적으로 진행됩니다. 업그레이드 전 현재 버전의 데이터 전체를 백업하고, 시스템 요구사항 충족 여부를 확인해야 합니다. 백업 절차와 호환성 검토 가이드는 내부 IT 포털에 게시되어 있습니다.</w:t>
      </w:r>
    </w:p>
    <w:p>
      <w:r>
        <w:t>데이터 마이그레이션 과정에서 기존 설정 파일과 커스터마이징 항목은 자동으로 이전되지 않을 수 있습니다. 마이그레이션 후에는 필수 기능 정상 동작 여부를 항목별로 검증해야 합니다. 검증 체크리스트는 DankFlow 운영팀이 제공하며 프로젝트 담당자가 관리합니다.</w:t>
      </w:r>
    </w:p>
    <w:p>
      <w:r>
        <w:t>업그레이드 중 문제가 발생하면 롤백 절차를 즉시 실행할 수 있도록 사전에 준비해야 합니다. 롤백을 위해서는 업그레이드 전 백업 데이터와 이전 버전 설치 파일이 필요합니다. 이슈 발생 시 DankFlow 기술 지원팀에 케이스를 등록하여 지원을 받습니다.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