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외부 저장매체 사용 신청 및 분실 보고 절차 - 협력사 보안 점검 보충자료</w:t>
      </w:r>
    </w:p>
    <w:p>
      <w:r>
        <w:rPr>
          <w:b w:val="0"/>
        </w:rPr>
        <w:t>자료번호: EXT-SEC-008-SUP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DK-SEC-USB-008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외부 저장매체, 신청, 분실, 보고, 암호화입니다.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외부 저장매체 사용 신청과 분실 시 보고 절차는 어떻게 되나요?</w:t>
      </w:r>
    </w:p>
    <w:p>
      <w:r>
        <w:rPr>
          <w:b w:val="0"/>
        </w:rPr>
        <w:t>핵심 키워드: 외부 저장매체, 신청, 분실, 보고, 암호화, 반납</w:t>
      </w:r>
    </w:p>
    <w:p>
      <w:r>
        <w:rPr>
          <w:b w:val="0"/>
        </w:rPr>
        <w:t>유사 질의: 외부 저장매체 사용 신청 및 분실 보고 절차 관련 신청 항목과 승인 기준을 알려줘 / 외부 저장매체 사용 신청 및 분실 보고 절차 처리 절차에서 제출 자료와 확인 항목을 정리해줘 / 외부 저장매체 사용 신청 및 분실 보고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외부 저장매체 사용 신청 및 분실 보고 절차 외부 보충자료 검증 메모</w:t>
      </w:r>
    </w:p>
    <w:p>
      <w:r>
        <w:rPr>
          <w:b w:val="0"/>
        </w:rPr>
        <w:t>관련 질의: 외부 저장매체 사용 신청과 분실 시 보고 절차는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외부 저장매체 사용 신청과 분실 시 보고 절차는 어떻게 되나요?</w:t>
      </w:r>
    </w:p>
    <w:p>
      <w:r>
        <w:rPr>
          <w:b w:val="0"/>
        </w:rPr>
        <w:t>예시 질의 B: 외부 저장매체 사용 신청 및 분실 보고 절차 관련 신청 항목과 승인 기준을 알려줘.</w:t>
      </w:r>
    </w:p>
    <w:p>
      <w:r>
        <w:rPr>
          <w:b w:val="0"/>
        </w:rPr>
        <w:t>예시 질의 C: 외부 저장매체 사용 신청 및 분실 보고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