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"/>
        <w:jc w:val="center"/>
      </w:pPr>
      <w:r>
        <w:rPr>
          <w:rFonts w:ascii="Malgun Gothic" w:cs="Malgun Gothic" w:eastAsia="Malgun Gothic" w:hAnsi="Malgun Gothic"/>
          <w:b/>
          <w:bCs/>
          <w:color w:val="1B3A6B"/>
          <w:sz w:val="38"/>
          <w:szCs w:val="38"/>
        </w:rPr>
        <w:t xml:space="preserve">외부 저장매체 반입/반출 정책</w:t>
      </w:r>
    </w:p>
    <w:p>
      <w:pPr>
        <w:spacing w:after="180" w:before="0"/>
        <w:jc w:val="center"/>
      </w:pP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문서번호: DK-SEC-POL-005  |  버전: v1.8  |  담당부서: IT 보안팀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6"/>
      </w:tblGrid>
      <w:tr>
        <w:trPr>
          <w:tblHeader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회사명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단국테크 주식회사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문서번호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DK-SEC-POL-005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버전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v1.8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담당부서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 보안팀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문서 등급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사내 기밀 (Confidential)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시행일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2025년 1월 1일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최종 개정일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2024년 12월 1일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검토 주기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연 1회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승인자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CTO / CISO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1. 목적</w:t>
      </w:r>
    </w:p>
    <w:p>
      <w:pPr>
        <w:spacing w:after="80" w:before="6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본 정책은 USB 메모리, 외장 드라이브 등 이동식 저장매체를 통한 악성코드 유입 및 데이터 유출을 방지하기 위해 외부 저장매체의 반입·반출·사용에 관한 통제 기준을 규정합니다.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color w:val="2563A8"/>
          <w:sz w:val="18"/>
          <w:szCs w:val="18"/>
        </w:rPr>
        <w:t xml:space="preserve">[ISMS-P 2.10] </w:t>
      </w:r>
      <w:r>
        <w:rPr>
          <w:rFonts w:ascii="Malgun Gothic" w:cs="Malgun Gothic" w:eastAsia="Malgun Gothic" w:hAnsi="Malgun Gothic"/>
          <w:i/>
          <w:iCs/>
          <w:color w:val="555555"/>
          <w:sz w:val="18"/>
          <w:szCs w:val="18"/>
        </w:rPr>
        <w:t xml:space="preserve">물리적 보안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2. 적용 대상 매체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406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매체 종류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세부 예시</w:t>
            </w:r>
          </w:p>
        </w:tc>
        <w:tc>
          <w:tcPr>
            <w:tcW w:type="dxa" w:w="4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기본 정책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USB 저장장치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USB 메모리, USB 외장 SSD/HDD</w:t>
            </w:r>
          </w:p>
        </w:tc>
        <w:tc>
          <w:tcPr>
            <w:tcW w:type="dxa" w:w="4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원칙적 반입 금지 (승인 시 허용)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SD카드 류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SD, microSD, CF, XQD카드 등</w:t>
            </w:r>
          </w:p>
        </w:tc>
        <w:tc>
          <w:tcPr>
            <w:tcW w:type="dxa" w:w="4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원칙적 반입 금지 (승인 시 허용)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광학 미디어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CD-ROM, DVD, 블루레이</w:t>
            </w:r>
          </w:p>
        </w:tc>
        <w:tc>
          <w:tcPr>
            <w:tcW w:type="dxa" w:w="4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반입 금지 (드라이브 보유 PC에서 IT팀 검사 후 사용)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스마트폰 (개인 소유)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Android, iOS 기기</w:t>
            </w:r>
          </w:p>
        </w:tc>
        <w:tc>
          <w:tcPr>
            <w:tcW w:type="dxa" w:w="4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사무실 반입은 허용, 업무 PC 연결 금지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태블릿 (개인 소유)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iPad, Galaxy Tab 등</w:t>
            </w:r>
          </w:p>
        </w:tc>
        <w:tc>
          <w:tcPr>
            <w:tcW w:type="dxa" w:w="4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사무실 반입은 허용, 업무 PC 연결 금지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회사 지급 암호화 USB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Kingston IronKey D500S 시리즈</w:t>
            </w:r>
          </w:p>
        </w:tc>
        <w:tc>
          <w:tcPr>
            <w:tcW w:type="dxa" w:w="4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승인 없이 사용 가능 (회사 기기 한정)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3. 엔드포인트 보안 솔루션 연동</w:t>
      </w:r>
    </w:p>
    <w:p>
      <w:pPr>
        <w:spacing w:after="80" w:before="6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회사는 모든 업무용 PC·서버에 EDR(Endpoint Detection &amp; Response) 및 USB 포트 제어 솔루션을 배포하고 있습니다. 미승인 저장매체 연결 시 다음과 같이 자동 처리됩니다.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806"/>
      </w:tblGrid>
      <w:tr>
        <w:trPr>
          <w:tblHeader/>
        </w:trP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시스템 동작</w:t>
            </w:r>
          </w:p>
        </w:tc>
        <w:tc>
          <w:tcPr>
            <w:tcW w:type="dxa" w:w="3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담당자 조치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연결 감지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EDR: 장치 정보(제조사, S/N, 용량) 자동 수집</w:t>
            </w:r>
          </w:p>
        </w:tc>
        <w:tc>
          <w:tcPr>
            <w:tcW w:type="dxa" w:w="3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없음 (자동)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화이트리스트 확인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승인 목록(DK-WHT-USB) 대조</w:t>
            </w:r>
          </w:p>
        </w:tc>
        <w:tc>
          <w:tcPr>
            <w:tcW w:type="dxa" w:w="3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승인된 장치: 자동 허용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미승인 장치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읽기 전용 마운트 + 사용자 팝업 경보</w:t>
            </w:r>
          </w:p>
        </w:tc>
        <w:tc>
          <w:tcPr>
            <w:tcW w:type="dxa" w:w="3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사용자: 즉시 연결 해제 또는 반입 승인 신청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미승인 장치 강제 사용 시도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포트 즉시 차단 + 보안팀 자동 알림 발송</w:t>
            </w:r>
          </w:p>
        </w:tc>
        <w:tc>
          <w:tcPr>
            <w:tcW w:type="dxa" w:w="3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보안팀: 30분 이내 사용자 연락 및 조사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악성코드 탐지 시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장치 차단 + 격리 명령 + 즉시 경보</w:t>
            </w:r>
          </w:p>
        </w:tc>
        <w:tc>
          <w:tcPr>
            <w:tcW w:type="dxa" w:w="3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보안팀: 사고 대응 절차 개시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4. 외부 저장매체 반입 절차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color w:val="2563A8"/>
          <w:sz w:val="18"/>
          <w:szCs w:val="18"/>
        </w:rPr>
        <w:t xml:space="preserve">[ISMS-P 2.10.4] </w:t>
      </w:r>
      <w:r>
        <w:rPr>
          <w:rFonts w:ascii="Malgun Gothic" w:cs="Malgun Gothic" w:eastAsia="Malgun Gothic" w:hAnsi="Malgun Gothic"/>
          <w:i/>
          <w:iCs/>
          <w:color w:val="555555"/>
          <w:sz w:val="18"/>
          <w:szCs w:val="18"/>
        </w:rPr>
        <w:t xml:space="preserve">보조기억매체 관리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4.1 일반 반입 신청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1] 신청자: IT 헬프데스크 포털에서 "저장매체 반입 신청서" 제출 (매체 종류, 제조사, 용량, 사용 목적, 반입 기간)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2] 팀장: 업무 필요성 검토 및 1차 승인 (1영업일 이내)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3] IT보안팀: 물리적 보안 검사 예약 안내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4] 신청자: IT보안팀 방문, 검사 장비에서 악성코드 풀스캔 (ClamAV + 상용 AV 이중 검사, 소요 시간 약 10~30분)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5] IT보안팀: 검사 통과 시 승인 스티커 부착 + 화이트리스트 등록 (장치 S/N 기준, 유효기간 최대 3개월)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6] 유효기간 만료 시: 자동 알림 발송, 갱신 필요 시 재신청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4.2 반입 금지 대상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검사를 거부하거나 S/N이 확인되지 않는 저장매체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전시회·행사 등 외부 배포 USB (악성코드 삽입 사례 다수)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개인정보·기밀 데이터가 이미 저장된 것으로 확인된 매체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제조사 불명 또는 비정품 의심 매체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5. 외부 저장매체 반출 절차</w:t>
      </w:r>
    </w:p>
    <w:p>
      <w:pPr>
        <w:spacing w:after="80" w:before="6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업무 데이터를 저장한 저장매체를 사외로 반출하는 경우, 데이터 반출 정책(DK-SEC-POL-004)의 승인 절차를 선행하여야 하며, 추가로 아래 기준을 준수해야 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반출 매체는 반드시 AES-256 전체 디스크 암호화 처리 후 반출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회사 지급 암호화 USB(IronKey) 이외의 매체로 기밀 데이터 반출 금지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반출 데이터 목록을 반출 신청서에 상세 기재 (파일명, 용량, 등급)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반출 목적 달성 후 즉시 매체 내 데이터 안전 삭제 (DoD 5220.22-M 기준)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외부 협력업체에 매체를 전달하는 경우: 수령자 서명이 포함된 인수인계서 작성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6. 회사 지급 암호화 USB 관리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6"/>
      </w:tblGrid>
      <w:tr>
        <w:trPr>
          <w:tblHeader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기준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지급 대상</w:t>
            </w:r>
          </w:p>
        </w:tc>
        <w:tc>
          <w:tcPr>
            <w:tcW w:type="dxa" w:w="6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IT·보안팀, 현장 파견 직원, CISO 승인 대상자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기기 모델</w:t>
            </w:r>
          </w:p>
        </w:tc>
        <w:tc>
          <w:tcPr>
            <w:tcW w:type="dxa" w:w="6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Kingston IronKey D500S 또는 동급 이상 (FIPS 140-3 Level 3 인증)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암호화 방식</w:t>
            </w:r>
          </w:p>
        </w:tc>
        <w:tc>
          <w:tcPr>
            <w:tcW w:type="dxa" w:w="6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AES-256 XTS 하드웨어 암호화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비밀번호 실패 제한</w:t>
            </w:r>
          </w:p>
        </w:tc>
        <w:tc>
          <w:tcPr>
            <w:tcW w:type="dxa" w:w="6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10회 실패 시 자동 데이터 영구 삭제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분실 시 대응</w:t>
            </w:r>
          </w:p>
        </w:tc>
        <w:tc>
          <w:tcPr>
            <w:tcW w:type="dxa" w:w="6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즉시 보안팀 신고, 원격 삭제 명령 발송 (지원 모델에 한함)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반납 기준</w:t>
            </w:r>
          </w:p>
        </w:tc>
        <w:tc>
          <w:tcPr>
            <w:tcW w:type="dxa" w:w="6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퇴사 시 즉시 반납, 사용 목적 완료 시 IT팀 회수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정기 감사</w:t>
            </w:r>
          </w:p>
        </w:tc>
        <w:tc>
          <w:tcPr>
            <w:tcW w:type="dxa" w:w="6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분기 1회 보유 현황 파악 및 미반납 기기 추적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7. 분실·도난 시 대응 절차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[즉시 (인지 후 1시간 이내)] 보안팀 및 소속 팀장에게 유선 및 메신저로 즉시 신고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[당일] 포털 "저장매체 분실 신고서" 접수 (분실 장소, 시간, 저장 데이터 목록, 암호화 여부 기재)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[당일] 보안팀: 원격 삭제 지원 기기 여부 확인 및 삭제 명령 실행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[3영업일 이내] 사고 경위서 제출 및 정보보호팀 조사 협조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[개인정보 포함 시] 개인정보보호법에 따라 72시간 이내 KISA 유출 신고 검토 및 정보주체 통지 여부 결정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[5영업일 이내] 재발 방지 대책 수립 및 CISO 보고</w:t>
      </w:r>
    </w:p>
    <w:p>
      <w:pPr>
        <w:spacing w:after="60" w:before="0"/>
      </w:pPr>
      <w:r>
        <w:t xml:space="preserve"/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6"/>
      </w:tblGrid>
      <w:tr>
        <w:tc>
          <w:tcPr>
            <w:tcW w:type="dxa" w:w="9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C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⚠ 저장매체 분실 과태료 안내: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개인정보가 저장된 저장매체 분실 시 개인정보보호법 제29조 위반으로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최대 3천만 원 과태료 및 2% 매출액 과징금이 부과될 수 있습니다.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반드시 암호화 USB만 사용하고, 즉시 신고하여 법적 의무를 이행하세요.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100" w:bottom="13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80"/>
      <w:jc w:val="center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본 문서는 사내 기밀입니다. 무단 외부 유출을 금합니다.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8" w:space="1"/>
      </w:pBdr>
      <w:spacing w:after="100"/>
    </w:pPr>
    <w:r>
      <w:rPr>
        <w:rFonts w:ascii="Malgun Gothic" w:cs="Malgun Gothic" w:eastAsia="Malgun Gothic" w:hAnsi="Malgun Gothic"/>
        <w:b/>
        <w:bCs/>
        <w:color w:val="1B3A6B"/>
        <w:sz w:val="18"/>
        <w:szCs w:val="18"/>
      </w:rPr>
      <w:t xml:space="preserve">단국테크 주식회사  |  </w:t>
    </w:r>
    <w:r>
      <w:rPr>
        <w:rFonts w:ascii="Malgun Gothic" w:cs="Malgun Gothic" w:eastAsia="Malgun Gothic" w:hAnsi="Malgun Gothic"/>
        <w:color w:val="2563A8"/>
        <w:sz w:val="18"/>
        <w:szCs w:val="18"/>
      </w:rPr>
      <w:t xml:space="preserve">외부 저장매체 반입/반출 정책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Malgun Gothic" w:cs="Malgun Gothic" w:eastAsia="Malgun Gothic" w:hAnsi="Malgun Gothic"/>
      <w:b/>
      <w:bCs/>
      <w:color w:val="1B3A6B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Malgun Gothic" w:cs="Malgun Gothic" w:eastAsia="Malgun Gothic" w:hAnsi="Malgun Gothic"/>
      <w:b/>
      <w:bCs/>
      <w:color w:val="2563A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2026-04-11T12:01:25.174Z</dcterms:created>
  <dcterms:modified xsi:type="dcterms:W3CDTF">2026-04-11T12:01:25.174Z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