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left"/>
      </w:pPr>
      <w:r>
        <w:rPr>
          <w:rFonts w:ascii="Times New Roman" w:hAnsi="Times New Roman"/>
          <w:color w:val="000000"/>
          <w:sz w:val="22"/>
        </w:rPr>
        <w:t>Trường: ................................................</w:t>
        <w:br/>
      </w:r>
      <w:r>
        <w:rPr>
          <w:rFonts w:ascii="Times New Roman" w:hAnsi="Times New Roman"/>
          <w:i/>
          <w:color w:val="666666"/>
          <w:sz w:val="22"/>
        </w:rPr>
        <w:t>Tổ: Tổ Vật lí - Công nghệ</w:t>
      </w:r>
    </w:p>
    <w:p>
      <w:pPr>
        <w:keepNext/>
        <w:spacing w:before="240" w:after="240"/>
        <w:jc w:val="center"/>
      </w:pPr>
      <w:r>
        <w:rPr>
          <w:rFonts w:ascii="Times New Roman" w:hAnsi="Times New Roman"/>
          <w:b/>
          <w:color w:val="1F4E79"/>
          <w:sz w:val="32"/>
        </w:rPr>
        <w:t>KẾ HOẠCH BÀI DẠY</w:t>
      </w:r>
    </w:p>
    <w:p>
      <w:pPr>
        <w:spacing w:after="160"/>
        <w:jc w:val="center"/>
      </w:pPr>
      <w:r>
        <w:rPr>
          <w:rFonts w:ascii="Times New Roman" w:hAnsi="Times New Roman"/>
          <w:i/>
          <w:color w:val="666666"/>
          <w:sz w:val="22"/>
        </w:rPr>
        <w:t>(Kèm theo Công văn số 5512/BGDĐT-GDTrH ngày 18/12/2020 của Bộ GDĐT)</w:t>
      </w:r>
    </w:p>
    <w:tbl>
      <w:tblPr>
        <w:jc w:val="center"/>
        <w:tblLook w:firstColumn="1" w:firstRow="1" w:lastColumn="0" w:lastRow="0" w:noHBand="0" w:noVBand="1" w:val="04A0"/>
        <w:tblW w:w="9072" w:type="dxa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Họ và tên GV: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Kha Khung Hiệp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Môn học: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Vật lí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Tên bài dạy: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Bài 4 - Nhiệt dung riêng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Lớp: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12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Thời gian thực hiện: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2 tiết</w:t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</w:r>
          </w:p>
        </w:tc>
        <w:tc>
          <w:tcPr>
            <w:tcW w:type="dxa" w:w="2268"/>
            <w:tcMar>
              <w:top w:w="100" w:type="dxa"/>
              <w:bottom w:w="100" w:type="dxa"/>
              <w:left w:w="100" w:type="dxa"/>
              <w:right w:w="10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  <w:ind w:left="113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I. YÊU CẦU CẦN ĐẠT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 Năng lực đặc thù (Vật lí)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Năng lực vật lý mẫu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 Năng lực chung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Năng lực tự học mẫu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3. Năng lực số (Công văn 3456/BGDĐT-GDPT)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/>
          <w:i w:val="0"/>
          <w:color w:val="000000"/>
          <w:sz w:val="26"/>
        </w:rPr>
        <w:t>1.2 — Đánh giá dữ liệu, thông tin và nội dung số: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Đánh giá độ tin cậy của dữ liệu số và hướng dẫn bạn kiểm tra nguồn. </w:t>
      </w:r>
      <w:r>
        <w:rPr>
          <w:rFonts w:ascii="Times New Roman" w:hAnsi="Times New Roman"/>
          <w:b/>
          <w:i w:val="0"/>
          <w:color w:val="000000"/>
          <w:sz w:val="26"/>
        </w:rPr>
        <w:t>Minh chứng: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Phiếu so sánh dữ liệu có liên kết và nhận xét nguồn.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 Phẩm chất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Chăm chỉ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Trách nhiệm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II. THIẾT BỊ DẠY HỌC VÀ HỌC LIỆU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 Giáo viên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Máy chiếu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Phiếu học tập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 Học sinh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SGK</w:t>
      </w:r>
    </w:p>
    <w:p>
      <w:pPr>
        <w:spacing w:before="60" w:after="60" w:line="312" w:lineRule="auto"/>
        <w:ind w:left="283" w:hanging="170"/>
        <w:jc w:val="both"/>
      </w:pPr>
      <w:r>
        <w:rPr>
          <w:rFonts w:ascii="Times New Roman" w:hAnsi="Times New Roman"/>
          <w:color w:val="000000"/>
          <w:sz w:val="26"/>
        </w:rPr>
        <w:t xml:space="preserve">- </w:t>
      </w:r>
      <w:r>
        <w:rPr>
          <w:rFonts w:ascii="Times New Roman" w:hAnsi="Times New Roman"/>
          <w:b w:val="0"/>
          <w:i w:val="0"/>
          <w:color w:val="000000"/>
          <w:sz w:val="26"/>
        </w:rPr>
        <w:t>Vở ghi</w:t>
      </w:r>
    </w:p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III. TIẾN TRÌNH DẠY HỌC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 Hoạt động 1: Hoạt động 1: Đơn vị kiến thức 1 của Bài 4 - Nhiệt dung riêng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a) Mục tiêu: Mục tiêu hoạt động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b) Nội dung: Nội dung hoạt động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c) Sản phẩm: Sản phẩm học tập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Kĩ thuật dạy học tích cực: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Chia sẻ nhóm đôi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Năng lực số: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1.2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d) Tổ chức thực hiện:</w:t>
      </w:r>
    </w:p>
    <w:tbl>
      <w:tblPr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623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Hoạt động của giáo viên và học sinh</w:t>
            </w:r>
          </w:p>
        </w:tc>
        <w:tc>
          <w:tcPr>
            <w:tcW w:type="dxa" w:w="2835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Sản phẩm</w:t>
            </w:r>
          </w:p>
        </w:tc>
      </w:tr>
      <w:tr>
        <w:trPr>
          <w:cantSplit/>
        </w:trPr>
        <w:tc>
          <w:tcPr>
            <w:tcW w:type="dxa" w:w="623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1: Chuyển giao nhiệm vụ: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Giáo viên giao nhiệm vụ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2: Thực hiện nhiệm vụ: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Học sinh thực hiện nhiệm vụ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3: Báo cáo, thảo luận: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Học sinh báo cáo kết quả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4: Kết luận, nhận định: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Giáo viên kết luận, chuẩn hóa kiến thức mẫu.</w:t>
            </w:r>
          </w:p>
        </w:tc>
        <w:tc>
          <w:tcPr>
            <w:tcW w:type="dxa" w:w="2835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Sản phẩm học tập mẫu.</w:t>
            </w:r>
          </w:p>
        </w:tc>
      </w:tr>
    </w:tbl>
    <w:p/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2"/>
        <w:keepNext/>
        <w:spacing w:before="160" w:after="80"/>
        <w:ind w:left="0" w:firstLine="0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 Hoạt động 2: Hoạt động 2: Đơn vị kiến thức 2 của Bài 4 - Nhiệt dung riêng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a) Mục tiêu: Mục tiêu hoạt động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b) Nội dung: Nội dung hoạt động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c) Sản phẩm: Sản phẩm học tập mẫu.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Kĩ thuật dạy học tích cực: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Chia sẻ nhóm đôi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Năng lực số:</w:t>
      </w:r>
      <w:r>
        <w:rPr>
          <w:rFonts w:ascii="Times New Roman" w:hAnsi="Times New Roman"/>
          <w:b w:val="0"/>
          <w:i w:val="0"/>
          <w:color w:val="000000"/>
          <w:sz w:val="26"/>
        </w:rPr>
        <w:t xml:space="preserve"> 1.2</w:t>
      </w:r>
    </w:p>
    <w:p>
      <w:pPr>
        <w:spacing w:before="120" w:after="120" w:line="312" w:lineRule="auto"/>
        <w:ind w:lef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d) Tổ chức thực hiện:</w:t>
      </w:r>
    </w:p>
    <w:tbl>
      <w:tblPr>
        <w:jc w:val="center"/>
        <w:tblLayout w:type="fixed"/>
        <w:tblLook w:firstColumn="1" w:firstRow="1" w:lastColumn="0" w:lastRow="0" w:noHBand="0" w:noVBand="1" w:val="04A0"/>
        <w:tblW w:w="9072" w:type="dxa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6236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Hoạt động của giáo viên và học sinh</w:t>
            </w:r>
          </w:p>
        </w:tc>
        <w:tc>
          <w:tcPr>
            <w:tcW w:type="dxa" w:w="2835"/>
            <w:shd w:fill="D9D9D9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Sản phẩm</w:t>
            </w:r>
          </w:p>
        </w:tc>
      </w:tr>
      <w:tr>
        <w:trPr>
          <w:cantSplit/>
        </w:trPr>
        <w:tc>
          <w:tcPr>
            <w:tcW w:type="dxa" w:w="6236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1: Chuyển giao nhiệm vụ: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Giáo viên giao nhiệm vụ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2: Thực hiện nhiệm vụ: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Học sinh thực hiện nhiệm vụ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3: Báo cáo, thảo luận: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Học sinh báo cáo kết quả mẫu.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1F4E79"/>
                <w:sz w:val="22"/>
              </w:rPr>
              <w:t>Bước 4: Kết luận, nhận định: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Giáo viên kết luận, chuẩn hóa kiến thức mẫu.</w:t>
            </w:r>
          </w:p>
        </w:tc>
        <w:tc>
          <w:tcPr>
            <w:tcW w:type="dxa" w:w="2835"/>
            <w:tcMar>
              <w:top w:w="114" w:type="dxa"/>
              <w:bottom w:w="114" w:type="dxa"/>
              <w:left w:w="170" w:type="dxa"/>
              <w:right w:w="170" w:type="dxa"/>
            </w:tcMar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</w:rPr>
              <w:t>Sản phẩm học tập mẫu.</w:t>
            </w:r>
          </w:p>
        </w:tc>
      </w:tr>
    </w:tbl>
    <w:p/>
    <w:p>
      <w:pPr>
        <w:keepNext/>
        <w:spacing w:before="160" w:after="160"/>
        <w:jc w:val="center"/>
      </w:pPr>
      <w:r>
        <w:rPr>
          <w:rFonts w:ascii="Times New Roman" w:hAnsi="Times New Roman"/>
          <w:color w:val="BFBFBF"/>
          <w:sz w:val="18"/>
        </w:rPr>
        <w:t>———————————————————————————————————</w:t>
      </w:r>
    </w:p>
    <w:p>
      <w:pPr>
        <w:pStyle w:val="Heading1"/>
        <w:keepNext/>
        <w:spacing w:before="240" w:after="120"/>
        <w:ind w:left="0" w:firstLine="0"/>
        <w:jc w:val="both"/>
      </w:pPr>
      <w:r>
        <w:rPr>
          <w:rFonts w:ascii="Times New Roman" w:hAnsi="Times New Roman"/>
          <w:b/>
          <w:i w:val="0"/>
          <w:color w:val="1F4E79"/>
          <w:sz w:val="28"/>
        </w:rPr>
        <w:t>IV. ĐIỀU CHỈNH BÀI DẠY SAU TIẾT GIẢNG</w:t>
      </w:r>
    </w:p>
    <w:p>
      <w:pPr>
        <w:spacing w:before="80" w:after="80" w:line="312" w:lineRule="auto"/>
        <w:jc w:val="left"/>
      </w:pPr>
      <w:r>
        <w:rPr>
          <w:rFonts w:ascii="Times New Roman" w:hAnsi="Times New Roman"/>
          <w:b/>
          <w:sz w:val="26"/>
        </w:rPr>
        <w:t>1. Ưu điểm nổi bật:</w:t>
        <w:br/>
      </w:r>
      <w:r>
        <w:rPr>
          <w:rFonts w:ascii="Times New Roman" w:hAnsi="Times New Roman"/>
          <w:sz w:val="26"/>
        </w:rPr>
        <w:t>1. **Ưu điểm:**</w:t>
        <w:br/>
      </w:r>
      <w:r>
        <w:rPr>
          <w:rFonts w:ascii="Times New Roman" w:hAnsi="Times New Roman"/>
          <w:color w:val="666666"/>
          <w:sz w:val="26"/>
        </w:rPr>
        <w:t xml:space="preserve">   ........................................................................................................................</w:t>
        <w:br/>
      </w:r>
      <w:r>
        <w:rPr>
          <w:rFonts w:ascii="Times New Roman" w:hAnsi="Times New Roman"/>
          <w:b/>
          <w:sz w:val="26"/>
        </w:rPr>
        <w:t>2. Hạn chế, khó khăn:</w:t>
        <w:br/>
      </w:r>
      <w:r>
        <w:rPr>
          <w:rFonts w:ascii="Times New Roman" w:hAnsi="Times New Roman"/>
          <w:sz w:val="26"/>
        </w:rPr>
        <w:t>2. **Hạn chế:**</w:t>
        <w:br/>
      </w:r>
      <w:r>
        <w:rPr>
          <w:rFonts w:ascii="Times New Roman" w:hAnsi="Times New Roman"/>
          <w:color w:val="666666"/>
          <w:sz w:val="26"/>
        </w:rPr>
        <w:t xml:space="preserve">   ........................................................................................................................</w:t>
        <w:br/>
      </w:r>
      <w:r>
        <w:rPr>
          <w:rFonts w:ascii="Times New Roman" w:hAnsi="Times New Roman"/>
          <w:b/>
          <w:sz w:val="26"/>
        </w:rPr>
        <w:t>3. Hướng điều chỉnh sư phạm:</w:t>
        <w:br/>
      </w:r>
      <w:r>
        <w:rPr>
          <w:rFonts w:ascii="Times New Roman" w:hAnsi="Times New Roman"/>
          <w:sz w:val="26"/>
        </w:rPr>
        <w:t>3. **Hướng điều chỉnh:**</w:t>
        <w:br/>
      </w:r>
      <w:r>
        <w:rPr>
          <w:rFonts w:ascii="Times New Roman" w:hAnsi="Times New Roman"/>
          <w:color w:val="666666"/>
          <w:sz w:val="26"/>
        </w:rPr>
        <w:t xml:space="preserve">   ........................................................................................................................</w:t>
        <w:br/>
      </w:r>
    </w:p>
    <w:p>
      <w:pPr>
        <w:spacing w:before="280"/>
        <w:ind w:right="567"/>
        <w:jc w:val="right"/>
      </w:pPr>
      <w:r>
        <w:rPr>
          <w:rFonts w:ascii="Times New Roman" w:hAnsi="Times New Roman"/>
          <w:i/>
          <w:color w:val="000000"/>
          <w:sz w:val="22"/>
        </w:rPr>
        <w:t>........., ngày ....... tháng ....... năm 202...</w:t>
      </w:r>
    </w:p>
    <w:tbl>
      <w:tblPr>
        <w:jc w:val="center"/>
        <w:tblLook w:firstColumn="1" w:firstRow="1" w:lastColumn="0" w:lastRow="0" w:noHBand="0" w:noVBand="1" w:val="04A0"/>
        <w:tblW w:w="9072" w:type="dxa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300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XÁC NHẬN CỦA BAN GIÁM HIỆU</w:t>
              <w:br/>
              <w:t>(Ký, đóng dấu)</w:t>
            </w:r>
          </w:p>
        </w:tc>
        <w:tc>
          <w:tcPr>
            <w:tcW w:type="dxa" w:w="300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XÁC NHẬN CỦA TỔ TRƯỞNG</w:t>
              <w:br/>
              <w:t>(Ký và ghi rõ họ tên)</w:t>
            </w:r>
          </w:p>
        </w:tc>
        <w:tc>
          <w:tcPr>
            <w:tcW w:type="dxa" w:w="30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GIÁO VIÊN SOẠN BÀI</w:t>
              <w:br/>
              <w:t>(Ký và ghi rõ họ tên)</w:t>
            </w:r>
          </w:p>
        </w:tc>
      </w:tr>
      <w:tr>
        <w:trPr>
          <w:cantSplit/>
        </w:trPr>
        <w:tc>
          <w:tcPr>
            <w:tcW w:type="dxa" w:w="300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900" w:after="80"/>
              <w:jc w:val="center"/>
            </w:pPr>
            <w:r>
              <w:rPr>
                <w:rFonts w:ascii="Times New Roman" w:hAnsi="Times New Roman"/>
                <w:color w:val="666666"/>
                <w:sz w:val="22"/>
              </w:rPr>
              <w:t>..................................................</w:t>
            </w:r>
          </w:p>
        </w:tc>
        <w:tc>
          <w:tcPr>
            <w:tcW w:type="dxa" w:w="3005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900" w:after="80"/>
              <w:jc w:val="center"/>
            </w:pPr>
            <w:r>
              <w:rPr>
                <w:rFonts w:ascii="Times New Roman" w:hAnsi="Times New Roman"/>
                <w:color w:val="666666"/>
                <w:sz w:val="22"/>
              </w:rPr>
              <w:t>..................................................</w:t>
            </w:r>
          </w:p>
        </w:tc>
        <w:tc>
          <w:tcPr>
            <w:tcW w:type="dxa" w:w="3061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900" w:after="80"/>
              <w:jc w:val="center"/>
            </w:pPr>
            <w:r>
              <w:rPr>
                <w:rFonts w:ascii="Times New Roman" w:hAnsi="Times New Roman"/>
                <w:color w:val="666666"/>
                <w:sz w:val="22"/>
              </w:rPr>
              <w:t>..................................................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80"/>
      <w:jc w:val="center"/>
    </w:pPr>
    <w:r/>
    <w:r>
      <w:rPr>
        <w:rFonts w:ascii="Times New Roman" w:hAnsi="Times New Roman"/>
        <w:color w:val="666666"/>
        <w:sz w:val="18"/>
      </w:rPr>
      <w:t xml:space="preserve">Trang </w:t>
    </w:r>
    <w:fldSimple w:instr="PAGE"/>
    <w:r>
      <w:rPr>
        <w:rFonts w:ascii="Times New Roman" w:hAnsi="Times New Roman"/>
        <w:color w:val="666666"/>
        <w:sz w:val="18"/>
      </w:rPr>
      <w:t>/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312" w:lineRule="auto"/>
      <w:jc w:val="both"/>
    </w:pPr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