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color w:val="212121"/>
          <w:sz w:val="24"/>
        </w:rPr>
        <w:t>SỞ GIÁO DỤC VÀ ĐÀO TẠO</w:t>
        <w:br/>
      </w:r>
      <w:r>
        <w:rPr>
          <w:rFonts w:ascii="Times New Roman" w:hAnsi="Times New Roman"/>
          <w:b/>
          <w:color w:val="212121"/>
          <w:sz w:val="24"/>
        </w:rPr>
        <w:t>TRƯỜNG THPT: ................................................</w:t>
      </w:r>
    </w:p>
    <w:p>
      <w:pPr>
        <w:spacing w:before="120" w:after="120"/>
        <w:jc w:val="center"/>
      </w:pPr>
      <w:r>
        <w:rPr>
          <w:color w:val="BFBFBF"/>
          <w:sz w:val="16"/>
        </w:rPr>
        <w:t>——————————————————————————————————————————————————————————————————————</w:t>
      </w:r>
    </w:p>
    <w:p>
      <w:pPr>
        <w:spacing w:after="240"/>
        <w:jc w:val="center"/>
      </w:pPr>
      <w:r>
        <w:rPr>
          <w:rFonts w:ascii="Times New Roman" w:hAnsi="Times New Roman"/>
          <w:b/>
          <w:color w:val="1E3A5F"/>
          <w:sz w:val="32"/>
        </w:rPr>
        <w:t>KẾ HOẠCH BÀI DẠY: BÀI 1 - CẤU TRÚC CỦA CHẤT</w:t>
      </w:r>
    </w:p>
    <w:tbl>
      <w:tblPr>
        <w:tblW w:type="auto" w:w="0"/>
        <w:jc w:val="center"/>
        <w:tblLook w:firstColumn="1" w:firstRow="1" w:lastColumn="0" w:lastRow="0" w:noHBand="0" w:noVBand="1" w:val="04A0"/>
      </w:tblPr>
      <w:tblGrid>
        <w:gridCol w:w="4535"/>
        <w:gridCol w:w="4535"/>
      </w:tblGrid>
      <w:tr>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Môn học: </w:t>
            </w:r>
            <w:r>
              <w:rPr>
                <w:rFonts w:ascii="Times New Roman" w:hAnsi="Times New Roman"/>
                <w:color w:val="212121"/>
                <w:sz w:val="26"/>
              </w:rPr>
              <w:t>Vật lí 12 (Kết nối tri thức)</w:t>
            </w:r>
          </w:p>
        </w:tc>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Giáo viên soạn: </w:t>
            </w:r>
            <w:r>
              <w:rPr>
                <w:rFonts w:ascii="Times New Roman" w:hAnsi="Times New Roman"/>
                <w:color w:val="212121"/>
                <w:sz w:val="26"/>
              </w:rPr>
              <w:t>Kha Khung Hiệp</w:t>
            </w:r>
          </w:p>
        </w:tc>
      </w:tr>
      <w:tr>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Ngày soạn: </w:t>
            </w:r>
            <w:r>
              <w:rPr>
                <w:rFonts w:ascii="Times New Roman" w:hAnsi="Times New Roman"/>
                <w:color w:val="212121"/>
                <w:sz w:val="26"/>
              </w:rPr>
              <w:t>30/06/2026</w:t>
            </w:r>
          </w:p>
        </w:tc>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Thời lượng thực hiện: </w:t>
            </w:r>
            <w:r>
              <w:rPr>
                <w:rFonts w:ascii="Times New Roman" w:hAnsi="Times New Roman"/>
                <w:color w:val="212121"/>
                <w:sz w:val="26"/>
              </w:rPr>
              <w:t>2 tiết</w:t>
            </w:r>
          </w:p>
        </w:tc>
      </w:tr>
    </w:tbl>
    <w:p>
      <w:pPr>
        <w:spacing w:before="120" w:after="120"/>
        <w:jc w:val="center"/>
      </w:pPr>
      <w:r>
        <w:rPr>
          <w:color w:val="BFBFBF"/>
          <w:sz w:val="16"/>
        </w:rPr>
        <w:t>——————————————————————————————————————————————————————————————————————</w:t>
      </w:r>
    </w:p>
    <w:p>
      <w:pPr>
        <w:spacing w:before="280" w:after="120"/>
      </w:pPr>
      <w:r>
        <w:rPr>
          <w:rFonts w:ascii="Times New Roman" w:hAnsi="Times New Roman"/>
          <w:b/>
          <w:color w:val="1E3A5F"/>
          <w:sz w:val="28"/>
        </w:rPr>
        <w:t>I. YÊU CẦU CẦN ĐẠT</w:t>
      </w:r>
    </w:p>
    <w:p>
      <w:pPr>
        <w:spacing w:before="200" w:after="80"/>
      </w:pPr>
      <w:r>
        <w:rPr>
          <w:rFonts w:ascii="Times New Roman" w:hAnsi="Times New Roman"/>
          <w:b/>
          <w:color w:val="595959"/>
          <w:sz w:val="26"/>
        </w:rPr>
        <w:t>1. Năng lực đặc thù (Vật lí)</w:t>
      </w:r>
    </w:p>
    <w:p>
      <w:pPr>
        <w:spacing w:after="80"/>
        <w:ind w:left="283" w:hanging="170"/>
        <w:jc w:val="both"/>
      </w:pPr>
      <w:r>
        <w:rPr>
          <w:rFonts w:ascii="Times New Roman" w:hAnsi="Times New Roman"/>
          <w:b/>
          <w:color w:val="212121"/>
          <w:sz w:val="26"/>
        </w:rPr>
        <w:t>Nhận thức vật lí:</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Trình bày được các nội dung cơ bản của mô hình động học phân tử chất.</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Sử dụng mô hình động học phân tử, nêu được sơ lược cấu trúc của chất rắn, chất lỏng, chất khí.</w:t>
      </w:r>
    </w:p>
    <w:p>
      <w:pPr>
        <w:spacing w:after="80"/>
        <w:ind w:left="283" w:hanging="170"/>
        <w:jc w:val="both"/>
      </w:pPr>
      <w:r>
        <w:rPr>
          <w:rFonts w:ascii="Times New Roman" w:hAnsi="Times New Roman"/>
          <w:b/>
          <w:color w:val="212121"/>
          <w:sz w:val="26"/>
        </w:rPr>
        <w:t>Tìm hiểu thế giới tự nhiên:</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Mô tả được các hiện tượng khuếch tán, chuyển động Brown để chứng minh sự chuyển động hỗn loạn không ngừng của phân tử.</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Phân tích sự khác biệt về khoảng cách phân tử và lực tương tác phân tử giữa các trạng thái cấu trúc vật chất.</w:t>
      </w:r>
    </w:p>
    <w:p>
      <w:pPr>
        <w:spacing w:after="80"/>
        <w:ind w:left="283" w:hanging="170"/>
        <w:jc w:val="both"/>
      </w:pPr>
      <w:r>
        <w:rPr>
          <w:rFonts w:ascii="Times New Roman" w:hAnsi="Times New Roman"/>
          <w:b/>
          <w:color w:val="212121"/>
          <w:sz w:val="26"/>
        </w:rPr>
        <w:t>Vận dụng kiến thức, kĩ năng:</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Giải thích được các hiện tượng thực tế (mùi nước hoa lan tỏa, quả bóng bay nổ khi trời nóng, sự nén chất khí trong bơm xe).</w:t>
      </w:r>
    </w:p>
    <w:p>
      <w:pPr>
        <w:spacing w:before="200" w:after="80"/>
      </w:pPr>
      <w:r>
        <w:rPr>
          <w:rFonts w:ascii="Times New Roman" w:hAnsi="Times New Roman"/>
          <w:b/>
          <w:color w:val="595959"/>
          <w:sz w:val="26"/>
        </w:rPr>
        <w:t>2. Năng lực chung</w:t>
      </w:r>
    </w:p>
    <w:p>
      <w:pPr>
        <w:spacing w:after="80"/>
        <w:ind w:left="283" w:hanging="170"/>
        <w:jc w:val="both"/>
      </w:pPr>
      <w:r>
        <w:rPr>
          <w:rFonts w:ascii="Times New Roman" w:hAnsi="Times New Roman"/>
          <w:b/>
          <w:color w:val="212121"/>
          <w:sz w:val="26"/>
        </w:rPr>
        <w:t>Tự chủ và tự học:</w:t>
      </w:r>
      <w:r>
        <w:rPr>
          <w:rFonts w:ascii="Times New Roman" w:hAnsi="Times New Roman"/>
          <w:color w:val="212121"/>
          <w:sz w:val="26"/>
        </w:rPr>
        <w:t xml:space="preserve">- </w:t>
      </w:r>
      <w:r>
        <w:rPr>
          <w:rFonts w:ascii="Times New Roman" w:hAnsi="Times New Roman"/>
          <w:color w:val="212121"/>
          <w:sz w:val="26"/>
        </w:rPr>
        <w:t xml:space="preserve"> Nghiên cứu bài đọc trước, hoàn thành các nhiệm vụ học tập trong Phiếu học tập cá nhân.</w:t>
      </w:r>
    </w:p>
    <w:p>
      <w:pPr>
        <w:spacing w:after="80"/>
        <w:ind w:left="283" w:hanging="170"/>
        <w:jc w:val="both"/>
      </w:pPr>
      <w:r>
        <w:rPr>
          <w:rFonts w:ascii="Times New Roman" w:hAnsi="Times New Roman"/>
          <w:b/>
          <w:color w:val="212121"/>
          <w:sz w:val="26"/>
        </w:rPr>
        <w:t>Giao tiếp và hợp tác:</w:t>
      </w:r>
      <w:r>
        <w:rPr>
          <w:rFonts w:ascii="Times New Roman" w:hAnsi="Times New Roman"/>
          <w:color w:val="212121"/>
          <w:sz w:val="26"/>
        </w:rPr>
        <w:t xml:space="preserve">- </w:t>
      </w:r>
      <w:r>
        <w:rPr>
          <w:rFonts w:ascii="Times New Roman" w:hAnsi="Times New Roman"/>
          <w:color w:val="212121"/>
          <w:sz w:val="26"/>
        </w:rPr>
        <w:t xml:space="preserve"> Thảo luận nhóm để phân tích và lập bảng so sánh cấu trúc 3 thể của nước.</w:t>
      </w:r>
    </w:p>
    <w:p>
      <w:pPr>
        <w:spacing w:before="200" w:after="80"/>
      </w:pPr>
      <w:r>
        <w:rPr>
          <w:rFonts w:ascii="Times New Roman" w:hAnsi="Times New Roman"/>
          <w:b/>
          <w:color w:val="595959"/>
          <w:sz w:val="26"/>
        </w:rPr>
        <w:t>3. Năng lực số</w:t>
      </w:r>
    </w:p>
    <w:p>
      <w:pPr>
        <w:spacing w:after="80"/>
        <w:ind w:left="283" w:hanging="170"/>
        <w:jc w:val="both"/>
      </w:pPr>
      <w:r>
        <w:rPr>
          <w:rFonts w:ascii="Times New Roman" w:hAnsi="Times New Roman"/>
          <w:b/>
          <w:color w:val="212121"/>
          <w:sz w:val="26"/>
        </w:rPr>
        <w:t>Giải quyết vấn đề nhờ công nghệ số:</w:t>
      </w:r>
      <w:r>
        <w:rPr>
          <w:rFonts w:ascii="Times New Roman" w:hAnsi="Times New Roman"/>
          <w:color w:val="212121"/>
          <w:sz w:val="26"/>
        </w:rPr>
        <w:t xml:space="preserve">- </w:t>
      </w:r>
      <w:r>
        <w:rPr>
          <w:rFonts w:ascii="Times New Roman" w:hAnsi="Times New Roman"/>
          <w:color w:val="212121"/>
          <w:sz w:val="26"/>
        </w:rPr>
        <w:t xml:space="preserve"> Sử dụng phần mềm mô phỏng PhET “States of Matter” để quan sát sự thay đổi khoảng cách và chuyển động của phân tử khi đun nóng hoặc làm lạnh chất.</w:t>
      </w:r>
    </w:p>
    <w:p>
      <w:pPr>
        <w:spacing w:before="200" w:after="80"/>
      </w:pPr>
      <w:r>
        <w:rPr>
          <w:rFonts w:ascii="Times New Roman" w:hAnsi="Times New Roman"/>
          <w:b/>
          <w:color w:val="595959"/>
          <w:sz w:val="26"/>
        </w:rPr>
        <w:t>4. Phẩm chất</w:t>
      </w:r>
    </w:p>
    <w:p>
      <w:pPr>
        <w:spacing w:after="80"/>
        <w:ind w:left="283" w:hanging="170"/>
        <w:jc w:val="both"/>
      </w:pPr>
      <w:r>
        <w:rPr>
          <w:rFonts w:ascii="Times New Roman" w:hAnsi="Times New Roman"/>
          <w:b/>
          <w:color w:val="212121"/>
          <w:sz w:val="26"/>
        </w:rPr>
        <w:t>Chăm chỉ:</w:t>
      </w:r>
      <w:r>
        <w:rPr>
          <w:rFonts w:ascii="Times New Roman" w:hAnsi="Times New Roman"/>
          <w:color w:val="212121"/>
          <w:sz w:val="26"/>
        </w:rPr>
        <w:t xml:space="preserve">- </w:t>
      </w:r>
      <w:r>
        <w:rPr>
          <w:rFonts w:ascii="Times New Roman" w:hAnsi="Times New Roman"/>
          <w:color w:val="212121"/>
          <w:sz w:val="26"/>
        </w:rPr>
        <w:t xml:space="preserve"> Tự giác chuẩn bị bài và tích cực đóng góp ý kiến trong giờ thảo luận nhóm.</w:t>
      </w:r>
    </w:p>
    <w:p>
      <w:pPr>
        <w:spacing w:after="80"/>
        <w:ind w:left="283" w:hanging="170"/>
        <w:jc w:val="both"/>
      </w:pPr>
      <w:r>
        <w:rPr>
          <w:rFonts w:ascii="Times New Roman" w:hAnsi="Times New Roman"/>
          <w:b/>
          <w:color w:val="212121"/>
          <w:sz w:val="26"/>
        </w:rPr>
        <w:t>Trung thực:</w:t>
      </w:r>
      <w:r>
        <w:rPr>
          <w:rFonts w:ascii="Times New Roman" w:hAnsi="Times New Roman"/>
          <w:color w:val="212121"/>
          <w:sz w:val="26"/>
        </w:rPr>
        <w:t xml:space="preserve">- </w:t>
      </w:r>
      <w:r>
        <w:rPr>
          <w:rFonts w:ascii="Times New Roman" w:hAnsi="Times New Roman"/>
          <w:color w:val="212121"/>
          <w:sz w:val="26"/>
        </w:rPr>
        <w:t xml:space="preserve"> Trình bày đúng kết quả quan sát thực nghiệm và mô phỏng.</w:t>
      </w:r>
    </w:p>
    <w:p>
      <w:pPr>
        <w:spacing w:before="120" w:after="120"/>
        <w:jc w:val="center"/>
      </w:pPr>
      <w:r>
        <w:rPr>
          <w:color w:val="BFBFBF"/>
          <w:sz w:val="16"/>
        </w:rPr>
        <w:t>——————————————————————————————————————————————————————————————————————</w:t>
      </w:r>
    </w:p>
    <w:p>
      <w:pPr>
        <w:spacing w:before="280" w:after="120"/>
      </w:pPr>
      <w:r>
        <w:rPr>
          <w:rFonts w:ascii="Times New Roman" w:hAnsi="Times New Roman"/>
          <w:b/>
          <w:color w:val="1E3A5F"/>
          <w:sz w:val="28"/>
        </w:rPr>
        <w:t>II. THIẾT BỊ DẠY HỌC VÀ HỌC LIỆU</w:t>
      </w:r>
    </w:p>
    <w:p>
      <w:pPr>
        <w:spacing w:before="200" w:after="80"/>
      </w:pPr>
      <w:r>
        <w:rPr>
          <w:rFonts w:ascii="Times New Roman" w:hAnsi="Times New Roman"/>
          <w:b/>
          <w:color w:val="595959"/>
          <w:sz w:val="26"/>
        </w:rPr>
        <w:t>1. Giáo viên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Máy chiếu, máy tính, bảng phụ.</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Phần mềm mô phỏng PhET States of Matter.</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Phiếu học tập Bài 1.</w:t>
      </w:r>
    </w:p>
    <w:p>
      <w:pPr>
        <w:spacing w:before="200" w:after="80"/>
      </w:pPr>
      <w:r>
        <w:rPr>
          <w:rFonts w:ascii="Times New Roman" w:hAnsi="Times New Roman"/>
          <w:b/>
          <w:color w:val="595959"/>
          <w:sz w:val="26"/>
        </w:rPr>
        <w:t>2. Học sinh</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SGK Vật lí 12, vở ghi.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Thiết bị di động để truy cập PhET mô phỏng.</w:t>
      </w:r>
    </w:p>
    <w:p>
      <w:pPr>
        <w:spacing w:before="120" w:after="120"/>
        <w:jc w:val="center"/>
      </w:pPr>
      <w:r>
        <w:rPr>
          <w:color w:val="BFBFBF"/>
          <w:sz w:val="16"/>
        </w:rPr>
        <w:t>——————————————————————————————————————————————————————————————————————</w:t>
      </w:r>
    </w:p>
    <w:p>
      <w:pPr>
        <w:spacing w:before="280" w:after="120"/>
      </w:pPr>
      <w:r>
        <w:rPr>
          <w:rFonts w:ascii="Times New Roman" w:hAnsi="Times New Roman"/>
          <w:b/>
          <w:color w:val="1E3A5F"/>
          <w:sz w:val="28"/>
        </w:rPr>
        <w:t>III. TIẾN TRÌNH DẠY HỌC</w:t>
      </w:r>
    </w:p>
    <w:p>
      <w:pPr>
        <w:spacing w:before="200" w:after="80"/>
      </w:pPr>
      <w:r>
        <w:rPr>
          <w:rFonts w:ascii="Times New Roman" w:hAnsi="Times New Roman"/>
          <w:b/>
          <w:color w:val="595959"/>
          <w:sz w:val="26"/>
        </w:rPr>
        <w:t>1. Hoạt động 1: Khởi động (10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Tạo tình huống học tập, kích thích sự tò mò của HS về cấu tạo chất và sự chuyển động nhiệt của phân tử.</w:t>
      </w:r>
    </w:p>
    <w:p>
      <w:pPr>
        <w:spacing w:after="80"/>
        <w:ind w:left="283" w:hanging="170"/>
        <w:jc w:val="both"/>
      </w:pPr>
      <w:r>
        <w:rPr>
          <w:rFonts w:ascii="Times New Roman" w:hAnsi="Times New Roman"/>
          <w:b/>
          <w:color w:val="212121"/>
          <w:sz w:val="26"/>
        </w:rPr>
        <w:t>Nội dung:</w:t>
      </w:r>
      <w:r>
        <w:rPr>
          <w:rFonts w:ascii="Times New Roman" w:hAnsi="Times New Roman"/>
          <w:color w:val="212121"/>
          <w:sz w:val="26"/>
        </w:rPr>
        <w:t xml:space="preserve">- </w:t>
      </w:r>
      <w:r>
        <w:rPr>
          <w:rFonts w:ascii="Times New Roman" w:hAnsi="Times New Roman"/>
          <w:color w:val="212121"/>
          <w:sz w:val="26"/>
        </w:rPr>
        <w:t xml:space="preserve"> GV biểu diễn thí nghiệm nhỏ giọt mực vào cốc nước nóng và cốc nước lạnh để học sinh nhận xét.</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Nhận xét ban đầu của HS về sự lan tỏa của giọt mực trong hai cốc nước.</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Chuyển giao nhiệm vụ:</w:t>
            </w:r>
            <w:r>
              <w:rPr>
                <w:rFonts w:ascii="Times New Roman" w:hAnsi="Times New Roman"/>
                <w:color w:val="212121"/>
                <w:sz w:val="22"/>
              </w:rPr>
              <w:t xml:space="preserve"> - GV nhỏ đồng thời 1 giọt mực tím vào cốc nước nóng và 1 giọt vào cốc nước lạnh. Yêu cầu HS quan sát và trả lời câu hỏi: *“Mực ở cốc nào lan nhanh hơn? Tại sao nhiệt độ lại ảnh hưởng đến tốc độ lan tỏa của mực?“*</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HS quan sát thí nghiệm trực quan của GV. - Suy nghĩ cá nhân để tìm câu trả lời dựa trên kiến thức cũ ở THCS.</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nhận xét ý kiến của HS và dẫn dắt: *“Nhiệt độ nước nóng cao hơn làm các phân tử nước chuyển động nhanh hơn, va chạm đẩy phân tử mực lan tỏa nhanh hơn. Để hiểu rõ cơ chế này, chúng ta học Bài 1.“*</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- 1-2 HS đại diện phát biểu cảm nghĩ. - Cả lớp ghi nhận vấn đề để bắt đầu bài học mới.</w:t>
            </w:r>
          </w:p>
        </w:tc>
      </w:tr>
    </w:tbl>
    <w:p/>
    <w:p>
      <w:pPr>
        <w:spacing w:before="120" w:after="120"/>
        <w:jc w:val="center"/>
      </w:pPr>
      <w:r>
        <w:rPr>
          <w:color w:val="BFBFBF"/>
          <w:sz w:val="16"/>
        </w:rPr>
        <w:t>——————————————————————————————————————————————————————————————————————</w:t>
      </w:r>
    </w:p>
    <w:p>
      <w:pPr>
        <w:spacing w:before="200" w:after="80"/>
      </w:pPr>
      <w:r>
        <w:rPr>
          <w:rFonts w:ascii="Times New Roman" w:hAnsi="Times New Roman"/>
          <w:b/>
          <w:color w:val="595959"/>
          <w:sz w:val="26"/>
        </w:rPr>
        <w:t>2. Hoạt động 2: Khám phá - Hình thành kiến thức (40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HS hiểu rõ mô hình động học phân tử và phân biệt được cấu trúc của chất rắn, lỏng, khí.</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Phiếu học tập số 1 được hoàn thành chính xác.</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Nội dung 1: Mô hình động học phân tử (ĐVKT 1)</w:t>
            </w:r>
            <w:r>
              <w:rPr>
                <w:rFonts w:ascii="Times New Roman" w:hAnsi="Times New Roman"/>
                <w:color w:val="212121"/>
                <w:sz w:val="22"/>
              </w:rPr>
              <w:t xml:space="preserve"> </w:t>
            </w:r>
            <w:r>
              <w:rPr>
                <w:rFonts w:ascii="Times New Roman" w:hAnsi="Times New Roman"/>
                <w:b/>
                <w:color w:val="212121"/>
                <w:sz w:val="22"/>
              </w:rPr>
              <w:t>Chuyển giao nhiệm vụ:</w:t>
            </w:r>
            <w:r>
              <w:rPr>
                <w:rFonts w:ascii="Times New Roman" w:hAnsi="Times New Roman"/>
                <w:color w:val="212121"/>
                <w:sz w:val="22"/>
              </w:rPr>
              <w:t xml:space="preserve"> - GV yêu cầu học sinh thảo luận cặp đôi làm Nhiệm vụ 1 (lọ nước hoa) trong Phiếu học tập. - Yêu cầu đọc SGK mục I để hoàn thành điền khuyết Trọng tâm ĐVKT 1.</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HS làm việc cặp đôi thảo luận giải thích hiện tượng khuếch tán mùi nước hoa. - Đọc sách giáo khoa và điền khuyết nội dung mô hình động học phân tử.</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chuẩn hóa 3 nội dung chính của mô hình động học phân tử: Cấu tạo từ các hạt riêng biệt; Chuyển động hỗn loạn không ngừng; Có lực liên kết phân tử.</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HS phát biểu phần điền khuyết. - HS nhóm khác đối chiếu chỉnh sửa.</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Nội dung 2: Cấu trúc chất rắn, lỏng, khí (ĐVKT 2)</w:t>
            </w:r>
            <w:r>
              <w:rPr>
                <w:rFonts w:ascii="Times New Roman" w:hAnsi="Times New Roman"/>
                <w:color w:val="212121"/>
                <w:sz w:val="22"/>
              </w:rPr>
              <w:t xml:space="preserve"> </w:t>
            </w:r>
            <w:r>
              <w:rPr>
                <w:rFonts w:ascii="Times New Roman" w:hAnsi="Times New Roman"/>
                <w:b/>
                <w:color w:val="212121"/>
                <w:sz w:val="22"/>
              </w:rPr>
              <w:t>Chuyển giao nhiệm vụ:</w:t>
            </w:r>
            <w:r>
              <w:rPr>
                <w:rFonts w:ascii="Times New Roman" w:hAnsi="Times New Roman"/>
                <w:color w:val="212121"/>
                <w:sz w:val="22"/>
              </w:rPr>
              <w:t xml:space="preserve"> - GV yêu cầu học sinh mở mô phỏng PhET trên điện thoại để quan sát sự sắp xếp phân tử của Neon/Argon/Nước ở các trạng thái rắn, lỏng, khí. - Yêu cầu HS thảo luận nhóm 4 hoàn thành bảng so sánh và Nhiệm vụ 3 trong Phiếu học tập.</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Các nhóm mở điện thoại xem mô phỏng PhET, kéo thanh nhiệt độ để quan sát sự chuyển động phân tử ở 3 trạng thái. - Thảo luận nhóm hoàn thành bảng so sánh khoảng cách và lực liên kết phân tử.</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chốt cấu trúc: Chất rắn (phân tử rất gần, liên kết mạnh, dao động quanh vị trí cố định); Chất khí (phân tử rất xa, liên kết yếu, hỗn loạn); Chất lỏng (trung gian, vị trí dao động dịch chuyển được).</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Đại diện nhóm treo bảng phụ so sánh lên bảng. - Nhóm khác phản biện và bổ sung.</w:t>
            </w:r>
          </w:p>
        </w:tc>
      </w:tr>
    </w:tbl>
    <w:p/>
    <w:p>
      <w:pPr>
        <w:spacing w:before="120" w:after="120"/>
        <w:jc w:val="center"/>
      </w:pPr>
      <w:r>
        <w:rPr>
          <w:color w:val="BFBFBF"/>
          <w:sz w:val="16"/>
        </w:rPr>
        <w:t>——————————————————————————————————————————————————————————————————————</w:t>
      </w:r>
    </w:p>
    <w:p>
      <w:pPr>
        <w:spacing w:before="200" w:after="80"/>
      </w:pPr>
      <w:r>
        <w:rPr>
          <w:rFonts w:ascii="Times New Roman" w:hAnsi="Times New Roman"/>
          <w:b/>
          <w:color w:val="595959"/>
          <w:sz w:val="26"/>
        </w:rPr>
        <w:t>3. Hoạt động 3: Luyện tập (30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Củng cố kiến thức thông qua bài tập định tính và định lượng cơ bản về cấu tạo chất.</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Bài làm của HS trong vở ghi.</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Chuyển giao nhiệm vụ:</w:t>
            </w:r>
            <w:r>
              <w:rPr>
                <w:rFonts w:ascii="Times New Roman" w:hAnsi="Times New Roman"/>
                <w:color w:val="212121"/>
                <w:sz w:val="22"/>
              </w:rPr>
              <w:t xml:space="preserve"> - GV yêu cầu học sinh giải thích Nhiệm vụ 4 về chiếc bơm xe đạp trong PHT. - Giao bài tập tính toán đơn giản về số phân tử nước trong 18 g nước (1 mol).</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HS làm việc cá nhân giải thích hiện tượng bơm xe đạp bị nén càng sâu càng nặng tay. - Tính toán số phân tử nước dựa trên số Avogadro.</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chuẩn hóa lời giải: Khi nén khí, khoảng cách phân tử giảm làm tần suất va chạm lên pit-tông tăng, tạo lực đẩy ngược lại nặng hơn.</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- 1 HS phát biểu giải thích hiện tượng bơm xe đạp. - 1 HS lên bảng trình bày phép tính số phân tử.</w:t>
            </w:r>
          </w:p>
        </w:tc>
      </w:tr>
    </w:tbl>
    <w:p/>
    <w:p>
      <w:pPr>
        <w:spacing w:before="120" w:after="120"/>
        <w:jc w:val="center"/>
      </w:pPr>
      <w:r>
        <w:rPr>
          <w:color w:val="BFBFBF"/>
          <w:sz w:val="16"/>
        </w:rPr>
        <w:t>——————————————————————————————————————————————————————————————————————</w:t>
      </w:r>
    </w:p>
    <w:p>
      <w:pPr>
        <w:spacing w:before="200" w:after="80"/>
      </w:pPr>
      <w:r>
        <w:rPr>
          <w:rFonts w:ascii="Times New Roman" w:hAnsi="Times New Roman"/>
          <w:b/>
          <w:color w:val="595959"/>
          <w:sz w:val="26"/>
        </w:rPr>
        <w:t>4. Hoạt động 4: Vận dụng - Mở rộng (10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HS vận dụng kiến thức vào thực tiễn và mở rộng hiểu biết.</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Phiếu trả lời câu hỏi quả bóng bay nổ khi trời nóng.</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Chuyển giao nhiệm vụ:</w:t>
            </w:r>
            <w:r>
              <w:rPr>
                <w:rFonts w:ascii="Times New Roman" w:hAnsi="Times New Roman"/>
                <w:color w:val="212121"/>
                <w:sz w:val="22"/>
              </w:rPr>
              <w:t xml:space="preserve"> - GV yêu cầu học sinh giải thích Nhiệm vụ 2 về quả bóng bay phình to và nổ khi trời nắng nóng. - GV hướng dẫn HS đọc phần đọc thêm về trạng thái Plasma ở vũ trụ để mở rộng kiến thức.</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HS viết nhanh câu trả lời vào phiếu. - Đọc mục đọc thêm về Plasma.</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thu phiếu học tập để đánh giá, nhận xét buổi học.</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w:t>
            </w:r>
            <w:r>
              <w:rPr>
                <w:rFonts w:ascii="Times New Roman" w:hAnsi="Times New Roman"/>
                <w:color w:val="212121"/>
                <w:sz w:val="22"/>
              </w:rPr>
              <w:t xml:space="preserve"> - HS nộp lại phiếu học tập cuối giờ.</w:t>
            </w:r>
          </w:p>
        </w:tc>
      </w:tr>
    </w:tbl>
    <w:p/>
    <w:p>
      <w:pPr>
        <w:spacing w:before="120" w:after="120"/>
        <w:jc w:val="center"/>
      </w:pPr>
      <w:r>
        <w:rPr>
          <w:color w:val="BFBFBF"/>
          <w:sz w:val="16"/>
        </w:rPr>
        <w:t>——————————————————————————————————————————————————————————————————————</w:t>
      </w:r>
    </w:p>
    <w:p>
      <w:pPr>
        <w:jc w:val="right"/>
      </w:pPr>
      <w:r>
        <w:rPr>
          <w:rFonts w:ascii="Times New Roman" w:hAnsi="Times New Roman"/>
          <w:i/>
          <w:color w:val="212121"/>
          <w:sz w:val="26"/>
        </w:rPr>
        <w:t>........., ngày ....... tháng ....... năm 20.......</w:t>
      </w:r>
    </w:p>
    <w:tbl>
      <w:tblPr>
        <w:jc w:val="center"/>
        <w:tblLayout w:type="fixed"/>
        <w:tblLook w:firstColumn="1" w:firstRow="1" w:lastColumn="0" w:lastRow="0" w:noHBand="0" w:noVBand="1" w:val="04A0"/>
        <w:tblW w:w="9354" w:type="dxa"/>
      </w:tblPr>
      <w:tblGrid>
        <w:gridCol w:w="4535"/>
        <w:gridCol w:w="4535"/>
      </w:tblGrid>
      <w:tr>
        <w:tc>
          <w:tcPr>
            <w:tcW w:type="dxa" w:w="4535"/>
            <w:tcBorders>
              <w:top w:val="none"/>
              <w:left w:val="none"/>
              <w:bottom w:val="none"/>
              <w:right w:val="none"/>
            </w:tcBorders>
          </w:tcPr>
          <w:p>
            <w:pPr>
              <w:jc w:val="center"/>
            </w:pPr>
            <w:r>
              <w:rPr>
                <w:rFonts w:ascii="Times New Roman" w:hAnsi="Times New Roman"/>
                <w:b/>
                <w:color w:val="212121"/>
                <w:sz w:val="26"/>
              </w:rPr>
              <w:t>XÁC NHẬN CỦA TỔ CHUYÊN MÔN</w:t>
            </w:r>
          </w:p>
          <w:p>
            <w:pPr>
              <w:jc w:val="center"/>
            </w:pPr>
            <w:r>
              <w:rPr>
                <w:rFonts w:ascii="Times New Roman" w:hAnsi="Times New Roman"/>
                <w:i/>
                <w:color w:val="595959"/>
                <w:sz w:val="22"/>
              </w:rPr>
              <w:t>(Ký và ghi rõ họ tên)</w:t>
            </w:r>
          </w:p>
          <w:p/>
          <w:p/>
          <w:p/>
          <w:p/>
          <w:p>
            <w:pPr>
              <w:jc w:val="center"/>
            </w:pPr>
            <w:r>
              <w:rPr>
                <w:rFonts w:ascii="Times New Roman" w:hAnsi="Times New Roman"/>
                <w:color w:val="595959"/>
                <w:sz w:val="26"/>
              </w:rPr>
              <w:t>.................................</w:t>
            </w:r>
          </w:p>
        </w:tc>
        <w:tc>
          <w:tcPr>
            <w:tcW w:type="dxa" w:w="4535"/>
            <w:tcBorders>
              <w:top w:val="none"/>
              <w:left w:val="none"/>
              <w:bottom w:val="none"/>
              <w:right w:val="none"/>
            </w:tcBorders>
          </w:tcPr>
          <w:p>
            <w:pPr>
              <w:jc w:val="center"/>
            </w:pPr>
            <w:r>
              <w:rPr>
                <w:rFonts w:ascii="Times New Roman" w:hAnsi="Times New Roman"/>
                <w:b/>
                <w:color w:val="212121"/>
                <w:sz w:val="26"/>
              </w:rPr>
              <w:t>GIÁO VIÊN SOẠN</w:t>
            </w:r>
          </w:p>
          <w:p>
            <w:pPr>
              <w:jc w:val="center"/>
            </w:pPr>
            <w:r>
              <w:rPr>
                <w:rFonts w:ascii="Times New Roman" w:hAnsi="Times New Roman"/>
                <w:i/>
                <w:color w:val="595959"/>
                <w:sz w:val="22"/>
              </w:rPr>
              <w:t>(Ký và ghi rõ họ tên)</w:t>
            </w:r>
          </w:p>
          <w:p/>
          <w:p/>
          <w:p/>
          <w:p/>
          <w:p>
            <w:pPr>
              <w:jc w:val="center"/>
            </w:pPr>
            <w:r>
              <w:rPr>
                <w:rFonts w:ascii="Times New Roman" w:hAnsi="Times New Roman"/>
                <w:color w:val="595959"/>
                <w:sz w:val="26"/>
              </w:rPr>
              <w:t>.................................</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