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color w:val="1E3A5F"/>
          <w:sz w:val="32"/>
        </w:rPr>
        <w:t>BÀI TẬP VỀ NHÀ: BÀI 1 - CẤU TRÚC CỦA CHẤT</w:t>
      </w:r>
    </w:p>
    <w:tbl>
      <w:tblPr>
        <w:tblW w:type="auto" w:w="0"/>
        <w:jc w:val="center"/>
        <w:tblLayout w:type="fixed"/>
        <w:tblLook w:firstColumn="1" w:firstRow="1" w:lastColumn="0" w:lastRow="0" w:noHBand="0" w:noVBand="1" w:val="04A0"/>
      </w:tblPr>
      <w:tblGrid>
        <w:gridCol w:w="3213"/>
        <w:gridCol w:w="3213"/>
        <w:gridCol w:w="3213"/>
      </w:tblGrid>
      <w:tr>
        <w:tc>
          <w:tcPr>
            <w:tcW w:type="dxa" w:w="4819"/>
            <w:tcBorders>
              <w:top w:val="none"/>
              <w:left w:val="none"/>
              <w:bottom w:val="none"/>
              <w:right w:val="none"/>
            </w:tcBorders>
          </w:tcPr>
          <w:p>
            <w:pPr>
              <w:spacing w:after="40"/>
            </w:pPr>
            <w:r/>
            <w:r>
              <w:rPr>
                <w:rFonts w:ascii="Times New Roman" w:hAnsi="Times New Roman"/>
                <w:color w:val="212121"/>
                <w:sz w:val="22"/>
              </w:rPr>
              <w:t>Họ và tên: .......................................</w:t>
            </w:r>
          </w:p>
        </w:tc>
        <w:tc>
          <w:tcPr>
            <w:tcW w:type="dxa" w:w="1814"/>
            <w:tcBorders>
              <w:top w:val="none"/>
              <w:left w:val="none"/>
              <w:bottom w:val="none"/>
              <w:right w:val="none"/>
            </w:tcBorders>
          </w:tcPr>
          <w:p>
            <w:pPr>
              <w:spacing w:after="40"/>
            </w:pPr>
            <w:r/>
            <w:r>
              <w:rPr>
                <w:rFonts w:ascii="Times New Roman" w:hAnsi="Times New Roman"/>
                <w:color w:val="212121"/>
                <w:sz w:val="22"/>
              </w:rPr>
              <w:t>Lớp: ........................</w:t>
            </w:r>
          </w:p>
        </w:tc>
        <w:tc>
          <w:tcPr>
            <w:tcW w:type="dxa" w:w="2721"/>
            <w:tcBorders>
              <w:top w:val="none"/>
              <w:left w:val="none"/>
              <w:bottom w:val="none"/>
              <w:right w:val="none"/>
            </w:tcBorders>
          </w:tcPr>
          <w:p>
            <w:pPr>
              <w:spacing w:after="40"/>
            </w:pPr>
            <w:r/>
            <w:r>
              <w:rPr>
                <w:rFonts w:ascii="Times New Roman" w:hAnsi="Times New Roman"/>
                <w:color w:val="212121"/>
                <w:sz w:val="22"/>
              </w:rPr>
              <w:t>Ngày: ...... / ...... / 2026</w:t>
            </w:r>
          </w:p>
        </w:tc>
      </w:tr>
    </w:tbl>
    <w:p>
      <w:pPr>
        <w:spacing w:before="120" w:after="120" w:line="312" w:lineRule="auto"/>
        <w:ind w:firstLine="567"/>
        <w:jc w:val="both"/>
      </w:pPr>
      <w:r>
        <w:rPr>
          <w:rFonts w:ascii="Times New Roman" w:hAnsi="Times New Roman"/>
          <w:b w:val="0"/>
          <w:i w:val="0"/>
          <w:color w:val="212121"/>
          <w:sz w:val="22"/>
        </w:rPr>
        <w:t>Hướng dẫn: Học sinh làm bài ra giấy hoặc điền trực tiếp vào phiếu. Thời gian dự kiến: 45 phút.</w:t>
      </w:r>
    </w:p>
    <w:p>
      <w:pPr>
        <w:spacing w:before="120" w:after="120"/>
        <w:jc w:val="center"/>
      </w:pPr>
      <w:r>
        <w:rPr>
          <w:color w:val="BFBFBF"/>
          <w:sz w:val="16"/>
        </w:rPr>
        <w:t>——————————————————————————————————————————————————————————————————————</w:t>
      </w:r>
    </w:p>
    <w:p>
      <w:pPr>
        <w:spacing w:before="360" w:after="160"/>
        <w:jc w:val="center"/>
      </w:pPr>
      <w:r>
        <w:rPr>
          <w:rFonts w:ascii="Times New Roman" w:hAnsi="Times New Roman"/>
          <w:b/>
          <w:color w:val="1E3A5F"/>
          <w:sz w:val="32"/>
        </w:rPr>
        <w:t>BÀI TẬP VỀ NHÀ: BÀI 1 - CẤU TRÚC CỦA CHẤT</w:t>
      </w:r>
    </w:p>
    <w:p>
      <w:pPr>
        <w:spacing w:before="280" w:after="120"/>
      </w:pPr>
      <w:r>
        <w:rPr>
          <w:rFonts w:ascii="Times New Roman" w:hAnsi="Times New Roman"/>
          <w:b/>
          <w:color w:val="1E3A5F"/>
          <w:sz w:val="28"/>
        </w:rPr>
        <w:t>PHẦN I. CÂU HỎI TRẮC NGHIỆM NHIỀU PHƯƠNG ÁN LỰA CHỌN (18 câu)</w:t>
      </w:r>
    </w:p>
    <w:p>
      <w:pPr>
        <w:spacing w:before="120" w:after="120" w:line="312" w:lineRule="auto"/>
        <w:ind w:firstLine="567"/>
        <w:jc w:val="both"/>
      </w:pPr>
      <w:r>
        <w:rPr>
          <w:rFonts w:ascii="Times New Roman" w:hAnsi="Times New Roman"/>
          <w:b w:val="0"/>
          <w:i w:val="0"/>
          <w:color w:val="212121"/>
          <w:sz w:val="22"/>
        </w:rPr>
        <w:t>*(Học sinh chọn một phương án trả lời đúng duy nhất)*</w:t>
      </w:r>
    </w:p>
    <w:p>
      <w:pPr>
        <w:keepNext/>
        <w:keepLines/>
        <w:spacing w:before="80" w:after="80"/>
        <w:ind w:left="283"/>
        <w:jc w:val="both"/>
      </w:pPr>
      <w:r>
        <w:rPr>
          <w:rFonts w:ascii="Times New Roman" w:hAnsi="Times New Roman"/>
          <w:b/>
          <w:color w:val="212121"/>
          <w:sz w:val="26"/>
        </w:rPr>
        <w:t xml:space="preserve">Câu 1. </w:t>
      </w:r>
      <w:r>
        <w:rPr>
          <w:rFonts w:ascii="Times New Roman" w:hAnsi="Times New Roman"/>
          <w:color w:val="212121"/>
          <w:sz w:val="26"/>
        </w:rPr>
        <w:t>Các chất được cấu tạo từ</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các hạt liền khối, không có khoảng cách.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các hạt riêng biệt gọi là phân tử (hoặc nguyên tử).</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các chất lỏng liên tục.</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các hạt đứng yên không chuyển động.</w:t>
            </w:r>
          </w:p>
        </w:tc>
      </w:tr>
    </w:tbl>
    <w:p>
      <w:pPr>
        <w:spacing w:before="0" w:after="40"/>
      </w:pPr>
    </w:p>
    <w:p>
      <w:pPr>
        <w:keepNext/>
        <w:keepLines/>
        <w:spacing w:before="80" w:after="80"/>
        <w:ind w:left="283"/>
        <w:jc w:val="both"/>
      </w:pPr>
      <w:r>
        <w:rPr>
          <w:rFonts w:ascii="Times New Roman" w:hAnsi="Times New Roman"/>
          <w:b/>
          <w:color w:val="212121"/>
          <w:sz w:val="26"/>
        </w:rPr>
        <w:t xml:space="preserve">Câu 2. </w:t>
      </w:r>
      <w:r>
        <w:rPr>
          <w:rFonts w:ascii="Times New Roman" w:hAnsi="Times New Roman"/>
          <w:color w:val="212121"/>
          <w:sz w:val="26"/>
        </w:rPr>
        <w:t>Phát biểu nào sau đây là đúng khi nói về chuyển động của các phân tử?</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Các phân tử luôn đứng yên ở nhiệt độ thấp.</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Các phân tử chuyển động hỗn loạn không ngừng.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Các phân tử chỉ chuyển động khi vật được đun nóng.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Các phân tử chuyển động theo một hướng xác định.</w:t>
            </w:r>
          </w:p>
        </w:tc>
      </w:tr>
    </w:tbl>
    <w:p>
      <w:pPr>
        <w:spacing w:before="0" w:after="40"/>
      </w:pPr>
    </w:p>
    <w:p>
      <w:pPr>
        <w:keepNext/>
        <w:keepLines/>
        <w:spacing w:before="80" w:after="80"/>
        <w:ind w:left="283"/>
        <w:jc w:val="both"/>
      </w:pPr>
      <w:r>
        <w:rPr>
          <w:rFonts w:ascii="Times New Roman" w:hAnsi="Times New Roman"/>
          <w:b/>
          <w:color w:val="212121"/>
          <w:sz w:val="26"/>
        </w:rPr>
        <w:t xml:space="preserve">Câu 3. </w:t>
      </w:r>
      <w:r>
        <w:rPr>
          <w:rFonts w:ascii="Times New Roman" w:hAnsi="Times New Roman"/>
          <w:color w:val="212121"/>
          <w:sz w:val="26"/>
        </w:rPr>
        <w:t>Nhiệt độ của vật càng cao thì</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các phân tử cấu tạo nên vật chuyển động càng nhanh.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các phân tử cấu tạo nên vật chuyển động càng chậm.</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khoảng cách giữa các phân tử càng nhỏ.</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thể tích của vật luôn giảm.</w:t>
            </w:r>
          </w:p>
        </w:tc>
      </w:tr>
    </w:tbl>
    <w:p>
      <w:pPr>
        <w:spacing w:before="0" w:after="40"/>
      </w:pPr>
    </w:p>
    <w:p>
      <w:pPr>
        <w:keepNext/>
        <w:keepLines/>
        <w:spacing w:before="80" w:after="80"/>
        <w:ind w:left="283"/>
        <w:jc w:val="both"/>
      </w:pPr>
      <w:r>
        <w:rPr>
          <w:rFonts w:ascii="Times New Roman" w:hAnsi="Times New Roman"/>
          <w:b/>
          <w:color w:val="212121"/>
          <w:sz w:val="26"/>
        </w:rPr>
        <w:t xml:space="preserve">Câu 4. </w:t>
      </w:r>
      <w:r>
        <w:rPr>
          <w:rFonts w:ascii="Times New Roman" w:hAnsi="Times New Roman"/>
          <w:color w:val="212121"/>
          <w:sz w:val="26"/>
        </w:rPr>
        <w:t>Giữa các phân tử cấu tạo nên chất luôn có</w:t>
      </w:r>
    </w:p>
    <w:tbl>
      <w:tblPr>
        <w:tblLayout w:type="fixed"/>
        <w:tblLook w:firstColumn="1" w:firstRow="1" w:lastColumn="0" w:lastRow="0" w:noHBand="0" w:noVBand="1" w:val="04A0"/>
        <w:tblW w:w="9354" w:type="dxa"/>
      </w:tblPr>
      <w:tblGrid>
        <w:gridCol w:w="4819"/>
        <w:gridCol w:w="4819"/>
      </w:tblGrid>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chỉ có lực hút.</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chỉ có lực đẩy.</w:t>
            </w:r>
          </w:p>
        </w:tc>
      </w:tr>
      <w:tr>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cả lực hút và lực đẩy phân tử.</w:t>
            </w:r>
          </w:p>
        </w:tc>
        <w:tc>
          <w:tcPr>
            <w:tcW w:type="dxa" w:w="4677"/>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không có lực tương tác nào.</w:t>
            </w:r>
          </w:p>
        </w:tc>
      </w:tr>
    </w:tbl>
    <w:p>
      <w:pPr>
        <w:spacing w:before="0" w:after="40"/>
      </w:pPr>
    </w:p>
    <w:p>
      <w:pPr>
        <w:keepNext/>
        <w:keepLines/>
        <w:spacing w:before="80" w:after="80"/>
        <w:ind w:left="283"/>
        <w:jc w:val="both"/>
      </w:pPr>
      <w:r>
        <w:rPr>
          <w:rFonts w:ascii="Times New Roman" w:hAnsi="Times New Roman"/>
          <w:b/>
          <w:color w:val="212121"/>
          <w:sz w:val="26"/>
        </w:rPr>
        <w:t xml:space="preserve">Câu 5. </w:t>
      </w:r>
      <w:r>
        <w:rPr>
          <w:rFonts w:ascii="Times New Roman" w:hAnsi="Times New Roman"/>
          <w:color w:val="212121"/>
          <w:sz w:val="26"/>
        </w:rPr>
        <w:t>Đặc điểm cấu trúc của chất rắn là</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các phân tử ở rất xa nhau, liên kết rất yếu.</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các phân tử ở rất gần nhau, liên kết rất mạnh và dao động quanh các vị trí cân bằng cố định.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các phân tử ở gần nhau, liên kết yếu và dao động quanh vị trí cân bằng dịch chuyển được.</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các phân tử tự do di chuyển hỗn loạn chiếm toàn bộ thể tích bình chứa.</w:t>
            </w:r>
          </w:p>
        </w:tc>
      </w:tr>
    </w:tbl>
    <w:p>
      <w:pPr>
        <w:spacing w:before="0" w:after="40"/>
      </w:pPr>
    </w:p>
    <w:p>
      <w:pPr>
        <w:keepNext/>
        <w:keepLines/>
        <w:spacing w:before="80" w:after="80"/>
        <w:ind w:left="283"/>
        <w:jc w:val="both"/>
      </w:pPr>
      <w:r>
        <w:rPr>
          <w:rFonts w:ascii="Times New Roman" w:hAnsi="Times New Roman"/>
          <w:b/>
          <w:color w:val="212121"/>
          <w:sz w:val="26"/>
        </w:rPr>
        <w:t xml:space="preserve">Câu 6. </w:t>
      </w:r>
      <w:r>
        <w:rPr>
          <w:rFonts w:ascii="Times New Roman" w:hAnsi="Times New Roman"/>
          <w:color w:val="212121"/>
          <w:sz w:val="26"/>
        </w:rPr>
        <w:t>Ở thể khí, khoảng cách giữa các phân tử</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rất nhỏ so với kích thước của chúng.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rất lớn so với kích thước của chúng.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bằng đúng kích thước của phân tử.</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không thay đổi khi áp suất thay đổi.</w:t>
            </w:r>
          </w:p>
        </w:tc>
      </w:tr>
    </w:tbl>
    <w:p>
      <w:pPr>
        <w:spacing w:before="0" w:after="40"/>
      </w:pPr>
    </w:p>
    <w:p>
      <w:pPr>
        <w:keepNext/>
        <w:keepLines/>
        <w:spacing w:before="80" w:after="80"/>
        <w:ind w:left="283"/>
        <w:jc w:val="both"/>
      </w:pPr>
      <w:r>
        <w:rPr>
          <w:rFonts w:ascii="Times New Roman" w:hAnsi="Times New Roman"/>
          <w:b/>
          <w:color w:val="212121"/>
          <w:sz w:val="26"/>
        </w:rPr>
        <w:t xml:space="preserve">Câu 7. </w:t>
      </w:r>
      <w:r>
        <w:rPr>
          <w:rFonts w:ascii="Times New Roman" w:hAnsi="Times New Roman"/>
          <w:color w:val="212121"/>
          <w:sz w:val="26"/>
        </w:rPr>
        <w:t>Hiện tượng khuếch tán xảy ra nhanh hơn khi nhiệt độ tăng là vì</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các phân tử chuyển động nhiệt nhanh hơn dẫn đến va chạm và đan xen vào nhau nhanh hơn.</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khoảng cách giữa các phân tử tăng lên đột ngột.</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lực liên kết giữa các phân tử tăng lên mạnh mẽ.</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các phân tử tự phân rã thành các nguyên tử tự do.</w:t>
            </w:r>
          </w:p>
        </w:tc>
      </w:tr>
    </w:tbl>
    <w:p>
      <w:pPr>
        <w:spacing w:before="0" w:after="40"/>
      </w:pPr>
    </w:p>
    <w:p>
      <w:pPr>
        <w:keepNext/>
        <w:keepLines/>
        <w:spacing w:before="80" w:after="80"/>
        <w:ind w:left="283"/>
        <w:jc w:val="both"/>
      </w:pPr>
      <w:r>
        <w:rPr>
          <w:rFonts w:ascii="Times New Roman" w:hAnsi="Times New Roman"/>
          <w:b/>
          <w:color w:val="212121"/>
          <w:sz w:val="26"/>
        </w:rPr>
        <w:t xml:space="preserve">Câu 8. </w:t>
      </w:r>
      <w:r>
        <w:rPr>
          <w:rFonts w:ascii="Times New Roman" w:hAnsi="Times New Roman"/>
          <w:color w:val="212121"/>
          <w:sz w:val="26"/>
        </w:rPr>
        <w:t>Khi một chất chuyển từ thể lỏng sang thể khí, đặc điểm nào sau đây thay đổi nhiều nhất?</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Khối lượng của mỗi phân tử.</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Kích thước của bản thân phân tử.</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Khoảng cách giữa các phân tử.</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Số lượng nguyên tử trong mỗi phân tử.</w:t>
            </w:r>
          </w:p>
        </w:tc>
      </w:tr>
    </w:tbl>
    <w:p>
      <w:pPr>
        <w:spacing w:before="0" w:after="40"/>
      </w:pPr>
    </w:p>
    <w:p>
      <w:pPr>
        <w:keepNext/>
        <w:keepLines/>
        <w:spacing w:before="80" w:after="80"/>
        <w:ind w:left="283"/>
        <w:jc w:val="both"/>
      </w:pPr>
      <w:r>
        <w:rPr>
          <w:rFonts w:ascii="Times New Roman" w:hAnsi="Times New Roman"/>
          <w:b/>
          <w:color w:val="212121"/>
          <w:sz w:val="26"/>
        </w:rPr>
        <w:t xml:space="preserve">Câu 9. </w:t>
      </w:r>
      <w:r>
        <w:rPr>
          <w:rFonts w:ascii="Times New Roman" w:hAnsi="Times New Roman"/>
          <w:color w:val="212121"/>
          <w:sz w:val="26"/>
        </w:rPr>
        <w:t>Khi đun nóng một lượng khí trong một bình kín dung tích không đổi, áp suất khí lên thành bình tăng lên là do</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số lượng phân tử khí tăng lên nhanh chóng.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các phân tử khí chuyển động nhanh hơn, va chạm vào thành bình mạnh hơn và tần suất nhiều hơn.</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kích thước các phân tử khí nở to ra.</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thành bình bị co lại do nhiệt độ.</w:t>
            </w:r>
          </w:p>
        </w:tc>
      </w:tr>
    </w:tbl>
    <w:p>
      <w:pPr>
        <w:spacing w:before="0" w:after="40"/>
      </w:pPr>
    </w:p>
    <w:p>
      <w:pPr>
        <w:keepNext/>
        <w:keepLines/>
        <w:spacing w:before="80" w:after="80"/>
        <w:ind w:left="283"/>
        <w:jc w:val="both"/>
      </w:pPr>
      <w:r>
        <w:rPr>
          <w:rFonts w:ascii="Times New Roman" w:hAnsi="Times New Roman"/>
          <w:b/>
          <w:color w:val="212121"/>
          <w:sz w:val="26"/>
        </w:rPr>
        <w:t xml:space="preserve">Câu 10. </w:t>
      </w:r>
      <w:r>
        <w:rPr>
          <w:rFonts w:ascii="Times New Roman" w:hAnsi="Times New Roman"/>
          <w:color w:val="212121"/>
          <w:sz w:val="26"/>
        </w:rPr>
        <w:t>Đặc điểm nào sau đây giúp chất lỏng có thể tích xác định nhưng không có hình dạng xác định?</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Lực liên kết phân tử rất mạnh giữ các phân tử ở vị trí cố định.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Lực liên kết phân tử đủ mạnh để giữ các phân tử gần nhau nhưng vị trí cân bằng của chúng có thể dịch chuyển được.</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Lực liên kết phân tử rất yếu làm các phân tử bay tự do.</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Các phân tử lỏng không có lực tương tác nào.</w:t>
            </w:r>
          </w:p>
        </w:tc>
      </w:tr>
    </w:tbl>
    <w:p>
      <w:pPr>
        <w:spacing w:before="0" w:after="40"/>
      </w:pPr>
    </w:p>
    <w:p>
      <w:pPr>
        <w:keepNext/>
        <w:keepLines/>
        <w:spacing w:before="80" w:after="80"/>
        <w:ind w:left="283"/>
        <w:jc w:val="both"/>
      </w:pPr>
      <w:r>
        <w:rPr>
          <w:rFonts w:ascii="Times New Roman" w:hAnsi="Times New Roman"/>
          <w:b/>
          <w:color w:val="212121"/>
          <w:sz w:val="26"/>
        </w:rPr>
        <w:t xml:space="preserve">Câu 11. </w:t>
      </w:r>
      <w:r>
        <w:rPr>
          <w:rFonts w:ascii="Times New Roman" w:hAnsi="Times New Roman"/>
          <w:color w:val="212121"/>
          <w:sz w:val="26"/>
        </w:rPr>
        <w:t xml:space="preserve">Phát biểu nào sau đây là </w:t>
      </w:r>
      <w:r>
        <w:rPr>
          <w:rFonts w:ascii="Times New Roman" w:hAnsi="Times New Roman"/>
          <w:b/>
          <w:color w:val="212121"/>
          <w:sz w:val="26"/>
        </w:rPr>
        <w:t>sai</w:t>
      </w:r>
      <w:r>
        <w:rPr>
          <w:rFonts w:ascii="Times New Roman" w:hAnsi="Times New Roman"/>
          <w:color w:val="212121"/>
          <w:sz w:val="26"/>
        </w:rPr>
        <w:t xml:space="preserve"> khi nói về mô hình động học phân tử?</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Các chất được cấu tạo từ các hạt riêng biệt.</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Giữa các phân tử có khoảng cách.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Các phân tử chuyển động hỗn loạn không ngừng.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Lực liên kết phân tử luôn luôn bằng không ở thể lỏng.</w:t>
            </w:r>
          </w:p>
        </w:tc>
      </w:tr>
    </w:tbl>
    <w:p>
      <w:pPr>
        <w:spacing w:before="0" w:after="40"/>
      </w:pPr>
    </w:p>
    <w:p>
      <w:pPr>
        <w:keepNext/>
        <w:keepLines/>
        <w:spacing w:before="80" w:after="80"/>
        <w:ind w:left="283"/>
        <w:jc w:val="both"/>
      </w:pPr>
      <w:r>
        <w:rPr>
          <w:rFonts w:ascii="Times New Roman" w:hAnsi="Times New Roman"/>
          <w:b/>
          <w:color w:val="212121"/>
          <w:sz w:val="26"/>
        </w:rPr>
        <w:t xml:space="preserve">Câu 12. </w:t>
      </w:r>
      <w:r>
        <w:rPr>
          <w:rFonts w:ascii="Times New Roman" w:hAnsi="Times New Roman"/>
          <w:color w:val="212121"/>
          <w:sz w:val="26"/>
        </w:rPr>
        <w:t>Tại sao chất rắn kết tinh rất khó bị nén?</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Do các phân tử rắn nằm rất gần nhau và lực đẩy phân tử trở nên rất lớn khi ta cố gắng nén chúng sát lại hơn.</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Do các phân tử rắn không có chuyển động nhiệt.</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Do chất rắn có hình học xác định.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Do lực hút phân tử quá yếu.</w:t>
            </w:r>
          </w:p>
        </w:tc>
      </w:tr>
    </w:tbl>
    <w:p>
      <w:pPr>
        <w:spacing w:before="0" w:after="40"/>
      </w:pPr>
    </w:p>
    <w:p>
      <w:pPr>
        <w:keepNext/>
        <w:keepLines/>
        <w:spacing w:before="80" w:after="80"/>
        <w:ind w:left="283"/>
        <w:jc w:val="both"/>
      </w:pPr>
      <w:r>
        <w:rPr>
          <w:rFonts w:ascii="Times New Roman" w:hAnsi="Times New Roman"/>
          <w:b/>
          <w:color w:val="212121"/>
          <w:sz w:val="26"/>
        </w:rPr>
        <w:t xml:space="preserve">Câu 13. </w:t>
      </w:r>
      <w:r>
        <w:rPr>
          <w:rFonts w:ascii="Times New Roman" w:hAnsi="Times New Roman"/>
          <w:color w:val="212121"/>
          <w:sz w:val="26"/>
        </w:rPr>
        <w:t>Khi bơm xe đạp, nếu ta bịt đầu vòi bơm và ấn pit-tông xuống, ta thấy nặng tay hơn vì</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áp suất khí trong bơm tăng do khoảng cách giữa các phân tử khí giảm và số va chạm lên thành pit-tông tăng.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pit-tông bị biến dạng do ma sát với thành bơm.</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các phân tử khí biến thành chất rắn cản trở pit-tông.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khí helium rò rỉ ra ngoài tạo lực cản.</w:t>
            </w:r>
          </w:p>
        </w:tc>
      </w:tr>
    </w:tbl>
    <w:p>
      <w:pPr>
        <w:spacing w:before="0" w:after="40"/>
      </w:pPr>
    </w:p>
    <w:p>
      <w:pPr>
        <w:keepNext/>
        <w:keepLines/>
        <w:spacing w:before="80" w:after="80"/>
        <w:ind w:left="283"/>
        <w:jc w:val="both"/>
      </w:pPr>
      <w:r>
        <w:rPr>
          <w:rFonts w:ascii="Times New Roman" w:hAnsi="Times New Roman"/>
          <w:b/>
          <w:color w:val="212121"/>
          <w:sz w:val="26"/>
        </w:rPr>
        <w:t xml:space="preserve">Câu 14. </w:t>
      </w:r>
      <w:r>
        <w:rPr>
          <w:rFonts w:ascii="Times New Roman" w:hAnsi="Times New Roman"/>
          <w:color w:val="212121"/>
          <w:sz w:val="26"/>
        </w:rPr>
        <w:t>Một quả bóng bay chứa khí heli bị phơi nắng lâu ngày sẽ bị nổ chủ yếu là do</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nhiệt độ cao làm vỏ bóng bay tự phân hủy.</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nhiệt độ tăng làm các phân tử khí chuyển động nhanh hơn, va chạm vào vỏ bóng mạnh hơn và làm tăng áp suất khí bên trong vượt mức chịu đựng của vỏ bóng.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khí heli tác dụng hóa học với vỏ cao su khi gặp nắng.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áp suất khí quyển bên ngoài đột ngột tăng mạnh.</w:t>
            </w:r>
          </w:p>
        </w:tc>
      </w:tr>
    </w:tbl>
    <w:p>
      <w:pPr>
        <w:spacing w:before="0" w:after="40"/>
      </w:pPr>
    </w:p>
    <w:p>
      <w:pPr>
        <w:keepNext/>
        <w:keepLines/>
        <w:spacing w:before="80" w:after="80"/>
        <w:ind w:left="283"/>
        <w:jc w:val="both"/>
      </w:pPr>
      <w:r>
        <w:rPr>
          <w:rFonts w:ascii="Times New Roman" w:hAnsi="Times New Roman"/>
          <w:b/>
          <w:color w:val="212121"/>
          <w:sz w:val="26"/>
        </w:rPr>
        <w:t xml:space="preserve">Câu 15. </w:t>
      </w:r>
      <w:r>
        <w:rPr>
          <w:rFonts w:ascii="Times New Roman" w:hAnsi="Times New Roman"/>
          <w:color w:val="212121"/>
          <w:sz w:val="26"/>
        </w:rPr>
        <w:t>Chuyển động Brown của các hạt phấn hoa trong nước chứng tỏ điều gì?</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Các hạt phấn hoa có khả năng tự di chuyển sinh học.</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Các phân tử nước chuyển động hỗn loạn không ngừng va chạm không cân bằng vào hạt phấn hoa.</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Nước là một chất lỏng liên tục không có cấu tạo hạt.</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Lực liên kết phân tử của nước rất mạnh.</w:t>
            </w:r>
          </w:p>
        </w:tc>
      </w:tr>
    </w:tbl>
    <w:p>
      <w:pPr>
        <w:spacing w:before="0" w:after="40"/>
      </w:pPr>
    </w:p>
    <w:p>
      <w:pPr>
        <w:keepNext/>
        <w:keepLines/>
        <w:spacing w:before="80" w:after="80"/>
        <w:ind w:left="283"/>
        <w:jc w:val="both"/>
      </w:pPr>
      <w:r>
        <w:rPr>
          <w:rFonts w:ascii="Times New Roman" w:hAnsi="Times New Roman"/>
          <w:b/>
          <w:color w:val="212121"/>
          <w:sz w:val="26"/>
        </w:rPr>
        <w:t xml:space="preserve">Câu 16. </w:t>
      </w:r>
      <w:r>
        <w:rPr>
          <w:rFonts w:ascii="Times New Roman" w:hAnsi="Times New Roman"/>
          <w:color w:val="212121"/>
          <w:sz w:val="26"/>
        </w:rPr>
        <w:t>Khi đổ 50 cm³ nước vào 50 cm³ rượu ta thu được hỗn hợp có thể tích khoảng 95 cm³. Hiện tượng này giải thích là do</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một lượng nước đã bay hơi trong quá trình đổ.</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giữa các phân tử nước và rượu có khoảng cách, chúng đã xen kẽ vào nhau làm giảm thể tích tổng cộng.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rượu tác dụng hóa học với nước tạo chất rắn kết tủa lắng xuống.</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các phân tử nước co lại khi gặp rượu.</w:t>
            </w:r>
          </w:p>
        </w:tc>
      </w:tr>
    </w:tbl>
    <w:p>
      <w:pPr>
        <w:spacing w:before="0" w:after="40"/>
      </w:pPr>
    </w:p>
    <w:p>
      <w:pPr>
        <w:keepNext/>
        <w:keepLines/>
        <w:spacing w:before="80" w:after="80"/>
        <w:ind w:left="283"/>
        <w:jc w:val="both"/>
      </w:pPr>
      <w:r>
        <w:rPr>
          <w:rFonts w:ascii="Times New Roman" w:hAnsi="Times New Roman"/>
          <w:b/>
          <w:color w:val="212121"/>
          <w:sz w:val="26"/>
        </w:rPr>
        <w:t xml:space="preserve">Câu 17. </w:t>
      </w:r>
      <w:r>
        <w:rPr>
          <w:rFonts w:ascii="Times New Roman" w:hAnsi="Times New Roman"/>
          <w:color w:val="212121"/>
          <w:sz w:val="26"/>
        </w:rPr>
        <w:t>Tại sao hơi nước có thể dễ dàng bị nén lại trong khi nước đá hầu như không thể bị nén?</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Vì khoảng cách phân tử ở hơi nước rất lớn, trong khi ở nước đá rất nhỏ.</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Vì hơi nước có nhiệt độ cao hơn nước đá.</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Vì lực tương tác phân tử ở hơi nước mạnh hơn nước đá.</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Vì nước đá có cấu trúc mạng tinh thể lục giác rỗng.</w:t>
            </w:r>
          </w:p>
        </w:tc>
      </w:tr>
    </w:tbl>
    <w:p>
      <w:pPr>
        <w:spacing w:before="0" w:after="40"/>
      </w:pPr>
    </w:p>
    <w:p>
      <w:pPr>
        <w:keepNext/>
        <w:keepLines/>
        <w:spacing w:before="80" w:after="80"/>
        <w:ind w:left="283"/>
        <w:jc w:val="both"/>
      </w:pPr>
      <w:r>
        <w:rPr>
          <w:rFonts w:ascii="Times New Roman" w:hAnsi="Times New Roman"/>
          <w:b/>
          <w:color w:val="212121"/>
          <w:sz w:val="26"/>
        </w:rPr>
        <w:t xml:space="preserve">Câu 18. </w:t>
      </w:r>
      <w:r>
        <w:rPr>
          <w:rFonts w:ascii="Times New Roman" w:hAnsi="Times New Roman"/>
          <w:color w:val="212121"/>
          <w:sz w:val="26"/>
        </w:rPr>
        <w:t>Sự khác biệt chủ yếu về mặt cấu trúc giữa chất lỏng và chất rắn kết tinh là</w:t>
      </w:r>
    </w:p>
    <w:tbl>
      <w:tblPr>
        <w:tblLayout w:type="fixed"/>
        <w:tblLook w:firstColumn="1" w:firstRow="1" w:lastColumn="0" w:lastRow="0" w:noHBand="0" w:noVBand="1" w:val="04A0"/>
        <w:tblW w:w="9354" w:type="dxa"/>
      </w:tblPr>
      <w:tblGrid>
        <w:gridCol w:w="9638"/>
      </w:tblGrid>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A. </w:t>
            </w:r>
            <w:r>
              <w:rPr>
                <w:rFonts w:ascii="Times New Roman" w:hAnsi="Times New Roman"/>
                <w:color w:val="212121"/>
                <w:sz w:val="22"/>
              </w:rPr>
              <w:t>chất lỏng có khoảng cách phân tử nhỏ hơn nhiều so với chất rắn.</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B. </w:t>
            </w:r>
            <w:r>
              <w:rPr>
                <w:rFonts w:ascii="Times New Roman" w:hAnsi="Times New Roman"/>
                <w:color w:val="212121"/>
                <w:sz w:val="22"/>
              </w:rPr>
              <w:t>các phân tử chất lỏng chỉ dao động quanh các vị trí cân bằng có thể dịch chuyển, còn chất rắn dao động quanh vị trí cố định.</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C. </w:t>
            </w:r>
            <w:r>
              <w:rPr>
                <w:rFonts w:ascii="Times New Roman" w:hAnsi="Times New Roman"/>
                <w:color w:val="212121"/>
                <w:sz w:val="22"/>
              </w:rPr>
              <w:t>phân tử chất lỏng chuyển động hỗn loạn không ngừng còn chất rắn đứng yên.</w:t>
            </w:r>
          </w:p>
        </w:tc>
      </w:tr>
      <w:tr>
        <w:tc>
          <w:tcPr>
            <w:tcW w:type="dxa" w:w="9354"/>
            <w:tcBorders>
              <w:top w:val="none"/>
              <w:left w:val="none"/>
              <w:bottom w:val="none"/>
              <w:right w:val="none"/>
            </w:tcBorders>
          </w:tcPr>
          <w:p>
            <w:pPr>
              <w:spacing w:before="40" w:after="40" w:line="276" w:lineRule="auto"/>
              <w:jc w:val="left"/>
            </w:pPr>
            <w:r/>
            <w:r>
              <w:rPr>
                <w:rFonts w:ascii="Times New Roman" w:hAnsi="Times New Roman"/>
                <w:b/>
                <w:color w:val="212121"/>
                <w:sz w:val="22"/>
              </w:rPr>
              <w:t xml:space="preserve">D. </w:t>
            </w:r>
            <w:r>
              <w:rPr>
                <w:rFonts w:ascii="Times New Roman" w:hAnsi="Times New Roman"/>
                <w:color w:val="212121"/>
                <w:sz w:val="22"/>
              </w:rPr>
              <w:t>chất lỏng có khối lượng riêng lớn hơn chất rắn.</w:t>
            </w:r>
          </w:p>
        </w:tc>
      </w:tr>
    </w:tbl>
    <w:p>
      <w:pPr>
        <w:spacing w:before="0" w:after="40"/>
      </w:pPr>
    </w:p>
    <w:p>
      <w:pPr>
        <w:spacing w:before="120" w:after="120"/>
        <w:jc w:val="center"/>
      </w:pPr>
      <w:r>
        <w:rPr>
          <w:color w:val="BFBFBF"/>
          <w:sz w:val="16"/>
        </w:rPr>
        <w:t>——————————————————————————————————————————————————————————————————————</w:t>
      </w:r>
    </w:p>
    <w:p>
      <w:pPr>
        <w:spacing w:before="360" w:after="160"/>
        <w:jc w:val="center"/>
      </w:pPr>
      <w:r>
        <w:rPr>
          <w:rFonts w:ascii="Times New Roman" w:hAnsi="Times New Roman"/>
          <w:b/>
          <w:color w:val="1E3A5F"/>
          <w:sz w:val="32"/>
        </w:rPr>
        <w:t>ĐÁP ÁN CHO GIÁO VIÊN</w:t>
      </w:r>
    </w:p>
    <w:p>
      <w:pPr>
        <w:spacing w:before="120" w:after="120" w:line="312" w:lineRule="auto"/>
        <w:ind w:firstLine="567"/>
        <w:jc w:val="both"/>
      </w:pPr>
      <w:r>
        <w:rPr>
          <w:rFonts w:ascii="Times New Roman" w:hAnsi="Times New Roman"/>
          <w:b w:val="0"/>
          <w:i/>
          <w:color w:val="212121"/>
          <w:sz w:val="22"/>
        </w:rPr>
        <w:t>(Đáp án chi tiết vui lòng xem file đáp án riêng.)</w:t>
      </w:r>
    </w:p>
    <w:sectPr w:rsidR="00FC693F" w:rsidRPr="0006063C" w:rsidSect="00034616">
      <w:footerReference w:type="default" r:id="rId9"/>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20"/>
      </w:rPr>
      <w:t xml:space="preserve">Trang </w:t>
    </w:r>
    <w:fldSimple w:instr="PAGE"/>
    <w:r>
      <w:rPr>
        <w:rFonts w:ascii="Times New Roman" w:hAnsi="Times New Roman"/>
        <w:color w:val="595959"/>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