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color w:val="212121"/>
          <w:sz w:val="24"/>
        </w:rPr>
        <w:t>SỞ GIÁO DỤC VÀ ĐÀO TẠO</w:t>
        <w:br/>
      </w:r>
      <w:r>
        <w:rPr>
          <w:rFonts w:ascii="Times New Roman" w:hAnsi="Times New Roman"/>
          <w:b/>
          <w:color w:val="212121"/>
          <w:sz w:val="24"/>
        </w:rPr>
        <w:t>TRƯỜNG THPT: ................................................</w:t>
      </w:r>
    </w:p>
    <w:p>
      <w:pPr>
        <w:spacing w:before="120" w:after="120"/>
        <w:jc w:val="center"/>
      </w:pPr>
      <w:r>
        <w:rPr>
          <w:color w:val="BFBFBF"/>
          <w:sz w:val="16"/>
        </w:rPr>
        <w:t>——————————————————————————————————————————————————————————————————————</w:t>
      </w:r>
    </w:p>
    <w:p>
      <w:pPr>
        <w:spacing w:after="240"/>
        <w:jc w:val="center"/>
      </w:pPr>
      <w:r>
        <w:rPr>
          <w:rFonts w:ascii="Times New Roman" w:hAnsi="Times New Roman"/>
          <w:b/>
          <w:color w:val="1E3A5F"/>
          <w:sz w:val="32"/>
        </w:rPr>
        <w:t>KẾ HOẠCH BÀI DẠY: BÀI 5 - NHIỆT ĐỘ. THANG NHIỆT ĐỘ. NHIỆT KẾ</w:t>
      </w:r>
    </w:p>
    <w:tbl>
      <w:tblPr>
        <w:tblW w:type="auto" w:w="0"/>
        <w:jc w:val="center"/>
        <w:tblLook w:firstColumn="1" w:firstRow="1" w:lastColumn="0" w:lastRow="0" w:noHBand="0" w:noVBand="1" w:val="04A0"/>
      </w:tblPr>
      <w:tblGrid>
        <w:gridCol w:w="4677"/>
        <w:gridCol w:w="4677"/>
      </w:tblGrid>
      <w:tr>
        <w:tc>
          <w:tcPr>
            <w:tcW w:type="dxa" w:w="4677"/>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Môn học: </w:t>
            </w:r>
            <w:r>
              <w:rPr>
                <w:rFonts w:ascii="Times New Roman" w:hAnsi="Times New Roman"/>
                <w:color w:val="212121"/>
                <w:sz w:val="26"/>
              </w:rPr>
              <w:t>Vật lí 12 (Kết nối tri thức)</w:t>
            </w:r>
          </w:p>
        </w:tc>
        <w:tc>
          <w:tcPr>
            <w:tcW w:type="dxa" w:w="4677"/>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Giáo viên soạn: </w:t>
            </w:r>
            <w:r>
              <w:rPr>
                <w:rFonts w:ascii="Times New Roman" w:hAnsi="Times New Roman"/>
                <w:color w:val="212121"/>
                <w:sz w:val="26"/>
              </w:rPr>
              <w:t>Kha Khung Hiệp</w:t>
            </w:r>
          </w:p>
        </w:tc>
      </w:tr>
      <w:tr>
        <w:tc>
          <w:tcPr>
            <w:tcW w:type="dxa" w:w="4677"/>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Ngày soạn: </w:t>
            </w:r>
            <w:r>
              <w:rPr>
                <w:rFonts w:ascii="Times New Roman" w:hAnsi="Times New Roman"/>
                <w:color w:val="212121"/>
                <w:sz w:val="26"/>
              </w:rPr>
              <w:t>30/06/2026</w:t>
            </w:r>
          </w:p>
        </w:tc>
        <w:tc>
          <w:tcPr>
            <w:tcW w:type="dxa" w:w="4677"/>
            <w:tcMar>
              <w:top w:w="30" w:type="dxa"/>
              <w:bottom w:w="30" w:type="dxa"/>
              <w:left w:w="50" w:type="dxa"/>
              <w:right w:w="50" w:type="dxa"/>
            </w:tcMar>
            <w:tcBorders>
              <w:top w:val="none"/>
              <w:left w:val="none"/>
              <w:bottom w:val="none"/>
              <w:right w:val="none"/>
            </w:tcBorders>
          </w:tcPr>
          <w:p>
            <w:r>
              <w:rPr>
                <w:rFonts w:ascii="Times New Roman" w:hAnsi="Times New Roman"/>
                <w:b/>
                <w:color w:val="212121"/>
                <w:sz w:val="26"/>
              </w:rPr>
              <w:t xml:space="preserve">Thời lượng thực hiện: </w:t>
            </w:r>
            <w:r>
              <w:rPr>
                <w:rFonts w:ascii="Times New Roman" w:hAnsi="Times New Roman"/>
                <w:color w:val="212121"/>
                <w:sz w:val="26"/>
              </w:rPr>
              <w:t>2 tiết</w:t>
            </w:r>
          </w:p>
        </w:tc>
      </w:tr>
    </w:tbl>
    <w:p>
      <w:pPr>
        <w:spacing w:before="120" w:after="120"/>
        <w:jc w:val="center"/>
      </w:pPr>
      <w:r>
        <w:rPr>
          <w:color w:val="BFBFBF"/>
          <w:sz w:val="16"/>
        </w:rPr>
        <w:t>——————————————————————————————————————————————————————————————————————</w:t>
      </w:r>
    </w:p>
    <w:p>
      <w:pPr>
        <w:spacing w:after="80"/>
        <w:jc w:val="both"/>
      </w:pPr>
      <w:r>
        <w:rPr>
          <w:rFonts w:ascii="Times New Roman" w:hAnsi="Times New Roman"/>
          <w:b/>
          <w:color w:val="212121"/>
          <w:sz w:val="26"/>
        </w:rPr>
        <w:t>Giáo viên thực hiện:</w:t>
      </w:r>
      <w:r>
        <w:rPr>
          <w:rFonts w:ascii="Times New Roman" w:hAnsi="Times New Roman"/>
          <w:color w:val="212121"/>
          <w:sz w:val="26"/>
        </w:rPr>
        <w:t xml:space="preserve"> Kha Khung Hiệp</w:t>
      </w:r>
    </w:p>
    <w:p>
      <w:pPr>
        <w:spacing w:after="80"/>
        <w:jc w:val="both"/>
      </w:pPr>
      <w:r>
        <w:rPr>
          <w:rFonts w:ascii="Times New Roman" w:hAnsi="Times New Roman"/>
          <w:b/>
          <w:color w:val="212121"/>
          <w:sz w:val="26"/>
        </w:rPr>
        <w:t>Thời lượng:</w:t>
      </w:r>
      <w:r>
        <w:rPr>
          <w:rFonts w:ascii="Times New Roman" w:hAnsi="Times New Roman"/>
          <w:color w:val="212121"/>
          <w:sz w:val="26"/>
        </w:rPr>
        <w:t xml:space="preserve"> 2 tiết (Chương trình Vật lý 12 - Kết nối tri thức)</w:t>
      </w:r>
    </w:p>
    <w:p>
      <w:pPr>
        <w:spacing w:before="120" w:after="120"/>
        <w:jc w:val="center"/>
      </w:pPr>
      <w:r>
        <w:rPr>
          <w:color w:val="BFBFBF"/>
          <w:sz w:val="16"/>
        </w:rPr>
        <w:t>——————————————————————————————————————————————————————————————————————</w:t>
      </w:r>
    </w:p>
    <w:p>
      <w:pPr>
        <w:spacing w:before="280" w:after="120"/>
      </w:pPr>
      <w:r>
        <w:rPr>
          <w:rFonts w:ascii="Times New Roman" w:hAnsi="Times New Roman"/>
          <w:b/>
          <w:color w:val="1E3A5F"/>
          <w:sz w:val="28"/>
        </w:rPr>
        <w:t>I. MỤC TIÊU BÀI HỌC</w:t>
      </w:r>
    </w:p>
    <w:p>
      <w:pPr>
        <w:spacing w:before="200" w:after="80"/>
      </w:pPr>
      <w:r>
        <w:rPr>
          <w:rFonts w:ascii="Times New Roman" w:hAnsi="Times New Roman"/>
          <w:b/>
          <w:color w:val="595959"/>
          <w:sz w:val="26"/>
        </w:rPr>
        <w:t>1. Về kiến thức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Hiểu và phát biểu được khái niệm nhiệt độ, chiều tự truyền nhiệt lượng và điều kiện cân bằng nhiệt.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Hiểu cấu tạo và nguyên lý hoạt động của thang nhiệt độ Celsius và Kelvin tuyệt đối.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Nắm được nguyên lý đo và cấu tạo nhiệt kế chất lỏng, cách đo thân nhiệt an toàn.</w:t>
      </w:r>
    </w:p>
    <w:p>
      <w:pPr>
        <w:spacing w:before="200" w:after="80"/>
      </w:pPr>
      <w:r>
        <w:rPr>
          <w:rFonts w:ascii="Times New Roman" w:hAnsi="Times New Roman"/>
          <w:b/>
          <w:color w:val="595959"/>
          <w:sz w:val="26"/>
        </w:rPr>
        <w:t>2. Về năng lực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Năng lực vật lý:</w:t>
      </w:r>
      <w:r>
        <w:rPr>
          <w:rFonts w:ascii="Times New Roman" w:hAnsi="Times New Roman"/>
          <w:color w:val="212121"/>
          <w:sz w:val="26"/>
        </w:rPr>
        <w:t xml:space="preserve"> Chuyển đổi thành thạo các giá trị nhiệt độ giữa các thang đo Celsius, Kelvin và Fahrenheit. Biện giải được các hiện tượng nhiệt trong đời sống và kỹ thuật.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Năng lực giải quyết vấn đề:</w:t>
      </w:r>
      <w:r>
        <w:rPr>
          <w:rFonts w:ascii="Times New Roman" w:hAnsi="Times New Roman"/>
          <w:color w:val="212121"/>
          <w:sz w:val="26"/>
        </w:rPr>
        <w:t xml:space="preserve"> Phát hiện sai lầm trong các quy trình đo đạc và đưa ra quy trình xử lý sự cố tràn/vỡ hóa chất thủy ngân độc hại.</w:t>
      </w:r>
    </w:p>
    <w:p>
      <w:pPr>
        <w:spacing w:before="200" w:after="80"/>
      </w:pPr>
      <w:r>
        <w:rPr>
          <w:rFonts w:ascii="Times New Roman" w:hAnsi="Times New Roman"/>
          <w:b/>
          <w:color w:val="595959"/>
          <w:sz w:val="26"/>
        </w:rPr>
        <w:t>3. Về phẩm chất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Tác phong nghiên cứu khoa học cẩn trọng, tinh thần học hỏi khám phá thực tiễn công nghệ.</w:t>
      </w:r>
    </w:p>
    <w:p>
      <w:pPr>
        <w:spacing w:before="120" w:after="120"/>
        <w:jc w:val="center"/>
      </w:pPr>
      <w:r>
        <w:rPr>
          <w:color w:val="BFBFBF"/>
          <w:sz w:val="16"/>
        </w:rPr>
        <w:t>——————————————————————————————————————————————————————————————————————</w:t>
      </w:r>
    </w:p>
    <w:p>
      <w:pPr>
        <w:spacing w:before="280" w:after="120"/>
      </w:pPr>
      <w:r>
        <w:rPr>
          <w:rFonts w:ascii="Times New Roman" w:hAnsi="Times New Roman"/>
          <w:b/>
          <w:color w:val="1E3A5F"/>
          <w:sz w:val="28"/>
        </w:rPr>
        <w:t>II. THIẾT BỊ DẠY HỌC VÀ HỌC LIỆU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Giáo viên:</w:t>
      </w:r>
      <w:r>
        <w:rPr>
          <w:rFonts w:ascii="Times New Roman" w:hAnsi="Times New Roman"/>
          <w:color w:val="212121"/>
          <w:sz w:val="26"/>
        </w:rPr>
        <w:t xml:space="preserve"> Slide bài giảng Bài 5 (giáo án v7.1), các loại nhiệt kế mẫu (y tế thủy ngân, rượu phòng thí nghiệm, nhiệt kế điện tử).</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Học sinh:</w:t>
      </w:r>
      <w:r>
        <w:rPr>
          <w:rFonts w:ascii="Times New Roman" w:hAnsi="Times New Roman"/>
          <w:color w:val="212121"/>
          <w:sz w:val="26"/>
        </w:rPr>
        <w:t xml:space="preserve"> Phiếu học tập Bài 5 in ấn đồng bộ.</w:t>
      </w:r>
    </w:p>
    <w:p>
      <w:pPr>
        <w:spacing w:before="120" w:after="120"/>
        <w:jc w:val="center"/>
      </w:pPr>
      <w:r>
        <w:rPr>
          <w:color w:val="BFBFBF"/>
          <w:sz w:val="16"/>
        </w:rPr>
        <w:t>——————————————————————————————————————————————————————————————————————</w:t>
      </w:r>
    </w:p>
    <w:p>
      <w:pPr>
        <w:spacing w:before="280" w:after="120"/>
      </w:pPr>
      <w:r>
        <w:rPr>
          <w:rFonts w:ascii="Times New Roman" w:hAnsi="Times New Roman"/>
          <w:b/>
          <w:color w:val="1E3A5F"/>
          <w:sz w:val="28"/>
        </w:rPr>
        <w:t>III. TIẾN TRÌNH DẠY HỌC</w:t>
      </w:r>
    </w:p>
    <w:p>
      <w:pPr>
        <w:spacing w:before="200" w:after="80"/>
      </w:pPr>
      <w:r>
        <w:rPr>
          <w:rFonts w:ascii="Times New Roman" w:hAnsi="Times New Roman"/>
          <w:b/>
          <w:color w:val="595959"/>
          <w:sz w:val="26"/>
        </w:rPr>
        <w:t>1. ĐVKT 1: Khái niệm nhiệt độ và sự truyền nhiệt (Thời lượng: 25 phút)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1.1: Khám phá chiều tự truyền nhiệt (Nhiệm vụ 1)</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Nhận diện chiều truyền nhiệt năng giữa vật nóng và vật lạnh tiếp xúc.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Giao học sinh nghiên cứu Tình huống cốc nước nóng và cốc nước đá trong PHT. Học sinh hoạt động nhóm đôi để nhận xét Mệnh đề Assertion Reasoning và đưa ra biện giải vật lý.</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1.2: Trọng tâm lý thuyết (Truyền nhiệt &amp; Cân bằng nhiệt)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Chốt định nghĩa nhiệt độ, chiều truyền nhiệt lượng, điều kiện cân bằng nhiệt.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Giáo viên trình bày Slide 1.4, hướng dẫn học sinh điền từ khóa vào phần điền khuyết của PHT.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1.3: Vận dụng khái niệm (Nhiệm vụ 2)</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Củng cố các khái niệm qua bảng Matching Matrix.</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Học sinh làm việc cá nhân hoàn thành bảng ghép nối khái niệm nhiệt độ, nhiệt lượng, cân bằng nhiệt trong PHT. Đại diện học sinh báo cáo kết quả và giáo viên nhận xét chốt đáp án trên Slide 1.6.</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1.4: Mở rộng kiến thức (Hệ thống làm mát CPU)</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Phân tích ứng dụng thực tế của cân bằng nhiệt trong công nghệ tản nhiệt chất lỏng.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Giáo viên trình bày Slide 1.7 về hệ thống làm mát bằng chất lỏng (Water Cooling). Học sinh đọc tài liệu tham khảo sách giáo trình Vật lý Đại cương trong PHT để hiểu cách thức trao đổi nhiệt của hệ thống máy tính công nghiệp.</w:t>
      </w:r>
    </w:p>
    <w:p>
      <w:pPr>
        <w:spacing w:before="120" w:after="120"/>
        <w:jc w:val="center"/>
      </w:pPr>
      <w:r>
        <w:rPr>
          <w:color w:val="BFBFBF"/>
          <w:sz w:val="16"/>
        </w:rPr>
        <w:t>——————————————————————————————————————————————————————————————————————</w:t>
      </w:r>
    </w:p>
    <w:p>
      <w:pPr>
        <w:spacing w:before="200" w:after="80"/>
      </w:pPr>
      <w:r>
        <w:rPr>
          <w:rFonts w:ascii="Times New Roman" w:hAnsi="Times New Roman"/>
          <w:b/>
          <w:color w:val="595959"/>
          <w:sz w:val="26"/>
        </w:rPr>
        <w:t>2. ĐVKT 2: Thang nhiệt độ Celsius và Kelvin (Thời lượng: 30 phút)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2.1: Khám phá các mốc nhiệt độ quy đổi (Nhiệm vụ 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Tính toán quy đổi nhiệt độ Celsius sang thang tuyệt đối Kelvin.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Học sinh thảo luận nhóm hoàn thành phần điền khuyết các mốc nhiệt độ quan trọng (đá tan, điểm ba, sôi...) trong PHT. Giáo viên chốt kết quả trên Slide 2.3.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2.2: Trọng tâm lý thuyết (Thang đo &amp; Điểm ba của nước)</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Hiểu quy tắc chia thang đo bách phân Celsius và thang đo tuyệt đối Kelvin.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Giáo viên chốt công thức T = t + 273 và giới thiệu khái niệm độ không tuyệt đối và điểm ba của nước tinh khiết.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2.3: Vận dụng tính toán (Nhiệm vụ 4)</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Rèn luyện năng lực giải bài tập đổi thang đo Fahrenheit - Celsius - Kelvin.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Học sinh giải bài toán thời tiết New York (23°F) vào PHT. Một học sinh lên bảng trình bày chi tiết các bước tính toán đổi sang độ C và K. Giáo viên chấm chéo bài và chốt đáp án trên Slide 2.6.</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2.4: Mở rộng kiến thức (Siêu dẫn nhiệt độ thấp)</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Giới thiệu nghiên cứu khoa học vật lý nhiệt độ thấp.</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Giáo viên trình bày Slide 2.7 về chất siêu dẫn và tàu đệm từ Maglev hoạt động ở thang Kelvin thấp. Học sinh đọc thông tin bài báo khoa học chuyên ngành trong PHT để hiểu vai trò của việc đo lường nhiệt độ tuyệt đối trong nghiên cứu vật lý tiên tiến.</w:t>
      </w:r>
    </w:p>
    <w:p>
      <w:pPr>
        <w:spacing w:before="120" w:after="120"/>
        <w:jc w:val="center"/>
      </w:pPr>
      <w:r>
        <w:rPr>
          <w:color w:val="BFBFBF"/>
          <w:sz w:val="16"/>
        </w:rPr>
        <w:t>——————————————————————————————————————————————————————————————————————</w:t>
      </w:r>
    </w:p>
    <w:p>
      <w:pPr>
        <w:spacing w:before="200" w:after="80"/>
      </w:pPr>
      <w:r>
        <w:rPr>
          <w:rFonts w:ascii="Times New Roman" w:hAnsi="Times New Roman"/>
          <w:b/>
          <w:color w:val="595959"/>
          <w:sz w:val="26"/>
        </w:rPr>
        <w:t>3. ĐVKT 3: Nhiệt kế và nguyên lý đo nhiệt độ (Thời lượng: 35 phút)</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3.1: Khám phá tiến trình đo thân nhiệt (Nhiệm vụ 5)</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Sắp xếp trình tự các bước đo thân nhiệt bằng nhiệt kế thủy ngân y tế.</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Học sinh làm việc cá nhân sắp xếp 4 bước đo thân nhiệt trong PHT. Giáo viên gọi đại diện phát biểu quy trình chuẩn y khoa và đối chiếu với Slide 3.3.</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3.2: Trọng tâm lý thuyết (Nguyên lý dãn nở &amp; Độ nhạy mao dẫn)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Nắm được nguyên lý hoạt động của nhiệt kế chất lỏng và cách thiết kế ống mao dẫn để tăng độ nhạy.</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Giáo viên phân tích sự nở vì nhiệt của chất lỏng, lý do không chế tạo nhiệt kế bằng nước và vai trò của việc thu hẹp tiết diện ống mao dẫn.</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3.3: Vận dụng thực tế an toàn hóa lý (Nhiệm vụ 6)</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Phát hiện lỗi sai và nêu cách xử lý sự cố vỡ bầu thủy ngân độc hại.</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Giao học sinh xem xét tình huống video TikTok quét dọn thủy ngân trong PHT. Học sinh thảo luận viết phương án bóc phốt lỗi sai và cách xử lý an toàn bằng bột lưu huỳnh (S) hoặc cát ẩm vào PHT. Giáo viên tổng kết quy tắc an toàn phòng thí nghiệm trên Slide 3.6.</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Hoạt động 3.4: Mở rộng kiến thức (Cảm biến điện tử RTD &amp; Thermistor)</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Mục tiêu:</w:t>
      </w:r>
      <w:r>
        <w:rPr>
          <w:rFonts w:ascii="Times New Roman" w:hAnsi="Times New Roman"/>
          <w:color w:val="212121"/>
          <w:sz w:val="26"/>
        </w:rPr>
        <w:t xml:space="preserve"> Hiểu nguyên lý cảm biến nhiệt hiện đại thay thế nhiệt kế chất lỏng.</w:t>
      </w:r>
    </w:p>
    <w:p>
      <w:pPr>
        <w:spacing w:after="80"/>
        <w:ind w:left="283" w:hanging="170"/>
        <w:jc w:val="both"/>
      </w:pPr>
      <w:r>
        <w:rPr>
          <w:rFonts w:ascii="Times New Roman" w:hAnsi="Times New Roman"/>
          <w:color w:val="212121"/>
          <w:sz w:val="26"/>
        </w:rPr>
        <w:t xml:space="preserve">- </w:t>
      </w:r>
      <w:r>
        <w:rPr>
          <w:rFonts w:ascii="Times New Roman" w:hAnsi="Times New Roman"/>
          <w:color w:val="212121"/>
          <w:sz w:val="26"/>
        </w:rPr>
        <w:t xml:space="preserve">  </w:t>
      </w:r>
      <w:r>
        <w:rPr>
          <w:rFonts w:ascii="Times New Roman" w:hAnsi="Times New Roman"/>
          <w:b/>
          <w:color w:val="212121"/>
          <w:sz w:val="26"/>
        </w:rPr>
        <w:t>Tiến trình:</w:t>
      </w:r>
      <w:r>
        <w:rPr>
          <w:rFonts w:ascii="Times New Roman" w:hAnsi="Times New Roman"/>
          <w:color w:val="212121"/>
          <w:sz w:val="26"/>
        </w:rPr>
        <w:t xml:space="preserve"> Giáo viên trình bày Slide 3.7 về linh kiện cảm biến điện trở trong smartphone và trạm đo khí tượng tự động. Học sinh đọc tài liệu kỹ thuật đo lường cảm biến trong PHT để hiểu cơ chế biến thiên điện trở theo nhiệt độ.</w:t>
      </w:r>
    </w:p>
    <w:p>
      <w:pPr>
        <w:spacing w:before="120" w:after="120"/>
        <w:jc w:val="center"/>
      </w:pPr>
      <w:r>
        <w:rPr>
          <w:color w:val="BFBFBF"/>
          <w:sz w:val="16"/>
        </w:rPr>
        <w:t>——————————————————————————————————————————————————————————————————————</w:t>
      </w:r>
    </w:p>
    <w:p>
      <w:pPr>
        <w:jc w:val="right"/>
      </w:pPr>
      <w:r>
        <w:rPr>
          <w:rFonts w:ascii="Times New Roman" w:hAnsi="Times New Roman"/>
          <w:i/>
          <w:color w:val="212121"/>
          <w:sz w:val="26"/>
        </w:rPr>
        <w:t>........., ngày ....... tháng ....... năm 20.......</w:t>
      </w:r>
    </w:p>
    <w:tbl>
      <w:tblPr>
        <w:jc w:val="center"/>
        <w:tblLayout w:type="fixed"/>
        <w:tblLook w:firstColumn="1" w:firstRow="1" w:lastColumn="0" w:lastRow="0" w:noHBand="0" w:noVBand="1" w:val="04A0"/>
        <w:tblW w:w="9354" w:type="dxa"/>
      </w:tblPr>
      <w:tblGrid>
        <w:gridCol w:w="4677"/>
        <w:gridCol w:w="4677"/>
      </w:tblGrid>
      <w:tr>
        <w:tc>
          <w:tcPr>
            <w:tcW w:type="dxa" w:w="4677"/>
            <w:tcBorders>
              <w:top w:val="none"/>
              <w:left w:val="none"/>
              <w:bottom w:val="none"/>
              <w:right w:val="none"/>
            </w:tcBorders>
          </w:tcPr>
          <w:p>
            <w:pPr>
              <w:jc w:val="center"/>
            </w:pPr>
            <w:r>
              <w:rPr>
                <w:rFonts w:ascii="Times New Roman" w:hAnsi="Times New Roman"/>
                <w:b/>
                <w:color w:val="212121"/>
                <w:sz w:val="26"/>
              </w:rPr>
              <w:t>XÁC NHẬN CỦA TỔ CHUYÊN MÔN</w:t>
            </w:r>
          </w:p>
          <w:p>
            <w:pPr>
              <w:jc w:val="center"/>
            </w:pPr>
            <w:r>
              <w:rPr>
                <w:rFonts w:ascii="Times New Roman" w:hAnsi="Times New Roman"/>
                <w:i/>
                <w:color w:val="595959"/>
                <w:sz w:val="22"/>
              </w:rPr>
              <w:t>(Ký và ghi rõ họ tên)</w:t>
            </w:r>
          </w:p>
          <w:p/>
          <w:p/>
          <w:p/>
          <w:p/>
          <w:p>
            <w:pPr>
              <w:jc w:val="center"/>
            </w:pPr>
            <w:r>
              <w:rPr>
                <w:rFonts w:ascii="Times New Roman" w:hAnsi="Times New Roman"/>
                <w:color w:val="595959"/>
                <w:sz w:val="26"/>
              </w:rPr>
              <w:t>.................................</w:t>
            </w:r>
          </w:p>
        </w:tc>
        <w:tc>
          <w:tcPr>
            <w:tcW w:type="dxa" w:w="4677"/>
            <w:tcBorders>
              <w:top w:val="none"/>
              <w:left w:val="none"/>
              <w:bottom w:val="none"/>
              <w:right w:val="none"/>
            </w:tcBorders>
          </w:tcPr>
          <w:p>
            <w:pPr>
              <w:jc w:val="center"/>
            </w:pPr>
            <w:r>
              <w:rPr>
                <w:rFonts w:ascii="Times New Roman" w:hAnsi="Times New Roman"/>
                <w:b/>
                <w:color w:val="212121"/>
                <w:sz w:val="26"/>
              </w:rPr>
              <w:t>GIÁO VIÊN SOẠN</w:t>
            </w:r>
          </w:p>
          <w:p>
            <w:pPr>
              <w:jc w:val="center"/>
            </w:pPr>
            <w:r>
              <w:rPr>
                <w:rFonts w:ascii="Times New Roman" w:hAnsi="Times New Roman"/>
                <w:i/>
                <w:color w:val="595959"/>
                <w:sz w:val="22"/>
              </w:rPr>
              <w:t>(Ký và ghi rõ họ tên)</w:t>
            </w:r>
          </w:p>
          <w:p/>
          <w:p/>
          <w:p/>
          <w:p/>
          <w:p>
            <w:pPr>
              <w:jc w:val="center"/>
            </w:pPr>
            <w:r>
              <w:rPr>
                <w:rFonts w:ascii="Times New Roman" w:hAnsi="Times New Roman"/>
                <w:color w:val="595959"/>
                <w:sz w:val="26"/>
              </w:rPr>
              <w:t>.................................</w:t>
            </w:r>
          </w:p>
        </w:tc>
      </w:tr>
    </w:tbl>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595959"/>
        <w:sz w:val="20"/>
      </w:rPr>
      <w:t xml:space="preserve">Trang </w:t>
    </w:r>
    <w:fldSimple w:instr="PAGE"/>
    <w:r>
      <w:rPr>
        <w:rFonts w:ascii="Times New Roman" w:hAnsi="Times New Roman"/>
        <w:color w:val="595959"/>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jc w:val="both"/>
    </w:pPr>
    <w:rPr>
      <w:rFonts w:ascii="Times New Roman" w:hAnsi="Times New Roman"/>
      <w:color w:val="21212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