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SAP S/4HANA Process Flow – Import Lifecycle, Funding &amp; Inventory Management</w:t>
      </w:r>
    </w:p>
    <w:p>
      <w:pPr>
        <w:jc w:val="center"/>
      </w:pPr>
      <w:r>
        <w:rPr>
          <w:b/>
        </w:rPr>
        <w:t>Owner: IRDR Solutions Private Limited</w:t>
      </w:r>
    </w:p>
    <w:p>
      <w:pPr>
        <w:pStyle w:val="Heading2"/>
      </w:pPr>
      <w:r>
        <w:t>1. Import Contract Creation &amp; Validation</w:t>
      </w:r>
    </w:p>
    <w:p>
      <w:r>
        <w:br/>
        <w:t>• CMT Team uploads import contract through SAP Fiori/custom application.</w:t>
        <w:br/>
        <w:t>• SAP DMS stores contract documents.</w:t>
        <w:br/>
        <w:t>• System auto-generates Import Reference Number.</w:t>
        <w:br/>
        <w:t>• OCR engine extracts data from Contract and Bill of Lading.</w:t>
        <w:br/>
        <w:t>• Validation compares quantity, material, pricing, and shipment details.</w:t>
        <w:br/>
        <w:t>• Mismatches trigger SAP Flexible Workflow for manual approval.</w:t>
        <w:br/>
        <w:t>• Successful validation changes status to “Import Planning”.</w:t>
        <w:br/>
      </w:r>
    </w:p>
    <w:p>
      <w:pPr>
        <w:pStyle w:val="Heading2"/>
      </w:pPr>
      <w:r>
        <w:t>2. Import Planning &amp; Shipment Tracking</w:t>
      </w:r>
    </w:p>
    <w:p>
      <w:r>
        <w:br/>
        <w:t>• Import Purchase Order created in SAP MM.</w:t>
        <w:br/>
        <w:t>• Shipment planning managed through SAP TM/LE.</w:t>
        <w:br/>
        <w:t>• Cargo release from loading port updates status to “Import In Transit”.</w:t>
        <w:br/>
        <w:t>• Bill of Entry filing or arrival in Indian waters updates status to “Import Under Clearance”.</w:t>
        <w:br/>
      </w:r>
    </w:p>
    <w:p>
      <w:pPr>
        <w:pStyle w:val="Heading2"/>
      </w:pPr>
      <w:r>
        <w:t>3. Customs Clearance &amp; Expense Management</w:t>
      </w:r>
    </w:p>
    <w:p>
      <w:r>
        <w:br/>
        <w:t>• Clearance expenses recorded against Import Reference and BL Number.</w:t>
        <w:br/>
        <w:t>• Expense categories include:</w:t>
        <w:br/>
        <w:t xml:space="preserve">  - Service Charges</w:t>
        <w:br/>
        <w:t xml:space="preserve">  - Government Charges</w:t>
        <w:br/>
        <w:t xml:space="preserve">  - Shipping Line Charges</w:t>
        <w:br/>
        <w:t xml:space="preserve">  - Labour &amp; Handling Charges</w:t>
        <w:br/>
        <w:t>• Landed cost calculated through SAP Material Ledger/Actual Costing.</w:t>
        <w:br/>
      </w:r>
    </w:p>
    <w:p>
      <w:pPr>
        <w:pStyle w:val="Heading2"/>
      </w:pPr>
      <w:r>
        <w:t>4. Inventory &amp; Stock Movement</w:t>
      </w:r>
    </w:p>
    <w:p>
      <w:r>
        <w:br/>
        <w:t>• Stock Transfer Order created from Port to Plant/Warehouse.</w:t>
        <w:br/>
        <w:t>• Batch-wise and BL-wise inventory tracking maintained.</w:t>
        <w:br/>
        <w:t>• Supported movement types:</w:t>
        <w:br/>
        <w:t xml:space="preserve">  - Import</w:t>
        <w:br/>
        <w:t xml:space="preserve">  - Local Purchase</w:t>
        <w:br/>
        <w:t xml:space="preserve">  - Local Sale</w:t>
        <w:br/>
        <w:t xml:space="preserve">  - Export</w:t>
        <w:br/>
        <w:t xml:space="preserve">  - STO Inward</w:t>
        <w:br/>
        <w:t xml:space="preserve">  - STO Outward</w:t>
        <w:br/>
        <w:t>• BL Number or Batch Number mandatory for import inventory movements.</w:t>
        <w:br/>
      </w:r>
    </w:p>
    <w:p>
      <w:pPr>
        <w:pStyle w:val="Heading2"/>
      </w:pPr>
      <w:r>
        <w:t>5. Funded Inventory Management</w:t>
      </w:r>
    </w:p>
    <w:p>
      <w:r>
        <w:br/>
        <w:t>• Funded inventory marked as Dead Inventory.</w:t>
        <w:br/>
        <w:t>• Consumption, transfer, and sale blocked until funding release.</w:t>
        <w:br/>
        <w:t>• Funding expenses tracked:</w:t>
        <w:br/>
        <w:t xml:space="preserve">  - Interest</w:t>
        <w:br/>
        <w:t xml:space="preserve">  - Storage</w:t>
        <w:br/>
        <w:t xml:space="preserve">  - Labour</w:t>
        <w:br/>
        <w:t>• Funding release updates ownership to company stock.</w:t>
        <w:br/>
        <w:t>• Complete audit trail maintained.</w:t>
        <w:br/>
      </w:r>
    </w:p>
    <w:p>
      <w:pPr>
        <w:pStyle w:val="Heading2"/>
      </w:pPr>
      <w:r>
        <w:t>6. Warehouse &amp; Plant Operations</w:t>
      </w:r>
    </w:p>
    <w:p>
      <w:r>
        <w:br/>
        <w:t>• Warehouse inward confirmation recorded.</w:t>
        <w:br/>
        <w:t>• Delivery Orders generated at warehouse/plant level.</w:t>
        <w:br/>
        <w:t>• Warehouse expenses captured activity-wise:</w:t>
        <w:br/>
        <w:t xml:space="preserve">  - Transportation</w:t>
        <w:br/>
        <w:t xml:space="preserve">  - Loading</w:t>
        <w:br/>
        <w:t xml:space="preserve">  - Unloading</w:t>
        <w:br/>
        <w:t xml:space="preserve">  - Labour</w:t>
        <w:br/>
        <w:t>• Costs tagged against BL, Batch, or Inventory Lot.</w:t>
        <w:br/>
      </w:r>
    </w:p>
    <w:p>
      <w:pPr>
        <w:pStyle w:val="Heading2"/>
      </w:pPr>
      <w:r>
        <w:t>7. Reporting &amp; Visibility</w:t>
      </w:r>
    </w:p>
    <w:p>
      <w:r>
        <w:br/>
        <w:t>• Real-time dashboard visibility for:</w:t>
        <w:br/>
        <w:t xml:space="preserve">  - Import Status</w:t>
        <w:br/>
        <w:t xml:space="preserve">  - Shipment Tracking</w:t>
        <w:br/>
        <w:t xml:space="preserve">  - BL-wise Inventory</w:t>
        <w:br/>
        <w:t xml:space="preserve">  - Batch-wise Inventory</w:t>
        <w:br/>
        <w:t xml:space="preserve">  - Funded Inventory</w:t>
        <w:br/>
        <w:t xml:space="preserve">  - Landed Cost</w:t>
        <w:br/>
        <w:t>• Audit and lifecycle reports available through SAP Analytics Cloud.</w:t>
        <w:br/>
      </w:r>
    </w:p>
    <w:p>
      <w:pPr>
        <w:pStyle w:val="Heading2"/>
      </w:pPr>
      <w:r>
        <w:t>Recommended SAP Modules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Area</w:t>
            </w:r>
          </w:p>
        </w:tc>
        <w:tc>
          <w:tcPr>
            <w:tcW w:type="dxa" w:w="4320"/>
          </w:tcPr>
          <w:p>
            <w:r>
              <w:t>SAP Module</w:t>
            </w:r>
          </w:p>
        </w:tc>
      </w:tr>
      <w:tr>
        <w:tc>
          <w:tcPr>
            <w:tcW w:type="dxa" w:w="4320"/>
          </w:tcPr>
          <w:p>
            <w:r>
              <w:t>Import Procurement</w:t>
            </w:r>
          </w:p>
        </w:tc>
        <w:tc>
          <w:tcPr>
            <w:tcW w:type="dxa" w:w="4320"/>
          </w:tcPr>
          <w:p>
            <w:r>
              <w:t>MM-PUR</w:t>
            </w:r>
          </w:p>
        </w:tc>
      </w:tr>
      <w:tr>
        <w:tc>
          <w:tcPr>
            <w:tcW w:type="dxa" w:w="4320"/>
          </w:tcPr>
          <w:p>
            <w:r>
              <w:t>Inventory Management</w:t>
            </w:r>
          </w:p>
        </w:tc>
        <w:tc>
          <w:tcPr>
            <w:tcW w:type="dxa" w:w="4320"/>
          </w:tcPr>
          <w:p>
            <w:r>
              <w:t>MM-IM</w:t>
            </w:r>
          </w:p>
        </w:tc>
      </w:tr>
      <w:tr>
        <w:tc>
          <w:tcPr>
            <w:tcW w:type="dxa" w:w="4320"/>
          </w:tcPr>
          <w:p>
            <w:r>
              <w:t>Warehouse Management</w:t>
            </w:r>
          </w:p>
        </w:tc>
        <w:tc>
          <w:tcPr>
            <w:tcW w:type="dxa" w:w="4320"/>
          </w:tcPr>
          <w:p>
            <w:r>
              <w:t>EWM / LE-WM</w:t>
            </w:r>
          </w:p>
        </w:tc>
      </w:tr>
      <w:tr>
        <w:tc>
          <w:tcPr>
            <w:tcW w:type="dxa" w:w="4320"/>
          </w:tcPr>
          <w:p>
            <w:r>
              <w:t>Shipment Tracking</w:t>
            </w:r>
          </w:p>
        </w:tc>
        <w:tc>
          <w:tcPr>
            <w:tcW w:type="dxa" w:w="4320"/>
          </w:tcPr>
          <w:p>
            <w:r>
              <w:t>TM / SAP GTT</w:t>
            </w:r>
          </w:p>
        </w:tc>
      </w:tr>
      <w:tr>
        <w:tc>
          <w:tcPr>
            <w:tcW w:type="dxa" w:w="4320"/>
          </w:tcPr>
          <w:p>
            <w:r>
              <w:t>Finance &amp; Costing</w:t>
            </w:r>
          </w:p>
        </w:tc>
        <w:tc>
          <w:tcPr>
            <w:tcW w:type="dxa" w:w="4320"/>
          </w:tcPr>
          <w:p>
            <w:r>
              <w:t>FI/CO</w:t>
            </w:r>
          </w:p>
        </w:tc>
      </w:tr>
      <w:tr>
        <w:tc>
          <w:tcPr>
            <w:tcW w:type="dxa" w:w="4320"/>
          </w:tcPr>
          <w:p>
            <w:r>
              <w:t>Funding &amp; Treasury</w:t>
            </w:r>
          </w:p>
        </w:tc>
        <w:tc>
          <w:tcPr>
            <w:tcW w:type="dxa" w:w="4320"/>
          </w:tcPr>
          <w:p>
            <w:r>
              <w:t>TRM / FSCM</w:t>
            </w:r>
          </w:p>
        </w:tc>
      </w:tr>
      <w:tr>
        <w:tc>
          <w:tcPr>
            <w:tcW w:type="dxa" w:w="4320"/>
          </w:tcPr>
          <w:p>
            <w:r>
              <w:t>OCR &amp; Document Management</w:t>
            </w:r>
          </w:p>
        </w:tc>
        <w:tc>
          <w:tcPr>
            <w:tcW w:type="dxa" w:w="4320"/>
          </w:tcPr>
          <w:p>
            <w:r>
              <w:t>SAP BTP OCR / OpenText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SAP Flexible Workflow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SAP Fiori + SAC</w:t>
            </w:r>
          </w:p>
        </w:tc>
      </w:tr>
    </w:tbl>
    <w:p>
      <w:pPr>
        <w:pStyle w:val="Heading2"/>
      </w:pPr>
      <w:r>
        <w:t>SAP Status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 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IMP-01</w:t>
            </w:r>
          </w:p>
        </w:tc>
        <w:tc>
          <w:tcPr>
            <w:tcW w:type="dxa" w:w="4320"/>
          </w:tcPr>
          <w:p>
            <w:r>
              <w:t>Draft Validation</w:t>
            </w:r>
          </w:p>
        </w:tc>
      </w:tr>
      <w:tr>
        <w:tc>
          <w:tcPr>
            <w:tcW w:type="dxa" w:w="4320"/>
          </w:tcPr>
          <w:p>
            <w:r>
              <w:t>IMP-02</w:t>
            </w:r>
          </w:p>
        </w:tc>
        <w:tc>
          <w:tcPr>
            <w:tcW w:type="dxa" w:w="4320"/>
          </w:tcPr>
          <w:p>
            <w:r>
              <w:t>Import Planning</w:t>
            </w:r>
          </w:p>
        </w:tc>
      </w:tr>
      <w:tr>
        <w:tc>
          <w:tcPr>
            <w:tcW w:type="dxa" w:w="4320"/>
          </w:tcPr>
          <w:p>
            <w:r>
              <w:t>IMP-03</w:t>
            </w:r>
          </w:p>
        </w:tc>
        <w:tc>
          <w:tcPr>
            <w:tcW w:type="dxa" w:w="4320"/>
          </w:tcPr>
          <w:p>
            <w:r>
              <w:t>Import In Transit</w:t>
            </w:r>
          </w:p>
        </w:tc>
      </w:tr>
      <w:tr>
        <w:tc>
          <w:tcPr>
            <w:tcW w:type="dxa" w:w="4320"/>
          </w:tcPr>
          <w:p>
            <w:r>
              <w:t>IMP-04</w:t>
            </w:r>
          </w:p>
        </w:tc>
        <w:tc>
          <w:tcPr>
            <w:tcW w:type="dxa" w:w="4320"/>
          </w:tcPr>
          <w:p>
            <w:r>
              <w:t>Import Under Clearance</w:t>
            </w:r>
          </w:p>
        </w:tc>
      </w:tr>
      <w:tr>
        <w:tc>
          <w:tcPr>
            <w:tcW w:type="dxa" w:w="4320"/>
          </w:tcPr>
          <w:p>
            <w:r>
              <w:t>IMP-05</w:t>
            </w:r>
          </w:p>
        </w:tc>
        <w:tc>
          <w:tcPr>
            <w:tcW w:type="dxa" w:w="4320"/>
          </w:tcPr>
          <w:p>
            <w:r>
              <w:t>Clearance Completed</w:t>
            </w:r>
          </w:p>
        </w:tc>
      </w:tr>
      <w:tr>
        <w:tc>
          <w:tcPr>
            <w:tcW w:type="dxa" w:w="4320"/>
          </w:tcPr>
          <w:p>
            <w:r>
              <w:t>IMP-06</w:t>
            </w:r>
          </w:p>
        </w:tc>
        <w:tc>
          <w:tcPr>
            <w:tcW w:type="dxa" w:w="4320"/>
          </w:tcPr>
          <w:p>
            <w:r>
              <w:t>Warehouse Inward Pending</w:t>
            </w:r>
          </w:p>
        </w:tc>
      </w:tr>
      <w:tr>
        <w:tc>
          <w:tcPr>
            <w:tcW w:type="dxa" w:w="4320"/>
          </w:tcPr>
          <w:p>
            <w:r>
              <w:t>IMP-07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IMP-08</w:t>
            </w:r>
          </w:p>
        </w:tc>
        <w:tc>
          <w:tcPr>
            <w:tcW w:type="dxa" w:w="4320"/>
          </w:tcPr>
          <w:p>
            <w:r>
              <w:t>Funded Inventory</w:t>
            </w:r>
          </w:p>
        </w:tc>
      </w:tr>
      <w:tr>
        <w:tc>
          <w:tcPr>
            <w:tcW w:type="dxa" w:w="4320"/>
          </w:tcPr>
          <w:p>
            <w:r>
              <w:t>IMP-09</w:t>
            </w:r>
          </w:p>
        </w:tc>
        <w:tc>
          <w:tcPr>
            <w:tcW w:type="dxa" w:w="4320"/>
          </w:tcPr>
          <w:p>
            <w:r>
              <w:t>Funding Released</w:t>
            </w:r>
          </w:p>
        </w:tc>
      </w:tr>
      <w:tr>
        <w:tc>
          <w:tcPr>
            <w:tcW w:type="dxa" w:w="4320"/>
          </w:tcPr>
          <w:p>
            <w:r>
              <w:t>IMP-10</w:t>
            </w:r>
          </w:p>
        </w:tc>
        <w:tc>
          <w:tcPr>
            <w:tcW w:type="dxa" w:w="4320"/>
          </w:tcPr>
          <w:p>
            <w:r>
              <w:t>Active Inventory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