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F90FA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Architecture Document</w:t>
      </w:r>
    </w:p>
    <w:p w14:paraId="57A75CE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Context</w:t>
      </w:r>
    </w:p>
    <w:p w14:paraId="0CF55CA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4"/>
          <w:szCs w:val="24"/>
        </w:rPr>
      </w:pPr>
      <w:r>
        <w:rPr>
          <w:rFonts w:hint="default" w:ascii="Sans Serif Collection" w:hAnsi="Sans Serif Collection" w:eastAsia="sans-serif" w:cs="Sans Serif Collection"/>
          <w:sz w:val="24"/>
          <w:szCs w:val="24"/>
        </w:rPr>
        <w:t xml:space="preserve">An industrial organization operates many ML models across plants and environments. The platform provides a central system to register, version, approve, deploy, monitor, and roll back machine-learning models, with a focus on governance and operational reliability rather than model training. </w:t>
      </w:r>
    </w:p>
    <w:p w14:paraId="68483AB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Scope</w:t>
      </w:r>
    </w:p>
    <w:p w14:paraId="72DD7A7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4"/>
          <w:szCs w:val="24"/>
        </w:rPr>
      </w:pPr>
      <w:r>
        <w:rPr>
          <w:rFonts w:hint="default" w:ascii="Sans Serif Collection" w:hAnsi="Sans Serif Collection" w:eastAsia="sans-serif" w:cs="Sans Serif Collection"/>
          <w:sz w:val="24"/>
          <w:szCs w:val="24"/>
        </w:rPr>
        <w:t xml:space="preserve">This document covers the MLOps Model Registry and Deployment Management platform. The current implementation is a vertical slice covering model registration, versioning, lifecycle governance, deployment with idempotency, retry, rollback, and a web-based operational UI. </w:t>
      </w:r>
    </w:p>
    <w:p w14:paraId="6A68F36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6370C6F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30C726F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Architecture Overview</w:t>
      </w:r>
    </w:p>
    <w:p w14:paraId="530CD3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 xml:space="preserve">The system follows a layered architecture with clear separation of concerns: </w:t>
      </w:r>
    </w:p>
    <w:p w14:paraId="56CBEBF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Presentation Layer:</w:t>
      </w:r>
      <w:r>
        <w:rPr>
          <w:rFonts w:hint="default" w:ascii="Sans Serif Collection" w:hAnsi="Sans Serif Collection" w:eastAsia="sans-serif" w:cs="Sans Serif Collection"/>
        </w:rPr>
        <w:t xml:space="preserve"> HTML/JavaScript frontend (proof of concept; production target is Angular with TypeScript, Angular Material, and RxJS). </w:t>
      </w:r>
    </w:p>
    <w:p w14:paraId="22ECDEB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API Layer:</w:t>
      </w:r>
      <w:r>
        <w:rPr>
          <w:rFonts w:hint="default" w:ascii="Sans Serif Collection" w:hAnsi="Sans Serif Collection" w:eastAsia="sans-serif" w:cs="Sans Serif Collection"/>
        </w:rPr>
        <w:t xml:space="preserve"> Python 3.11/FastAPI REST backend with typed request/response models, input validation, and auto-generated OpenAPI documentation. </w:t>
      </w:r>
    </w:p>
    <w:p w14:paraId="410868D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Domain Layer:</w:t>
      </w:r>
      <w:r>
        <w:rPr>
          <w:rFonts w:hint="default" w:ascii="Sans Serif Collection" w:hAnsi="Sans Serif Collection" w:eastAsia="sans-serif" w:cs="Sans Serif Collection"/>
        </w:rPr>
        <w:t xml:space="preserve"> Business logic for lifecycle governance (approval gates), deployment state management, idempotency, retry, and rollback. </w:t>
      </w:r>
    </w:p>
    <w:p w14:paraId="4E2FFAA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i/>
          <w:iCs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Persistence Layer:</w:t>
      </w:r>
      <w:r>
        <w:rPr>
          <w:rFonts w:hint="default" w:ascii="Sans Serif Collection" w:hAnsi="Sans Serif Collection" w:eastAsia="sans-serif" w:cs="Sans Serif Collection"/>
        </w:rPr>
        <w:t xml:space="preserve"> Currently in-memory storage; production target is SQLAlchemy with PostgreSQL/SQLite and Alembic migrations. </w:t>
      </w:r>
    </w:p>
    <w:p w14:paraId="0D682EB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jc w:val="center"/>
        <w:rPr>
          <w:rFonts w:hint="default" w:ascii="sans-serif" w:hAnsi="sans-serif" w:eastAsia="sans-serif" w:cs="sans-serif"/>
          <w:i/>
          <w:iCs/>
        </w:rPr>
      </w:pPr>
      <w:r>
        <w:drawing>
          <wp:inline distT="0" distB="0" distL="114300" distR="114300">
            <wp:extent cx="5397500" cy="5682615"/>
            <wp:effectExtent l="0" t="0" r="1270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27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i/>
          <w:iCs/>
          <w:lang w:val="en-IN"/>
        </w:rPr>
      </w:pPr>
      <w:r>
        <w:rPr>
          <w:rFonts w:hint="default" w:ascii="Sans Serif Collection" w:hAnsi="Sans Serif Collection" w:eastAsia="sans-serif" w:cs="Sans Serif Collection"/>
          <w:i/>
          <w:iCs/>
          <w:lang w:val="en-IN"/>
        </w:rPr>
        <w:t>V</w:t>
      </w:r>
      <w:r>
        <w:rPr>
          <w:rFonts w:hint="default" w:ascii="Sans Serif Collection" w:hAnsi="Sans Serif Collection" w:eastAsia="sans-serif" w:cs="Sans Serif Collection"/>
          <w:i/>
          <w:iCs/>
        </w:rPr>
        <w:t>isual representation encompassing UI, API, domain services, persistence, queue workers, monitoring, runtime, and authentication boundaries</w:t>
      </w:r>
      <w:r>
        <w:rPr>
          <w:rFonts w:hint="default" w:ascii="Sans Serif Collection" w:hAnsi="Sans Serif Collection" w:eastAsia="sans-serif" w:cs="Sans Serif Collection"/>
          <w:i/>
          <w:iCs/>
          <w:lang w:val="en-IN"/>
        </w:rPr>
        <w:t>.</w:t>
      </w:r>
    </w:p>
    <w:p w14:paraId="0A7B6A0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i/>
          <w:iCs/>
          <w:lang w:val="en-IN"/>
        </w:rPr>
      </w:pPr>
    </w:p>
    <w:p w14:paraId="7E97019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i/>
          <w:iCs/>
          <w:lang w:val="en-IN"/>
        </w:rPr>
      </w:pPr>
    </w:p>
    <w:p w14:paraId="7A8C703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i/>
          <w:iCs/>
          <w:lang w:val="en-IN"/>
        </w:rPr>
      </w:pPr>
    </w:p>
    <w:p w14:paraId="026548F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Components</w:t>
      </w:r>
    </w:p>
    <w:p w14:paraId="54D086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4"/>
          <w:szCs w:val="24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4"/>
          <w:szCs w:val="24"/>
        </w:rPr>
        <w:t>Implemented Components:</w:t>
      </w:r>
    </w:p>
    <w:p w14:paraId="2817824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Frontend UI: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HTML/JavaScript for operational views, model inventory, and version management</w:t>
      </w:r>
      <w:r>
        <w:rPr>
          <w:rFonts w:hint="default" w:ascii="Sans Serif Collection" w:hAnsi="Sans Serif Collection" w:eastAsia="sans-serif" w:cs="Sans Serif Collection"/>
          <w:sz w:val="20"/>
          <w:szCs w:val="20"/>
          <w:lang w:val="en-IN"/>
        </w:rPr>
        <w:t>.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</w:t>
      </w:r>
    </w:p>
    <w:p w14:paraId="20EC361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REST API: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Python, FastAPI, and Pydantic for typed endpoints, validation, and error handling. </w:t>
      </w:r>
    </w:p>
    <w:p w14:paraId="2955162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Domain Logic: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Python modules handling lifecycle rules, deployment state machines, and idempotency. </w:t>
      </w:r>
    </w:p>
    <w:p w14:paraId="26E1C9D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Persistence: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In-memory storage for Model, version, and deployment storage. </w:t>
      </w:r>
    </w:p>
    <w:p w14:paraId="3785ECBF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CI/CD &amp; Container Runtime: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Docker, Docker Compose, and GitHub Actions for automated testing and portable deployment. </w:t>
      </w:r>
    </w:p>
    <w:p w14:paraId="417471E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1F6AA14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b/>
          <w:bCs/>
          <w:sz w:val="24"/>
          <w:szCs w:val="24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4"/>
          <w:szCs w:val="24"/>
        </w:rPr>
        <w:t>Production Target Components:</w:t>
      </w:r>
    </w:p>
    <w:p w14:paraId="758364F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Worker/Queue: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Celery + Redis/RabbitMQ for async processing of long-running deployments. </w:t>
      </w:r>
    </w:p>
    <w:p w14:paraId="3F7C62E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Monitoring: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OpenTelemetry and Prometheus for metrics collection and observability. </w:t>
      </w:r>
    </w:p>
    <w:p w14:paraId="6C1997B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Authentication: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OAuth2 / JWT for role-based access control. </w:t>
      </w:r>
    </w:p>
    <w:p w14:paraId="16C64FA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Model Runtime: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Seldon/KServe for external model serving. </w:t>
      </w:r>
    </w:p>
    <w:p w14:paraId="472C7F7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0CE4906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Domain Model</w:t>
      </w:r>
    </w:p>
    <w:p w14:paraId="4D114BC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Core entities and their relationships: </w:t>
      </w:r>
    </w:p>
    <w:p w14:paraId="61B253F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Model: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Top-level entity with a name, description, and audit timestamps. A model has many Versions. </w:t>
      </w:r>
    </w:p>
    <w:p w14:paraId="04F69F4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Version: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A speci</w:t>
      </w:r>
      <w:bookmarkStart w:id="0" w:name="_GoBack"/>
      <w:bookmarkEnd w:id="0"/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fic iteration of a model, with framework, algorithm, artifact URI, training data reference, lifecycle stage, and approval status. Versions follow a lifecycle: DRAFT -&gt; VALIDATED -&gt; APPROVED -&gt; STAGING -&gt; PRODUCTION -&gt; ARCHIVED. </w:t>
      </w:r>
    </w:p>
    <w:p w14:paraId="5D80734C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Deployment: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A request to deploy a specific version to an environment. Deployments follow a state machine: REQUESTED -&gt; DEPLOYING -&gt; SUCCEEDED/FAILED -&gt; ROLLED_BACK. Each deployment tracks an event history. </w:t>
      </w:r>
    </w:p>
    <w:p w14:paraId="0D0EB0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Key governance rules: </w:t>
      </w:r>
    </w:p>
    <w:p w14:paraId="19FBF89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Only APPROVED versions can be promoted to STAGING or PRODUCTION. </w:t>
      </w:r>
    </w:p>
    <w:p w14:paraId="19F001A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Only APPROVED versions can be deployed. </w:t>
      </w:r>
    </w:p>
    <w:p w14:paraId="5975929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Only FAILED deployments can be retried. </w:t>
      </w:r>
    </w:p>
    <w:p w14:paraId="4E238AE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Only SUCCEEDED deployments can be rolled back. </w:t>
      </w:r>
    </w:p>
    <w:p w14:paraId="0B8ADE3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Idempotency keys prevent duplicate deployments. </w:t>
      </w:r>
    </w:p>
    <w:p w14:paraId="6ED5162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59C0364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2D2679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2AC9C5CD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Key Workflows</w:t>
      </w:r>
    </w:p>
    <w:p w14:paraId="4C7A5AD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 xml:space="preserve">Model Registration and Approval </w:t>
      </w:r>
    </w:p>
    <w:p w14:paraId="5E5C900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User creates a model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/models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). </w:t>
      </w:r>
    </w:p>
    <w:p w14:paraId="08D31E5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User registers a version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/models/{id}/versions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) -&gt; starts as DRAFT. </w:t>
      </w:r>
    </w:p>
    <w:p w14:paraId="5030DA9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User approves the version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/.../approve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) -&gt; moves to APPROVED. </w:t>
      </w:r>
    </w:p>
    <w:p w14:paraId="287A773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User promotes to PRODUCTION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/.../promote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>) -&gt; governance check passes.</w:t>
      </w:r>
      <w:r>
        <w:rPr>
          <w:rFonts w:hint="default" w:ascii="Sans Serif Collection" w:hAnsi="Sans Serif Collection" w:eastAsia="sans-serif" w:cs="Sans Serif Collection"/>
        </w:rPr>
        <w:t xml:space="preserve"> </w:t>
      </w:r>
    </w:p>
    <w:p w14:paraId="3ED178E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 xml:space="preserve">Deployment with Idempotency </w:t>
      </w:r>
    </w:p>
    <w:p w14:paraId="503CAD5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User requests deployment with an idempotency key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/deployments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). </w:t>
      </w:r>
    </w:p>
    <w:p w14:paraId="702EA65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System checks: is the version approved? If not, reject with 409. </w:t>
      </w:r>
    </w:p>
    <w:p w14:paraId="3369DE9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System checks: has this idempotency key been used? If yes, return </w:t>
      </w:r>
      <w:r>
        <w:rPr>
          <w:rFonts w:hint="default" w:ascii="Sans Serif Collection" w:hAnsi="Sans Serif Collection" w:eastAsia="sans-serif" w:cs="Sans Serif Collection"/>
          <w:sz w:val="20"/>
          <w:szCs w:val="20"/>
          <w:lang w:val="en-IN"/>
        </w:rPr>
        <w:tab/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original. </w:t>
      </w:r>
    </w:p>
    <w:p w14:paraId="6BF0217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Deployment is created with status REQUESTED, event is logged. </w:t>
      </w:r>
    </w:p>
    <w:p w14:paraId="3FDC1BF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On failure: user can retry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/deployments/{id}/retry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) -&gt; only if FAILED. </w:t>
      </w:r>
    </w:p>
    <w:p w14:paraId="2A1E0DE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On bad deployment: user can rollback (POST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/deployments/{id}/rollback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) -&gt; only if SUCCEEDED. </w:t>
      </w:r>
    </w:p>
    <w:p w14:paraId="22D342D0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28CBC1C3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7DC19391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4CF909ED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51AC5BBD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5A23540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Reliability</w:t>
      </w:r>
    </w:p>
    <w:p w14:paraId="4DD4F5B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Idempotency: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Duplicate deployment requests with the same key return the original result, preventing accidental double-deploys. </w:t>
      </w:r>
    </w:p>
    <w:p w14:paraId="123D38C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State validation: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Retry and rollback enforce valid state transitions, preventing unsafe operations (e.g., rolling back an already-failed deployment). </w:t>
      </w:r>
    </w:p>
    <w:p w14:paraId="5D1328B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Input validation: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Pydantic models reject malformed requests at the API boundary before they reach business logic. </w:t>
      </w:r>
    </w:p>
    <w:p w14:paraId="340A63A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Error handling: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Consistent HTTP error codes (404 for not found, 409 for state conflicts) with clear messages. </w:t>
      </w:r>
    </w:p>
    <w:p w14:paraId="0DF0AEF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Automated Testing: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GitHub Actions runs automated Pytest validation on every push to ensure build stability.</w:t>
      </w:r>
    </w:p>
    <w:p w14:paraId="4D837EC0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i/>
          <w:iCs/>
          <w:sz w:val="20"/>
          <w:szCs w:val="20"/>
        </w:rPr>
        <w:t>Future improvements: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Database transactions for atomic operations, optimistic locking, circuit breakers, and dead letter queues. </w:t>
      </w:r>
    </w:p>
    <w:p w14:paraId="4BF15F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1067DCD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2C77249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7590D133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4609C98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2235299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Security</w:t>
      </w:r>
    </w:p>
    <w:p w14:paraId="687363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b/>
          <w:bCs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Current Implementation:</w:t>
      </w:r>
    </w:p>
    <w:p w14:paraId="3F84AF9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Input validation prevents injection via Pydantic typed models. </w:t>
      </w:r>
    </w:p>
    <w:p w14:paraId="44E566B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CORS configured (currently permissive for development; production would restrict to known origins). </w:t>
      </w:r>
    </w:p>
    <w:p w14:paraId="16CF6E8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Secure Configuration: Secrets are managed via environment variables (documented in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.env.example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>). No secrets are committed to Git.</w:t>
      </w:r>
    </w:p>
    <w:p w14:paraId="4506E4B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sz w:val="20"/>
          <w:szCs w:val="20"/>
        </w:rPr>
      </w:pPr>
    </w:p>
    <w:p w14:paraId="4DD6984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b/>
          <w:bCs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Production Target:</w:t>
      </w:r>
    </w:p>
    <w:p w14:paraId="3DAD35E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OAuth2/JWT authentication and role-based authorization. </w:t>
      </w:r>
    </w:p>
    <w:p w14:paraId="19564B9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>API rate limiting and HTTPS enforcement.</w:t>
      </w:r>
      <w:r>
        <w:rPr>
          <w:rFonts w:hint="default" w:ascii="Sans Serif Collection" w:hAnsi="Sans Serif Collection" w:eastAsia="sans-serif" w:cs="Sans Serif Collection"/>
        </w:rPr>
        <w:t xml:space="preserve"> </w:t>
      </w:r>
    </w:p>
    <w:p w14:paraId="4A901E3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43772FD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0C72238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6A08061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76A1C63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1B3440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6EDCD55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Observability</w:t>
      </w:r>
    </w:p>
    <w:p w14:paraId="2FB9E7D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b/>
          <w:bCs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Current Implementation:</w:t>
      </w:r>
    </w:p>
    <w:p w14:paraId="0EC4C1E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Health endpoint at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/health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for liveness checks. </w:t>
      </w:r>
    </w:p>
    <w:p w14:paraId="490EBB1D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Auto-generated API documentation at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/docs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. </w:t>
      </w:r>
    </w:p>
    <w:p w14:paraId="4D4CD36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Deployment event history for audit trail. </w:t>
      </w:r>
    </w:p>
    <w:p w14:paraId="484938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b/>
          <w:bCs/>
        </w:rPr>
      </w:pPr>
    </w:p>
    <w:p w14:paraId="7987ECA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Production Target:</w:t>
      </w:r>
    </w:p>
    <w:p w14:paraId="0DEC7999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Structured logging with correlation IDs. </w:t>
      </w:r>
    </w:p>
    <w:p w14:paraId="1D36889F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OpenTelemetry integration for distributed tracing. </w:t>
      </w:r>
    </w:p>
    <w:p w14:paraId="1C0CFEE8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Prometheus metrics and alerting dashboards for model performance. </w:t>
      </w:r>
    </w:p>
    <w:p w14:paraId="3E6A270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Sans Serif Collection" w:hAnsi="Sans Serif Collection" w:eastAsia="sans-serif" w:cs="Sans Serif Collection"/>
        </w:rPr>
      </w:pPr>
    </w:p>
    <w:p w14:paraId="1ACC559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1C46EC9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1734E94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65D9D9F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5BF5A238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Scaling</w:t>
      </w:r>
    </w:p>
    <w:p w14:paraId="05E8871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Current Design Limitations:</w:t>
      </w:r>
    </w:p>
    <w:p w14:paraId="5CDE85B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In-memory storage: data lost on restart, single-process only. </w:t>
      </w:r>
    </w:p>
    <w:p w14:paraId="1C1612E5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Synchronous processing: long-running operations block the API. </w:t>
      </w:r>
    </w:p>
    <w:p w14:paraId="5AFCC09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b/>
          <w:bCs/>
        </w:rPr>
      </w:pPr>
    </w:p>
    <w:p w14:paraId="32D03D0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  <w:b/>
          <w:bCs/>
        </w:rPr>
        <w:t>Scaling Approach for Thousands of Models:</w:t>
      </w:r>
    </w:p>
    <w:p w14:paraId="3283770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Persistence: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Migrate to PostgreSQL with proper indexing on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model_id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, </w:t>
      </w:r>
      <w:r>
        <w:rPr>
          <w:rStyle w:val="6"/>
          <w:rFonts w:hint="default" w:ascii="Sans Serif Collection" w:hAnsi="Sans Serif Collection" w:eastAsia="sans-serif" w:cs="Sans Serif Collection"/>
          <w:sz w:val="20"/>
          <w:szCs w:val="20"/>
        </w:rPr>
        <w:t>version_id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, and deployment status for efficient queries at scale. </w:t>
      </w:r>
    </w:p>
    <w:p w14:paraId="37D71E14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Async processing: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Use Celery with Redis/RabbitMQ for deployment operations, allowing the API to return immediately while deployments run in background workers. </w:t>
      </w:r>
    </w:p>
    <w:p w14:paraId="09E1627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Caching &amp; Partitioning: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Redis cache for frequently accessed model metadata, and database partitioning by time for efficient querying of recent data. </w:t>
      </w:r>
    </w:p>
    <w:p w14:paraId="786AA68A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line="14" w:lineRule="atLeast"/>
        <w:ind w:left="420" w:leftChars="0" w:hanging="420" w:firstLineChars="0"/>
        <w:rPr>
          <w:rFonts w:hint="default" w:ascii="Sans Serif Collection" w:hAnsi="Sans Serif Collection" w:eastAsia="sans-serif" w:cs="Sans Serif Collection"/>
          <w:sz w:val="20"/>
          <w:szCs w:val="20"/>
        </w:rPr>
      </w:pPr>
      <w:r>
        <w:rPr>
          <w:rFonts w:hint="default" w:ascii="Sans Serif Collection" w:hAnsi="Sans Serif Collection" w:eastAsia="sans-serif" w:cs="Sans Serif Collection"/>
          <w:b/>
          <w:bCs/>
          <w:sz w:val="20"/>
          <w:szCs w:val="20"/>
        </w:rPr>
        <w:t>Horizontal scaling:</w:t>
      </w:r>
      <w:r>
        <w:rPr>
          <w:rFonts w:hint="default" w:ascii="Sans Serif Collection" w:hAnsi="Sans Serif Collection" w:eastAsia="sans-serif" w:cs="Sans Serif Collection"/>
          <w:sz w:val="20"/>
          <w:szCs w:val="20"/>
        </w:rPr>
        <w:t xml:space="preserve"> Stateless API servers behind a load balancer. </w:t>
      </w:r>
    </w:p>
    <w:p w14:paraId="7BF37DE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054F32F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133522F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126D03B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</w:p>
    <w:p w14:paraId="70D4AD3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</w:rPr>
      </w:pPr>
      <w:r>
        <w:rPr>
          <w:rFonts w:hint="default" w:ascii="Sans Serif Collection" w:hAnsi="Sans Serif Collection" w:eastAsia="sans-serif" w:cs="Sans Serif Collection"/>
        </w:rPr>
        <w:t>Trade-offs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7"/>
        <w:gridCol w:w="1991"/>
        <w:gridCol w:w="1890"/>
        <w:gridCol w:w="3188"/>
      </w:tblGrid>
      <w:tr w14:paraId="1FB2A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2A25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Style w:val="8"/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Decision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A9BE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Style w:val="8"/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Chosen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98D4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Style w:val="8"/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Alternative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CA64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Style w:val="8"/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Rationale</w:t>
            </w:r>
          </w:p>
        </w:tc>
      </w:tr>
      <w:tr w14:paraId="6C333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9CF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Storage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916C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In-memory dict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CC8E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SQLAlchemy + PostgreSQL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3C9F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Faster to implement for vertical slice; persistence is the clear next step. </w:t>
            </w:r>
          </w:p>
        </w:tc>
      </w:tr>
      <w:tr w14:paraId="0CAE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AFC6E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Frontend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A713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Plain HTML/JS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D0A04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Angular + TypeScript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B0322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Achievable in time constraints; proves frontend-backend integration works. </w:t>
            </w:r>
          </w:p>
        </w:tc>
      </w:tr>
      <w:tr w14:paraId="197B0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9BCE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Processing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A71F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Synchronous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34E1C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Celery + message queue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0CAF1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Simpler for the current scope; async needed for real deployment operations. </w:t>
            </w:r>
          </w:p>
        </w:tc>
      </w:tr>
      <w:tr w14:paraId="0D6EF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FEE2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Idempotency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34A84D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Key-based in-memory lookup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6137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Database-backed with TTL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34DC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Demonstrates the pattern; production needs persistent storage and key expiry. </w:t>
            </w:r>
          </w:p>
        </w:tc>
      </w:tr>
      <w:tr w14:paraId="3402C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61FA7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72278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None (open)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C90F3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OAuth2 + RBAC 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0CE16A">
            <w:pPr>
              <w:pStyle w:val="7"/>
              <w:keepNext w:val="0"/>
              <w:keepLines w:val="0"/>
              <w:widowControl/>
              <w:suppressLineNumbers w:val="0"/>
              <w:spacing w:before="0" w:beforeAutospacing="0" w:after="0" w:afterAutospacing="0" w:line="14" w:lineRule="atLeast"/>
              <w:rPr>
                <w:rFonts w:hint="default" w:ascii="Sans Serif Collection" w:hAnsi="Sans Serif Collection" w:eastAsia="sans-serif" w:cs="Sans Serif Collection"/>
                <w:sz w:val="20"/>
                <w:szCs w:val="20"/>
              </w:rPr>
            </w:pPr>
            <w:r>
              <w:rPr>
                <w:rFonts w:hint="default" w:ascii="Sans Serif Collection" w:hAnsi="Sans Serif Collection" w:eastAsia="sans-serif" w:cs="Sans Serif Collection"/>
                <w:sz w:val="20"/>
                <w:szCs w:val="20"/>
                <w:bdr w:val="none" w:color="auto" w:sz="0" w:space="0"/>
              </w:rPr>
              <w:t xml:space="preserve">Out of scope for vertical slice; noted as a must-have for production. </w:t>
            </w:r>
          </w:p>
        </w:tc>
      </w:tr>
    </w:tbl>
    <w:p w14:paraId="39C650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 Serif Collection" w:hAnsi="Sans Serif Collection" w:eastAsia="sans-serif" w:cs="Sans Serif Collection"/>
          <w:i/>
          <w:iCs/>
          <w:lang w:val="en-IN"/>
        </w:rPr>
      </w:pPr>
    </w:p>
    <w:p w14:paraId="1EA362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D8C12C"/>
    <w:multiLevelType w:val="singleLevel"/>
    <w:tmpl w:val="BBD8C1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686293C"/>
    <w:multiLevelType w:val="singleLevel"/>
    <w:tmpl w:val="D68629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9EF6A6D"/>
    <w:multiLevelType w:val="singleLevel"/>
    <w:tmpl w:val="E9EF6A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2132960"/>
    <w:multiLevelType w:val="singleLevel"/>
    <w:tmpl w:val="321329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4833AF"/>
    <w:rsid w:val="48AA60D0"/>
    <w:rsid w:val="542234AE"/>
    <w:rsid w:val="5F5778F8"/>
    <w:rsid w:val="7DF8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2026-08-23T20:13:32Z</dcterms:created>
  <dc:creator>KKK</dc:creator>
  <cp:lastModifiedBy>Kishan Kini</cp:lastModifiedBy>
  <dcterms:modified xsi:type="dcterms:W3CDTF">2026-08-23T20:30:03Z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eyJoZGlkIjoiZjVhNGJiMWVmZTg4ZjFhYWZhYWFiMzBkODkwYWRkZmUiLCJ1c2VySWQiOiI1NjczNDE4NjAwODUifQ==</vt:lpwstr>
  </property>
  <property fmtid="{D5CDD505-2E9C-101B-9397-08002B2CF9AE}" pid="4" name="ICV">
    <vt:lpwstr>3401B2F9844E4460B638279D42CDDFBE_12</vt:lpwstr>
  </property>
</Properties>
</file>