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8000"/>
        </w:rPr>
        <w:t>Service Agreement</w:t>
        <w:br/>
        <w:t>1</w:t>
      </w:r>
      <w:r>
        <w:t xml:space="preserve">  [Risk: Low | Action: nan]</w:t>
      </w:r>
    </w:p>
    <w:p>
      <w:r>
        <w:rPr>
          <w:color w:val="FFA500"/>
        </w:rPr>
        <w:t>Parties</w:t>
        <w:br/>
        <w:t>This Service Agreement ("Agreement") is entered into as of October 29, 2025,</w:t>
        <w:br/>
        <w:t>by and between Alpha Solutions Pvt</w:t>
      </w:r>
      <w:r>
        <w:t xml:space="preserve">  [Risk: Medium | Action: Review]</w:t>
      </w:r>
    </w:p>
    <w:p>
      <w:r>
        <w:rPr>
          <w:color w:val="008000"/>
        </w:rPr>
        <w:t>("Provider") and Beta Enterprises ("Client")</w:t>
      </w:r>
      <w:r>
        <w:t xml:space="preserve">  [Risk: Low | Action: nan]</w:t>
      </w:r>
    </w:p>
    <w:p>
      <w:r>
        <w:rPr>
          <w:color w:val="008000"/>
        </w:rPr>
        <w:t>Definitions</w:t>
        <w:br/>
        <w:t>a) "Services" means the professional services described in Annex A</w:t>
      </w:r>
      <w:r>
        <w:t xml:space="preserve">  [Risk: Low | Action: nan]</w:t>
      </w:r>
    </w:p>
    <w:p>
      <w:r>
        <w:rPr>
          <w:color w:val="FFA500"/>
        </w:rPr>
        <w:t>b) "Confidential Information" means any non-public information disclosed by a party</w:t>
      </w:r>
      <w:r>
        <w:t xml:space="preserve">  [Risk: Medium | Action: Review]</w:t>
      </w:r>
    </w:p>
    <w:p>
      <w:r>
        <w:rPr>
          <w:color w:val="FFA500"/>
        </w:rPr>
        <w:t>Confidentiality</w:t>
        <w:br/>
        <w:t>Each party agrees to keep Confidential Information secure and not to disclose it</w:t>
        <w:br/>
        <w:t>to third parties, except as required by law</w:t>
      </w:r>
      <w:r>
        <w:t xml:space="preserve">  [Risk: Medium | Action: Review]</w:t>
      </w:r>
    </w:p>
    <w:p>
      <w:r>
        <w:rPr>
          <w:color w:val="008000"/>
        </w:rPr>
        <w:t>The obligations shall remain for two (2) years</w:t>
        <w:br/>
        <w:t>after termination of this Agreement</w:t>
      </w:r>
      <w:r>
        <w:t xml:space="preserve">  [Risk: Low | Action: nan]</w:t>
      </w:r>
    </w:p>
    <w:p>
      <w:r>
        <w:rPr>
          <w:color w:val="FFA500"/>
        </w:rPr>
        <w:t>Payment</w:t>
        <w:br/>
        <w:t>Client shall pay Provider INR 150,000 within thirty (30) days of receipt of invoice</w:t>
      </w:r>
      <w:r>
        <w:t xml:space="preserve">  [Risk: Medium | Action: Review]</w:t>
      </w:r>
    </w:p>
    <w:p>
      <w:r>
        <w:rPr>
          <w:color w:val="FFA500"/>
        </w:rPr>
        <w:t>Late payments shall bear interest at 1</w:t>
      </w:r>
      <w:r>
        <w:t xml:space="preserve">  [Risk: Medium | Action: Review]</w:t>
      </w:r>
    </w:p>
    <w:p>
      <w:r>
        <w:rPr>
          <w:color w:val="FFA500"/>
        </w:rPr>
        <w:t>5% per month</w:t>
      </w:r>
      <w:r>
        <w:t xml:space="preserve">  [Risk: Medium | Action: Review]</w:t>
      </w:r>
    </w:p>
    <w:p>
      <w:r>
        <w:rPr>
          <w:color w:val="008000"/>
        </w:rPr>
        <w:t>Termination</w:t>
        <w:br/>
        <w:t>Either party may terminate this Agreement upon thirty (30) days' written notice</w:t>
        <w:br/>
        <w:t>to the other party</w:t>
      </w:r>
      <w:r>
        <w:t xml:space="preserve">  [Risk: Low | Action: nan]</w:t>
      </w:r>
    </w:p>
    <w:p>
      <w:r>
        <w:rPr>
          <w:color w:val="FFA500"/>
        </w:rPr>
        <w:t>Termination shall not relieve Client of payments due for Services rendered</w:t>
      </w:r>
      <w:r>
        <w:t xml:space="preserve">  [Risk: Medium | Action: Review]</w:t>
      </w:r>
    </w:p>
    <w:p>
      <w:r>
        <w:rPr>
          <w:color w:val="008000"/>
        </w:rPr>
        <w:t>Governing Law</w:t>
        <w:br/>
        <w:t>This Agreement shall be governed by and construed in accordance with the laws of India</w:t>
      </w:r>
      <w:r>
        <w:t xml:space="preserve">  [Risk: Low | Action: nan]</w:t>
      </w:r>
    </w:p>
    <w:p>
      <w:r>
        <w:rPr>
          <w:color w:val="008000"/>
        </w:rPr>
        <w:t>Signatures</w:t>
        <w:br/>
        <w:t>Provider: ______________________      Date: ________________</w:t>
        <w:br/>
        <w:t>Client:   ______________________      Date: ________________</w:t>
      </w:r>
      <w:r>
        <w:t xml:space="preserve">  [Risk: Low | Action: nan]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