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42.png" ContentType="image/png"/>
  <Override PartName="/word/media/rId36.png" ContentType="image/png"/>
  <Override PartName="/word/media/rId4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实验十二-led点阵显示实验"/>
    <w:p>
      <w:pPr>
        <w:pStyle w:val="1"/>
      </w:pPr>
      <w:r>
        <w:t xml:space="preserve">实验十二 LED点阵显示实验</w:t>
      </w:r>
    </w:p>
    <w:p>
      <w:pPr>
        <w:pStyle w:val="FirstParagraph"/>
      </w:pPr>
      <w:r>
        <w:rPr>
          <w:rStyle w:val="副标题"/>
        </w:rPr>
        <w:t xml:space="preserve">预习报告</w:t>
      </w:r>
    </w:p>
    <w:bookmarkStart w:id="20" w:name="一实验目的"/>
    <w:p>
      <w:pPr>
        <w:pStyle w:val="2"/>
      </w:pPr>
      <w:r>
        <w:t xml:space="preserve">一、实验目的</w:t>
      </w:r>
    </w:p>
    <w:p>
      <w:pPr>
        <w:numPr>
          <w:ilvl w:val="0"/>
          <w:numId w:val="1001"/>
        </w:numPr>
        <w:pStyle w:val="Compact"/>
      </w:pPr>
      <w:r>
        <w:t xml:space="preserve">掌握 LED 点阵显示屏的工作原理及驱动方式。</w:t>
      </w:r>
    </w:p>
    <w:p>
      <w:pPr>
        <w:numPr>
          <w:ilvl w:val="0"/>
          <w:numId w:val="1001"/>
        </w:numPr>
        <w:pStyle w:val="Compact"/>
      </w:pPr>
      <w:r>
        <w:t xml:space="preserve">学习使用 VHDL 语言设计 LED 点阵扫描控制器。</w:t>
      </w:r>
    </w:p>
    <w:p>
      <w:pPr>
        <w:numPr>
          <w:ilvl w:val="0"/>
          <w:numId w:val="1001"/>
        </w:numPr>
        <w:pStyle w:val="Compact"/>
      </w:pPr>
      <w:r>
        <w:t xml:space="preserve">掌握利用 ROM 存储汉字字模数据的方法。</w:t>
      </w:r>
    </w:p>
    <w:p>
      <w:pPr>
        <w:numPr>
          <w:ilvl w:val="0"/>
          <w:numId w:val="1001"/>
        </w:numPr>
        <w:pStyle w:val="Compact"/>
      </w:pPr>
      <w:r>
        <w:t xml:space="preserve">实现汉字及字符在 16×16 LED 点阵上的静态及动态（滚动）显示。</w:t>
      </w:r>
    </w:p>
    <w:bookmarkEnd w:id="20"/>
    <w:bookmarkStart w:id="24" w:name="二实验原理"/>
    <w:p>
      <w:pPr>
        <w:pStyle w:val="2"/>
      </w:pPr>
      <w:r>
        <w:t xml:space="preserve">二、实验原理</w:t>
      </w:r>
    </w:p>
    <w:bookmarkStart w:id="21" w:name="led-点阵显示原理"/>
    <w:p>
      <w:pPr>
        <w:pStyle w:val="3"/>
      </w:pPr>
      <w:r>
        <w:t xml:space="preserve">1. LED 点阵显示原理</w:t>
      </w:r>
    </w:p>
    <w:p>
      <w:pPr>
        <w:pStyle w:val="FirstParagraph"/>
      </w:pPr>
      <w:r>
        <w:t xml:space="preserve">LED 点阵显示屏由发光二极管排列成矩阵组成。本实验使用的是 16×16 的 LED 点阵。为了节省 I/O 口，通常采用行列扫描的方式进行驱动。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行扫描</w:t>
      </w:r>
      <w:r>
        <w:t xml:space="preserve">：依次点亮每一行（或列），同时在另一方向送出该行（或列）对应的数据。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视觉暂留</w:t>
      </w:r>
      <w:r>
        <w:t xml:space="preserve">：只要扫描频率足够高（通常大于 50Hz），人眼就感觉不到闪烁，看到的是一幅完整的画面。</w:t>
      </w:r>
    </w:p>
    <w:bookmarkEnd w:id="21"/>
    <w:bookmarkStart w:id="22" w:name="字模提取与存储"/>
    <w:p>
      <w:pPr>
        <w:pStyle w:val="3"/>
      </w:pPr>
      <w:r>
        <w:t xml:space="preserve">2. 字模提取与存储</w:t>
      </w:r>
    </w:p>
    <w:p>
      <w:pPr>
        <w:pStyle w:val="FirstParagraph"/>
      </w:pPr>
      <w:r>
        <w:t xml:space="preserve">要在点阵上显示字符，首先需要提取字符的点阵数据（字模）。对于 16×16 点阵，每个字符需要 16 行 × 16 列 = 256 位数据，通常用 16 个 16 位二进制数（或 16 进制数）表示。</w:t>
      </w:r>
      <w:r>
        <w:t xml:space="preserve"> </w:t>
      </w:r>
      <w:r>
        <w:t xml:space="preserve">本实验中，字模数据存储在 VHDL 代码的常量数组（ROM）中。</w:t>
      </w:r>
    </w:p>
    <w:bookmarkEnd w:id="22"/>
    <w:bookmarkStart w:id="23" w:name="滚动显示原理"/>
    <w:p>
      <w:pPr>
        <w:pStyle w:val="3"/>
      </w:pPr>
      <w:r>
        <w:t xml:space="preserve">3. 滚动显示原理</w:t>
      </w:r>
    </w:p>
    <w:p>
      <w:pPr>
        <w:pStyle w:val="FirstParagraph"/>
      </w:pPr>
      <w:r>
        <w:t xml:space="preserve">通过改变显示数据在 ROM 中的读取起始地址或在显示缓冲区中的偏移量，可以实现字符的上下或左右滚动显示。</w:t>
      </w:r>
    </w:p>
    <w:bookmarkEnd w:id="23"/>
    <w:bookmarkEnd w:id="24"/>
    <w:bookmarkStart w:id="25" w:name="三实验内容"/>
    <w:p>
      <w:pPr>
        <w:pStyle w:val="2"/>
      </w:pPr>
      <w:r>
        <w:t xml:space="preserve">三、实验内容</w:t>
      </w:r>
    </w:p>
    <w:p>
      <w:pPr>
        <w:numPr>
          <w:ilvl w:val="0"/>
          <w:numId w:val="1002"/>
        </w:numPr>
        <w:pStyle w:val="Compact"/>
      </w:pPr>
      <w:r>
        <w:t xml:space="preserve">使用 Python 脚本或取模软件生成“20231202051计科1班高康嘉”等字符的 16×16 点阵字模数据。</w:t>
      </w:r>
    </w:p>
    <w:p>
      <w:pPr>
        <w:numPr>
          <w:ilvl w:val="0"/>
          <w:numId w:val="1002"/>
        </w:numPr>
        <w:pStyle w:val="Compact"/>
      </w:pPr>
      <w:r>
        <w:t xml:space="preserve">编写 VHDL 程序，实现 LED 点阵的扫描控制。</w:t>
      </w:r>
    </w:p>
    <w:p>
      <w:pPr>
        <w:numPr>
          <w:ilvl w:val="0"/>
          <w:numId w:val="1002"/>
        </w:numPr>
        <w:pStyle w:val="Compact"/>
      </w:pPr>
      <w:r>
        <w:t xml:space="preserve">实现字符的左右或上下滚动显示功能。</w:t>
      </w:r>
    </w:p>
    <w:p>
      <w:pPr>
        <w:numPr>
          <w:ilvl w:val="0"/>
          <w:numId w:val="1002"/>
        </w:numPr>
        <w:pStyle w:val="Compact"/>
      </w:pPr>
      <w:r>
        <w:t xml:space="preserve">在 Quartus II 中完成编译、引脚分配，并下载到 FPGA 开发板进行验证。</w:t>
      </w:r>
    </w:p>
    <w:bookmarkEnd w:id="25"/>
    <w:bookmarkStart w:id="26" w:name="四实验所用设备"/>
    <w:p>
      <w:pPr>
        <w:pStyle w:val="2"/>
      </w:pPr>
      <w:r>
        <w:t xml:space="preserve">四、实验所用设备</w:t>
      </w:r>
    </w:p>
    <w:p>
      <w:pPr>
        <w:numPr>
          <w:ilvl w:val="0"/>
          <w:numId w:val="1003"/>
        </w:numPr>
        <w:pStyle w:val="Compact"/>
      </w:pPr>
      <w:r>
        <w:t xml:space="preserve">实验室 PC（安装 Quartus II 13.1 及 ModelSim 软件）</w:t>
      </w:r>
    </w:p>
    <w:p>
      <w:pPr>
        <w:numPr>
          <w:ilvl w:val="0"/>
          <w:numId w:val="1003"/>
        </w:numPr>
        <w:pStyle w:val="Compact"/>
      </w:pPr>
      <w:r>
        <w:t xml:space="preserve">FPGA 实验箱（核心芯片：Cyclone III EP3C16Q240C8）</w:t>
      </w:r>
    </w:p>
    <w:p>
      <w:pPr>
        <w:numPr>
          <w:ilvl w:val="0"/>
          <w:numId w:val="1003"/>
        </w:numPr>
        <w:pStyle w:val="Compact"/>
      </w:pPr>
      <w:r>
        <w:t xml:space="preserve">USB-Blaster 下载线</w:t>
      </w:r>
    </w:p>
    <w:bookmarkEnd w:id="26"/>
    <w:bookmarkStart w:id="27" w:name="五实验步骤"/>
    <w:p>
      <w:pPr>
        <w:pStyle w:val="2"/>
      </w:pPr>
      <w:r>
        <w:t xml:space="preserve">五、实验步骤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字模生成</w:t>
      </w:r>
      <w:r>
        <w:t xml:space="preserve">：运行</w:t>
      </w:r>
      <w:r>
        <w:t xml:space="preserve"> </w:t>
      </w:r>
      <w:r>
        <w:rPr>
          <w:rStyle w:val="VerbatimChar"/>
        </w:rPr>
        <w:t xml:space="preserve">gen_font_v2.py</w:t>
      </w:r>
      <w:r>
        <w:t xml:space="preserve"> </w:t>
      </w:r>
      <w:r>
        <w:t xml:space="preserve">脚本，生成所需字符的点阵数据。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工程建立</w:t>
      </w:r>
      <w:r>
        <w:t xml:space="preserve">：在 Quartus II 中新建工程</w:t>
      </w:r>
      <w:r>
        <w:t xml:space="preserve"> </w:t>
      </w:r>
      <w:r>
        <w:rPr>
          <w:rStyle w:val="VerbatimChar"/>
        </w:rPr>
        <w:t xml:space="preserve">led_matrix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代码编写</w:t>
      </w:r>
      <w:r>
        <w:t xml:space="preserve">：编写</w:t>
      </w:r>
      <w:r>
        <w:t xml:space="preserve"> </w:t>
      </w:r>
      <w:r>
        <w:rPr>
          <w:rStyle w:val="VerbatimChar"/>
        </w:rPr>
        <w:t xml:space="preserve">led_matrix.vhd</w:t>
      </w:r>
      <w:r>
        <w:t xml:space="preserve">，定义字模 ROM，设计分频器、扫描计数器和滚动逻辑。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引脚分配</w:t>
      </w:r>
      <w:r>
        <w:t xml:space="preserve">：根据实验箱电路图，分配时钟、复位、波动开关及 LED 点阵的行、列驱动引脚。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编译与下载</w:t>
      </w:r>
      <w:r>
        <w:t xml:space="preserve">：编译工程，生成</w:t>
      </w:r>
      <w:r>
        <w:t xml:space="preserve"> </w:t>
      </w:r>
      <w:r>
        <w:rPr>
          <w:rStyle w:val="VerbatimChar"/>
        </w:rPr>
        <w:t xml:space="preserve">.sof</w:t>
      </w:r>
      <w:r>
        <w:t xml:space="preserve"> </w:t>
      </w:r>
      <w:r>
        <w:t xml:space="preserve">文件，下载至 FPGA。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观察验证</w:t>
      </w:r>
      <w:r>
        <w:t xml:space="preserve">：操作波动开关，观察 LED 点阵的显示效果。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Style w:val="副标题"/>
        </w:rPr>
        <w:t xml:space="preserve">实验报告</w:t>
      </w:r>
    </w:p>
    <w:bookmarkEnd w:id="27"/>
    <w:bookmarkStart w:id="32" w:name="一实验步骤"/>
    <w:p>
      <w:pPr>
        <w:pStyle w:val="2"/>
      </w:pPr>
      <w:r>
        <w:t xml:space="preserve">一、实验步骤</w:t>
      </w:r>
    </w:p>
    <w:bookmarkStart w:id="28" w:name="字模数据准备"/>
    <w:p>
      <w:pPr>
        <w:pStyle w:val="3"/>
      </w:pPr>
      <w:r>
        <w:t xml:space="preserve">1. 字模数据准备</w:t>
      </w:r>
    </w:p>
    <w:p>
      <w:pPr>
        <w:pStyle w:val="FirstParagraph"/>
      </w:pPr>
      <w:r>
        <w:t xml:space="preserve">利用 Python 脚本提取了“20231202051计科1班高康嘉”共 18 个字符的字模数据。由于硬件电路连接原因，字模数据进行了左右镜像处理。</w:t>
      </w:r>
    </w:p>
    <w:bookmarkEnd w:id="28"/>
    <w:bookmarkStart w:id="29" w:name="vhdl-代码设计"/>
    <w:p>
      <w:pPr>
        <w:pStyle w:val="3"/>
      </w:pPr>
      <w:r>
        <w:t xml:space="preserve">2. VHDL 代码设计</w:t>
      </w:r>
    </w:p>
    <w:p>
      <w:pPr>
        <w:pStyle w:val="FirstParagraph"/>
      </w:pPr>
      <w:r>
        <w:t xml:space="preserve">程序主要包含以下模块：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分频模块</w:t>
      </w:r>
      <w:r>
        <w:t xml:space="preserve">：</w:t>
      </w:r>
      <w:r>
        <w:t xml:space="preserve"> </w:t>
      </w:r>
      <w:r>
        <w:t xml:space="preserve">- 扫描时钟：将 24MHz 系统时钟分频产生约 10kHz 的扫描信号，用于行扫描。</w:t>
      </w:r>
      <w:r>
        <w:t xml:space="preserve"> </w:t>
      </w:r>
      <w:r>
        <w:t xml:space="preserve">- 滚动时钟：产生约 24Hz 的低频信号，用于控制文字滚动的速度。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ROM 存储模块</w:t>
      </w:r>
      <w:r>
        <w:t xml:space="preserve">：定义</w:t>
      </w:r>
      <w:r>
        <w:t xml:space="preserve"> </w:t>
      </w:r>
      <w:r>
        <w:rPr>
          <w:rStyle w:val="VerbatimChar"/>
        </w:rPr>
        <w:t xml:space="preserve">type char_rom</w:t>
      </w:r>
      <w:r>
        <w:t xml:space="preserve"> </w:t>
      </w:r>
      <w:r>
        <w:t xml:space="preserve">存储所有字符的点阵数据。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扫描与显示逻辑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row_cnt</w:t>
      </w:r>
      <w:r>
        <w:t xml:space="preserve"> </w:t>
      </w:r>
      <w:r>
        <w:t xml:space="preserve">控制当前扫描的行（0-15）。</w:t>
      </w:r>
      <w:r>
        <w:t xml:space="preserve"> </w:t>
      </w:r>
      <w:r>
        <w:t xml:space="preserve">- 根据</w:t>
      </w:r>
      <w:r>
        <w:t xml:space="preserve"> </w:t>
      </w:r>
      <w:r>
        <w:rPr>
          <w:rStyle w:val="VerbatimChar"/>
        </w:rPr>
        <w:t xml:space="preserve">offset_x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offset_y</w:t>
      </w:r>
      <w:r>
        <w:t xml:space="preserve"> </w:t>
      </w:r>
      <w:r>
        <w:t xml:space="preserve">计算当前应该显示的数据位。</w:t>
      </w:r>
      <w:r>
        <w:t xml:space="preserve"> </w:t>
      </w:r>
      <w:r>
        <w:t xml:space="preserve">- 输出</w:t>
      </w:r>
      <w:r>
        <w:t xml:space="preserve"> </w:t>
      </w:r>
      <w:r>
        <w:rPr>
          <w:rStyle w:val="VerbatimChar"/>
        </w:rPr>
        <w:t xml:space="preserve">row</w:t>
      </w:r>
      <w:r>
        <w:t xml:space="preserve">（行选）和</w:t>
      </w:r>
      <w:r>
        <w:t xml:space="preserve"> </w:t>
      </w:r>
      <w:r>
        <w:rPr>
          <w:rStyle w:val="VerbatimChar"/>
        </w:rPr>
        <w:t xml:space="preserve">col</w:t>
      </w:r>
      <w:r>
        <w:t xml:space="preserve">（列选）信号。</w:t>
      </w:r>
    </w:p>
    <w:bookmarkEnd w:id="29"/>
    <w:bookmarkStart w:id="30" w:name="引脚分配"/>
    <w:p>
      <w:pPr>
        <w:pStyle w:val="3"/>
      </w:pPr>
      <w:r>
        <w:t xml:space="preserve">3. 引脚分配</w:t>
      </w:r>
    </w:p>
    <w:p>
      <w:pPr>
        <w:pStyle w:val="FirstParagraph"/>
      </w:pPr>
      <w:r>
        <w:t xml:space="preserve">根据</w:t>
      </w:r>
      <w:r>
        <w:t xml:space="preserve"> </w:t>
      </w:r>
      <w:r>
        <w:rPr>
          <w:rStyle w:val="VerbatimChar"/>
        </w:rPr>
        <w:t xml:space="preserve">led_matrix.qsf</w:t>
      </w:r>
      <w:r>
        <w:t xml:space="preserve"> </w:t>
      </w:r>
      <w:r>
        <w:t xml:space="preserve">文件，关键引脚分配如下：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信号名称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引脚号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24MHz 系统时钟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复位按钮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向左滚动控制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向右滚动控制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向上滚动控制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KD[4]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向下滚动控制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row[0]~row[15]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PIN_142, PIN_137…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点阵行选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col[0]~col[15]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PIN_110, PIN_109…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点阵列选</w:t>
            </w:r>
          </w:p>
        </w:tc>
      </w:tr>
    </w:tbl>
    <w:bookmarkEnd w:id="30"/>
    <w:bookmarkStart w:id="31" w:name="编译与下载"/>
    <w:p>
      <w:pPr>
        <w:pStyle w:val="3"/>
      </w:pPr>
      <w:r>
        <w:t xml:space="preserve">4. 编译与下载</w:t>
      </w:r>
    </w:p>
    <w:p>
      <w:pPr>
        <w:pStyle w:val="FirstParagraph"/>
      </w:pPr>
      <w:r>
        <w:t xml:space="preserve">完成代码编写和引脚分配后，点击</w:t>
      </w:r>
      <w:r>
        <w:t xml:space="preserve"> </w:t>
      </w:r>
      <w:r>
        <w:t xml:space="preserve">“</w:t>
      </w:r>
      <w:r>
        <w:t xml:space="preserve">Start Compilation</w:t>
      </w:r>
      <w:r>
        <w:t xml:space="preserve">”</w:t>
      </w:r>
      <w:r>
        <w:t xml:space="preserve"> </w:t>
      </w:r>
      <w:r>
        <w:t xml:space="preserve">进行全编译。编译无误后，通过 USB-Blaster 将程序下载到 FPGA 芯片。</w:t>
      </w:r>
    </w:p>
    <w:bookmarkEnd w:id="31"/>
    <w:bookmarkEnd w:id="32"/>
    <w:bookmarkStart w:id="50" w:name="二实验数据及结果分析"/>
    <w:p>
      <w:pPr>
        <w:pStyle w:val="2"/>
      </w:pPr>
      <w:r>
        <w:t xml:space="preserve">二、实验数据及结果分析</w:t>
      </w:r>
    </w:p>
    <w:bookmarkStart w:id="48" w:name="实验结果展示"/>
    <w:p>
      <w:pPr>
        <w:pStyle w:val="3"/>
      </w:pPr>
      <w:r>
        <w:t xml:space="preserve">1. 实验结果展示</w:t>
      </w:r>
    </w:p>
    <w:p>
      <w:pPr>
        <w:pStyle w:val="FirstParagraph"/>
      </w:pPr>
      <w:r>
        <w:t xml:space="preserve">下载程序后，LED 点阵屏成功显示了预设的字符，并能通过波动开关控制滚动方向。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1 实验结果展示1" title="" id="34" name="Picture"/>
            <a:graphic>
              <a:graphicData uri="http://schemas.openxmlformats.org/drawingml/2006/picture">
                <pic:pic>
                  <pic:nvPicPr>
                    <pic:cNvPr descr="img/1eed11c6083f06f7c73a593f52be98c9_72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 实验结果展示1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2 实验结果展示2" title="" id="37" name="Picture"/>
            <a:graphic>
              <a:graphicData uri="http://schemas.openxmlformats.org/drawingml/2006/picture">
                <pic:pic>
                  <pic:nvPicPr>
                    <pic:cNvPr descr="img/6b6bd9f2b6bfb65020892bf28e2cb5b9_72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 实验结果展示2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3 实验结果展示3" title="" id="40" name="Picture"/>
            <a:graphic>
              <a:graphicData uri="http://schemas.openxmlformats.org/drawingml/2006/picture">
                <pic:pic>
                  <pic:nvPicPr>
                    <pic:cNvPr descr="img/ccd1e4a260cac0805d2c90539d0d145b_720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 实验结果展示3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4 实验结果展示4" title="" id="43" name="Picture"/>
            <a:graphic>
              <a:graphicData uri="http://schemas.openxmlformats.org/drawingml/2006/picture">
                <pic:pic>
                  <pic:nvPicPr>
                    <pic:cNvPr descr="img/47fa21d9beeac08930e2218bd5a4e504_72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 实验结果展示4</w:t>
      </w:r>
    </w:p>
    <w:p>
      <w:pPr>
        <w:pStyle w:val="CaptionedFigure"/>
      </w:pPr>
      <w:r>
        <w:drawing>
          <wp:inline>
            <wp:extent cx="5486400" cy="7315200"/>
            <wp:effectExtent b="0" l="0" r="0" t="0"/>
            <wp:docPr descr="图5 实验结果展示5" title="" id="46" name="Picture"/>
            <a:graphic>
              <a:graphicData uri="http://schemas.openxmlformats.org/drawingml/2006/picture">
                <pic:pic>
                  <pic:nvPicPr>
                    <pic:cNvPr descr="img/81e3a515b952768929b45a7d5aef3656_72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 实验结果展示5</w:t>
      </w:r>
    </w:p>
    <w:bookmarkEnd w:id="48"/>
    <w:bookmarkStart w:id="49" w:name="结果分析"/>
    <w:p>
      <w:pPr>
        <w:pStyle w:val="3"/>
      </w:pPr>
      <w:r>
        <w:t xml:space="preserve">2. 结果分析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扫描频率</w:t>
      </w:r>
      <w:r>
        <w:t xml:space="preserve">：代码中设置扫描分频计数器上限为 2399，即扫描频率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c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24</m:t>
        </m:r>
        <m:r>
          <m:t>M</m:t>
        </m:r>
        <m:r>
          <m:t>H</m:t>
        </m:r>
        <m:r>
          <m:t>z</m:t>
        </m:r>
        <m:r>
          <m:rPr>
            <m:sty m:val="p"/>
          </m:rPr>
          <m:t>/</m:t>
        </m:r>
        <m:r>
          <m:t>2400</m:t>
        </m:r>
        <m:r>
          <m:rPr>
            <m:sty m:val="p"/>
          </m:rPr>
          <m:t>=</m:t>
        </m:r>
        <m:r>
          <m:t>10</m:t>
        </m:r>
        <m:r>
          <m:t>k</m:t>
        </m:r>
        <m:r>
          <m:t>H</m:t>
        </m:r>
        <m:r>
          <m:t>z</m:t>
        </m:r>
      </m:oMath>
      <w:r>
        <w:t xml:space="preserve">。对于 16 行扫描，每行刷新频率为</w:t>
      </w:r>
      <w:r>
        <w:t xml:space="preserve"> </w:t>
      </w:r>
      <m:oMath>
        <m:r>
          <m:t>10</m:t>
        </m:r>
        <m:r>
          <m:t>k</m:t>
        </m:r>
        <m:r>
          <m:t>H</m:t>
        </m:r>
        <m:r>
          <m:t>z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=</m:t>
        </m:r>
        <m:r>
          <m:t>625</m:t>
        </m:r>
        <m:r>
          <m:t>H</m:t>
        </m:r>
        <m:r>
          <m:t>z</m:t>
        </m:r>
      </m:oMath>
      <w:r>
        <w:t xml:space="preserve">，远高于人眼视觉暂留阈值（50Hz），因此显示稳定无闪烁。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滚动速度</w:t>
      </w:r>
      <w:r>
        <w:t xml:space="preserve">：滚动分频计数器上限为 999999，即滚动频率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c</m:t>
            </m:r>
            <m:r>
              <m:t>r</m:t>
            </m:r>
            <m:r>
              <m:t>o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24</m:t>
        </m:r>
        <m:r>
          <m:t>M</m:t>
        </m:r>
        <m:r>
          <m:t>H</m:t>
        </m:r>
        <m:r>
          <m:t>z</m:t>
        </m:r>
        <m:r>
          <m:rPr>
            <m:sty m:val="p"/>
          </m:rPr>
          <m:t>/</m:t>
        </m:r>
        <m:r>
          <m:t>1000000</m:t>
        </m:r>
        <m:r>
          <m:rPr>
            <m:sty m:val="p"/>
          </m:rPr>
          <m:t>=</m:t>
        </m:r>
        <m:r>
          <m:t>24</m:t>
        </m:r>
        <m:r>
          <m:t>H</m:t>
        </m:r>
        <m:r>
          <m:t>z</m:t>
        </m:r>
      </m:oMath>
      <w:r>
        <w:t xml:space="preserve">。文字每秒移动 24 个像素位置，滚动流畅。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显示效果</w:t>
      </w:r>
      <w:r>
        <w:t xml:space="preserve">：字符清晰，亮度均匀。通过波动开关 KD1-KD4 可以灵活控制文字的滚动方向，验证了逻辑设计的正确性。</w:t>
      </w:r>
    </w:p>
    <w:bookmarkEnd w:id="49"/>
    <w:bookmarkEnd w:id="50"/>
    <w:bookmarkStart w:id="51" w:name="三实验结论"/>
    <w:p>
      <w:pPr>
        <w:pStyle w:val="2"/>
      </w:pPr>
      <w:r>
        <w:t xml:space="preserve">三、实验结论</w:t>
      </w:r>
    </w:p>
    <w:p>
      <w:pPr>
        <w:numPr>
          <w:ilvl w:val="0"/>
          <w:numId w:val="1006"/>
        </w:numPr>
        <w:pStyle w:val="Compact"/>
      </w:pPr>
      <w:r>
        <w:t xml:space="preserve">成功实现了基于 FPGA 的 16×16 LED 点阵显示控制。</w:t>
      </w:r>
    </w:p>
    <w:p>
      <w:pPr>
        <w:numPr>
          <w:ilvl w:val="0"/>
          <w:numId w:val="1006"/>
        </w:numPr>
        <w:pStyle w:val="Compact"/>
      </w:pPr>
      <w:r>
        <w:t xml:space="preserve">验证了行扫描原理的可行性，合适的扫描频率保证了良好的显示效果。</w:t>
      </w:r>
    </w:p>
    <w:p>
      <w:pPr>
        <w:numPr>
          <w:ilvl w:val="0"/>
          <w:numId w:val="1006"/>
        </w:numPr>
        <w:pStyle w:val="Compact"/>
      </w:pPr>
      <w:r>
        <w:t xml:space="preserve">掌握了在 VHDL 中使用多维数组构建 ROM 存储字模数据的方法。</w:t>
      </w:r>
    </w:p>
    <w:p>
      <w:pPr>
        <w:numPr>
          <w:ilvl w:val="0"/>
          <w:numId w:val="1006"/>
        </w:numPr>
        <w:pStyle w:val="Compact"/>
      </w:pPr>
      <w:r>
        <w:t xml:space="preserve">实现了字符的动态滚动显示，加深了对时序控制和地址运算的理解。</w:t>
      </w:r>
    </w:p>
    <w:bookmarkEnd w:id="51"/>
    <w:bookmarkStart w:id="52" w:name="四总结及心得体会"/>
    <w:p>
      <w:pPr>
        <w:pStyle w:val="2"/>
      </w:pPr>
      <w:r>
        <w:t xml:space="preserve">四、总结及心得体会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关键操作要点</w:t>
      </w:r>
      <w:r>
        <w:t xml:space="preserve">：在字模提取时，必须注意点阵的行列顺序以及高低位顺序，特别是硬件电路可能存在的镜像连接，需要通过软件预处理（如本实验中的左右镜像）或在硬件描述语言中进行位序调整。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知识关联</w:t>
      </w:r>
      <w:r>
        <w:t xml:space="preserve">：本次实验将数字逻辑中的计数器、分频器、多路选择器以及存储器（ROM）等知识点综合应用，实现了具体的显示功能。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问题与解决</w:t>
      </w:r>
      <w:r>
        <w:t xml:space="preserve">：在调试过程中，最初发现显示的汉字是反的，经过分析电路原理图和代码，发现是列选信号的位序问题，通过在 Python 脚本中增加镜像处理步骤解决了该问题。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能力提升</w:t>
      </w:r>
      <w:r>
        <w:t xml:space="preserve">：提升了软硬件协同设计的能力（Python 处理数据 + VHDL 硬件控制），以及实际动手调试 FPGA 电路的能力。</w:t>
      </w:r>
    </w:p>
    <w:bookmarkEnd w:id="52"/>
    <w:bookmarkStart w:id="54" w:name="五附录实验源码"/>
    <w:p>
      <w:pPr>
        <w:pStyle w:val="2"/>
      </w:pPr>
      <w:r>
        <w:t xml:space="preserve">五、附录（实验源码）</w:t>
      </w:r>
    </w:p>
    <w:bookmarkStart w:id="53" w:name="led_matrix.vhd-核心代码摘要"/>
    <w:p>
      <w:pPr>
        <w:pStyle w:val="3"/>
      </w:pPr>
      <w:r>
        <w:t xml:space="preserve">1. led_matrix.vhd (核心代码摘要)</w:t>
      </w:r>
    </w:p>
    <w:p>
      <w:pPr>
        <w:pStyle w:val="SourceCode"/>
      </w:pPr>
      <w:r>
        <w:rPr>
          <w:rStyle w:val="CommentTok"/>
        </w:rPr>
        <w:t xml:space="preserve">-- 部分代码摘要</w:t>
      </w:r>
      <w:r>
        <w:br/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(clk)</w:t>
      </w:r>
      <w:r>
        <w:br/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rising_edge</w:t>
      </w:r>
      <w:r>
        <w:rPr>
          <w:rStyle w:val="NormalTok"/>
        </w:rPr>
        <w:t xml:space="preserve">(clk)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扫描分频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div_scan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2399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    div_scan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row_cnt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            row_cnt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row_cnt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row_cnt </w:t>
      </w:r>
      <w:r>
        <w:rPr>
          <w:rStyle w:val="Othe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div_scan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div_scan </w:t>
      </w:r>
      <w:r>
        <w:rPr>
          <w:rStyle w:val="Othe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滚动分频与逻辑 (略)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行列输出</w:t>
      </w:r>
      <w:r>
        <w:br/>
      </w:r>
      <w:r>
        <w:rPr>
          <w:rStyle w:val="NormalTok"/>
        </w:rPr>
        <w:t xml:space="preserve">row_out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(</w:t>
      </w:r>
      <w:r>
        <w:rPr>
          <w:rStyle w:val="OtherTok"/>
        </w:rPr>
        <w:t xml:space="preserve">OTHERS</w:t>
      </w:r>
      <w:r>
        <w:rPr>
          <w:rStyle w:val="NormalTok"/>
        </w:rPr>
        <w:t xml:space="preserve"> </w:t>
      </w:r>
      <w:r>
        <w:rPr>
          <w:rStyle w:val="OtherTok"/>
        </w:rPr>
        <w:t xml:space="preserve">=&gt;</w:t>
      </w:r>
      <w:r>
        <w:rPr>
          <w:rStyle w:val="NormalTok"/>
        </w:rPr>
        <w:t xml:space="preserve"> </w:t>
      </w:r>
      <w:r>
        <w:rPr>
          <w:rStyle w:val="BaseNTok"/>
        </w:rPr>
        <w:t xml:space="preserve">'1'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row_out(row_cnt)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'0'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-- 选中当前行</w:t>
      </w:r>
      <w:r>
        <w:br/>
      </w:r>
      <w:r>
        <w:rPr>
          <w:rStyle w:val="NormalTok"/>
        </w:rPr>
        <w:t xml:space="preserve">row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row_out;</w:t>
      </w:r>
      <w:r>
        <w:br/>
      </w:r>
      <w:r>
        <w:rPr>
          <w:rStyle w:val="NormalTok"/>
        </w:rPr>
        <w:t xml:space="preserve">col </w:t>
      </w:r>
      <w:r>
        <w:rPr>
          <w:rStyle w:val="Othe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data_l; </w:t>
      </w:r>
      <w:r>
        <w:rPr>
          <w:rStyle w:val="CommentTok"/>
        </w:rPr>
        <w:t xml:space="preserve">-- 列数据输出（低电平点亮）</w:t>
      </w:r>
    </w:p>
    <w:bookmarkEnd w:id="53"/>
    <w:bookmarkEnd w:id="54"/>
    <w:bookmarkEnd w:id="55"/>
    <w:sectPr w:rsidR="00D472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47647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3538966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11E51"/>
    <w:pPr>
      <w:spacing w:line="300" w:lineRule="auto"/>
    </w:pPr>
    <w:rPr>
      <w:rFonts w:ascii="Times New Roman" w:hAnsi="Times New Roman"/>
      <w:color w:themeColor="text1" w:val="000000"/>
    </w:rPr>
  </w:style>
  <w:style w:styleId="1" w:type="paragraph">
    <w:name w:val="heading 1"/>
    <w:basedOn w:val="a"/>
    <w:next w:val="a0"/>
    <w:uiPriority w:val="9"/>
    <w:qFormat/>
    <w:rsid w:val="00911E51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8A7F66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8A7F66"/>
    <w:pPr>
      <w:spacing w:after="180" w:before="180"/>
      <w:ind w:firstLine="200" w:firstLineChars="200"/>
      <w:jc w:val="both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"/>
    <w:qFormat/>
    <w:rsid w:val="00594455"/>
    <w:pPr>
      <w:spacing w:after="0" w:line="240" w:lineRule="auto"/>
      <w:contextualSpacing/>
    </w:pPr>
  </w:style>
  <w:style w:styleId="a4" w:type="paragraph">
    <w:name w:val="Title"/>
    <w:basedOn w:val="a"/>
    <w:next w:val="a0"/>
    <w:qFormat/>
    <w:rsid w:val="00911E51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a5" w:type="paragraph">
    <w:name w:val="Subtitle"/>
    <w:basedOn w:val="a4"/>
    <w:next w:val="a0"/>
    <w:qFormat/>
    <w:rsid w:val="00E50435"/>
    <w:pPr>
      <w:spacing w:before="240"/>
    </w:pPr>
    <w:rPr>
      <w:rFonts w:eastAsia="华文新魏"/>
      <w:sz w:val="36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rsid w:val="00911E51"/>
    <w:pPr>
      <w:keepNext/>
      <w:keepLines/>
      <w:spacing w:after="300" w:before="100"/>
    </w:pPr>
    <w:rPr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rsid w:val="008E6E08"/>
    <w:pPr>
      <w:pBdr>
        <w:left w:color="auto" w:space="4" w:sz="18" w:val="single"/>
      </w:pBdr>
      <w:shd w:color="auto" w:fill="D9D9D9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rsid w:val="008A7F66"/>
    <w:pPr>
      <w:keepNext/>
      <w:jc w:val="center"/>
    </w:pPr>
    <w:rPr>
      <w:i w:val="0"/>
      <w:color w:val="595959"/>
      <w:sz w:val="21"/>
    </w:rPr>
  </w:style>
  <w:style w:customStyle="1" w:styleId="ImageCaption" w:type="paragraph">
    <w:name w:val="Image Caption"/>
    <w:basedOn w:val="aa"/>
    <w:rsid w:val="008E6E08"/>
    <w:pPr>
      <w:spacing w:before="120"/>
      <w:jc w:val="center"/>
    </w:pPr>
    <w:rPr>
      <w:i w:val="0"/>
      <w:color w:val="595959"/>
      <w:sz w:val="21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rsid w:val="00C6165F"/>
    <w:pPr>
      <w:keepNext/>
      <w:jc w:val="center"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sid w:val="008E6E08"/>
    <w:rPr>
      <w:rFonts w:ascii="Consolas" w:eastAsia="JetBrains Mono" w:hAnsi="Consolas"/>
      <w:sz w:val="22"/>
      <w:bdr w:color="auto" w:space="0" w:sz="0" w:val="none"/>
      <w:shd w:color="000000" w:fill="FFFFFF" w:themeColor="text1" w:themeFill="background1" w:val="pct5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sid w:val="008E6E08"/>
    <w:rPr>
      <w:color w:val="1DA1F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ae" w:type="paragraph">
    <w:name w:val="header"/>
    <w:basedOn w:val="a"/>
    <w:link w:val="af"/>
    <w:rsid w:val="00C6165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1"/>
    <w:link w:val="ae"/>
    <w:rsid w:val="00C6165F"/>
    <w:rPr>
      <w:rFonts w:ascii="Times New Roman" w:hAnsi="Times New Roman"/>
      <w:color w:themeColor="text1" w:val="000000"/>
      <w:sz w:val="18"/>
      <w:szCs w:val="18"/>
    </w:rPr>
  </w:style>
  <w:style w:styleId="af0" w:type="paragraph">
    <w:name w:val="footer"/>
    <w:basedOn w:val="a"/>
    <w:link w:val="af1"/>
    <w:rsid w:val="00C6165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1"/>
    <w:link w:val="af0"/>
    <w:rsid w:val="00C6165F"/>
    <w:rPr>
      <w:rFonts w:ascii="Times New Roman" w:hAnsi="Times New Roman"/>
      <w:color w:themeColor="text1" w:val="000000"/>
      <w:sz w:val="18"/>
      <w:szCs w:val="18"/>
    </w:rPr>
  </w:style>
  <w:style w:styleId="af2" w:type="paragraph">
    <w:name w:val="List Paragraph"/>
    <w:basedOn w:val="Compact"/>
    <w:rsid w:val="00C434B4"/>
    <w:pPr>
      <w:snapToGrid w:val="0"/>
    </w:pPr>
  </w:style>
  <w:style w:type="character" w:customStyle="1" w:styleId="副标题">
    <w:name w:val="副标题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42" Target="media/rId42.png" /><Relationship Type="http://schemas.openxmlformats.org/officeDocument/2006/relationships/image" Id="rId36" Target="media/rId36.png" /><Relationship Type="http://schemas.openxmlformats.org/officeDocument/2006/relationships/image" Id="rId45" Target="media/rId4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2025-12-24T08:36:57Z</dcterms:created>
  <dcterms:modified xsi:type="dcterms:W3CDTF">2025-12-24T08:36:57Z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