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2.png" ContentType="image/png"/>
  <Override PartName="/word/media/rId28.png" ContentType="image/png"/>
  <Override PartName="/word/media/rId90.png" ContentType="image/png"/>
  <Override PartName="/word/media/rId84.png" ContentType="image/png"/>
  <Override PartName="/word/media/rId87.png" ContentType="image/png"/>
  <Override PartName="/word/media/rId93.png" ContentType="image/png"/>
  <Override PartName="/word/media/rId41.png" ContentType="image/png"/>
  <Override PartName="/word/media/rId35.png" ContentType="image/png"/>
  <Override PartName="/word/media/rId38.png" ContentType="image/png"/>
  <Override PartName="/word/media/rId44.png" ContentType="image/png"/>
  <Override PartName="/word/media/rId64.png" ContentType="image/png"/>
  <Override PartName="/word/media/rId61.png" ContentType="image/png"/>
  <Override PartName="/word/media/rId58.png" ContentType="image/png"/>
  <Override PartName="/word/media/rId67.png" ContentType="image/png"/>
  <Override PartName="/word/media/rId51.png" ContentType="image/png"/>
  <Override PartName="/word/media/rId48.png" ContentType="image/png"/>
  <Override PartName="/word/media/rId54.png" ContentType="image/png"/>
  <Override PartName="/word/media/rId77.png" ContentType="image/png"/>
  <Override PartName="/word/media/rId71.png" ContentType="image/png"/>
  <Override PartName="/word/media/rId74.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不完全信息博弈实验报告</w:t>
      </w:r>
    </w:p>
    <w:p>
      <w:pPr>
        <w:pStyle w:val="FirstParagraph"/>
      </w:pPr>
      <w:r>
        <w:t xml:space="preserve">预习报告部分{custom-style=</w:t>
      </w:r>
      <w:r>
        <w:t xml:space="preserve">“</w:t>
      </w:r>
      <w:r>
        <w:t xml:space="preserve">Subtitle</w:t>
      </w:r>
      <w:r>
        <w:t xml:space="preserve">”</w:t>
      </w:r>
      <w:r>
        <w:t xml:space="preserve">}</w:t>
      </w:r>
    </w:p>
    <w:bookmarkStart w:id="20" w:name="一实验目的"/>
    <w:p>
      <w:pPr>
        <w:pStyle w:val="2"/>
      </w:pPr>
      <w:r>
        <w:t xml:space="preserve">一、实验目的</w:t>
      </w:r>
    </w:p>
    <w:p>
      <w:pPr>
        <w:numPr>
          <w:ilvl w:val="0"/>
          <w:numId w:val="1001"/>
        </w:numPr>
        <w:pStyle w:val="Compact"/>
      </w:pPr>
      <w:r>
        <w:rPr>
          <w:bCs/>
          <w:b/>
        </w:rPr>
        <w:t xml:space="preserve">理解不完全信息博弈（Bayesian Game）</w:t>
      </w:r>
      <w:r>
        <w:t xml:space="preserve">：通过模拟《教父》中的医院场景，理解不完全信息博弈的基本结构与特征（自然决定类型、玩家基于信念决策）。</w:t>
      </w:r>
    </w:p>
    <w:p>
      <w:pPr>
        <w:numPr>
          <w:ilvl w:val="0"/>
          <w:numId w:val="1001"/>
        </w:numPr>
        <w:pStyle w:val="Compact"/>
      </w:pPr>
      <w:r>
        <w:rPr>
          <w:bCs/>
          <w:b/>
        </w:rPr>
        <w:t xml:space="preserve">掌握完美贝叶斯均衡（Perfect Bayesian Equilibrium, PBE）</w:t>
      </w:r>
      <w:r>
        <w:t xml:space="preserve">：学习如何在动态博弈中结合策略的最优性（序贯理性）和信念的一致性（贝叶斯法则）来求解均衡。</w:t>
      </w:r>
    </w:p>
    <w:p>
      <w:pPr>
        <w:numPr>
          <w:ilvl w:val="0"/>
          <w:numId w:val="1001"/>
        </w:numPr>
        <w:pStyle w:val="Compact"/>
      </w:pPr>
      <w:r>
        <w:rPr>
          <w:bCs/>
          <w:b/>
        </w:rPr>
        <w:t xml:space="preserve">应用逆向归纳法（Backward Induction）</w:t>
      </w:r>
      <w:r>
        <w:t xml:space="preserve">：掌握在扩展式博弈中，从末端节点向前推导最优策略的方法。</w:t>
      </w:r>
    </w:p>
    <w:p>
      <w:pPr>
        <w:numPr>
          <w:ilvl w:val="0"/>
          <w:numId w:val="1001"/>
        </w:numPr>
        <w:pStyle w:val="Compact"/>
      </w:pPr>
      <w:r>
        <w:rPr>
          <w:bCs/>
          <w:b/>
        </w:rPr>
        <w:t xml:space="preserve">熟悉贝叶斯法则（Bayes’ Rule）在博弈中的应用</w:t>
      </w:r>
      <w:r>
        <w:t xml:space="preserve">：学习如何根据观察到的行动更新对对手类型的信念（后验概率）。</w:t>
      </w:r>
    </w:p>
    <w:bookmarkEnd w:id="20"/>
    <w:bookmarkStart w:id="21" w:name="二实验内容"/>
    <w:p>
      <w:pPr>
        <w:pStyle w:val="2"/>
      </w:pPr>
      <w:r>
        <w:t xml:space="preserve">二、实验内容</w:t>
      </w:r>
    </w:p>
    <w:p>
      <w:pPr>
        <w:pStyle w:val="FirstParagraph"/>
      </w:pPr>
      <w:r>
        <w:t xml:space="preserve">本实验基于电影《教父》中迈克在医院保护父亲的情节，构建了一个“刺杀博弈”模型。实验的主要内容包括：</w:t>
      </w:r>
    </w:p>
    <w:p>
      <w:pPr>
        <w:numPr>
          <w:ilvl w:val="0"/>
          <w:numId w:val="1002"/>
        </w:numPr>
        <w:pStyle w:val="Compact"/>
      </w:pPr>
      <w:r>
        <w:rPr>
          <w:bCs/>
          <w:b/>
        </w:rPr>
        <w:t xml:space="preserve">博弈建模</w:t>
      </w:r>
      <w:r>
        <w:t xml:space="preserve">：构建一个包含自然（Nature）、迈克（Mike）和杀手（Killer）的三方博弈模型。自然首先决定迈克的状态（持枪或空手），该信息仅迈克知晓。</w:t>
      </w:r>
    </w:p>
    <w:p>
      <w:pPr>
        <w:numPr>
          <w:ilvl w:val="0"/>
          <w:numId w:val="1002"/>
        </w:numPr>
        <w:pStyle w:val="Compact"/>
      </w:pPr>
      <w:r>
        <w:rPr>
          <w:bCs/>
          <w:b/>
        </w:rPr>
        <w:t xml:space="preserve">角色扮演</w:t>
      </w:r>
      <w:r>
        <w:t xml:space="preserve">：计算机程序扮演迈克，根据自身状态和预设策略选择“把守”或“躲避”；实验者扮演杀手，在观察到迈克的行动后，推断迈克持枪的概率，并选择“刺杀”或“离开”。</w:t>
      </w:r>
    </w:p>
    <w:p>
      <w:pPr>
        <w:numPr>
          <w:ilvl w:val="0"/>
          <w:numId w:val="1002"/>
        </w:numPr>
        <w:pStyle w:val="Compact"/>
      </w:pPr>
      <w:r>
        <w:rPr>
          <w:bCs/>
          <w:b/>
        </w:rPr>
        <w:t xml:space="preserve">策略互动</w:t>
      </w:r>
      <w:r>
        <w:t xml:space="preserve">：通过多次博弈，观察并分析迈克的虚张声势策略（空手时选择把守）和杀手的甄别策略。</w:t>
      </w:r>
    </w:p>
    <w:p>
      <w:pPr>
        <w:numPr>
          <w:ilvl w:val="0"/>
          <w:numId w:val="1002"/>
        </w:numPr>
        <w:pStyle w:val="Compact"/>
      </w:pPr>
      <w:r>
        <w:rPr>
          <w:bCs/>
          <w:b/>
        </w:rPr>
        <w:t xml:space="preserve">均衡验证</w:t>
      </w:r>
      <w:r>
        <w:t xml:space="preserve">：系统在给定玩家信念与收益矩阵的前提下，先用逆向归纳计算序贯理性策略，再用贝叶斯法则验证玩家（杀手）的信念是否与后验概率一致，从而检验是否达到完美贝叶斯均衡。</w:t>
      </w:r>
    </w:p>
    <w:p>
      <w:pPr>
        <w:numPr>
          <w:ilvl w:val="0"/>
          <w:numId w:val="1002"/>
        </w:numPr>
        <w:pStyle w:val="Compact"/>
      </w:pPr>
      <w:r>
        <w:rPr>
          <w:bCs/>
          <w:b/>
        </w:rPr>
        <w:t xml:space="preserve">程序设计说明</w:t>
      </w:r>
      <w:r>
        <w:t xml:space="preserve">（写入实验报告要求的“设计说明书”部分）：</w:t>
      </w:r>
    </w:p>
    <w:p>
      <w:pPr>
        <w:numPr>
          <w:ilvl w:val="1"/>
          <w:numId w:val="1003"/>
        </w:numPr>
        <w:pStyle w:val="Compact"/>
      </w:pPr>
      <w:r>
        <w:rPr>
          <w:bCs/>
          <w:b/>
        </w:rPr>
        <w:t xml:space="preserve">后端</w:t>
      </w:r>
      <w:r>
        <w:t xml:space="preserve">：</w:t>
      </w:r>
      <w:r>
        <w:rPr>
          <w:rStyle w:val="VerbatimChar"/>
        </w:rPr>
        <w:t xml:space="preserve">backend/bayesian_game_.py</w:t>
      </w:r>
      <w:r>
        <w:t xml:space="preserve"> </w:t>
      </w:r>
      <w:r>
        <w:t xml:space="preserve">封装</w:t>
      </w:r>
      <w:r>
        <w:t xml:space="preserve"> </w:t>
      </w:r>
      <w:r>
        <w:rPr>
          <w:rStyle w:val="VerbatimChar"/>
        </w:rPr>
        <w:t xml:space="preserve">AssassinationGame</w:t>
      </w:r>
      <w:r>
        <w:t xml:space="preserve">（自然概率抽取、逆向归纳求解、贝叶斯验证）；</w:t>
      </w:r>
      <w:r>
        <w:rPr>
          <w:rStyle w:val="VerbatimChar"/>
        </w:rPr>
        <w:t xml:space="preserve">backend/main.py</w:t>
      </w:r>
      <w:r>
        <w:t xml:space="preserve"> </w:t>
      </w:r>
      <w:r>
        <w:t xml:space="preserve">提供 FastAPI 接口（创建新局、设置收益/信念、获取迈克行动、提交杀手行动、查看验证结果等）。</w:t>
      </w:r>
    </w:p>
    <w:p>
      <w:pPr>
        <w:numPr>
          <w:ilvl w:val="1"/>
          <w:numId w:val="1003"/>
        </w:numPr>
        <w:pStyle w:val="Compact"/>
      </w:pPr>
      <w:r>
        <w:rPr>
          <w:bCs/>
          <w:b/>
        </w:rPr>
        <w:t xml:space="preserve">前端</w:t>
      </w:r>
      <w:r>
        <w:t xml:space="preserve">：React + Vite；核心组件包括收益矩阵输入（</w:t>
      </w:r>
      <w:r>
        <w:rPr>
          <w:rStyle w:val="VerbatimChar"/>
        </w:rPr>
        <w:t xml:space="preserve">PayoffMatrix</w:t>
      </w:r>
      <w:r>
        <w:t xml:space="preserve">）、信念输入（</w:t>
      </w:r>
      <w:r>
        <w:rPr>
          <w:rStyle w:val="VerbatimChar"/>
        </w:rPr>
        <w:t xml:space="preserve">BeliefInput</w:t>
      </w:r>
      <w:r>
        <w:t xml:space="preserve">）、流程交互（</w:t>
      </w:r>
      <w:r>
        <w:rPr>
          <w:rStyle w:val="VerbatimChar"/>
        </w:rPr>
        <w:t xml:space="preserve">GameFlow</w:t>
      </w:r>
      <w:r>
        <w:t xml:space="preserve">）、结果与验证展示（</w:t>
      </w:r>
      <w:r>
        <w:rPr>
          <w:rStyle w:val="VerbatimChar"/>
        </w:rPr>
        <w:t xml:space="preserve">ResultPanel</w:t>
      </w:r>
      <w:r>
        <w:t xml:space="preserve">）。</w:t>
      </w:r>
    </w:p>
    <w:p>
      <w:pPr>
        <w:numPr>
          <w:ilvl w:val="1"/>
          <w:numId w:val="1003"/>
        </w:numPr>
        <w:pStyle w:val="Compact"/>
      </w:pPr>
      <w:r>
        <w:rPr>
          <w:bCs/>
          <w:b/>
        </w:rPr>
        <w:t xml:space="preserve">数据流</w:t>
      </w:r>
      <w:r>
        <w:t xml:space="preserve">：玩家输入收益矩阵与信念 → 后端根据“信念”计算杀手最优反应与迈克均衡策略 → 自然按隐藏先验随机决定类型并生成迈克行动 → 玩家选择刺杀/离开 → 后端结算收益并用贝叶斯法则验证信念一致性。</w:t>
      </w:r>
    </w:p>
    <w:bookmarkEnd w:id="21"/>
    <w:bookmarkStart w:id="25" w:name="三实验原理"/>
    <w:p>
      <w:pPr>
        <w:pStyle w:val="2"/>
      </w:pPr>
      <w:r>
        <w:t xml:space="preserve">三、实验原理</w:t>
      </w:r>
    </w:p>
    <w:p>
      <w:pPr>
        <w:pStyle w:val="FirstParagraph"/>
      </w:pPr>
      <w:r>
        <w:t xml:space="preserve">1、博弈树模型</w:t>
      </w:r>
    </w:p>
    <w:p>
      <w:pPr>
        <w:pStyle w:val="a0"/>
      </w:pPr>
      <w:r>
        <w:t xml:space="preserve">本实验的博弈过程可以用扩展式博弈树表示。自然（N）首先行动，以概率</w:t>
      </w:r>
      <w:r>
        <w:t xml:space="preserve"> </w:t>
      </w:r>
      <m:oMath>
        <m:r>
          <m:t>p</m:t>
        </m:r>
      </m:oMath>
      <w:r>
        <w:t xml:space="preserve"> </w:t>
      </w:r>
      <w:r>
        <w:t xml:space="preserve">选择迈克持枪（Gun），以</w:t>
      </w:r>
      <w:r>
        <w:t xml:space="preserve"> </w:t>
      </w:r>
      <m:oMath>
        <m:r>
          <m:t>1</m:t>
        </m:r>
        <m:r>
          <m:rPr>
            <m:sty m:val="p"/>
          </m:rPr>
          <m:t>−</m:t>
        </m:r>
        <m:r>
          <m:t>p</m:t>
        </m:r>
      </m:oMath>
      <w:r>
        <w:t xml:space="preserve"> </w:t>
      </w:r>
      <w:r>
        <w:t xml:space="preserve">选择迈克空手（No Gun）。迈克观察到自然的选择后，选择把守（Guard）或躲避（Hide）。杀手观察到迈克的行动，但不知道自然的选择（即处于信息集），然后选择刺杀（Kill）或离开（Leave）。</w:t>
      </w:r>
    </w:p>
    <w:p>
      <w:pPr>
        <w:pStyle w:val="CaptionedFigure"/>
      </w:pPr>
      <w:r>
        <w:drawing>
          <wp:inline>
            <wp:extent cx="3121152" cy="3121152"/>
            <wp:effectExtent b="0" l="0" r="0" t="0"/>
            <wp:docPr descr="图1：博弈树模型" title="" id="23" name="Picture"/>
            <a:graphic>
              <a:graphicData uri="http://schemas.openxmlformats.org/drawingml/2006/picture">
                <pic:pic>
                  <pic:nvPicPr>
                    <pic:cNvPr descr="img/game_tree.png" id="24" name="Picture"/>
                    <pic:cNvPicPr>
                      <a:picLocks noChangeArrowheads="1" noChangeAspect="1"/>
                    </pic:cNvPicPr>
                  </pic:nvPicPr>
                  <pic:blipFill>
                    <a:blip r:embed="rId2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图1：博弈树模型</w:t>
      </w:r>
    </w:p>
    <w:p>
      <w:pPr>
        <w:pStyle w:val="a0"/>
      </w:pPr>
      <w:r>
        <w:t xml:space="preserve">2、完美贝叶斯均衡 (PBE)</w:t>
      </w:r>
    </w:p>
    <w:p>
      <w:pPr>
        <w:pStyle w:val="a0"/>
      </w:pPr>
      <w:r>
        <w:t xml:space="preserve">完美贝叶斯均衡是处理不完全信息动态博弈的标准解概念。它要求：</w:t>
      </w:r>
      <w:r>
        <w:t xml:space="preserve"> </w:t>
      </w:r>
      <w:r>
        <w:t xml:space="preserve">-</w:t>
      </w:r>
      <w:r>
        <w:t xml:space="preserve"> </w:t>
      </w:r>
      <w:r>
        <w:rPr>
          <w:bCs/>
          <w:b/>
        </w:rPr>
        <w:t xml:space="preserve">序贯理性 (Sequential Rationality)</w:t>
      </w:r>
      <w:r>
        <w:t xml:space="preserve">：在每一个信息集上，参与者的策略必须是针对其在该信息集上的信念的最优反应。</w:t>
      </w:r>
      <w:r>
        <w:t xml:space="preserve"> </w:t>
      </w:r>
      <w:r>
        <w:t xml:space="preserve">-</w:t>
      </w:r>
      <w:r>
        <w:t xml:space="preserve"> </w:t>
      </w:r>
      <w:r>
        <w:rPr>
          <w:bCs/>
          <w:b/>
        </w:rPr>
        <w:t xml:space="preserve">信念一致性 (Consistency)</w:t>
      </w:r>
      <w:r>
        <w:t xml:space="preserve">：在均衡路径上，信念必须由均衡策略和先验概率通过贝叶斯法则推导出来。</w:t>
      </w:r>
    </w:p>
    <w:p>
      <w:pPr>
        <w:pStyle w:val="a0"/>
      </w:pPr>
      <w:r>
        <w:t xml:space="preserve">3、贝叶斯法则与信念更新</w:t>
      </w:r>
    </w:p>
    <w:p>
      <w:pPr>
        <w:pStyle w:val="a0"/>
      </w:pPr>
      <w:r>
        <w:t xml:space="preserve">杀手在观察到迈克行动</w:t>
      </w:r>
      <w:r>
        <w:t xml:space="preserve"> </w:t>
      </w:r>
      <m:oMath>
        <m:r>
          <m:t>a</m:t>
        </m:r>
      </m:oMath>
      <w:r>
        <w:t xml:space="preserve">（如“把守”）后，认为迈克持枪（类型</w:t>
      </w:r>
      <w:r>
        <w:t xml:space="preserve"> </w:t>
      </w:r>
      <m:oMath>
        <m:r>
          <m:t>θ</m:t>
        </m:r>
        <m:r>
          <m:rPr>
            <m:sty m:val="p"/>
          </m:rPr>
          <m:t>=</m:t>
        </m:r>
        <m:r>
          <m:rPr>
            <m:nor/>
            <m:sty m:val="p"/>
          </m:rPr>
          <m:t>Gun</m:t>
        </m:r>
      </m:oMath>
      <w:r>
        <w:t xml:space="preserve">）的后验概率</w:t>
      </w:r>
      <w:r>
        <w:t xml:space="preserve"> </w:t>
      </w:r>
      <m:oMath>
        <m:r>
          <m:t>μ</m:t>
        </m:r>
        <m:d>
          <m:dPr>
            <m:begChr m:val="("/>
            <m:endChr m:val=")"/>
            <m:sepChr m:val=""/>
            <m:grow/>
          </m:dPr>
          <m:e>
            <m:r>
              <m:rPr>
                <m:nor/>
                <m:sty m:val="p"/>
              </m:rPr>
              <m:t>Gun</m:t>
            </m:r>
            <m:r>
              <m:rPr>
                <m:sty m:val="p"/>
              </m:rPr>
              <m:t>|</m:t>
            </m:r>
            <m:r>
              <m:t>a</m:t>
            </m:r>
          </m:e>
        </m:d>
      </m:oMath>
      <w:r>
        <w:t xml:space="preserve"> </w:t>
      </w:r>
      <w:r>
        <w:t xml:space="preserve">计算公式为：</w:t>
      </w:r>
    </w:p>
    <w:p>
      <w:pPr>
        <w:pStyle w:val="a0"/>
      </w:pPr>
      <m:oMathPara>
        <m:oMathParaPr>
          <m:jc m:val="center"/>
        </m:oMathParaPr>
        <m:oMath>
          <m:r>
            <m:t>μ</m:t>
          </m:r>
          <m:d>
            <m:dPr>
              <m:begChr m:val="("/>
              <m:endChr m:val=")"/>
              <m:sepChr m:val=""/>
              <m:grow/>
            </m:dPr>
            <m:e>
              <m:r>
                <m:rPr>
                  <m:nor/>
                  <m:sty m:val="p"/>
                </m:rPr>
                <m:t>Gun</m:t>
              </m:r>
              <m:r>
                <m:rPr>
                  <m:sty m:val="p"/>
                </m:rPr>
                <m:t>|</m:t>
              </m:r>
              <m:r>
                <m:t>a</m:t>
              </m:r>
            </m:e>
          </m:d>
          <m:r>
            <m:rPr>
              <m:sty m:val="p"/>
            </m:rPr>
            <m:t>=</m:t>
          </m:r>
          <m:f>
            <m:fPr>
              <m:type m:val="bar"/>
            </m:fPr>
            <m:num>
              <m:r>
                <m:t>P</m:t>
              </m:r>
              <m:d>
                <m:dPr>
                  <m:begChr m:val="("/>
                  <m:endChr m:val=")"/>
                  <m:sepChr m:val=""/>
                  <m:grow/>
                </m:dPr>
                <m:e>
                  <m:r>
                    <m:t>a</m:t>
                  </m:r>
                  <m:r>
                    <m:rPr>
                      <m:sty m:val="p"/>
                    </m:rPr>
                    <m:t>|</m:t>
                  </m:r>
                  <m:r>
                    <m:rPr>
                      <m:nor/>
                      <m:sty m:val="p"/>
                    </m:rPr>
                    <m:t>Gun</m:t>
                  </m:r>
                </m:e>
              </m:d>
              <m:r>
                <m:t>P</m:t>
              </m:r>
              <m:d>
                <m:dPr>
                  <m:begChr m:val="("/>
                  <m:endChr m:val=")"/>
                  <m:sepChr m:val=""/>
                  <m:grow/>
                </m:dPr>
                <m:e>
                  <m:r>
                    <m:rPr>
                      <m:nor/>
                      <m:sty m:val="p"/>
                    </m:rPr>
                    <m:t>Gun</m:t>
                  </m:r>
                </m:e>
              </m:d>
            </m:num>
            <m:den>
              <m:r>
                <m:t>P</m:t>
              </m:r>
              <m:d>
                <m:dPr>
                  <m:begChr m:val="("/>
                  <m:endChr m:val=")"/>
                  <m:sepChr m:val=""/>
                  <m:grow/>
                </m:dPr>
                <m:e>
                  <m:r>
                    <m:t>a</m:t>
                  </m:r>
                  <m:r>
                    <m:rPr>
                      <m:sty m:val="p"/>
                    </m:rPr>
                    <m:t>|</m:t>
                  </m:r>
                  <m:r>
                    <m:rPr>
                      <m:nor/>
                      <m:sty m:val="p"/>
                    </m:rPr>
                    <m:t>Gun</m:t>
                  </m:r>
                </m:e>
              </m:d>
              <m:r>
                <m:t>P</m:t>
              </m:r>
              <m:d>
                <m:dPr>
                  <m:begChr m:val="("/>
                  <m:endChr m:val=")"/>
                  <m:sepChr m:val=""/>
                  <m:grow/>
                </m:dPr>
                <m:e>
                  <m:r>
                    <m:rPr>
                      <m:nor/>
                      <m:sty m:val="p"/>
                    </m:rPr>
                    <m:t>Gun</m:t>
                  </m:r>
                </m:e>
              </m:d>
              <m:r>
                <m:rPr>
                  <m:sty m:val="p"/>
                </m:rPr>
                <m:t>+</m:t>
              </m:r>
              <m:r>
                <m:t>P</m:t>
              </m:r>
              <m:d>
                <m:dPr>
                  <m:begChr m:val="("/>
                  <m:endChr m:val=")"/>
                  <m:sepChr m:val=""/>
                  <m:grow/>
                </m:dPr>
                <m:e>
                  <m:r>
                    <m:t>a</m:t>
                  </m:r>
                  <m:r>
                    <m:rPr>
                      <m:sty m:val="p"/>
                    </m:rPr>
                    <m:t>|</m:t>
                  </m:r>
                  <m:r>
                    <m:rPr>
                      <m:nor/>
                      <m:sty m:val="p"/>
                    </m:rPr>
                    <m:t>No Gun</m:t>
                  </m:r>
                </m:e>
              </m:d>
              <m:r>
                <m:t>P</m:t>
              </m:r>
              <m:d>
                <m:dPr>
                  <m:begChr m:val="("/>
                  <m:endChr m:val=")"/>
                  <m:sepChr m:val=""/>
                  <m:grow/>
                </m:dPr>
                <m:e>
                  <m:r>
                    <m:rPr>
                      <m:nor/>
                      <m:sty m:val="p"/>
                    </m:rPr>
                    <m:t>No Gun</m:t>
                  </m:r>
                </m:e>
              </m:d>
            </m:den>
          </m:f>
        </m:oMath>
      </m:oMathPara>
    </w:p>
    <w:p>
      <w:pPr>
        <w:pStyle w:val="FirstParagraph"/>
      </w:pPr>
      <w:r>
        <w:t xml:space="preserve">其中，</w:t>
      </w:r>
      <m:oMath>
        <m:r>
          <m:t>P</m:t>
        </m:r>
        <m:d>
          <m:dPr>
            <m:begChr m:val="("/>
            <m:endChr m:val=")"/>
            <m:sepChr m:val=""/>
            <m:grow/>
          </m:dPr>
          <m:e>
            <m:r>
              <m:t>a</m:t>
            </m:r>
            <m:r>
              <m:rPr>
                <m:sty m:val="p"/>
              </m:rPr>
              <m:t>|</m:t>
            </m:r>
            <m:r>
              <m:t>θ</m:t>
            </m:r>
          </m:e>
        </m:d>
      </m:oMath>
      <w:r>
        <w:t xml:space="preserve"> </w:t>
      </w:r>
      <w:r>
        <w:t xml:space="preserve">是迈克在状态</w:t>
      </w:r>
      <w:r>
        <w:t xml:space="preserve"> </w:t>
      </w:r>
      <m:oMath>
        <m:r>
          <m:t>θ</m:t>
        </m:r>
      </m:oMath>
      <w:r>
        <w:t xml:space="preserve"> </w:t>
      </w:r>
      <w:r>
        <w:t xml:space="preserve">下采取行动</w:t>
      </w:r>
      <w:r>
        <w:t xml:space="preserve"> </w:t>
      </w:r>
      <m:oMath>
        <m:r>
          <m:t>a</m:t>
        </m:r>
      </m:oMath>
      <w:r>
        <w:t xml:space="preserve"> </w:t>
      </w:r>
      <w:r>
        <w:t xml:space="preserve">的概率（即迈克的策略）。</w:t>
      </w:r>
    </w:p>
    <w:p>
      <w:pPr>
        <w:pStyle w:val="a0"/>
      </w:pPr>
      <w:r>
        <w:t xml:space="preserve">4、逆向归纳在本实验中的实现思路</w:t>
      </w:r>
    </w:p>
    <w:p>
      <w:pPr>
        <w:pStyle w:val="a0"/>
      </w:pPr>
      <w:r>
        <w:t xml:space="preserve">本实验采用“玩家先给出信念，系统后做一致性检验”的交互式流程，核心计算分两步：</w:t>
      </w:r>
    </w:p>
    <w:p>
      <w:pPr>
        <w:numPr>
          <w:ilvl w:val="0"/>
          <w:numId w:val="1004"/>
        </w:numPr>
        <w:pStyle w:val="Compact"/>
      </w:pPr>
      <w:r>
        <w:rPr>
          <w:bCs/>
          <w:b/>
        </w:rPr>
        <w:t xml:space="preserve">杀手最优反应（末端往回推）</w:t>
      </w:r>
      <w:r>
        <w:t xml:space="preserve">：对每个迈克行动</w:t>
      </w:r>
      <w:r>
        <w:t xml:space="preserve"> </w:t>
      </w:r>
      <m:oMath>
        <m:r>
          <m:t>a</m:t>
        </m:r>
        <m:r>
          <m:rPr>
            <m:sty m:val="p"/>
          </m:rPr>
          <m:t>∈</m:t>
        </m:r>
        <m:r>
          <m:rPr>
            <m:sty m:val="p"/>
          </m:rPr>
          <m:t>{</m:t>
        </m:r>
        <m:r>
          <m:rPr>
            <m:nor/>
            <m:sty m:val="p"/>
          </m:rPr>
          <m:t>Guard</m:t>
        </m:r>
        <m:r>
          <m:rPr>
            <m:sty m:val="p"/>
          </m:rPr>
          <m:t>,</m:t>
        </m:r>
        <m:r>
          <m:rPr>
            <m:nor/>
            <m:sty m:val="p"/>
          </m:rPr>
          <m:t>Hide</m:t>
        </m:r>
        <m:r>
          <m:rPr>
            <m:sty m:val="p"/>
          </m:rPr>
          <m:t>}</m:t>
        </m:r>
      </m:oMath>
      <w:r>
        <w:t xml:space="preserve">，用玩家输入的信念</w:t>
      </w:r>
      <w:r>
        <w:t xml:space="preserve"> </w:t>
      </w:r>
      <m:oMath>
        <m:r>
          <m:t>μ</m:t>
        </m:r>
        <m:d>
          <m:dPr>
            <m:begChr m:val="("/>
            <m:endChr m:val=")"/>
            <m:sepChr m:val=""/>
            <m:grow/>
          </m:dPr>
          <m:e>
            <m:r>
              <m:rPr>
                <m:nor/>
                <m:sty m:val="p"/>
              </m:rPr>
              <m:t>Gun</m:t>
            </m:r>
            <m:r>
              <m:rPr>
                <m:sty m:val="p"/>
              </m:rPr>
              <m:t>|</m:t>
            </m:r>
            <m:r>
              <m:t>a</m:t>
            </m:r>
          </m:e>
        </m:d>
      </m:oMath>
      <w:r>
        <w:t xml:space="preserve"> </w:t>
      </w:r>
      <w:r>
        <w:t xml:space="preserve">计算杀手“刺杀/离开”的期望收益，选择期望收益更高的行动；若两者相同，则默认按 50%-50% 混合。</w:t>
      </w:r>
    </w:p>
    <w:p>
      <w:pPr>
        <w:numPr>
          <w:ilvl w:val="0"/>
          <w:numId w:val="1004"/>
        </w:numPr>
        <w:pStyle w:val="Compact"/>
      </w:pPr>
      <w:r>
        <w:rPr>
          <w:bCs/>
          <w:b/>
        </w:rPr>
        <w:t xml:space="preserve">迈克最优行动（按类型分别求最优）</w:t>
      </w:r>
      <w:r>
        <w:t xml:space="preserve">：在已知杀手对每个行动的最优反应后，分别对两种类型（Gun/No Gun）计算迈克选择 Guard/Hide 的期望收益，选择更优者；若无差异，则同样默认按 50%-50% 混合。</w:t>
      </w:r>
    </w:p>
    <w:p>
      <w:pPr>
        <w:pStyle w:val="FirstParagraph"/>
      </w:pPr>
      <w:r>
        <w:t xml:space="preserve">得到的“（迈克策略，杀手反应）”是对玩家所输入信念的一组序贯理性策略；游戏结束后，再使用贝叶斯法则计算均衡路径上的后验概率，与玩家信念对比，一致则判定 PBE 成立。</w:t>
      </w:r>
    </w:p>
    <w:bookmarkEnd w:id="25"/>
    <w:bookmarkStart w:id="26" w:name="四实验工具"/>
    <w:p>
      <w:pPr>
        <w:pStyle w:val="2"/>
      </w:pPr>
      <w:r>
        <w:t xml:space="preserve">四、实验工具</w:t>
      </w:r>
    </w:p>
    <w:p>
      <w:pPr>
        <w:numPr>
          <w:ilvl w:val="0"/>
          <w:numId w:val="1005"/>
        </w:numPr>
        <w:pStyle w:val="Compact"/>
      </w:pPr>
      <w:r>
        <w:rPr>
          <w:bCs/>
          <w:b/>
        </w:rPr>
        <w:t xml:space="preserve">开发语言</w:t>
      </w:r>
      <w:r>
        <w:t xml:space="preserve">：Python（后端逻辑）、JavaScript（前端交互）。</w:t>
      </w:r>
    </w:p>
    <w:p>
      <w:pPr>
        <w:numPr>
          <w:ilvl w:val="0"/>
          <w:numId w:val="1005"/>
        </w:numPr>
        <w:pStyle w:val="Compact"/>
      </w:pPr>
      <w:r>
        <w:rPr>
          <w:bCs/>
          <w:b/>
        </w:rPr>
        <w:t xml:space="preserve">后端框架</w:t>
      </w:r>
      <w:r>
        <w:t xml:space="preserve">：FastAPI + Uvicorn。用于构建 RESTful API，处理博弈逻辑、概率计算和贝叶斯验证。</w:t>
      </w:r>
    </w:p>
    <w:p>
      <w:pPr>
        <w:numPr>
          <w:ilvl w:val="0"/>
          <w:numId w:val="1005"/>
        </w:numPr>
        <w:pStyle w:val="Compact"/>
      </w:pPr>
      <w:r>
        <w:rPr>
          <w:bCs/>
          <w:b/>
        </w:rPr>
        <w:t xml:space="preserve">前端框架</w:t>
      </w:r>
      <w:r>
        <w:t xml:space="preserve">：React + Vite。用于构建用户界面，提供收益矩阵设置、信念输入和游戏可视化。</w:t>
      </w:r>
    </w:p>
    <w:p>
      <w:pPr>
        <w:numPr>
          <w:ilvl w:val="0"/>
          <w:numId w:val="1005"/>
        </w:numPr>
        <w:pStyle w:val="Compact"/>
      </w:pPr>
      <w:r>
        <w:rPr>
          <w:bCs/>
          <w:b/>
        </w:rPr>
        <w:t xml:space="preserve">数据建模/校验</w:t>
      </w:r>
      <w:r>
        <w:t xml:space="preserve">：Pydantic（请求/响应校验）。</w:t>
      </w:r>
    </w:p>
    <w:p>
      <w:pPr>
        <w:numPr>
          <w:ilvl w:val="0"/>
          <w:numId w:val="1005"/>
        </w:numPr>
        <w:pStyle w:val="Compact"/>
      </w:pPr>
      <w:r>
        <w:rPr>
          <w:bCs/>
          <w:b/>
        </w:rPr>
        <w:t xml:space="preserve">测试工具</w:t>
      </w:r>
      <w:r>
        <w:t xml:space="preserve">：pytest（后端单元测试）。</w:t>
      </w:r>
    </w:p>
    <w:p>
      <w:pPr>
        <w:numPr>
          <w:ilvl w:val="0"/>
          <w:numId w:val="1005"/>
        </w:numPr>
        <w:pStyle w:val="Compact"/>
      </w:pPr>
      <w:r>
        <w:rPr>
          <w:bCs/>
          <w:b/>
        </w:rPr>
        <w:t xml:space="preserve">运行环境</w:t>
      </w:r>
      <w:r>
        <w:t xml:space="preserve">：Linux/Windows/MacOS，需安装 Python 与 Node.js（npm）。</w:t>
      </w:r>
    </w:p>
    <w:bookmarkEnd w:id="26"/>
    <w:bookmarkStart w:id="27" w:name="五实验步骤"/>
    <w:p>
      <w:pPr>
        <w:pStyle w:val="2"/>
      </w:pPr>
      <w:r>
        <w:t xml:space="preserve">五、实验步骤</w:t>
      </w:r>
    </w:p>
    <w:p>
      <w:pPr>
        <w:numPr>
          <w:ilvl w:val="0"/>
          <w:numId w:val="1006"/>
        </w:numPr>
        <w:pStyle w:val="Compact"/>
      </w:pPr>
      <w:r>
        <w:rPr>
          <w:bCs/>
          <w:b/>
        </w:rPr>
        <w:t xml:space="preserve">启动实验环境</w:t>
      </w:r>
      <w:r>
        <w:t xml:space="preserve">：在终端运行</w:t>
      </w:r>
      <w:r>
        <w:t xml:space="preserve"> </w:t>
      </w:r>
      <w:r>
        <w:rPr>
          <w:rStyle w:val="VerbatimChar"/>
        </w:rPr>
        <w:t xml:space="preserve">run.sh</w:t>
      </w:r>
      <w:r>
        <w:t xml:space="preserve"> </w:t>
      </w:r>
      <w:r>
        <w:t xml:space="preserve">脚本，启动后端服务器（默认端口 21447）和前端开发服务器（默认端口 5173）。</w:t>
      </w:r>
    </w:p>
    <w:p>
      <w:pPr>
        <w:numPr>
          <w:ilvl w:val="0"/>
          <w:numId w:val="1006"/>
        </w:numPr>
        <w:pStyle w:val="Compact"/>
      </w:pPr>
      <w:r>
        <w:rPr>
          <w:bCs/>
          <w:b/>
        </w:rPr>
        <w:t xml:space="preserve">访问实验界面</w:t>
      </w:r>
      <w:r>
        <w:t xml:space="preserve">：打开浏览器访问</w:t>
      </w:r>
      <w:r>
        <w:t xml:space="preserve"> </w:t>
      </w:r>
      <w:r>
        <w:rPr>
          <w:rStyle w:val="VerbatimChar"/>
        </w:rPr>
        <w:t xml:space="preserve">http://localhost:5173</w:t>
      </w:r>
      <w:r>
        <w:t xml:space="preserve"> </w:t>
      </w:r>
      <w:r>
        <w:t xml:space="preserve">进入游戏主页。</w:t>
      </w:r>
    </w:p>
    <w:p>
      <w:pPr>
        <w:numPr>
          <w:ilvl w:val="0"/>
          <w:numId w:val="1006"/>
        </w:numPr>
        <w:pStyle w:val="Compact"/>
      </w:pPr>
      <w:r>
        <w:rPr>
          <w:bCs/>
          <w:b/>
        </w:rPr>
        <w:t xml:space="preserve">设置收益矩阵</w:t>
      </w:r>
      <w:r>
        <w:t xml:space="preserve">：在“设置”面板中，定义迈克和杀手在不同结果下的收益（如：持枪把守被刺杀、空手把守被刺杀等）。</w:t>
      </w:r>
    </w:p>
    <w:p>
      <w:pPr>
        <w:numPr>
          <w:ilvl w:val="0"/>
          <w:numId w:val="1006"/>
        </w:numPr>
        <w:pStyle w:val="Compact"/>
      </w:pPr>
      <w:r>
        <w:rPr>
          <w:bCs/>
          <w:b/>
        </w:rPr>
        <w:t xml:space="preserve">输入信念</w:t>
      </w:r>
      <w:r>
        <w:t xml:space="preserve">：针对迈克的两种可能行动（把守/躲避），输入杀手认为迈克持枪的条件概率。</w:t>
      </w:r>
    </w:p>
    <w:p>
      <w:pPr>
        <w:numPr>
          <w:ilvl w:val="0"/>
          <w:numId w:val="1006"/>
        </w:numPr>
        <w:pStyle w:val="Compact"/>
      </w:pPr>
      <w:r>
        <w:rPr>
          <w:bCs/>
          <w:b/>
        </w:rPr>
        <w:t xml:space="preserve">进行博弈</w:t>
      </w:r>
      <w:r>
        <w:t xml:space="preserve">：</w:t>
      </w:r>
    </w:p>
    <w:p>
      <w:pPr>
        <w:numPr>
          <w:ilvl w:val="1"/>
          <w:numId w:val="1007"/>
        </w:numPr>
        <w:pStyle w:val="Compact"/>
      </w:pPr>
      <w:r>
        <w:t xml:space="preserve">观察系统显示的迈克行动。</w:t>
      </w:r>
    </w:p>
    <w:p>
      <w:pPr>
        <w:numPr>
          <w:ilvl w:val="1"/>
          <w:numId w:val="1007"/>
        </w:numPr>
        <w:pStyle w:val="Compact"/>
      </w:pPr>
      <w:r>
        <w:t xml:space="preserve">根据观察和信念，点击“刺杀”或“离开”按钮进行决策。</w:t>
      </w:r>
    </w:p>
    <w:p>
      <w:pPr>
        <w:numPr>
          <w:ilvl w:val="0"/>
          <w:numId w:val="1006"/>
        </w:numPr>
        <w:pStyle w:val="Compact"/>
      </w:pPr>
      <w:r>
        <w:rPr>
          <w:bCs/>
          <w:b/>
        </w:rPr>
        <w:t xml:space="preserve">查看结果与分析</w:t>
      </w:r>
      <w:r>
        <w:t xml:space="preserve">：游戏结束后，查看系统生成的“贝叶斯验证报告”，对比先验信念与实际计算的后验概率，分析是否存在偏差。</w:t>
      </w:r>
    </w:p>
    <w:p>
      <w:pPr>
        <w:pStyle w:val="FirstParagraph"/>
      </w:pPr>
      <w:r>
        <w:t xml:space="preserve">实验报告部分{custom-style=</w:t>
      </w:r>
      <w:r>
        <w:t xml:space="preserve">“</w:t>
      </w:r>
      <w:r>
        <w:t xml:space="preserve">Subtitle</w:t>
      </w:r>
      <w:r>
        <w:t xml:space="preserve">”</w:t>
      </w:r>
      <w:r>
        <w:t xml:space="preserve">}</w:t>
      </w:r>
    </w:p>
    <w:bookmarkEnd w:id="27"/>
    <w:bookmarkStart w:id="34" w:name="一实验结果分析"/>
    <w:p>
      <w:pPr>
        <w:pStyle w:val="2"/>
      </w:pPr>
      <w:r>
        <w:t xml:space="preserve">一、实验结果分析</w:t>
      </w:r>
    </w:p>
    <w:p>
      <w:pPr>
        <w:numPr>
          <w:ilvl w:val="0"/>
          <w:numId w:val="1008"/>
        </w:numPr>
        <w:pStyle w:val="Compact"/>
      </w:pPr>
      <w:r>
        <w:rPr>
          <w:bCs/>
          <w:b/>
        </w:rPr>
        <w:t xml:space="preserve">策略互动深入分析</w:t>
      </w:r>
      <w:r>
        <w:t xml:space="preserve">：</w:t>
      </w:r>
    </w:p>
    <w:p>
      <w:pPr>
        <w:numPr>
          <w:ilvl w:val="1"/>
          <w:numId w:val="1009"/>
        </w:numPr>
        <w:pStyle w:val="Compact"/>
      </w:pPr>
      <w:r>
        <w:rPr>
          <w:bCs/>
          <w:b/>
        </w:rPr>
        <w:t xml:space="preserve">迈克的信号释放（Signaling）</w:t>
      </w:r>
      <w:r>
        <w:t xml:space="preserve">：</w:t>
      </w:r>
    </w:p>
    <w:p>
      <w:pPr>
        <w:numPr>
          <w:ilvl w:val="2"/>
          <w:numId w:val="1010"/>
        </w:numPr>
        <w:pStyle w:val="Compact"/>
      </w:pPr>
      <w:r>
        <w:t xml:space="preserve">当迈克处于</w:t>
      </w:r>
      <w:r>
        <w:rPr>
          <w:bCs/>
          <w:b/>
        </w:rPr>
        <w:t xml:space="preserve">空手状态（No Gun）</w:t>
      </w:r>
      <w:r>
        <w:t xml:space="preserve">时，他主要面临两种选择：</w:t>
      </w:r>
    </w:p>
    <w:p>
      <w:pPr>
        <w:numPr>
          <w:ilvl w:val="3"/>
          <w:numId w:val="1011"/>
        </w:numPr>
        <w:pStyle w:val="Compact"/>
      </w:pPr>
      <w:r>
        <w:rPr>
          <w:bCs/>
          <w:b/>
        </w:rPr>
        <w:t xml:space="preserve">虚张声势（Bluffing）</w:t>
      </w:r>
      <w:r>
        <w:t xml:space="preserve">：选择“把守”，试图模仿“持枪”类型的行为，混淆视听。如果杀手相信其为持枪状态而退缩，迈克便能以较小代价保护父亲。</w:t>
      </w:r>
    </w:p>
    <w:p>
      <w:pPr>
        <w:numPr>
          <w:ilvl w:val="3"/>
          <w:numId w:val="1011"/>
        </w:numPr>
        <w:pStyle w:val="Compact"/>
      </w:pPr>
      <w:r>
        <w:rPr>
          <w:bCs/>
          <w:b/>
        </w:rPr>
        <w:t xml:space="preserve">规避风险</w:t>
      </w:r>
      <w:r>
        <w:t xml:space="preserve">：选择“躲避”，虽然暴露了弱点，但避免了被直接刺杀的最坏结果。</w:t>
      </w:r>
    </w:p>
    <w:p>
      <w:pPr>
        <w:numPr>
          <w:ilvl w:val="2"/>
          <w:numId w:val="1010"/>
        </w:numPr>
        <w:pStyle w:val="Compact"/>
      </w:pPr>
      <w:r>
        <w:t xml:space="preserve">当迈克处于</w:t>
      </w:r>
      <w:r>
        <w:rPr>
          <w:bCs/>
          <w:b/>
        </w:rPr>
        <w:t xml:space="preserve">持枪状态（Gun）</w:t>
      </w:r>
      <w:r>
        <w:t xml:space="preserve">时，通常会选择优势策略“把守”，这构成了整个博弈的基准。</w:t>
      </w:r>
    </w:p>
    <w:p>
      <w:pPr>
        <w:numPr>
          <w:ilvl w:val="1"/>
          <w:numId w:val="1009"/>
        </w:numPr>
        <w:pStyle w:val="Compact"/>
      </w:pPr>
      <w:r>
        <w:rPr>
          <w:bCs/>
          <w:b/>
        </w:rPr>
        <w:t xml:space="preserve">杀手的推断困境</w:t>
      </w:r>
      <w:r>
        <w:t xml:space="preserve">：</w:t>
      </w:r>
    </w:p>
    <w:p>
      <w:pPr>
        <w:numPr>
          <w:ilvl w:val="2"/>
          <w:numId w:val="1012"/>
        </w:numPr>
        <w:pStyle w:val="Compact"/>
      </w:pPr>
      <w:r>
        <w:t xml:space="preserve">杀手无法直接观测自然的选择（N），只能观测到迈克的行动。</w:t>
      </w:r>
    </w:p>
    <w:p>
      <w:pPr>
        <w:numPr>
          <w:ilvl w:val="2"/>
          <w:numId w:val="1012"/>
        </w:numPr>
        <w:pStyle w:val="Compact"/>
      </w:pPr>
      <w:r>
        <w:t xml:space="preserve">面对“把守”信号，杀手必须判断这究竟是来自“持枪”的真实威胁，还是“空手”的虚张声势。这直接取决于杀手对先验概率</w:t>
      </w:r>
      <w:r>
        <w:t xml:space="preserve"> </w:t>
      </w:r>
      <m:oMath>
        <m:r>
          <m:t>p</m:t>
        </m:r>
      </m:oMath>
      <w:r>
        <w:t xml:space="preserve"> </w:t>
      </w:r>
      <w:r>
        <w:t xml:space="preserve">(自然概率) 的判断以及对迈克策略的预期。</w:t>
      </w:r>
    </w:p>
    <w:p>
      <w:pPr>
        <w:pStyle w:val="CaptionedFigure"/>
      </w:pPr>
      <w:r>
        <w:drawing>
          <wp:inline>
            <wp:extent cx="3121152" cy="3121152"/>
            <wp:effectExtent b="0" l="0" r="0" t="0"/>
            <wp:docPr descr="图2：信号博弈概念图" title="" id="29" name="Picture"/>
            <a:graphic>
              <a:graphicData uri="http://schemas.openxmlformats.org/drawingml/2006/picture">
                <pic:pic>
                  <pic:nvPicPr>
                    <pic:cNvPr descr="img/signaling_concept.png" id="30" name="Picture"/>
                    <pic:cNvPicPr>
                      <a:picLocks noChangeArrowheads="1" noChangeAspect="1"/>
                    </pic:cNvPicPr>
                  </pic:nvPicPr>
                  <pic:blipFill>
                    <a:blip r:embed="rId28"/>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图2：信号博弈概念图</w:t>
      </w:r>
    </w:p>
    <w:p>
      <w:pPr>
        <w:numPr>
          <w:ilvl w:val="0"/>
          <w:numId w:val="1013"/>
        </w:numPr>
        <w:pStyle w:val="Compact"/>
      </w:pPr>
      <w:r>
        <w:rPr>
          <w:bCs/>
          <w:b/>
        </w:rPr>
        <w:t xml:space="preserve">均衡结果讨论（PBE Types）</w:t>
      </w:r>
      <w:r>
        <w:t xml:space="preserve">：</w:t>
      </w:r>
    </w:p>
    <w:p>
      <w:pPr>
        <w:numPr>
          <w:ilvl w:val="1"/>
          <w:numId w:val="1014"/>
        </w:numPr>
        <w:pStyle w:val="Compact"/>
      </w:pPr>
      <w:r>
        <w:t xml:space="preserve">实验可能出现三种典型的均衡形态：</w:t>
      </w:r>
    </w:p>
    <w:p>
      <w:pPr>
        <w:numPr>
          <w:ilvl w:val="2"/>
          <w:numId w:val="1015"/>
        </w:numPr>
        <w:pStyle w:val="Compact"/>
      </w:pPr>
      <w:r>
        <w:rPr>
          <w:bCs/>
          <w:b/>
        </w:rPr>
        <w:t xml:space="preserve">混同均衡（Pooling Equilibrium）</w:t>
      </w:r>
      <w:r>
        <w:t xml:space="preserve">：迈克无论持枪与否都选择“把守”。此时“把守”行动本身不包含任何区分信息，杀手的后验信念等于先验信念。如果先验概率</w:t>
      </w:r>
      <w:r>
        <w:t xml:space="preserve"> </w:t>
      </w:r>
      <m:oMath>
        <m:r>
          <m:t>p</m:t>
        </m:r>
      </m:oMath>
      <w:r>
        <w:t xml:space="preserve"> </w:t>
      </w:r>
      <w:r>
        <w:t xml:space="preserve">足够高（即持枪可能性很大），杀手的最优反应是“离开”。</w:t>
      </w:r>
    </w:p>
    <w:p>
      <w:pPr>
        <w:numPr>
          <w:ilvl w:val="2"/>
          <w:numId w:val="1015"/>
        </w:numPr>
        <w:pStyle w:val="Compact"/>
      </w:pPr>
      <w:r>
        <w:rPr>
          <w:bCs/>
          <w:b/>
        </w:rPr>
        <w:t xml:space="preserve">分离均衡（Separating Equilibrium）</w:t>
      </w:r>
      <w:r>
        <w:t xml:space="preserve">：迈克持枪时“把守”，空手时“躲避”。此时杀手可以完全通过行动推断出迈克的状态（信息完全揭示）。如果看到“把守”，杀手确信迈克持枪并选择“离开”；看到“躲避”，确信迈克空手并选择“刺杀”。</w:t>
      </w:r>
    </w:p>
    <w:p>
      <w:pPr>
        <w:numPr>
          <w:ilvl w:val="2"/>
          <w:numId w:val="1015"/>
        </w:numPr>
        <w:pStyle w:val="Compact"/>
      </w:pPr>
      <w:r>
        <w:rPr>
          <w:bCs/>
          <w:b/>
        </w:rPr>
        <w:t xml:space="preserve">半分离均衡（Semi-separating / Mixed Equilibrium）</w:t>
      </w:r>
      <w:r>
        <w:t xml:space="preserve">：至少有一种类型在“把守/躲避”之间采取混合策略，使得杀手只能“部分”从行动中更新信念。均衡上信念仍需满足贝叶斯法则。</w:t>
      </w:r>
    </w:p>
    <w:p>
      <w:pPr>
        <w:numPr>
          <w:ilvl w:val="1"/>
          <w:numId w:val="1014"/>
        </w:numPr>
        <w:pStyle w:val="Compact"/>
      </w:pPr>
      <w:r>
        <w:t xml:space="preserve">本实验通过调整信念输入，模拟了在不同判断下博弈向不同均衡收敛的过程。</w:t>
      </w:r>
    </w:p>
    <w:p>
      <w:pPr>
        <w:numPr>
          <w:ilvl w:val="0"/>
          <w:numId w:val="1013"/>
        </w:numPr>
        <w:pStyle w:val="Compact"/>
      </w:pPr>
      <w:r>
        <w:rPr>
          <w:bCs/>
          <w:b/>
        </w:rPr>
        <w:t xml:space="preserve">信念与贝叶斯法则验证</w:t>
      </w:r>
      <w:r>
        <w:t xml:space="preserve">：</w:t>
      </w:r>
    </w:p>
    <w:p>
      <w:pPr>
        <w:numPr>
          <w:ilvl w:val="1"/>
          <w:numId w:val="1016"/>
        </w:numPr>
        <w:pStyle w:val="Compact"/>
      </w:pPr>
      <w:r>
        <w:t xml:space="preserve">系统验证的核心在于检查</w:t>
      </w:r>
      <w:r>
        <w:rPr>
          <w:bCs/>
          <w:b/>
        </w:rPr>
        <w:t xml:space="preserve">一致性（Consistency）</w:t>
      </w:r>
      <w:r>
        <w:t xml:space="preserve">。</w:t>
      </w:r>
    </w:p>
    <w:p>
      <w:pPr>
        <w:numPr>
          <w:ilvl w:val="1"/>
          <w:numId w:val="1016"/>
        </w:numPr>
        <w:pStyle w:val="Compact"/>
      </w:pPr>
      <w:r>
        <w:t xml:space="preserve">例如，若杀手设定信念</w:t>
      </w:r>
      <w:r>
        <w:t xml:space="preserve"> </w:t>
      </w:r>
      <m:oMath>
        <m:r>
          <m:t>P</m:t>
        </m:r>
        <m:d>
          <m:dPr>
            <m:begChr m:val="("/>
            <m:endChr m:val=")"/>
            <m:sepChr m:val=""/>
            <m:grow/>
          </m:dPr>
          <m:e>
            <m:r>
              <m:rPr>
                <m:nor/>
                <m:sty m:val="p"/>
              </m:rPr>
              <m:t>Gun</m:t>
            </m:r>
            <m:r>
              <m:rPr>
                <m:sty m:val="p"/>
              </m:rPr>
              <m:t>|</m:t>
            </m:r>
            <m:r>
              <m:rPr>
                <m:nor/>
                <m:sty m:val="p"/>
              </m:rPr>
              <m:t>Guard</m:t>
            </m:r>
          </m:e>
        </m:d>
        <m:r>
          <m:rPr>
            <m:sty m:val="p"/>
          </m:rPr>
          <m:t>=</m:t>
        </m:r>
        <m:r>
          <m:t>0.8</m:t>
        </m:r>
      </m:oMath>
      <w:r>
        <w:t xml:space="preserve">，这意味着他认为每看到10次把守，有8次是真持枪。</w:t>
      </w:r>
    </w:p>
    <w:p>
      <w:pPr>
        <w:numPr>
          <w:ilvl w:val="1"/>
          <w:numId w:val="1016"/>
        </w:numPr>
        <w:pStyle w:val="Compact"/>
      </w:pPr>
      <w:r>
        <w:t xml:space="preserve">然而，如果根据迈克的实际策略（例如迈克总是混同策略，且自然概率</w:t>
      </w:r>
      <w:r>
        <w:t xml:space="preserve"> </w:t>
      </w:r>
      <m:oMath>
        <m:r>
          <m:t>p</m:t>
        </m:r>
        <m:r>
          <m:rPr>
            <m:sty m:val="p"/>
          </m:rPr>
          <m:t>=</m:t>
        </m:r>
        <m:r>
          <m:t>0.5</m:t>
        </m:r>
      </m:oMath>
      <w:r>
        <w:t xml:space="preserve">），真实的后验概率应为 0.5。</w:t>
      </w:r>
    </w:p>
    <w:p>
      <w:pPr>
        <w:numPr>
          <w:ilvl w:val="1"/>
          <w:numId w:val="1016"/>
        </w:numPr>
        <w:pStyle w:val="Compact"/>
      </w:pPr>
      <w:r>
        <w:t xml:space="preserve">实验中的“不一致”提示，非常直观地展示了主观直觉与严谨概率计算之间的差距，强调了在博弈论中理性预期的重要性。</w:t>
      </w:r>
    </w:p>
    <w:p>
      <w:pPr>
        <w:pStyle w:val="CaptionedFigure"/>
      </w:pPr>
      <w:r>
        <w:drawing>
          <wp:inline>
            <wp:extent cx="3121152" cy="3121152"/>
            <wp:effectExtent b="0" l="0" r="0" t="0"/>
            <wp:docPr descr="图3：贝叶斯信念更新过程" title="" id="32" name="Picture"/>
            <a:graphic>
              <a:graphicData uri="http://schemas.openxmlformats.org/drawingml/2006/picture">
                <pic:pic>
                  <pic:nvPicPr>
                    <pic:cNvPr descr="img/bayesian_process.png" id="33" name="Picture"/>
                    <pic:cNvPicPr>
                      <a:picLocks noChangeArrowheads="1" noChangeAspect="1"/>
                    </pic:cNvPicPr>
                  </pic:nvPicPr>
                  <pic:blipFill>
                    <a:blip r:embed="rId31"/>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图3：贝叶斯信念更新过程</w:t>
      </w:r>
    </w:p>
    <w:p>
      <w:pPr>
        <w:numPr>
          <w:ilvl w:val="0"/>
          <w:numId w:val="1017"/>
        </w:numPr>
        <w:pStyle w:val="Compact"/>
      </w:pPr>
      <w:r>
        <w:rPr>
          <w:bCs/>
          <w:b/>
        </w:rPr>
        <w:t xml:space="preserve">收益敏感性</w:t>
      </w:r>
      <w:r>
        <w:t xml:space="preserve">：</w:t>
      </w:r>
    </w:p>
    <w:p>
      <w:pPr>
        <w:numPr>
          <w:ilvl w:val="1"/>
          <w:numId w:val="1018"/>
        </w:numPr>
        <w:pStyle w:val="Compact"/>
      </w:pPr>
      <w:r>
        <w:t xml:space="preserve">通过改变收益矩阵（例如极大增加被刺杀的惩罚），可以观察到迈克的策略明显趋于保守（更多选择躲避），这验证了风险厌恶对均衡路径的显著影响。</w:t>
      </w:r>
    </w:p>
    <w:p>
      <w:pPr>
        <w:numPr>
          <w:ilvl w:val="0"/>
          <w:numId w:val="1017"/>
        </w:numPr>
        <w:pStyle w:val="Compact"/>
      </w:pPr>
      <w:r>
        <w:rPr>
          <w:bCs/>
          <w:b/>
        </w:rPr>
        <w:t xml:space="preserve">一个可复现实验案例（分离均衡）</w:t>
      </w:r>
      <w:r>
        <w:t xml:space="preserve">：</w:t>
      </w:r>
    </w:p>
    <w:p>
      <w:pPr>
        <w:numPr>
          <w:ilvl w:val="1"/>
          <w:numId w:val="1019"/>
        </w:numPr>
      </w:pPr>
      <w:r>
        <w:t xml:space="preserve">设定杀手信念：</w:t>
      </w:r>
      <m:oMath>
        <m:r>
          <m:t>P</m:t>
        </m:r>
        <m:d>
          <m:dPr>
            <m:begChr m:val="("/>
            <m:endChr m:val=")"/>
            <m:sepChr m:val=""/>
            <m:grow/>
          </m:dPr>
          <m:e>
            <m:r>
              <m:rPr>
                <m:nor/>
                <m:sty m:val="p"/>
              </m:rPr>
              <m:t>Gun</m:t>
            </m:r>
            <m:r>
              <m:rPr>
                <m:sty m:val="p"/>
              </m:rPr>
              <m:t>|</m:t>
            </m:r>
            <m:r>
              <m:rPr>
                <m:nor/>
                <m:sty m:val="p"/>
              </m:rPr>
              <m:t>Guard</m:t>
            </m:r>
          </m:e>
        </m:d>
        <m:r>
          <m:rPr>
            <m:sty m:val="p"/>
          </m:rPr>
          <m:t>=</m:t>
        </m:r>
        <m:r>
          <m:t>1</m:t>
        </m:r>
      </m:oMath>
      <w:r>
        <w:t xml:space="preserve">，</w:t>
      </w:r>
      <m:oMath>
        <m:r>
          <m:t>P</m:t>
        </m:r>
        <m:d>
          <m:dPr>
            <m:begChr m:val="("/>
            <m:endChr m:val=")"/>
            <m:sepChr m:val=""/>
            <m:grow/>
          </m:dPr>
          <m:e>
            <m:r>
              <m:rPr>
                <m:nor/>
                <m:sty m:val="p"/>
              </m:rPr>
              <m:t>Gun</m:t>
            </m:r>
            <m:r>
              <m:rPr>
                <m:sty m:val="p"/>
              </m:rPr>
              <m:t>|</m:t>
            </m:r>
            <m:r>
              <m:rPr>
                <m:nor/>
                <m:sty m:val="p"/>
              </m:rPr>
              <m:t>Hide</m:t>
            </m:r>
          </m:e>
        </m:d>
        <m:r>
          <m:rPr>
            <m:sty m:val="p"/>
          </m:rPr>
          <m:t>=</m:t>
        </m:r>
        <m:r>
          <m:t>0</m:t>
        </m:r>
      </m:oMath>
      <w:r>
        <w:t xml:space="preserve">。</w:t>
      </w:r>
    </w:p>
    <w:p>
      <w:pPr>
        <w:numPr>
          <w:ilvl w:val="1"/>
          <w:numId w:val="1019"/>
        </w:numPr>
      </w:pPr>
      <w:r>
        <w:t xml:space="preserve">设定两张收益表（括号内为（迈克收益，杀手收益））：</w:t>
      </w:r>
    </w:p>
    <w:p>
      <w:pPr>
        <w:numPr>
          <w:ilvl w:val="1"/>
          <w:numId w:val="1000"/>
        </w:numPr>
      </w:pPr>
      <w:r>
        <w:rPr>
          <w:bCs/>
          <w:b/>
        </w:rPr>
        <w:t xml:space="preserve">Gun（持枪）状态</w:t>
      </w:r>
    </w:p>
    <w:tbl>
      <w:tblPr>
        <w:tblStyle w:val="Table"/>
        <w:tblW w:type="auto" w:w="0"/>
        <w:tblLook w:firstRow="1" w:lastRow="0" w:firstColumn="0" w:lastColumn="0" w:noHBand="0" w:noVBand="0" w:val="0020"/>
        <w:jc w:val="start"/>
        <w:tblInd w:w="1440" w:type="dxa"/>
      </w:tblPr>
      <w:tblGrid>
        <w:gridCol w:w="2640"/>
        <w:gridCol w:w="2640"/>
        <w:gridCol w:w="2640"/>
      </w:tblGrid>
      <w:tr>
        <w:trPr>
          <w:tblHeader w:val="true"/>
        </w:trPr>
        <w:tc>
          <w:tcPr/>
          <w:p>
            <w:pPr>
              <w:pStyle w:val="Compact"/>
              <w:jc w:val="left"/>
            </w:pPr>
            <w:r>
              <w:t xml:space="preserve">迈克 \ 杀手</w:t>
            </w:r>
          </w:p>
        </w:tc>
        <w:tc>
          <w:tcPr/>
          <w:p>
            <w:pPr>
              <w:pStyle w:val="Compact"/>
              <w:jc w:val="left"/>
            </w:pPr>
            <w:r>
              <w:t xml:space="preserve">刺杀（Kill）</w:t>
            </w:r>
          </w:p>
        </w:tc>
        <w:tc>
          <w:tcPr/>
          <w:p>
            <w:pPr>
              <w:pStyle w:val="Compact"/>
              <w:jc w:val="left"/>
            </w:pPr>
            <w:r>
              <w:t xml:space="preserve">离开（Leave）</w:t>
            </w:r>
          </w:p>
        </w:tc>
      </w:tr>
      <w:tr>
        <w:tc>
          <w:tcPr/>
          <w:p>
            <w:pPr>
              <w:pStyle w:val="Compact"/>
              <w:jc w:val="left"/>
            </w:pPr>
            <w:r>
              <w:t xml:space="preserve">把守（Guard）</w:t>
            </w:r>
          </w:p>
        </w:tc>
        <w:tc>
          <w:tcPr/>
          <w:p>
            <w:pPr>
              <w:pStyle w:val="Compact"/>
              <w:jc w:val="left"/>
            </w:pPr>
            <w:r>
              <w:t xml:space="preserve">(1, -10)</w:t>
            </w:r>
          </w:p>
        </w:tc>
        <w:tc>
          <w:tcPr/>
          <w:p>
            <w:pPr>
              <w:pStyle w:val="Compact"/>
              <w:jc w:val="left"/>
            </w:pPr>
            <w:r>
              <w:t xml:space="preserve">(4, 0)</w:t>
            </w:r>
          </w:p>
        </w:tc>
      </w:tr>
      <w:tr>
        <w:tc>
          <w:tcPr/>
          <w:p>
            <w:pPr>
              <w:pStyle w:val="Compact"/>
              <w:jc w:val="left"/>
            </w:pPr>
            <w:r>
              <w:t xml:space="preserve">躲避（Hide）</w:t>
            </w:r>
          </w:p>
        </w:tc>
        <w:tc>
          <w:tcPr/>
          <w:p>
            <w:pPr>
              <w:pStyle w:val="Compact"/>
              <w:jc w:val="left"/>
            </w:pPr>
            <w:r>
              <w:t xml:space="preserve">(0, 2)</w:t>
            </w:r>
          </w:p>
        </w:tc>
        <w:tc>
          <w:tcPr/>
          <w:p>
            <w:pPr>
              <w:pStyle w:val="Compact"/>
              <w:jc w:val="left"/>
            </w:pPr>
            <w:r>
              <w:t xml:space="preserve">(1, 0)</w:t>
            </w:r>
          </w:p>
        </w:tc>
      </w:tr>
    </w:tbl>
    <w:p>
      <w:pPr>
        <w:numPr>
          <w:ilvl w:val="1"/>
          <w:numId w:val="1000"/>
        </w:numPr>
      </w:pPr>
      <w:r>
        <w:rPr>
          <w:bCs/>
          <w:b/>
        </w:rPr>
        <w:t xml:space="preserve">No Gun（空手）状态</w:t>
      </w:r>
    </w:p>
    <w:tbl>
      <w:tblPr>
        <w:tblStyle w:val="Table"/>
        <w:tblW w:type="auto" w:w="0"/>
        <w:tblLook w:firstRow="1" w:lastRow="0" w:firstColumn="0" w:lastColumn="0" w:noHBand="0" w:noVBand="0" w:val="0020"/>
        <w:jc w:val="start"/>
        <w:tblInd w:w="1440" w:type="dxa"/>
      </w:tblPr>
      <w:tblGrid>
        <w:gridCol w:w="2640"/>
        <w:gridCol w:w="2640"/>
        <w:gridCol w:w="2640"/>
      </w:tblGrid>
      <w:tr>
        <w:trPr>
          <w:tblHeader w:val="true"/>
        </w:trPr>
        <w:tc>
          <w:tcPr/>
          <w:p>
            <w:pPr>
              <w:pStyle w:val="Compact"/>
              <w:jc w:val="left"/>
            </w:pPr>
            <w:r>
              <w:t xml:space="preserve">迈克 \ 杀手</w:t>
            </w:r>
          </w:p>
        </w:tc>
        <w:tc>
          <w:tcPr/>
          <w:p>
            <w:pPr>
              <w:pStyle w:val="Compact"/>
              <w:jc w:val="left"/>
            </w:pPr>
            <w:r>
              <w:t xml:space="preserve">刺杀（Kill）</w:t>
            </w:r>
          </w:p>
        </w:tc>
        <w:tc>
          <w:tcPr/>
          <w:p>
            <w:pPr>
              <w:pStyle w:val="Compact"/>
              <w:jc w:val="left"/>
            </w:pPr>
            <w:r>
              <w:t xml:space="preserve">离开（Leave）</w:t>
            </w:r>
          </w:p>
        </w:tc>
      </w:tr>
      <w:tr>
        <w:tc>
          <w:tcPr/>
          <w:p>
            <w:pPr>
              <w:pStyle w:val="Compact"/>
              <w:jc w:val="left"/>
            </w:pPr>
            <w:r>
              <w:t xml:space="preserve">把守（Guard）</w:t>
            </w:r>
          </w:p>
        </w:tc>
        <w:tc>
          <w:tcPr/>
          <w:p>
            <w:pPr>
              <w:pStyle w:val="Compact"/>
              <w:jc w:val="left"/>
            </w:pPr>
            <w:r>
              <w:t xml:space="preserve">(-5, 2)</w:t>
            </w:r>
          </w:p>
        </w:tc>
        <w:tc>
          <w:tcPr/>
          <w:p>
            <w:pPr>
              <w:pStyle w:val="Compact"/>
              <w:jc w:val="left"/>
            </w:pPr>
            <w:r>
              <w:t xml:space="preserve">(-2, 0)</w:t>
            </w:r>
          </w:p>
        </w:tc>
      </w:tr>
      <w:tr>
        <w:tc>
          <w:tcPr/>
          <w:p>
            <w:pPr>
              <w:pStyle w:val="Compact"/>
              <w:jc w:val="left"/>
            </w:pPr>
            <w:r>
              <w:t xml:space="preserve">躲避（Hide）</w:t>
            </w:r>
          </w:p>
        </w:tc>
        <w:tc>
          <w:tcPr/>
          <w:p>
            <w:pPr>
              <w:pStyle w:val="Compact"/>
              <w:jc w:val="left"/>
            </w:pPr>
            <w:r>
              <w:t xml:space="preserve">(-1, 2)</w:t>
            </w:r>
          </w:p>
        </w:tc>
        <w:tc>
          <w:tcPr/>
          <w:p>
            <w:pPr>
              <w:pStyle w:val="Compact"/>
              <w:jc w:val="left"/>
            </w:pPr>
            <w:r>
              <w:t xml:space="preserve">(0, 0)</w:t>
            </w:r>
          </w:p>
        </w:tc>
      </w:tr>
    </w:tbl>
    <w:p>
      <w:pPr>
        <w:numPr>
          <w:ilvl w:val="1"/>
          <w:numId w:val="1019"/>
        </w:numPr>
      </w:pPr>
      <w:r>
        <w:t xml:space="preserve">逆向归纳得到：杀手见 Guard 选择 Leave、见 Hide 选择 Kill；迈克在 Gun 状态选择 Guard、在 No Gun 状态选择 Hide（形成分离均衡）。</w:t>
      </w:r>
    </w:p>
    <w:p>
      <w:pPr>
        <w:numPr>
          <w:ilvl w:val="1"/>
          <w:numId w:val="1019"/>
        </w:numPr>
      </w:pPr>
      <w:r>
        <w:t xml:space="preserve">贝叶斯验证：由于均衡路径下</w:t>
      </w:r>
      <w:r>
        <w:t xml:space="preserve"> </w:t>
      </w:r>
      <m:oMath>
        <m:r>
          <m:t>P</m:t>
        </m:r>
        <m:d>
          <m:dPr>
            <m:begChr m:val="("/>
            <m:endChr m:val=")"/>
            <m:sepChr m:val=""/>
            <m:grow/>
          </m:dPr>
          <m:e>
            <m:r>
              <m:rPr>
                <m:nor/>
                <m:sty m:val="p"/>
              </m:rPr>
              <m:t>Guard</m:t>
            </m:r>
            <m:r>
              <m:rPr>
                <m:sty m:val="p"/>
              </m:rPr>
              <m:t>|</m:t>
            </m:r>
            <m:r>
              <m:rPr>
                <m:nor/>
                <m:sty m:val="p"/>
              </m:rPr>
              <m:t>Gun</m:t>
            </m:r>
          </m:e>
        </m:d>
        <m:r>
          <m:rPr>
            <m:sty m:val="p"/>
          </m:rPr>
          <m:t>=</m:t>
        </m:r>
        <m:r>
          <m:t>1</m:t>
        </m:r>
      </m:oMath>
      <w:r>
        <w:t xml:space="preserve"> </w:t>
      </w:r>
      <w:r>
        <w:t xml:space="preserve">且</w:t>
      </w:r>
      <w:r>
        <w:t xml:space="preserve"> </w:t>
      </w:r>
      <m:oMath>
        <m:r>
          <m:t>P</m:t>
        </m:r>
        <m:d>
          <m:dPr>
            <m:begChr m:val="("/>
            <m:endChr m:val=")"/>
            <m:sepChr m:val=""/>
            <m:grow/>
          </m:dPr>
          <m:e>
            <m:r>
              <m:rPr>
                <m:nor/>
                <m:sty m:val="p"/>
              </m:rPr>
              <m:t>Guard</m:t>
            </m:r>
            <m:r>
              <m:rPr>
                <m:sty m:val="p"/>
              </m:rPr>
              <m:t>|</m:t>
            </m:r>
            <m:r>
              <m:rPr>
                <m:nor/>
                <m:sty m:val="p"/>
              </m:rPr>
              <m:t>No Gun</m:t>
            </m:r>
          </m:e>
        </m:d>
        <m:r>
          <m:rPr>
            <m:sty m:val="p"/>
          </m:rPr>
          <m:t>=</m:t>
        </m:r>
        <m:r>
          <m:t>0</m:t>
        </m:r>
      </m:oMath>
      <w:r>
        <w:t xml:space="preserve">，因此后验必为</w:t>
      </w:r>
      <w:r>
        <w:t xml:space="preserve"> </w:t>
      </w:r>
      <m:oMath>
        <m:r>
          <m:t>P</m:t>
        </m:r>
        <m:d>
          <m:dPr>
            <m:begChr m:val="("/>
            <m:endChr m:val=")"/>
            <m:sepChr m:val=""/>
            <m:grow/>
          </m:dPr>
          <m:e>
            <m:r>
              <m:rPr>
                <m:nor/>
                <m:sty m:val="p"/>
              </m:rPr>
              <m:t>Gun</m:t>
            </m:r>
            <m:r>
              <m:rPr>
                <m:sty m:val="p"/>
              </m:rPr>
              <m:t>|</m:t>
            </m:r>
            <m:r>
              <m:rPr>
                <m:nor/>
                <m:sty m:val="p"/>
              </m:rPr>
              <m:t>Guard</m:t>
            </m:r>
          </m:e>
        </m:d>
        <m:r>
          <m:rPr>
            <m:sty m:val="p"/>
          </m:rPr>
          <m:t>=</m:t>
        </m:r>
        <m:r>
          <m:t>1</m:t>
        </m:r>
      </m:oMath>
      <w:r>
        <w:t xml:space="preserve">、</w:t>
      </w:r>
      <m:oMath>
        <m:r>
          <m:t>P</m:t>
        </m:r>
        <m:d>
          <m:dPr>
            <m:begChr m:val="("/>
            <m:endChr m:val=")"/>
            <m:sepChr m:val=""/>
            <m:grow/>
          </m:dPr>
          <m:e>
            <m:r>
              <m:rPr>
                <m:nor/>
                <m:sty m:val="p"/>
              </m:rPr>
              <m:t>Gun</m:t>
            </m:r>
            <m:r>
              <m:rPr>
                <m:sty m:val="p"/>
              </m:rPr>
              <m:t>|</m:t>
            </m:r>
            <m:r>
              <m:rPr>
                <m:nor/>
                <m:sty m:val="p"/>
              </m:rPr>
              <m:t>Hide</m:t>
            </m:r>
          </m:e>
        </m:d>
        <m:r>
          <m:rPr>
            <m:sty m:val="p"/>
          </m:rPr>
          <m:t>=</m:t>
        </m:r>
        <m:r>
          <m:t>0</m:t>
        </m:r>
      </m:oMath>
      <w:r>
        <w:t xml:space="preserve">，与输入信念一致，系统判定 PBE 成立。</w:t>
      </w:r>
    </w:p>
    <w:bookmarkEnd w:id="34"/>
    <w:bookmarkStart w:id="98" w:name="二实验效果截图"/>
    <w:p>
      <w:pPr>
        <w:pStyle w:val="2"/>
      </w:pPr>
      <w:r>
        <w:t xml:space="preserve">二、实验效果截图</w:t>
      </w:r>
    </w:p>
    <w:p>
      <w:pPr>
        <w:pStyle w:val="FirstParagraph"/>
      </w:pPr>
      <w:r>
        <w:t xml:space="preserve">本实验通过五组不同的参数配置，展示并验证了分离均衡、混同均衡、半分离均衡，以及两类“信念不一致”的非 PBE 场景（混同策略但信念不一致 / 故意设置错误信念）。</w:t>
      </w:r>
    </w:p>
    <w:bookmarkStart w:id="47" w:name="实验案例1分离均衡separating-equilibrium"/>
    <w:p>
      <w:pPr>
        <w:pStyle w:val="3"/>
      </w:pPr>
      <w:r>
        <w:t xml:space="preserve">实验案例1：分离均衡（Separating Equilibrium）</w:t>
      </w:r>
    </w:p>
    <w:p>
      <w:pPr>
        <w:pStyle w:val="FirstParagraph"/>
      </w:pPr>
      <w:r>
        <w:rPr>
          <w:bCs/>
          <w:b/>
        </w:rPr>
        <w:t xml:space="preserve">参数设置：</w:t>
      </w:r>
      <w:r>
        <w:t xml:space="preserve"> </w:t>
      </w:r>
      <w:r>
        <w:t xml:space="preserve">- 信念：</w:t>
      </w:r>
      <m:oMath>
        <m:r>
          <m:t>P</m:t>
        </m:r>
        <m:d>
          <m:dPr>
            <m:begChr m:val="("/>
            <m:endChr m:val=")"/>
            <m:sepChr m:val=""/>
            <m:grow/>
          </m:dPr>
          <m:e>
            <m:r>
              <m:rPr>
                <m:nor/>
                <m:sty m:val="p"/>
              </m:rPr>
              <m:t>Gun</m:t>
            </m:r>
            <m:r>
              <m:rPr>
                <m:sty m:val="p"/>
              </m:rPr>
              <m:t>|</m:t>
            </m:r>
            <m:r>
              <m:rPr>
                <m:nor/>
                <m:sty m:val="p"/>
              </m:rPr>
              <m:t>Guard</m:t>
            </m:r>
          </m:e>
        </m:d>
        <m:r>
          <m:rPr>
            <m:sty m:val="p"/>
          </m:rPr>
          <m:t>=</m:t>
        </m:r>
        <m:r>
          <m:t>1</m:t>
        </m:r>
      </m:oMath>
      <w:r>
        <w:t xml:space="preserve">，</w:t>
      </w:r>
      <m:oMath>
        <m:r>
          <m:t>P</m:t>
        </m:r>
        <m:d>
          <m:dPr>
            <m:begChr m:val="("/>
            <m:endChr m:val=")"/>
            <m:sepChr m:val=""/>
            <m:grow/>
          </m:dPr>
          <m:e>
            <m:r>
              <m:rPr>
                <m:nor/>
                <m:sty m:val="p"/>
              </m:rPr>
              <m:t>Gun</m:t>
            </m:r>
            <m:r>
              <m:rPr>
                <m:sty m:val="p"/>
              </m:rPr>
              <m:t>|</m:t>
            </m:r>
            <m:r>
              <m:rPr>
                <m:nor/>
                <m:sty m:val="p"/>
              </m:rPr>
              <m:t>Hide</m:t>
            </m:r>
          </m:e>
        </m:d>
        <m:r>
          <m:rPr>
            <m:sty m:val="p"/>
          </m:rPr>
          <m:t>=</m:t>
        </m:r>
        <m:r>
          <m:t>0</m:t>
        </m:r>
      </m:oMath>
      <w:r>
        <w:t xml:space="preserve"> </w:t>
      </w:r>
      <w:r>
        <w:t xml:space="preserve">- 收益矩阵：设计为持枪时把守收益高、空手时躲避收益高</w:t>
      </w:r>
    </w:p>
    <w:p>
      <w:pPr>
        <w:pStyle w:val="a0"/>
      </w:pPr>
      <w:r>
        <w:rPr>
          <w:bCs/>
          <w:b/>
        </w:rPr>
        <w:t xml:space="preserve">实验过程：</w:t>
      </w:r>
    </w:p>
    <w:p>
      <w:pPr>
        <w:pStyle w:val="CaptionedFigure"/>
      </w:pPr>
      <w:r>
        <w:drawing>
          <wp:inline>
            <wp:extent cx="5486400" cy="3214991"/>
            <wp:effectExtent b="0" l="0" r="0" t="0"/>
            <wp:docPr descr="图4-1：分离均衡 - 收益矩阵设置" title="" id="36" name="Picture"/>
            <a:graphic>
              <a:graphicData uri="http://schemas.openxmlformats.org/drawingml/2006/picture">
                <pic:pic>
                  <pic:nvPicPr>
                    <pic:cNvPr descr="img/分离均衡_收益矩阵.png" id="37" name="Picture"/>
                    <pic:cNvPicPr>
                      <a:picLocks noChangeArrowheads="1" noChangeAspect="1"/>
                    </pic:cNvPicPr>
                  </pic:nvPicPr>
                  <pic:blipFill>
                    <a:blip r:embed="rId35"/>
                    <a:stretch>
                      <a:fillRect/>
                    </a:stretch>
                  </pic:blipFill>
                  <pic:spPr bwMode="auto">
                    <a:xfrm>
                      <a:off x="0" y="0"/>
                      <a:ext cx="5486400" cy="3214991"/>
                    </a:xfrm>
                    <a:prstGeom prst="rect">
                      <a:avLst/>
                    </a:prstGeom>
                    <a:noFill/>
                    <a:ln w="9525">
                      <a:noFill/>
                      <a:headEnd/>
                      <a:tailEnd/>
                    </a:ln>
                  </pic:spPr>
                </pic:pic>
              </a:graphicData>
            </a:graphic>
          </wp:inline>
        </w:drawing>
      </w:r>
    </w:p>
    <w:p>
      <w:pPr>
        <w:pStyle w:val="ImageCaption"/>
      </w:pPr>
      <w:r>
        <w:t xml:space="preserve">图4-1：分离均衡 - 收益矩阵设置</w:t>
      </w:r>
    </w:p>
    <w:p>
      <w:pPr>
        <w:pStyle w:val="CaptionedFigure"/>
      </w:pPr>
      <w:r>
        <w:drawing>
          <wp:inline>
            <wp:extent cx="5486400" cy="2638905"/>
            <wp:effectExtent b="0" l="0" r="0" t="0"/>
            <wp:docPr descr="图4-2：分离均衡 - 杀手信念设置" title="" id="39" name="Picture"/>
            <a:graphic>
              <a:graphicData uri="http://schemas.openxmlformats.org/drawingml/2006/picture">
                <pic:pic>
                  <pic:nvPicPr>
                    <pic:cNvPr descr="img/分离均衡_杀手信念.png" id="40" name="Picture"/>
                    <pic:cNvPicPr>
                      <a:picLocks noChangeArrowheads="1" noChangeAspect="1"/>
                    </pic:cNvPicPr>
                  </pic:nvPicPr>
                  <pic:blipFill>
                    <a:blip r:embed="rId38"/>
                    <a:stretch>
                      <a:fillRect/>
                    </a:stretch>
                  </pic:blipFill>
                  <pic:spPr bwMode="auto">
                    <a:xfrm>
                      <a:off x="0" y="0"/>
                      <a:ext cx="5486400" cy="2638905"/>
                    </a:xfrm>
                    <a:prstGeom prst="rect">
                      <a:avLst/>
                    </a:prstGeom>
                    <a:noFill/>
                    <a:ln w="9525">
                      <a:noFill/>
                      <a:headEnd/>
                      <a:tailEnd/>
                    </a:ln>
                  </pic:spPr>
                </pic:pic>
              </a:graphicData>
            </a:graphic>
          </wp:inline>
        </w:drawing>
      </w:r>
    </w:p>
    <w:p>
      <w:pPr>
        <w:pStyle w:val="ImageCaption"/>
      </w:pPr>
      <w:r>
        <w:t xml:space="preserve">图4-2：分离均衡 - 杀手信念设置</w:t>
      </w:r>
    </w:p>
    <w:p>
      <w:pPr>
        <w:pStyle w:val="CaptionedFigure"/>
      </w:pPr>
      <w:r>
        <w:drawing>
          <wp:inline>
            <wp:extent cx="5486400" cy="4110317"/>
            <wp:effectExtent b="0" l="0" r="0" t="0"/>
            <wp:docPr descr="图4-3：分离均衡 - 博弈交互过程" title="" id="42" name="Picture"/>
            <a:graphic>
              <a:graphicData uri="http://schemas.openxmlformats.org/drawingml/2006/picture">
                <pic:pic>
                  <pic:nvPicPr>
                    <pic:cNvPr descr="img/分离均衡_博弈.png" id="43" name="Picture"/>
                    <pic:cNvPicPr>
                      <a:picLocks noChangeArrowheads="1" noChangeAspect="1"/>
                    </pic:cNvPicPr>
                  </pic:nvPicPr>
                  <pic:blipFill>
                    <a:blip r:embed="rId41"/>
                    <a:stretch>
                      <a:fillRect/>
                    </a:stretch>
                  </pic:blipFill>
                  <pic:spPr bwMode="auto">
                    <a:xfrm>
                      <a:off x="0" y="0"/>
                      <a:ext cx="5486400" cy="4110317"/>
                    </a:xfrm>
                    <a:prstGeom prst="rect">
                      <a:avLst/>
                    </a:prstGeom>
                    <a:noFill/>
                    <a:ln w="9525">
                      <a:noFill/>
                      <a:headEnd/>
                      <a:tailEnd/>
                    </a:ln>
                  </pic:spPr>
                </pic:pic>
              </a:graphicData>
            </a:graphic>
          </wp:inline>
        </w:drawing>
      </w:r>
    </w:p>
    <w:p>
      <w:pPr>
        <w:pStyle w:val="ImageCaption"/>
      </w:pPr>
      <w:r>
        <w:t xml:space="preserve">图4-3：分离均衡 - 博弈交互过程</w:t>
      </w:r>
    </w:p>
    <w:p>
      <w:pPr>
        <w:pStyle w:val="CaptionedFigure"/>
      </w:pPr>
      <w:r>
        <w:drawing>
          <wp:inline>
            <wp:extent cx="5486400" cy="5354515"/>
            <wp:effectExtent b="0" l="0" r="0" t="0"/>
            <wp:docPr descr="图4-4：分离均衡 - 贝叶斯验证结果" title="" id="45" name="Picture"/>
            <a:graphic>
              <a:graphicData uri="http://schemas.openxmlformats.org/drawingml/2006/picture">
                <pic:pic>
                  <pic:nvPicPr>
                    <pic:cNvPr descr="img/分离均衡_结果.png" id="46" name="Picture"/>
                    <pic:cNvPicPr>
                      <a:picLocks noChangeArrowheads="1" noChangeAspect="1"/>
                    </pic:cNvPicPr>
                  </pic:nvPicPr>
                  <pic:blipFill>
                    <a:blip r:embed="rId44"/>
                    <a:stretch>
                      <a:fillRect/>
                    </a:stretch>
                  </pic:blipFill>
                  <pic:spPr bwMode="auto">
                    <a:xfrm>
                      <a:off x="0" y="0"/>
                      <a:ext cx="5486400" cy="5354515"/>
                    </a:xfrm>
                    <a:prstGeom prst="rect">
                      <a:avLst/>
                    </a:prstGeom>
                    <a:noFill/>
                    <a:ln w="9525">
                      <a:noFill/>
                      <a:headEnd/>
                      <a:tailEnd/>
                    </a:ln>
                  </pic:spPr>
                </pic:pic>
              </a:graphicData>
            </a:graphic>
          </wp:inline>
        </w:drawing>
      </w:r>
    </w:p>
    <w:p>
      <w:pPr>
        <w:pStyle w:val="ImageCaption"/>
      </w:pPr>
      <w:r>
        <w:t xml:space="preserve">图4-4：分离均衡 - 贝叶斯验证结果</w:t>
      </w:r>
    </w:p>
    <w:p>
      <w:pPr>
        <w:pStyle w:val="a0"/>
      </w:pPr>
      <w:r>
        <w:rPr>
          <w:bCs/>
          <w:b/>
        </w:rPr>
        <w:t xml:space="preserve">结果分析：</w:t>
      </w:r>
      <w:r>
        <w:t xml:space="preserve"> </w:t>
      </w:r>
      <w:r>
        <w:t xml:space="preserve">- 迈克根据自身状态采取不同行动：持枪时把守，空手时躲避</w:t>
      </w:r>
      <w:r>
        <w:t xml:space="preserve"> </w:t>
      </w:r>
      <w:r>
        <w:t xml:space="preserve">- 杀手可以通过观察行动完全推断出迈克状态</w:t>
      </w:r>
      <w:r>
        <w:t xml:space="preserve"> </w:t>
      </w:r>
      <w:r>
        <w:t xml:space="preserve">- 贝叶斯验证显示”完美贝叶斯均衡成立”，信念与后验概率一致</w:t>
      </w:r>
    </w:p>
    <w:p>
      <w:r>
        <w:pict>
          <v:rect style="width:0;height:1.5pt" o:hralign="center" o:hrstd="t" o:hr="t"/>
        </w:pict>
      </w:r>
    </w:p>
    <w:bookmarkEnd w:id="47"/>
    <w:bookmarkStart w:id="57" w:name="实验案例2混同均衡pooling-equilibrium"/>
    <w:p>
      <w:pPr>
        <w:pStyle w:val="3"/>
      </w:pPr>
      <w:r>
        <w:t xml:space="preserve">实验案例2：混同均衡（Pooling Equilibrium）</w:t>
      </w:r>
    </w:p>
    <w:p>
      <w:pPr>
        <w:pStyle w:val="FirstParagraph"/>
      </w:pPr>
      <w:r>
        <w:rPr>
          <w:bCs/>
          <w:b/>
        </w:rPr>
        <w:t xml:space="preserve">参数设置：</w:t>
      </w:r>
      <w:r>
        <w:t xml:space="preserve"> </w:t>
      </w:r>
      <w:r>
        <w:t xml:space="preserve">- 收益矩阵：设计为无论持枪与否，把守（Guard）都是迈克的优势选择（体现“混同策略”）</w:t>
      </w:r>
      <w:r>
        <w:t xml:space="preserve"> </w:t>
      </w:r>
      <w:r>
        <w:t xml:space="preserve">- 信念：在混同均衡路径上，由于行动不携带区分信息，后验概率应当等于先验概率；玩家输入的信念与贝叶斯后验一致即可通过 PBE 验证</w:t>
      </w:r>
    </w:p>
    <w:p>
      <w:pPr>
        <w:pStyle w:val="a0"/>
      </w:pPr>
      <w:r>
        <w:rPr>
          <w:bCs/>
          <w:b/>
        </w:rPr>
        <w:t xml:space="preserve">实验过程：</w:t>
      </w:r>
    </w:p>
    <w:p>
      <w:pPr>
        <w:pStyle w:val="CaptionedFigure"/>
      </w:pPr>
      <w:r>
        <w:drawing>
          <wp:inline>
            <wp:extent cx="5486400" cy="3022926"/>
            <wp:effectExtent b="0" l="0" r="0" t="0"/>
            <wp:docPr descr="图5-1：混同均衡 - 收益矩阵设置" title="" id="49" name="Picture"/>
            <a:graphic>
              <a:graphicData uri="http://schemas.openxmlformats.org/drawingml/2006/picture">
                <pic:pic>
                  <pic:nvPicPr>
                    <pic:cNvPr descr="img/混同成功_收益矩阵.png" id="50" name="Picture"/>
                    <pic:cNvPicPr>
                      <a:picLocks noChangeArrowheads="1" noChangeAspect="1"/>
                    </pic:cNvPicPr>
                  </pic:nvPicPr>
                  <pic:blipFill>
                    <a:blip r:embed="rId48"/>
                    <a:stretch>
                      <a:fillRect/>
                    </a:stretch>
                  </pic:blipFill>
                  <pic:spPr bwMode="auto">
                    <a:xfrm>
                      <a:off x="0" y="0"/>
                      <a:ext cx="5486400" cy="3022926"/>
                    </a:xfrm>
                    <a:prstGeom prst="rect">
                      <a:avLst/>
                    </a:prstGeom>
                    <a:noFill/>
                    <a:ln w="9525">
                      <a:noFill/>
                      <a:headEnd/>
                      <a:tailEnd/>
                    </a:ln>
                  </pic:spPr>
                </pic:pic>
              </a:graphicData>
            </a:graphic>
          </wp:inline>
        </w:drawing>
      </w:r>
    </w:p>
    <w:p>
      <w:pPr>
        <w:pStyle w:val="ImageCaption"/>
      </w:pPr>
      <w:r>
        <w:t xml:space="preserve">图5-1：混同均衡 - 收益矩阵设置</w:t>
      </w:r>
    </w:p>
    <w:p>
      <w:pPr>
        <w:pStyle w:val="CaptionedFigure"/>
      </w:pPr>
      <w:r>
        <w:drawing>
          <wp:inline>
            <wp:extent cx="5486400" cy="4331612"/>
            <wp:effectExtent b="0" l="0" r="0" t="0"/>
            <wp:docPr descr="图5-2：混同均衡 - 博弈交互过程" title="" id="52" name="Picture"/>
            <a:graphic>
              <a:graphicData uri="http://schemas.openxmlformats.org/drawingml/2006/picture">
                <pic:pic>
                  <pic:nvPicPr>
                    <pic:cNvPr descr="img/混同成功_博弈.png" id="53" name="Picture"/>
                    <pic:cNvPicPr>
                      <a:picLocks noChangeArrowheads="1" noChangeAspect="1"/>
                    </pic:cNvPicPr>
                  </pic:nvPicPr>
                  <pic:blipFill>
                    <a:blip r:embed="rId51"/>
                    <a:stretch>
                      <a:fillRect/>
                    </a:stretch>
                  </pic:blipFill>
                  <pic:spPr bwMode="auto">
                    <a:xfrm>
                      <a:off x="0" y="0"/>
                      <a:ext cx="5486400" cy="4331612"/>
                    </a:xfrm>
                    <a:prstGeom prst="rect">
                      <a:avLst/>
                    </a:prstGeom>
                    <a:noFill/>
                    <a:ln w="9525">
                      <a:noFill/>
                      <a:headEnd/>
                      <a:tailEnd/>
                    </a:ln>
                  </pic:spPr>
                </pic:pic>
              </a:graphicData>
            </a:graphic>
          </wp:inline>
        </w:drawing>
      </w:r>
    </w:p>
    <w:p>
      <w:pPr>
        <w:pStyle w:val="ImageCaption"/>
      </w:pPr>
      <w:r>
        <w:t xml:space="preserve">图5-2：混同均衡 - 博弈交互过程</w:t>
      </w:r>
    </w:p>
    <w:p>
      <w:pPr>
        <w:pStyle w:val="CaptionedFigure"/>
      </w:pPr>
      <w:r>
        <w:drawing>
          <wp:inline>
            <wp:extent cx="5486400" cy="4554102"/>
            <wp:effectExtent b="0" l="0" r="0" t="0"/>
            <wp:docPr descr="图5-3：混同均衡 - 贝叶斯验证结果" title="" id="55" name="Picture"/>
            <a:graphic>
              <a:graphicData uri="http://schemas.openxmlformats.org/drawingml/2006/picture">
                <pic:pic>
                  <pic:nvPicPr>
                    <pic:cNvPr descr="img/混同成功_结果.png" id="56" name="Picture"/>
                    <pic:cNvPicPr>
                      <a:picLocks noChangeArrowheads="1" noChangeAspect="1"/>
                    </pic:cNvPicPr>
                  </pic:nvPicPr>
                  <pic:blipFill>
                    <a:blip r:embed="rId54"/>
                    <a:stretch>
                      <a:fillRect/>
                    </a:stretch>
                  </pic:blipFill>
                  <pic:spPr bwMode="auto">
                    <a:xfrm>
                      <a:off x="0" y="0"/>
                      <a:ext cx="5486400" cy="4554102"/>
                    </a:xfrm>
                    <a:prstGeom prst="rect">
                      <a:avLst/>
                    </a:prstGeom>
                    <a:noFill/>
                    <a:ln w="9525">
                      <a:noFill/>
                      <a:headEnd/>
                      <a:tailEnd/>
                    </a:ln>
                  </pic:spPr>
                </pic:pic>
              </a:graphicData>
            </a:graphic>
          </wp:inline>
        </w:drawing>
      </w:r>
    </w:p>
    <w:p>
      <w:pPr>
        <w:pStyle w:val="ImageCaption"/>
      </w:pPr>
      <w:r>
        <w:t xml:space="preserve">图5-3：混同均衡 - 贝叶斯验证结果</w:t>
      </w:r>
    </w:p>
    <w:p>
      <w:pPr>
        <w:pStyle w:val="a0"/>
      </w:pPr>
      <w:r>
        <w:rPr>
          <w:bCs/>
          <w:b/>
        </w:rPr>
        <w:t xml:space="preserve">结果分析：</w:t>
      </w:r>
      <w:r>
        <w:t xml:space="preserve"> </w:t>
      </w:r>
      <w:r>
        <w:t xml:space="preserve">- 迈克无论持枪还是空手都选择把守（混同策略），使得“躲避”分支在该局中不发生（系统会提示该分支跳过验证）</w:t>
      </w:r>
      <w:r>
        <w:t xml:space="preserve"> </w:t>
      </w:r>
      <w:r>
        <w:t xml:space="preserve">- 杀手无法从行动中获得区分信息，因此在均衡路径上后验概率等于先验概率</w:t>
      </w:r>
      <w:r>
        <w:t xml:space="preserve"> </w:t>
      </w:r>
      <w:r>
        <w:t xml:space="preserve">- 贝叶斯验证显示”完美贝叶斯均衡成立”，说明输入信念与后验概率一致</w:t>
      </w:r>
    </w:p>
    <w:p>
      <w:r>
        <w:pict>
          <v:rect style="width:0;height:1.5pt" o:hralign="center" o:hrstd="t" o:hr="t"/>
        </w:pict>
      </w:r>
    </w:p>
    <w:bookmarkEnd w:id="57"/>
    <w:bookmarkStart w:id="70" w:name="Xc93282000d860608718138b988413be2e0d86ab"/>
    <w:p>
      <w:pPr>
        <w:pStyle w:val="3"/>
      </w:pPr>
      <w:r>
        <w:t xml:space="preserve">实验案例3：半分离均衡（Semi-separating / Mixed Equilibrium）</w:t>
      </w:r>
    </w:p>
    <w:p>
      <w:pPr>
        <w:pStyle w:val="FirstParagraph"/>
      </w:pPr>
      <w:r>
        <w:rPr>
          <w:bCs/>
          <w:b/>
        </w:rPr>
        <w:t xml:space="preserve">参数设置：</w:t>
      </w:r>
      <w:r>
        <w:t xml:space="preserve"> </w:t>
      </w:r>
      <w:r>
        <w:t xml:space="preserve">- 信念：</w:t>
      </w:r>
      <m:oMath>
        <m:r>
          <m:t>P</m:t>
        </m:r>
        <m:d>
          <m:dPr>
            <m:begChr m:val="("/>
            <m:endChr m:val=")"/>
            <m:sepChr m:val=""/>
            <m:grow/>
          </m:dPr>
          <m:e>
            <m:r>
              <m:rPr>
                <m:nor/>
                <m:sty m:val="p"/>
              </m:rPr>
              <m:t>Gun</m:t>
            </m:r>
            <m:r>
              <m:rPr>
                <m:sty m:val="p"/>
              </m:rPr>
              <m:t>|</m:t>
            </m:r>
            <m:r>
              <m:rPr>
                <m:nor/>
                <m:sty m:val="p"/>
              </m:rPr>
              <m:t>Guard</m:t>
            </m:r>
          </m:e>
        </m:d>
        <m:r>
          <m:rPr>
            <m:sty m:val="p"/>
          </m:rPr>
          <m:t>=</m:t>
        </m:r>
        <m:r>
          <m:t>2</m:t>
        </m:r>
        <m:r>
          <m:rPr>
            <m:sty m:val="p"/>
          </m:rPr>
          <m:t>/</m:t>
        </m:r>
        <m:r>
          <m:t>3</m:t>
        </m:r>
      </m:oMath>
      <w:r>
        <w:t xml:space="preserve">，</w:t>
      </w:r>
      <m:oMath>
        <m:r>
          <m:t>P</m:t>
        </m:r>
        <m:d>
          <m:dPr>
            <m:begChr m:val="("/>
            <m:endChr m:val=")"/>
            <m:sepChr m:val=""/>
            <m:grow/>
          </m:dPr>
          <m:e>
            <m:r>
              <m:rPr>
                <m:nor/>
                <m:sty m:val="p"/>
              </m:rPr>
              <m:t>Gun</m:t>
            </m:r>
            <m:r>
              <m:rPr>
                <m:sty m:val="p"/>
              </m:rPr>
              <m:t>|</m:t>
            </m:r>
            <m:r>
              <m:rPr>
                <m:nor/>
                <m:sty m:val="p"/>
              </m:rPr>
              <m:t>Hide</m:t>
            </m:r>
          </m:e>
        </m:d>
        <m:r>
          <m:rPr>
            <m:sty m:val="p"/>
          </m:rPr>
          <m:t>=</m:t>
        </m:r>
        <m:r>
          <m:t>0</m:t>
        </m:r>
      </m:oMath>
      <w:r>
        <w:t xml:space="preserve"> </w:t>
      </w:r>
      <w:r>
        <w:t xml:space="preserve">- 收益矩阵：构造使得至少一种类型对“把守/躲避”采取混合（从而行动只部分揭示信息）</w:t>
      </w:r>
    </w:p>
    <w:p>
      <w:pPr>
        <w:pStyle w:val="a0"/>
      </w:pPr>
      <w:r>
        <w:rPr>
          <w:bCs/>
          <w:b/>
        </w:rPr>
        <w:t xml:space="preserve">实验过程：</w:t>
      </w:r>
    </w:p>
    <w:p>
      <w:pPr>
        <w:pStyle w:val="CaptionedFigure"/>
      </w:pPr>
      <w:r>
        <w:drawing>
          <wp:inline>
            <wp:extent cx="5486400" cy="2997019"/>
            <wp:effectExtent b="0" l="0" r="0" t="0"/>
            <wp:docPr descr="图6-1：半分离均衡 - 收益矩阵设置" title="" id="59" name="Picture"/>
            <a:graphic>
              <a:graphicData uri="http://schemas.openxmlformats.org/drawingml/2006/picture">
                <pic:pic>
                  <pic:nvPicPr>
                    <pic:cNvPr descr="img/半分离_矩阵.png" id="60" name="Picture"/>
                    <pic:cNvPicPr>
                      <a:picLocks noChangeArrowheads="1" noChangeAspect="1"/>
                    </pic:cNvPicPr>
                  </pic:nvPicPr>
                  <pic:blipFill>
                    <a:blip r:embed="rId58"/>
                    <a:stretch>
                      <a:fillRect/>
                    </a:stretch>
                  </pic:blipFill>
                  <pic:spPr bwMode="auto">
                    <a:xfrm>
                      <a:off x="0" y="0"/>
                      <a:ext cx="5486400" cy="2997019"/>
                    </a:xfrm>
                    <a:prstGeom prst="rect">
                      <a:avLst/>
                    </a:prstGeom>
                    <a:noFill/>
                    <a:ln w="9525">
                      <a:noFill/>
                      <a:headEnd/>
                      <a:tailEnd/>
                    </a:ln>
                  </pic:spPr>
                </pic:pic>
              </a:graphicData>
            </a:graphic>
          </wp:inline>
        </w:drawing>
      </w:r>
    </w:p>
    <w:p>
      <w:pPr>
        <w:pStyle w:val="ImageCaption"/>
      </w:pPr>
      <w:r>
        <w:t xml:space="preserve">图6-1：半分离均衡 - 收益矩阵设置</w:t>
      </w:r>
    </w:p>
    <w:p>
      <w:pPr>
        <w:pStyle w:val="CaptionedFigure"/>
      </w:pPr>
      <w:r>
        <w:drawing>
          <wp:inline>
            <wp:extent cx="5486400" cy="3084913"/>
            <wp:effectExtent b="0" l="0" r="0" t="0"/>
            <wp:docPr descr="图6-2：半分离均衡 - 杀手信念设置" title="" id="62" name="Picture"/>
            <a:graphic>
              <a:graphicData uri="http://schemas.openxmlformats.org/drawingml/2006/picture">
                <pic:pic>
                  <pic:nvPicPr>
                    <pic:cNvPr descr="img/半分离_杀手信念.png" id="63" name="Picture"/>
                    <pic:cNvPicPr>
                      <a:picLocks noChangeArrowheads="1" noChangeAspect="1"/>
                    </pic:cNvPicPr>
                  </pic:nvPicPr>
                  <pic:blipFill>
                    <a:blip r:embed="rId61"/>
                    <a:stretch>
                      <a:fillRect/>
                    </a:stretch>
                  </pic:blipFill>
                  <pic:spPr bwMode="auto">
                    <a:xfrm>
                      <a:off x="0" y="0"/>
                      <a:ext cx="5486400" cy="3084913"/>
                    </a:xfrm>
                    <a:prstGeom prst="rect">
                      <a:avLst/>
                    </a:prstGeom>
                    <a:noFill/>
                    <a:ln w="9525">
                      <a:noFill/>
                      <a:headEnd/>
                      <a:tailEnd/>
                    </a:ln>
                  </pic:spPr>
                </pic:pic>
              </a:graphicData>
            </a:graphic>
          </wp:inline>
        </w:drawing>
      </w:r>
    </w:p>
    <w:p>
      <w:pPr>
        <w:pStyle w:val="ImageCaption"/>
      </w:pPr>
      <w:r>
        <w:t xml:space="preserve">图6-2：半分离均衡 - 杀手信念设置</w:t>
      </w:r>
    </w:p>
    <w:p>
      <w:pPr>
        <w:pStyle w:val="CaptionedFigure"/>
      </w:pPr>
      <w:r>
        <w:drawing>
          <wp:inline>
            <wp:extent cx="5486400" cy="3744097"/>
            <wp:effectExtent b="0" l="0" r="0" t="0"/>
            <wp:docPr descr="图6-3：半分离均衡 - 博弈交互过程" title="" id="65" name="Picture"/>
            <a:graphic>
              <a:graphicData uri="http://schemas.openxmlformats.org/drawingml/2006/picture">
                <pic:pic>
                  <pic:nvPicPr>
                    <pic:cNvPr descr="img/半分离_博弈.png" id="66" name="Picture"/>
                    <pic:cNvPicPr>
                      <a:picLocks noChangeArrowheads="1" noChangeAspect="1"/>
                    </pic:cNvPicPr>
                  </pic:nvPicPr>
                  <pic:blipFill>
                    <a:blip r:embed="rId64"/>
                    <a:stretch>
                      <a:fillRect/>
                    </a:stretch>
                  </pic:blipFill>
                  <pic:spPr bwMode="auto">
                    <a:xfrm>
                      <a:off x="0" y="0"/>
                      <a:ext cx="5486400" cy="3744097"/>
                    </a:xfrm>
                    <a:prstGeom prst="rect">
                      <a:avLst/>
                    </a:prstGeom>
                    <a:noFill/>
                    <a:ln w="9525">
                      <a:noFill/>
                      <a:headEnd/>
                      <a:tailEnd/>
                    </a:ln>
                  </pic:spPr>
                </pic:pic>
              </a:graphicData>
            </a:graphic>
          </wp:inline>
        </w:drawing>
      </w:r>
    </w:p>
    <w:p>
      <w:pPr>
        <w:pStyle w:val="ImageCaption"/>
      </w:pPr>
      <w:r>
        <w:t xml:space="preserve">图6-3：半分离均衡 - 博弈交互过程</w:t>
      </w:r>
    </w:p>
    <w:p>
      <w:pPr>
        <w:pStyle w:val="CaptionedFigure"/>
      </w:pPr>
      <w:r>
        <w:drawing>
          <wp:inline>
            <wp:extent cx="5486400" cy="5081620"/>
            <wp:effectExtent b="0" l="0" r="0" t="0"/>
            <wp:docPr descr="图6-4：半分离均衡 - 贝叶斯验证结果" title="" id="68" name="Picture"/>
            <a:graphic>
              <a:graphicData uri="http://schemas.openxmlformats.org/drawingml/2006/picture">
                <pic:pic>
                  <pic:nvPicPr>
                    <pic:cNvPr descr="img/半分离_结果.png" id="69" name="Picture"/>
                    <pic:cNvPicPr>
                      <a:picLocks noChangeArrowheads="1" noChangeAspect="1"/>
                    </pic:cNvPicPr>
                  </pic:nvPicPr>
                  <pic:blipFill>
                    <a:blip r:embed="rId67"/>
                    <a:stretch>
                      <a:fillRect/>
                    </a:stretch>
                  </pic:blipFill>
                  <pic:spPr bwMode="auto">
                    <a:xfrm>
                      <a:off x="0" y="0"/>
                      <a:ext cx="5486400" cy="5081620"/>
                    </a:xfrm>
                    <a:prstGeom prst="rect">
                      <a:avLst/>
                    </a:prstGeom>
                    <a:noFill/>
                    <a:ln w="9525">
                      <a:noFill/>
                      <a:headEnd/>
                      <a:tailEnd/>
                    </a:ln>
                  </pic:spPr>
                </pic:pic>
              </a:graphicData>
            </a:graphic>
          </wp:inline>
        </w:drawing>
      </w:r>
    </w:p>
    <w:p>
      <w:pPr>
        <w:pStyle w:val="ImageCaption"/>
      </w:pPr>
      <w:r>
        <w:t xml:space="preserve">图6-4：半分离均衡 - 贝叶斯验证结果</w:t>
      </w:r>
    </w:p>
    <w:p>
      <w:pPr>
        <w:pStyle w:val="a0"/>
      </w:pPr>
      <w:r>
        <w:rPr>
          <w:bCs/>
          <w:b/>
        </w:rPr>
        <w:t xml:space="preserve">结果分析：</w:t>
      </w:r>
      <w:r>
        <w:t xml:space="preserve"> </w:t>
      </w:r>
      <w:r>
        <w:t xml:space="preserve">- 系统显示“把守/躲避”均可能发生（行动概率为非 0/1），体现半分离（混合）特征</w:t>
      </w:r>
      <w:r>
        <w:t xml:space="preserve"> </w:t>
      </w:r>
      <w:r>
        <w:t xml:space="preserve">- 杀手在不同观察下对持枪概率做部分更新（后验不必是 0 或 1）</w:t>
      </w:r>
      <w:r>
        <w:t xml:space="preserve"> </w:t>
      </w:r>
      <w:r>
        <w:t xml:space="preserve">- 贝叶斯验证显示”完美贝叶斯均衡成立”，信念与后验概率一致</w:t>
      </w:r>
    </w:p>
    <w:p>
      <w:r>
        <w:pict>
          <v:rect style="width:0;height:1.5pt" o:hralign="center" o:hrstd="t" o:hr="t"/>
        </w:pict>
      </w:r>
    </w:p>
    <w:bookmarkEnd w:id="70"/>
    <w:bookmarkStart w:id="83" w:name="实验案例4混同策略但信念不一致"/>
    <w:p>
      <w:pPr>
        <w:pStyle w:val="3"/>
      </w:pPr>
      <w:r>
        <w:t xml:space="preserve">实验案例4：混同策略但信念不一致</w:t>
      </w:r>
    </w:p>
    <w:p>
      <w:pPr>
        <w:pStyle w:val="FirstParagraph"/>
      </w:pPr>
      <w:r>
        <w:rPr>
          <w:bCs/>
          <w:b/>
        </w:rPr>
        <w:t xml:space="preserve">参数设置：</w:t>
      </w:r>
      <w:r>
        <w:t xml:space="preserve"> </w:t>
      </w:r>
      <w:r>
        <w:t xml:space="preserve">- 信念：</w:t>
      </w:r>
      <m:oMath>
        <m:r>
          <m:t>P</m:t>
        </m:r>
        <m:d>
          <m:dPr>
            <m:begChr m:val="("/>
            <m:endChr m:val=")"/>
            <m:sepChr m:val=""/>
            <m:grow/>
          </m:dPr>
          <m:e>
            <m:r>
              <m:rPr>
                <m:nor/>
                <m:sty m:val="p"/>
              </m:rPr>
              <m:t>Gun</m:t>
            </m:r>
            <m:r>
              <m:rPr>
                <m:sty m:val="p"/>
              </m:rPr>
              <m:t>|</m:t>
            </m:r>
            <m:r>
              <m:rPr>
                <m:nor/>
                <m:sty m:val="p"/>
              </m:rPr>
              <m:t>Guard</m:t>
            </m:r>
          </m:e>
        </m:d>
        <m:r>
          <m:rPr>
            <m:sty m:val="p"/>
          </m:rPr>
          <m:t>=</m:t>
        </m:r>
        <m:r>
          <m:t>0.5</m:t>
        </m:r>
      </m:oMath>
      <w:r>
        <w:t xml:space="preserve">，</w:t>
      </w:r>
      <m:oMath>
        <m:r>
          <m:t>P</m:t>
        </m:r>
        <m:d>
          <m:dPr>
            <m:begChr m:val="("/>
            <m:endChr m:val=")"/>
            <m:sepChr m:val=""/>
            <m:grow/>
          </m:dPr>
          <m:e>
            <m:r>
              <m:rPr>
                <m:nor/>
                <m:sty m:val="p"/>
              </m:rPr>
              <m:t>Gun</m:t>
            </m:r>
            <m:r>
              <m:rPr>
                <m:sty m:val="p"/>
              </m:rPr>
              <m:t>|</m:t>
            </m:r>
            <m:r>
              <m:rPr>
                <m:nor/>
                <m:sty m:val="p"/>
              </m:rPr>
              <m:t>Hide</m:t>
            </m:r>
          </m:e>
        </m:d>
        <m:r>
          <m:rPr>
            <m:sty m:val="p"/>
          </m:rPr>
          <m:t>=</m:t>
        </m:r>
        <m:r>
          <m:t>0.5</m:t>
        </m:r>
      </m:oMath>
      <w:r>
        <w:t xml:space="preserve"> </w:t>
      </w:r>
      <w:r>
        <w:t xml:space="preserve">- 收益矩阵：使迈克倾向采取混同策略（两种类型都更倾向把守）</w:t>
      </w:r>
    </w:p>
    <w:p>
      <w:pPr>
        <w:pStyle w:val="a0"/>
      </w:pPr>
      <w:r>
        <w:rPr>
          <w:bCs/>
          <w:b/>
        </w:rPr>
        <w:t xml:space="preserve">实验过程：</w:t>
      </w:r>
    </w:p>
    <w:p>
      <w:pPr>
        <w:pStyle w:val="CaptionedFigure"/>
      </w:pPr>
      <w:r>
        <w:drawing>
          <wp:inline>
            <wp:extent cx="5486400" cy="3385791"/>
            <wp:effectExtent b="0" l="0" r="0" t="0"/>
            <wp:docPr descr="图7-1：混同策略但信念不一致 - 收益矩阵设置" title="" id="72" name="Picture"/>
            <a:graphic>
              <a:graphicData uri="http://schemas.openxmlformats.org/drawingml/2006/picture">
                <pic:pic>
                  <pic:nvPicPr>
                    <pic:cNvPr descr="img/混同策略但信念不一致_收益矩阵.png" id="73" name="Picture"/>
                    <pic:cNvPicPr>
                      <a:picLocks noChangeArrowheads="1" noChangeAspect="1"/>
                    </pic:cNvPicPr>
                  </pic:nvPicPr>
                  <pic:blipFill>
                    <a:blip r:embed="rId71"/>
                    <a:stretch>
                      <a:fillRect/>
                    </a:stretch>
                  </pic:blipFill>
                  <pic:spPr bwMode="auto">
                    <a:xfrm>
                      <a:off x="0" y="0"/>
                      <a:ext cx="5486400" cy="3385791"/>
                    </a:xfrm>
                    <a:prstGeom prst="rect">
                      <a:avLst/>
                    </a:prstGeom>
                    <a:noFill/>
                    <a:ln w="9525">
                      <a:noFill/>
                      <a:headEnd/>
                      <a:tailEnd/>
                    </a:ln>
                  </pic:spPr>
                </pic:pic>
              </a:graphicData>
            </a:graphic>
          </wp:inline>
        </w:drawing>
      </w:r>
    </w:p>
    <w:p>
      <w:pPr>
        <w:pStyle w:val="ImageCaption"/>
      </w:pPr>
      <w:r>
        <w:t xml:space="preserve">图7-1：混同策略但信念不一致 - 收益矩阵设置</w:t>
      </w:r>
    </w:p>
    <w:p>
      <w:pPr>
        <w:pStyle w:val="CaptionedFigure"/>
      </w:pPr>
      <w:r>
        <w:drawing>
          <wp:inline>
            <wp:extent cx="5486400" cy="3156103"/>
            <wp:effectExtent b="0" l="0" r="0" t="0"/>
            <wp:docPr descr="图7-2：混同策略但信念不一致 - 杀手信念设置" title="" id="75" name="Picture"/>
            <a:graphic>
              <a:graphicData uri="http://schemas.openxmlformats.org/drawingml/2006/picture">
                <pic:pic>
                  <pic:nvPicPr>
                    <pic:cNvPr descr="img/混同策略但信念不一致_杀手信念.png" id="76" name="Picture"/>
                    <pic:cNvPicPr>
                      <a:picLocks noChangeArrowheads="1" noChangeAspect="1"/>
                    </pic:cNvPicPr>
                  </pic:nvPicPr>
                  <pic:blipFill>
                    <a:blip r:embed="rId74"/>
                    <a:stretch>
                      <a:fillRect/>
                    </a:stretch>
                  </pic:blipFill>
                  <pic:spPr bwMode="auto">
                    <a:xfrm>
                      <a:off x="0" y="0"/>
                      <a:ext cx="5486400" cy="3156103"/>
                    </a:xfrm>
                    <a:prstGeom prst="rect">
                      <a:avLst/>
                    </a:prstGeom>
                    <a:noFill/>
                    <a:ln w="9525">
                      <a:noFill/>
                      <a:headEnd/>
                      <a:tailEnd/>
                    </a:ln>
                  </pic:spPr>
                </pic:pic>
              </a:graphicData>
            </a:graphic>
          </wp:inline>
        </w:drawing>
      </w:r>
    </w:p>
    <w:p>
      <w:pPr>
        <w:pStyle w:val="ImageCaption"/>
      </w:pPr>
      <w:r>
        <w:t xml:space="preserve">图7-2：混同策略但信念不一致 - 杀手信念设置</w:t>
      </w:r>
    </w:p>
    <w:p>
      <w:pPr>
        <w:pStyle w:val="CaptionedFigure"/>
      </w:pPr>
      <w:r>
        <w:drawing>
          <wp:inline>
            <wp:extent cx="5486400" cy="4431871"/>
            <wp:effectExtent b="0" l="0" r="0" t="0"/>
            <wp:docPr descr="图7-3：混同策略但信念不一致 - 博弈交互过程" title="" id="78" name="Picture"/>
            <a:graphic>
              <a:graphicData uri="http://schemas.openxmlformats.org/drawingml/2006/picture">
                <pic:pic>
                  <pic:nvPicPr>
                    <pic:cNvPr descr="img/混同策略但信念不一致_博弈.png" id="79" name="Picture"/>
                    <pic:cNvPicPr>
                      <a:picLocks noChangeArrowheads="1" noChangeAspect="1"/>
                    </pic:cNvPicPr>
                  </pic:nvPicPr>
                  <pic:blipFill>
                    <a:blip r:embed="rId77"/>
                    <a:stretch>
                      <a:fillRect/>
                    </a:stretch>
                  </pic:blipFill>
                  <pic:spPr bwMode="auto">
                    <a:xfrm>
                      <a:off x="0" y="0"/>
                      <a:ext cx="5486400" cy="4431871"/>
                    </a:xfrm>
                    <a:prstGeom prst="rect">
                      <a:avLst/>
                    </a:prstGeom>
                    <a:noFill/>
                    <a:ln w="9525">
                      <a:noFill/>
                      <a:headEnd/>
                      <a:tailEnd/>
                    </a:ln>
                  </pic:spPr>
                </pic:pic>
              </a:graphicData>
            </a:graphic>
          </wp:inline>
        </w:drawing>
      </w:r>
    </w:p>
    <w:p>
      <w:pPr>
        <w:pStyle w:val="ImageCaption"/>
      </w:pPr>
      <w:r>
        <w:t xml:space="preserve">图7-3：混同策略但信念不一致 - 博弈交互过程</w:t>
      </w:r>
    </w:p>
    <w:p>
      <w:pPr>
        <w:pStyle w:val="CaptionedFigure"/>
      </w:pPr>
      <w:r>
        <w:drawing>
          <wp:inline>
            <wp:extent cx="5486400" cy="5112000"/>
            <wp:effectExtent b="0" l="0" r="0" t="0"/>
            <wp:docPr descr="图7-4：混同策略但信念不一致 - 贝叶斯验证结果" title="" id="81" name="Picture"/>
            <a:graphic>
              <a:graphicData uri="http://schemas.openxmlformats.org/drawingml/2006/picture">
                <pic:pic>
                  <pic:nvPicPr>
                    <pic:cNvPr descr="img/混同策略但信念不一致_结果.png" id="82" name="Picture"/>
                    <pic:cNvPicPr>
                      <a:picLocks noChangeArrowheads="1" noChangeAspect="1"/>
                    </pic:cNvPicPr>
                  </pic:nvPicPr>
                  <pic:blipFill>
                    <a:blip r:embed="rId80"/>
                    <a:stretch>
                      <a:fillRect/>
                    </a:stretch>
                  </pic:blipFill>
                  <pic:spPr bwMode="auto">
                    <a:xfrm>
                      <a:off x="0" y="0"/>
                      <a:ext cx="5486400" cy="5112000"/>
                    </a:xfrm>
                    <a:prstGeom prst="rect">
                      <a:avLst/>
                    </a:prstGeom>
                    <a:noFill/>
                    <a:ln w="9525">
                      <a:noFill/>
                      <a:headEnd/>
                      <a:tailEnd/>
                    </a:ln>
                  </pic:spPr>
                </pic:pic>
              </a:graphicData>
            </a:graphic>
          </wp:inline>
        </w:drawing>
      </w:r>
    </w:p>
    <w:p>
      <w:pPr>
        <w:pStyle w:val="ImageCaption"/>
      </w:pPr>
      <w:r>
        <w:t xml:space="preserve">图7-4：混同策略但信念不一致 - 贝叶斯验证结果</w:t>
      </w:r>
    </w:p>
    <w:p>
      <w:pPr>
        <w:pStyle w:val="a0"/>
      </w:pPr>
      <w:r>
        <w:rPr>
          <w:bCs/>
          <w:b/>
        </w:rPr>
        <w:t xml:space="preserve">结果分析：</w:t>
      </w:r>
      <w:r>
        <w:t xml:space="preserve"> </w:t>
      </w:r>
      <w:r>
        <w:t xml:space="preserve">- 迈克无论持枪还是空手都选择把守（混同策略），使得后验应当退化为“先验”</w:t>
      </w:r>
      <w:r>
        <w:t xml:space="preserve"> </w:t>
      </w:r>
      <w:r>
        <w:t xml:space="preserve">- 由于自然先验是系统随机生成，玩家输入的</w:t>
      </w:r>
      <w:r>
        <w:t xml:space="preserve"> </w:t>
      </w:r>
      <m:oMath>
        <m:r>
          <m:t>0.5</m:t>
        </m:r>
        <m:r>
          <m:rPr>
            <m:sty m:val="p"/>
          </m:rPr>
          <m:t>/</m:t>
        </m:r>
        <m:r>
          <m:t>0.5</m:t>
        </m:r>
      </m:oMath>
      <w:r>
        <w:t xml:space="preserve"> </w:t>
      </w:r>
      <w:r>
        <w:t xml:space="preserve">往往无法与真实后验对齐</w:t>
      </w:r>
      <w:r>
        <w:t xml:space="preserve"> </w:t>
      </w:r>
      <w:r>
        <w:t xml:space="preserve">- 贝叶斯验证显示”信念与后验不一致”，因此该组设置不构成完美贝叶斯均衡</w:t>
      </w:r>
    </w:p>
    <w:p>
      <w:r>
        <w:pict>
          <v:rect style="width:0;height:1.5pt" o:hralign="center" o:hrstd="t" o:hr="t"/>
        </w:pict>
      </w:r>
    </w:p>
    <w:bookmarkEnd w:id="83"/>
    <w:bookmarkStart w:id="96" w:name="实验案例5信念不一致belief-inconsistency"/>
    <w:p>
      <w:pPr>
        <w:pStyle w:val="3"/>
      </w:pPr>
      <w:r>
        <w:t xml:space="preserve">实验案例5：信念不一致（Belief Inconsistency）</w:t>
      </w:r>
    </w:p>
    <w:p>
      <w:pPr>
        <w:pStyle w:val="FirstParagraph"/>
      </w:pPr>
      <w:r>
        <w:rPr>
          <w:bCs/>
          <w:b/>
        </w:rPr>
        <w:t xml:space="preserve">参数设置：</w:t>
      </w:r>
      <w:r>
        <w:t xml:space="preserve"> </w:t>
      </w:r>
      <w:r>
        <w:t xml:space="preserve">- 信念：</w:t>
      </w:r>
      <m:oMath>
        <m:r>
          <m:t>P</m:t>
        </m:r>
        <m:d>
          <m:dPr>
            <m:begChr m:val="("/>
            <m:endChr m:val=")"/>
            <m:sepChr m:val=""/>
            <m:grow/>
          </m:dPr>
          <m:e>
            <m:r>
              <m:rPr>
                <m:nor/>
                <m:sty m:val="p"/>
              </m:rPr>
              <m:t>Gun</m:t>
            </m:r>
            <m:r>
              <m:rPr>
                <m:sty m:val="p"/>
              </m:rPr>
              <m:t>|</m:t>
            </m:r>
            <m:r>
              <m:rPr>
                <m:nor/>
                <m:sty m:val="p"/>
              </m:rPr>
              <m:t>Guard</m:t>
            </m:r>
          </m:e>
        </m:d>
        <m:r>
          <m:rPr>
            <m:sty m:val="p"/>
          </m:rPr>
          <m:t>=</m:t>
        </m:r>
        <m:r>
          <m:t>0.9</m:t>
        </m:r>
      </m:oMath>
      <w:r>
        <w:t xml:space="preserve">，</w:t>
      </w:r>
      <m:oMath>
        <m:r>
          <m:t>P</m:t>
        </m:r>
        <m:d>
          <m:dPr>
            <m:begChr m:val="("/>
            <m:endChr m:val=")"/>
            <m:sepChr m:val=""/>
            <m:grow/>
          </m:dPr>
          <m:e>
            <m:r>
              <m:rPr>
                <m:nor/>
                <m:sty m:val="p"/>
              </m:rPr>
              <m:t>Gun</m:t>
            </m:r>
            <m:r>
              <m:rPr>
                <m:sty m:val="p"/>
              </m:rPr>
              <m:t>|</m:t>
            </m:r>
            <m:r>
              <m:rPr>
                <m:nor/>
                <m:sty m:val="p"/>
              </m:rPr>
              <m:t>Hide</m:t>
            </m:r>
          </m:e>
        </m:d>
        <m:r>
          <m:rPr>
            <m:sty m:val="p"/>
          </m:rPr>
          <m:t>=</m:t>
        </m:r>
        <m:r>
          <m:t>0.1</m:t>
        </m:r>
      </m:oMath>
      <w:r>
        <w:t xml:space="preserve">（故意设置错误信念）</w:t>
      </w:r>
      <w:r>
        <w:t xml:space="preserve"> </w:t>
      </w:r>
      <w:r>
        <w:t xml:space="preserve">- 收益矩阵：使用默认值（或任意一组合理收益）</w:t>
      </w:r>
    </w:p>
    <w:p>
      <w:pPr>
        <w:pStyle w:val="a0"/>
      </w:pPr>
      <w:r>
        <w:rPr>
          <w:bCs/>
          <w:b/>
        </w:rPr>
        <w:t xml:space="preserve">实验过程：</w:t>
      </w:r>
    </w:p>
    <w:p>
      <w:pPr>
        <w:pStyle w:val="CaptionedFigure"/>
      </w:pPr>
      <w:r>
        <w:drawing>
          <wp:inline>
            <wp:extent cx="5486400" cy="3515238"/>
            <wp:effectExtent b="0" l="0" r="0" t="0"/>
            <wp:docPr descr="图8-1：信念不一致 - 收益矩阵设置" title="" id="85" name="Picture"/>
            <a:graphic>
              <a:graphicData uri="http://schemas.openxmlformats.org/drawingml/2006/picture">
                <pic:pic>
                  <pic:nvPicPr>
                    <pic:cNvPr descr="img/信念不一致_收益矩阵.png" id="86" name="Picture"/>
                    <pic:cNvPicPr>
                      <a:picLocks noChangeArrowheads="1" noChangeAspect="1"/>
                    </pic:cNvPicPr>
                  </pic:nvPicPr>
                  <pic:blipFill>
                    <a:blip r:embed="rId84"/>
                    <a:stretch>
                      <a:fillRect/>
                    </a:stretch>
                  </pic:blipFill>
                  <pic:spPr bwMode="auto">
                    <a:xfrm>
                      <a:off x="0" y="0"/>
                      <a:ext cx="5486400" cy="3515238"/>
                    </a:xfrm>
                    <a:prstGeom prst="rect">
                      <a:avLst/>
                    </a:prstGeom>
                    <a:noFill/>
                    <a:ln w="9525">
                      <a:noFill/>
                      <a:headEnd/>
                      <a:tailEnd/>
                    </a:ln>
                  </pic:spPr>
                </pic:pic>
              </a:graphicData>
            </a:graphic>
          </wp:inline>
        </w:drawing>
      </w:r>
    </w:p>
    <w:p>
      <w:pPr>
        <w:pStyle w:val="ImageCaption"/>
      </w:pPr>
      <w:r>
        <w:t xml:space="preserve">图8-1：信念不一致 - 收益矩阵设置</w:t>
      </w:r>
    </w:p>
    <w:p>
      <w:pPr>
        <w:pStyle w:val="CaptionedFigure"/>
      </w:pPr>
      <w:r>
        <w:drawing>
          <wp:inline>
            <wp:extent cx="5486400" cy="3072755"/>
            <wp:effectExtent b="0" l="0" r="0" t="0"/>
            <wp:docPr descr="图8-2：信念不一致 - 杀手信念设置" title="" id="88" name="Picture"/>
            <a:graphic>
              <a:graphicData uri="http://schemas.openxmlformats.org/drawingml/2006/picture">
                <pic:pic>
                  <pic:nvPicPr>
                    <pic:cNvPr descr="img/信念不一致_杀手信念.png" id="89" name="Picture"/>
                    <pic:cNvPicPr>
                      <a:picLocks noChangeArrowheads="1" noChangeAspect="1"/>
                    </pic:cNvPicPr>
                  </pic:nvPicPr>
                  <pic:blipFill>
                    <a:blip r:embed="rId87"/>
                    <a:stretch>
                      <a:fillRect/>
                    </a:stretch>
                  </pic:blipFill>
                  <pic:spPr bwMode="auto">
                    <a:xfrm>
                      <a:off x="0" y="0"/>
                      <a:ext cx="5486400" cy="3072755"/>
                    </a:xfrm>
                    <a:prstGeom prst="rect">
                      <a:avLst/>
                    </a:prstGeom>
                    <a:noFill/>
                    <a:ln w="9525">
                      <a:noFill/>
                      <a:headEnd/>
                      <a:tailEnd/>
                    </a:ln>
                  </pic:spPr>
                </pic:pic>
              </a:graphicData>
            </a:graphic>
          </wp:inline>
        </w:drawing>
      </w:r>
    </w:p>
    <w:p>
      <w:pPr>
        <w:pStyle w:val="ImageCaption"/>
      </w:pPr>
      <w:r>
        <w:t xml:space="preserve">图8-2：信念不一致 - 杀手信念设置</w:t>
      </w:r>
    </w:p>
    <w:p>
      <w:pPr>
        <w:pStyle w:val="CaptionedFigure"/>
      </w:pPr>
      <w:r>
        <w:drawing>
          <wp:inline>
            <wp:extent cx="5486400" cy="4349702"/>
            <wp:effectExtent b="0" l="0" r="0" t="0"/>
            <wp:docPr descr="图8-3：信念不一致 - 博弈交互过程" title="" id="91" name="Picture"/>
            <a:graphic>
              <a:graphicData uri="http://schemas.openxmlformats.org/drawingml/2006/picture">
                <pic:pic>
                  <pic:nvPicPr>
                    <pic:cNvPr descr="img/信念不一致_博弈.png" id="92" name="Picture"/>
                    <pic:cNvPicPr>
                      <a:picLocks noChangeArrowheads="1" noChangeAspect="1"/>
                    </pic:cNvPicPr>
                  </pic:nvPicPr>
                  <pic:blipFill>
                    <a:blip r:embed="rId90"/>
                    <a:stretch>
                      <a:fillRect/>
                    </a:stretch>
                  </pic:blipFill>
                  <pic:spPr bwMode="auto">
                    <a:xfrm>
                      <a:off x="0" y="0"/>
                      <a:ext cx="5486400" cy="4349702"/>
                    </a:xfrm>
                    <a:prstGeom prst="rect">
                      <a:avLst/>
                    </a:prstGeom>
                    <a:noFill/>
                    <a:ln w="9525">
                      <a:noFill/>
                      <a:headEnd/>
                      <a:tailEnd/>
                    </a:ln>
                  </pic:spPr>
                </pic:pic>
              </a:graphicData>
            </a:graphic>
          </wp:inline>
        </w:drawing>
      </w:r>
    </w:p>
    <w:p>
      <w:pPr>
        <w:pStyle w:val="ImageCaption"/>
      </w:pPr>
      <w:r>
        <w:t xml:space="preserve">图8-3：信念不一致 - 博弈交互过程</w:t>
      </w:r>
    </w:p>
    <w:p>
      <w:pPr>
        <w:pStyle w:val="CaptionedFigure"/>
      </w:pPr>
      <w:r>
        <w:drawing>
          <wp:inline>
            <wp:extent cx="5486400" cy="5057029"/>
            <wp:effectExtent b="0" l="0" r="0" t="0"/>
            <wp:docPr descr="图8-4：信念不一致 - 贝叶斯验证结果" title="" id="94" name="Picture"/>
            <a:graphic>
              <a:graphicData uri="http://schemas.openxmlformats.org/drawingml/2006/picture">
                <pic:pic>
                  <pic:nvPicPr>
                    <pic:cNvPr descr="img/信念不一致_结果.png" id="95" name="Picture"/>
                    <pic:cNvPicPr>
                      <a:picLocks noChangeArrowheads="1" noChangeAspect="1"/>
                    </pic:cNvPicPr>
                  </pic:nvPicPr>
                  <pic:blipFill>
                    <a:blip r:embed="rId93"/>
                    <a:stretch>
                      <a:fillRect/>
                    </a:stretch>
                  </pic:blipFill>
                  <pic:spPr bwMode="auto">
                    <a:xfrm>
                      <a:off x="0" y="0"/>
                      <a:ext cx="5486400" cy="5057029"/>
                    </a:xfrm>
                    <a:prstGeom prst="rect">
                      <a:avLst/>
                    </a:prstGeom>
                    <a:noFill/>
                    <a:ln w="9525">
                      <a:noFill/>
                      <a:headEnd/>
                      <a:tailEnd/>
                    </a:ln>
                  </pic:spPr>
                </pic:pic>
              </a:graphicData>
            </a:graphic>
          </wp:inline>
        </w:drawing>
      </w:r>
    </w:p>
    <w:p>
      <w:pPr>
        <w:pStyle w:val="ImageCaption"/>
      </w:pPr>
      <w:r>
        <w:t xml:space="preserve">图8-4：信念不一致 - 贝叶斯验证结果</w:t>
      </w:r>
    </w:p>
    <w:p>
      <w:pPr>
        <w:pStyle w:val="a0"/>
      </w:pPr>
      <w:r>
        <w:rPr>
          <w:bCs/>
          <w:b/>
        </w:rPr>
        <w:t xml:space="preserve">结果分析：</w:t>
      </w:r>
      <w:r>
        <w:t xml:space="preserve"> </w:t>
      </w:r>
      <w:r>
        <w:t xml:space="preserve">- 杀手设置的主观信念与实际后验概率存在偏差</w:t>
      </w:r>
      <w:r>
        <w:t xml:space="preserve"> </w:t>
      </w:r>
      <w:r>
        <w:t xml:space="preserve">- 贝叶斯验证显示”信念与后验不一致”</w:t>
      </w:r>
      <w:r>
        <w:t xml:space="preserve"> </w:t>
      </w:r>
      <w:r>
        <w:t xml:space="preserve">- 即便本局获胜也可能是侥幸，说明了理性预期的重要性</w:t>
      </w:r>
    </w:p>
    <w:p>
      <w:r>
        <w:pict>
          <v:rect style="width:0;height:1.5pt" o:hralign="center" o:hrstd="t" o:hr="t"/>
        </w:pict>
      </w:r>
    </w:p>
    <w:bookmarkEnd w:id="96"/>
    <w:bookmarkStart w:id="97" w:name="三种均衡类型对比理论"/>
    <w:p>
      <w:pPr>
        <w:pStyle w:val="3"/>
      </w:pPr>
      <w:r>
        <w:t xml:space="preserve">三种均衡类型对比（理论）</w:t>
      </w:r>
    </w:p>
    <w:tbl>
      <w:tblPr>
        <w:tblStyle w:val="Table"/>
        <w:tblW w:type="pct" w:w="5000"/>
        <w:tblLook w:firstRow="1" w:lastRow="0" w:firstColumn="0" w:lastColumn="0" w:noHBand="0" w:noVBand="0" w:val="0020"/>
        <w:jc w:val="start"/>
      </w:tblPr>
      <w:tblGrid>
        <w:gridCol w:w="1250"/>
        <w:gridCol w:w="1250"/>
        <w:gridCol w:w="1806"/>
        <w:gridCol w:w="1806"/>
        <w:gridCol w:w="1806"/>
      </w:tblGrid>
      <w:tr>
        <w:trPr>
          <w:tblHeader w:val="true"/>
        </w:trPr>
        <w:tc>
          <w:tcPr/>
          <w:p>
            <w:pPr>
              <w:pStyle w:val="Compact"/>
              <w:jc w:val="left"/>
            </w:pPr>
            <w:r>
              <w:t xml:space="preserve">均衡类型</w:t>
            </w:r>
          </w:p>
        </w:tc>
        <w:tc>
          <w:tcPr/>
          <w:p>
            <w:pPr>
              <w:pStyle w:val="Compact"/>
              <w:jc w:val="left"/>
            </w:pPr>
            <w:r>
              <w:t xml:space="preserve">迈克策略</w:t>
            </w:r>
          </w:p>
        </w:tc>
        <w:tc>
          <w:tcPr/>
          <w:p>
            <w:pPr>
              <w:pStyle w:val="Compact"/>
              <w:jc w:val="left"/>
            </w:pPr>
            <w:r>
              <w:t xml:space="preserve">信息揭示程度</w:t>
            </w:r>
          </w:p>
        </w:tc>
        <w:tc>
          <w:tcPr/>
          <w:p>
            <w:pPr>
              <w:pStyle w:val="Compact"/>
              <w:jc w:val="left"/>
            </w:pPr>
            <w:r>
              <w:t xml:space="preserve">杀手推断能力</w:t>
            </w:r>
          </w:p>
        </w:tc>
        <w:tc>
          <w:tcPr/>
          <w:p>
            <w:pPr>
              <w:pStyle w:val="Compact"/>
              <w:jc w:val="left"/>
            </w:pPr>
            <w:r>
              <w:t xml:space="preserve">PBE成立条件</w:t>
            </w:r>
          </w:p>
        </w:tc>
      </w:tr>
      <w:tr>
        <w:tc>
          <w:tcPr/>
          <w:p>
            <w:pPr>
              <w:pStyle w:val="Compact"/>
              <w:jc w:val="left"/>
            </w:pPr>
            <w:r>
              <w:t xml:space="preserve">分离均衡</w:t>
            </w:r>
          </w:p>
        </w:tc>
        <w:tc>
          <w:tcPr/>
          <w:p>
            <w:pPr>
              <w:pStyle w:val="Compact"/>
              <w:jc w:val="left"/>
            </w:pPr>
            <w:r>
              <w:t xml:space="preserve">不同状态→不同行动</w:t>
            </w:r>
          </w:p>
        </w:tc>
        <w:tc>
          <w:tcPr/>
          <w:p>
            <w:pPr>
              <w:pStyle w:val="Compact"/>
              <w:jc w:val="left"/>
            </w:pPr>
            <w:r>
              <w:t xml:space="preserve">完全揭示</w:t>
            </w:r>
          </w:p>
        </w:tc>
        <w:tc>
          <w:tcPr/>
          <w:p>
            <w:pPr>
              <w:pStyle w:val="Compact"/>
              <w:jc w:val="left"/>
            </w:pPr>
            <w:r>
              <w:t xml:space="preserve">可完全推断</w:t>
            </w:r>
          </w:p>
        </w:tc>
        <w:tc>
          <w:tcPr/>
          <w:p>
            <w:pPr>
              <w:pStyle w:val="Compact"/>
              <w:jc w:val="left"/>
            </w:pPr>
            <w:r>
              <w:t xml:space="preserve">信念=极端值(0或1)</w:t>
            </w:r>
          </w:p>
        </w:tc>
      </w:tr>
      <w:tr>
        <w:tc>
          <w:tcPr/>
          <w:p>
            <w:pPr>
              <w:pStyle w:val="Compact"/>
              <w:jc w:val="left"/>
            </w:pPr>
            <w:r>
              <w:t xml:space="preserve">混同均衡</w:t>
            </w:r>
          </w:p>
        </w:tc>
        <w:tc>
          <w:tcPr/>
          <w:p>
            <w:pPr>
              <w:pStyle w:val="Compact"/>
              <w:jc w:val="left"/>
            </w:pPr>
            <w:r>
              <w:t xml:space="preserve">不同状态→相同行动</w:t>
            </w:r>
          </w:p>
        </w:tc>
        <w:tc>
          <w:tcPr/>
          <w:p>
            <w:pPr>
              <w:pStyle w:val="Compact"/>
              <w:jc w:val="left"/>
            </w:pPr>
            <w:r>
              <w:t xml:space="preserve">无信息</w:t>
            </w:r>
          </w:p>
        </w:tc>
        <w:tc>
          <w:tcPr/>
          <w:p>
            <w:pPr>
              <w:pStyle w:val="Compact"/>
              <w:jc w:val="left"/>
            </w:pPr>
            <w:r>
              <w:t xml:space="preserve">无法推断</w:t>
            </w:r>
          </w:p>
        </w:tc>
        <w:tc>
          <w:tcPr/>
          <w:p>
            <w:pPr>
              <w:pStyle w:val="Compact"/>
              <w:jc w:val="left"/>
            </w:pPr>
            <w:r>
              <w:t xml:space="preserve">信念=先验概率</w:t>
            </w:r>
          </w:p>
        </w:tc>
      </w:tr>
      <w:tr>
        <w:tc>
          <w:tcPr/>
          <w:p>
            <w:pPr>
              <w:pStyle w:val="Compact"/>
              <w:jc w:val="left"/>
            </w:pPr>
            <w:r>
              <w:t xml:space="preserve">半分离均衡</w:t>
            </w:r>
          </w:p>
        </w:tc>
        <w:tc>
          <w:tcPr/>
          <w:p>
            <w:pPr>
              <w:pStyle w:val="Compact"/>
              <w:jc w:val="left"/>
            </w:pPr>
            <w:r>
              <w:t xml:space="preserve">混合策略</w:t>
            </w:r>
          </w:p>
        </w:tc>
        <w:tc>
          <w:tcPr/>
          <w:p>
            <w:pPr>
              <w:pStyle w:val="Compact"/>
              <w:jc w:val="left"/>
            </w:pPr>
            <w:r>
              <w:t xml:space="preserve">部分揭示</w:t>
            </w:r>
          </w:p>
        </w:tc>
        <w:tc>
          <w:tcPr/>
          <w:p>
            <w:pPr>
              <w:pStyle w:val="Compact"/>
              <w:jc w:val="left"/>
            </w:pPr>
            <w:r>
              <w:t xml:space="preserve">部分推断</w:t>
            </w:r>
          </w:p>
        </w:tc>
        <w:tc>
          <w:tcPr/>
          <w:p>
            <w:pPr>
              <w:pStyle w:val="Compact"/>
              <w:jc w:val="left"/>
            </w:pPr>
            <w:r>
              <w:t xml:space="preserve">信念满足贝叶斯法则</w:t>
            </w:r>
          </w:p>
        </w:tc>
      </w:tr>
    </w:tbl>
    <w:bookmarkEnd w:id="97"/>
    <w:bookmarkEnd w:id="98"/>
    <w:bookmarkStart w:id="99" w:name="三总结及心得体会"/>
    <w:p>
      <w:pPr>
        <w:pStyle w:val="2"/>
      </w:pPr>
      <w:r>
        <w:t xml:space="preserve">三、总结及心得体会</w:t>
      </w:r>
    </w:p>
    <w:p>
      <w:pPr>
        <w:pStyle w:val="FirstParagraph"/>
      </w:pPr>
      <w:r>
        <w:t xml:space="preserve">通过本次不完全信息博弈实验，我对博弈论中的核心概念有了更加深入和具体的理解。以《教父》电影中迈克保护父亲的经典情节为背景，实验将抽象的数学模型转化为生动的决策场景，使我能够在亲身参与中体会信息不对称对策略选择的深刻影响。</w:t>
      </w:r>
    </w:p>
    <w:p>
      <w:pPr>
        <w:pStyle w:val="a0"/>
      </w:pPr>
      <w:r>
        <w:t xml:space="preserve">在信息不完全的博弈环境中，决策者面临的核心挑战在于如何处理未知信息。本次实验让我深刻体会到，当玩家无法观察到对手的真实状态时，决策不再仅仅依赖于客观事实，而是更多地依赖于对隐藏信息的主观推断——即”信念”。作为杀手角色，我需要根据迈克的外在行为来推测他是否持枪，这一过程充满了不确定性和博弈的张力。迈克可能通过虚张声势来迷惑我，而我则需要在有限的信息中做出最优判断。这种信息推断的过程，让我意识到现实生活中许多决策场景的本质——我们往往在信息不充分的情况下，基于有限的观察和先验知识做出选择。</w:t>
      </w:r>
    </w:p>
    <w:p>
      <w:pPr>
        <w:pStyle w:val="a0"/>
      </w:pPr>
      <w:r>
        <w:t xml:space="preserve">完美贝叶斯均衡（PBE）作为本实验的核心解概念，其意义远超纯粹的数学定义。通过实验操作，我认识到PBE实际上为我们提供了一套分析”信号博弈”的系统框架。在现实生活中，类似的博弈无处不在：求职者通过学历和证书向雇主传递能力信号，企业通过广告投入向消费者传递产品质量信号，谈判者通过强硬姿态向对手传递决心信号。这些场景中，信号发送者希望通过可观察的行为影响接收者的信念，而接收者则需要理性地解读这些信号背后的真实含义。实验中迈克的”把守”行为正是这种信号机制的典型体现——它既可能代表真实的威慑力，也可能只是色厉内荏的虚张声势。</w:t>
      </w:r>
    </w:p>
    <w:p>
      <w:pPr>
        <w:pStyle w:val="a0"/>
      </w:pPr>
      <w:r>
        <w:t xml:space="preserve">在实验过程中，逆向归纳法作为求解动态博弈的标准工具展现了其强大的分析能力，但同时也暴露了一定的局限性。理论上，我们可以从博弈树的末端逐步向前推导，得出每个节点的最优策略。然而在实际操作中，当需要同时考虑多种可能状态并计算复杂的条件概率时，认知负担显著增加。特别是在进行贝叶斯更新时，我发现人类的直觉判断往往与严格的概率计算存在偏差。例如，在某些实验案例中，我设定的主观信念与系统计算的后验概率并不一致，这直观地揭示了”认知偏差”的存在。这一发现帮助我理解了为什么现实中的决策往往偏离理论预测的均衡——有限理性、计算成本和心理因素都会影响实际的策略选择。</w:t>
      </w:r>
    </w:p>
    <w:p>
      <w:pPr>
        <w:pStyle w:val="a0"/>
      </w:pPr>
      <w:r>
        <w:t xml:space="preserve">通过对比分离均衡、混同均衡和半分离均衡三种不同的均衡形态，我对均衡的多样性有了更清晰的认识。分离均衡中信息完全揭示，不同类型的玩家采取不同行动；混同均衡中信息完全隐藏，所有类型采取相同行动；半分离均衡则介于两者之间，通过混合策略实现部分信息传递。每种均衡的存在都依赖于特定的收益结构和信念配置，这启发我思考：在设计激励机制或制度规则时，如何引导博弈向期望的均衡演化是一个重要的实践问题。</w:t>
      </w:r>
    </w:p>
    <w:p>
      <w:pPr>
        <w:pStyle w:val="a0"/>
      </w:pPr>
      <w:r>
        <w:t xml:space="preserve">本次实验也让我对理论与实践的结合有了新的体会。博弈论教材中的公式和定理往往显得抽象晦涩，但通过亲手设置收益矩阵、输入信念参数、观察系统的均衡计算和贝叶斯验证，这些概念变得鲜活而具体。特别是当系统判定”信念不一致，PBE不成立”时，我能够直观地理解这意味着我的主观判断与理性预期之间存在偏差，这比单纯阅读教材更能加深印象。</w:t>
      </w:r>
    </w:p>
    <w:p>
      <w:pPr>
        <w:pStyle w:val="a0"/>
      </w:pPr>
      <w:r>
        <w:t xml:space="preserve">对于未来的实验改进，我认为可以考虑以下几个方向：首先，引入多轮重复博弈机制，观察声誉效应如何影响信念的动态演化；其次，增加多人博弈场景，探索更复杂的策略互动；最后，可以尝试让两个真人玩家分别扮演迈克和杀手，观察人类行为与理论预测的差异，这将为行为博弈论的研究提供有价值的实验数据。</w:t>
      </w:r>
    </w:p>
    <w:bookmarkEnd w:id="99"/>
    <w:sectPr w:rsidR="00D472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47647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53538966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11E51"/>
    <w:pPr>
      <w:spacing w:line="300" w:lineRule="auto"/>
    </w:pPr>
    <w:rPr>
      <w:rFonts w:ascii="Times New Roman" w:hAnsi="Times New Roman"/>
      <w:color w:themeColor="text1" w:val="000000"/>
    </w:rPr>
  </w:style>
  <w:style w:styleId="1" w:type="paragraph">
    <w:name w:val="heading 1"/>
    <w:basedOn w:val="a"/>
    <w:next w:val="a0"/>
    <w:uiPriority w:val="9"/>
    <w:qFormat/>
    <w:rsid w:val="00911E51"/>
    <w:pPr>
      <w:keepNext/>
      <w:keepLines/>
      <w:spacing w:after="0" w:before="480"/>
      <w:outlineLvl w:val="0"/>
    </w:pPr>
    <w:rPr>
      <w:rFonts w:asciiTheme="majorHAnsi" w:cstheme="majorBidi" w:eastAsiaTheme="majorEastAsia" w:hAnsiTheme="majorHAnsi"/>
      <w:b/>
      <w:bCs/>
      <w:sz w:val="32"/>
      <w:szCs w:val="32"/>
    </w:rPr>
  </w:style>
  <w:style w:styleId="2" w:type="paragraph">
    <w:name w:val="heading 2"/>
    <w:basedOn w:val="a"/>
    <w:next w:val="a0"/>
    <w:uiPriority w:val="9"/>
    <w:unhideWhenUsed/>
    <w:qFormat/>
    <w:rsid w:val="00911E51"/>
    <w:pPr>
      <w:keepNext/>
      <w:keepLines/>
      <w:spacing w:after="0" w:before="200"/>
      <w:outlineLvl w:val="1"/>
    </w:pPr>
    <w:rPr>
      <w:rFonts w:asciiTheme="majorHAnsi" w:cstheme="majorBidi" w:eastAsiaTheme="majorEastAsia" w:hAnsiTheme="majorHAnsi"/>
      <w:b/>
      <w:bCs/>
      <w:sz w:val="28"/>
      <w:szCs w:val="28"/>
    </w:rPr>
  </w:style>
  <w:style w:styleId="3" w:type="paragraph">
    <w:name w:val="heading 3"/>
    <w:basedOn w:val="a"/>
    <w:next w:val="a0"/>
    <w:uiPriority w:val="9"/>
    <w:unhideWhenUsed/>
    <w:qFormat/>
    <w:rsid w:val="00911E51"/>
    <w:pPr>
      <w:keepNext/>
      <w:keepLines/>
      <w:spacing w:after="0" w:before="200"/>
      <w:outlineLvl w:val="2"/>
    </w:pPr>
    <w:rPr>
      <w:rFonts w:asciiTheme="majorHAnsi" w:cstheme="majorBidi" w:eastAsiaTheme="majorEastAsia" w:hAnsiTheme="majorHAnsi"/>
      <w:b/>
      <w:bCs/>
    </w:rPr>
  </w:style>
  <w:style w:styleId="4" w:type="paragraph">
    <w:name w:val="heading 4"/>
    <w:basedOn w:val="a"/>
    <w:next w:val="a0"/>
    <w:uiPriority w:val="9"/>
    <w:unhideWhenUsed/>
    <w:qFormat/>
    <w:rsid w:val="008A7F66"/>
    <w:pPr>
      <w:keepNext/>
      <w:keepLines/>
      <w:spacing w:after="0" w:before="200"/>
      <w:outlineLvl w:val="3"/>
    </w:pPr>
    <w:rPr>
      <w:rFonts w:asciiTheme="majorHAnsi" w:cstheme="majorBidi" w:eastAsiaTheme="majorEastAsia" w:hAnsiTheme="majorHAnsi"/>
      <w:bCs/>
    </w:rPr>
  </w:style>
  <w:style w:styleId="5" w:type="paragraph">
    <w:name w:val="heading 5"/>
    <w:basedOn w:val="a"/>
    <w:next w:val="a0"/>
    <w:uiPriority w:val="9"/>
    <w:unhideWhenUsed/>
    <w:qFormat/>
    <w:rsid w:val="00911E51"/>
    <w:pPr>
      <w:keepNext/>
      <w:keepLines/>
      <w:spacing w:after="0" w:before="200"/>
      <w:outlineLvl w:val="4"/>
    </w:pPr>
    <w:rPr>
      <w:rFonts w:asciiTheme="majorHAnsi" w:cstheme="majorBidi" w:eastAsiaTheme="majorEastAsia" w:hAnsiTheme="majorHAnsi"/>
      <w:iCs/>
    </w:rPr>
  </w:style>
  <w:style w:styleId="6" w:type="paragraph">
    <w:name w:val="heading 6"/>
    <w:basedOn w:val="a"/>
    <w:next w:val="a0"/>
    <w:uiPriority w:val="9"/>
    <w:unhideWhenUsed/>
    <w:qFormat/>
    <w:rsid w:val="00911E51"/>
    <w:pPr>
      <w:keepNext/>
      <w:keepLines/>
      <w:spacing w:after="0" w:before="200"/>
      <w:outlineLvl w:val="5"/>
    </w:pPr>
    <w:rPr>
      <w:rFonts w:asciiTheme="majorHAnsi" w:cstheme="majorBidi" w:eastAsiaTheme="majorEastAsia" w:hAnsiTheme="majorHAnsi"/>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8A7F66"/>
    <w:pPr>
      <w:spacing w:after="180" w:before="180"/>
      <w:ind w:firstLine="200" w:firstLineChars="200"/>
      <w:jc w:val="both"/>
    </w:pPr>
  </w:style>
  <w:style w:customStyle="1" w:styleId="FirstParagraph" w:type="paragraph">
    <w:name w:val="First Paragraph"/>
    <w:basedOn w:val="a0"/>
    <w:next w:val="a0"/>
    <w:qFormat/>
  </w:style>
  <w:style w:customStyle="1" w:styleId="Compact" w:type="paragraph">
    <w:name w:val="Compact"/>
    <w:basedOn w:val="a"/>
    <w:qFormat/>
    <w:rsid w:val="00594455"/>
    <w:pPr>
      <w:spacing w:after="0" w:line="240" w:lineRule="auto"/>
      <w:contextualSpacing/>
    </w:pPr>
  </w:style>
  <w:style w:styleId="a4" w:type="paragraph">
    <w:name w:val="Title"/>
    <w:basedOn w:val="a"/>
    <w:next w:val="a0"/>
    <w:qFormat/>
    <w:rsid w:val="00911E51"/>
    <w:pPr>
      <w:keepNext/>
      <w:keepLines/>
      <w:spacing w:after="240" w:before="480"/>
      <w:jc w:val="center"/>
    </w:pPr>
    <w:rPr>
      <w:rFonts w:asciiTheme="majorHAnsi" w:cstheme="majorBidi" w:eastAsiaTheme="majorEastAsia" w:hAnsiTheme="majorHAnsi"/>
      <w:b/>
      <w:bCs/>
      <w:sz w:val="32"/>
      <w:szCs w:val="36"/>
    </w:rPr>
  </w:style>
  <w:style w:styleId="a5" w:type="paragraph">
    <w:name w:val="Subtitle"/>
    <w:basedOn w:val="a4"/>
    <w:next w:val="a0"/>
    <w:qFormat/>
    <w:rsid w:val="00E50435"/>
    <w:pPr>
      <w:spacing w:before="240"/>
    </w:pPr>
    <w:rPr>
      <w:rFonts w:eastAsia="华文新魏"/>
      <w:sz w:val="36"/>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Title" w:type="paragraph">
    <w:name w:val="Abstract Title"/>
    <w:basedOn w:val="a"/>
    <w:next w:val="Abstract"/>
    <w:qFormat/>
    <w:pPr>
      <w:keepNext/>
      <w:keepLines/>
      <w:spacing w:after="0" w:before="300"/>
      <w:jc w:val="center"/>
    </w:pPr>
    <w:rPr>
      <w:b/>
      <w:color w:val="345A8A"/>
      <w:sz w:val="20"/>
      <w:szCs w:val="20"/>
    </w:rPr>
  </w:style>
  <w:style w:customStyle="1" w:styleId="Abstract" w:type="paragraph">
    <w:name w:val="Abstract"/>
    <w:basedOn w:val="a"/>
    <w:next w:val="a0"/>
    <w:qFormat/>
    <w:rsid w:val="00911E51"/>
    <w:pPr>
      <w:keepNext/>
      <w:keepLines/>
      <w:spacing w:after="300" w:before="100"/>
    </w:pPr>
    <w:rPr>
      <w:szCs w:val="20"/>
    </w:rPr>
  </w:style>
  <w:style w:styleId="a7" w:type="paragraph">
    <w:name w:val="Bibliography"/>
    <w:basedOn w:val="a"/>
    <w:qFormat/>
  </w:style>
  <w:style w:styleId="a8" w:type="paragraph">
    <w:name w:val="Block Text"/>
    <w:basedOn w:val="a0"/>
    <w:next w:val="a0"/>
    <w:uiPriority w:val="9"/>
    <w:unhideWhenUsed/>
    <w:qFormat/>
    <w:rsid w:val="008E6E08"/>
    <w:pPr>
      <w:pBdr>
        <w:left w:color="auto" w:space="4" w:sz="18" w:val="single"/>
      </w:pBdr>
      <w:shd w:color="auto" w:fill="D9D9D9" w:themeFill="background1" w:themeFillShade="D9" w:val="clear"/>
      <w:spacing w:after="100" w:before="100"/>
      <w:ind w:firstLine="0" w:firstLineChars="0" w:left="200" w:leftChars="200" w:right="482"/>
    </w:pPr>
    <w:rPr>
      <w:rFonts w:eastAsia="楷体"/>
      <w:color w:val="404040"/>
    </w:r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rsid w:val="008A7F66"/>
    <w:pPr>
      <w:keepNext/>
      <w:jc w:val="center"/>
    </w:pPr>
    <w:rPr>
      <w:i w:val="0"/>
      <w:color w:val="595959"/>
      <w:sz w:val="21"/>
    </w:rPr>
  </w:style>
  <w:style w:customStyle="1" w:styleId="ImageCaption" w:type="paragraph">
    <w:name w:val="Image Caption"/>
    <w:basedOn w:val="aa"/>
    <w:rsid w:val="008E6E08"/>
    <w:pPr>
      <w:spacing w:before="120"/>
      <w:jc w:val="center"/>
    </w:pPr>
    <w:rPr>
      <w:i w:val="0"/>
      <w:color w:val="595959"/>
      <w:sz w:val="21"/>
    </w:rPr>
  </w:style>
  <w:style w:customStyle="1" w:styleId="Figure" w:type="paragraph">
    <w:name w:val="Figure"/>
    <w:basedOn w:val="a"/>
  </w:style>
  <w:style w:customStyle="1" w:styleId="CaptionedFigure" w:type="paragraph">
    <w:name w:val="Captioned Figure"/>
    <w:basedOn w:val="Figure"/>
    <w:rsid w:val="00C6165F"/>
    <w:pPr>
      <w:keepNext/>
      <w:jc w:val="center"/>
    </w:pPr>
  </w:style>
  <w:style w:customStyle="1" w:styleId="ab" w:type="character">
    <w:name w:val="题注 字符"/>
    <w:basedOn w:val="a1"/>
    <w:link w:val="aa"/>
  </w:style>
  <w:style w:customStyle="1" w:styleId="VerbatimChar" w:type="character">
    <w:name w:val="Verbatim Char"/>
    <w:basedOn w:val="ab"/>
    <w:rsid w:val="008E6E08"/>
    <w:rPr>
      <w:rFonts w:ascii="Consolas" w:eastAsia="JetBrains Mono" w:hAnsi="Consolas"/>
      <w:sz w:val="22"/>
      <w:bdr w:color="auto" w:space="0" w:sz="0" w:val="none"/>
      <w:shd w:color="000000" w:fill="FFFFFF" w:themeColor="text1" w:themeFill="background1" w:val="pct5"/>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sid w:val="008E6E08"/>
    <w:rPr>
      <w:color w:val="1DA1F2"/>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styleId="ae" w:type="paragraph">
    <w:name w:val="header"/>
    <w:basedOn w:val="a"/>
    <w:link w:val="af"/>
    <w:rsid w:val="00C6165F"/>
    <w:pPr>
      <w:tabs>
        <w:tab w:pos="4153" w:val="center"/>
        <w:tab w:pos="8306" w:val="right"/>
      </w:tabs>
      <w:snapToGrid w:val="0"/>
      <w:spacing w:line="240" w:lineRule="auto"/>
      <w:jc w:val="center"/>
    </w:pPr>
    <w:rPr>
      <w:sz w:val="18"/>
      <w:szCs w:val="18"/>
    </w:rPr>
  </w:style>
  <w:style w:customStyle="1" w:styleId="af" w:type="character">
    <w:name w:val="页眉 字符"/>
    <w:basedOn w:val="a1"/>
    <w:link w:val="ae"/>
    <w:rsid w:val="00C6165F"/>
    <w:rPr>
      <w:rFonts w:ascii="Times New Roman" w:hAnsi="Times New Roman"/>
      <w:color w:themeColor="text1" w:val="000000"/>
      <w:sz w:val="18"/>
      <w:szCs w:val="18"/>
    </w:rPr>
  </w:style>
  <w:style w:styleId="af0" w:type="paragraph">
    <w:name w:val="footer"/>
    <w:basedOn w:val="a"/>
    <w:link w:val="af1"/>
    <w:rsid w:val="00C6165F"/>
    <w:pPr>
      <w:tabs>
        <w:tab w:pos="4153" w:val="center"/>
        <w:tab w:pos="8306" w:val="right"/>
      </w:tabs>
      <w:snapToGrid w:val="0"/>
      <w:spacing w:line="240" w:lineRule="auto"/>
    </w:pPr>
    <w:rPr>
      <w:sz w:val="18"/>
      <w:szCs w:val="18"/>
    </w:rPr>
  </w:style>
  <w:style w:customStyle="1" w:styleId="af1" w:type="character">
    <w:name w:val="页脚 字符"/>
    <w:basedOn w:val="a1"/>
    <w:link w:val="af0"/>
    <w:rsid w:val="00C6165F"/>
    <w:rPr>
      <w:rFonts w:ascii="Times New Roman" w:hAnsi="Times New Roman"/>
      <w:color w:themeColor="text1" w:val="000000"/>
      <w:sz w:val="18"/>
      <w:szCs w:val="18"/>
    </w:rPr>
  </w:style>
  <w:style w:styleId="af2" w:type="paragraph">
    <w:name w:val="List Paragraph"/>
    <w:basedOn w:val="Compact"/>
    <w:rsid w:val="00C434B4"/>
    <w:pPr>
      <w:snapToGrid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90" Target="media/rId9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不完全信息博弈实验报告</dc:title>
  <dc:creator/>
  <cp:keywords/>
  <dcterms:created xsi:type="dcterms:W3CDTF">2025-12-30T17:32:19Z</dcterms:created>
  <dcterms:modified xsi:type="dcterms:W3CDTF">2025-12-30T17:32:19Z</dcterms:modified>
</cp:coreProperties>
</file>

<file path=docProps/custom.xml><?xml version="1.0" encoding="utf-8"?>
<Properties xmlns="http://schemas.openxmlformats.org/officeDocument/2006/custom-properties" xmlns:vt="http://schemas.openxmlformats.org/officeDocument/2006/docPropsVTypes"/>
</file>