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20.png" ContentType="image/png"/>
  <Override PartName="/word/media/rId24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信任黑盒生成式-ai-供应链中的对抗性验证博弈模型"/>
    <w:p>
      <w:pPr>
        <w:pStyle w:val="1"/>
      </w:pPr>
      <w:r>
        <w:t xml:space="preserve">📝 信任黑盒——生成式 AI 供应链中的对抗性验证博弈模型</w:t>
      </w:r>
    </w:p>
    <w:p>
      <w:pPr>
        <w:pStyle w:val="FirstParagraph"/>
      </w:pPr>
      <w:r>
        <w:rPr>
          <w:bCs/>
          <w:b/>
        </w:rPr>
        <w:t xml:space="preserve">Trust in the Black Box: A Signaling Game of Adversarial Verification in Generative AI Supply Chains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图 0：博弈模型综合框架——从信息不对称到均衡阈值的完整理论架构" title="" id="21" name="Picture"/>
            <a:graphic>
              <a:graphicData uri="http://schemas.openxmlformats.org/drawingml/2006/picture">
                <pic:pic>
                  <pic:nvPicPr>
                    <pic:cNvPr descr="./img/framework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0：博弈模型综合框架——从信息不对称到均衡阈值的完整理论架构</w:t>
      </w:r>
    </w:p>
    <w:p>
      <w:r>
        <w:pict>
          <v:rect style="width:0;height:1.5pt" o:hralign="center" o:hrstd="t" o:hr="t"/>
        </w:pict>
      </w:r>
    </w:p>
    <w:bookmarkStart w:id="23" w:name="背景补充ai-编程趋势与-claude-code"/>
    <w:p>
      <w:pPr>
        <w:pStyle w:val="2"/>
      </w:pPr>
      <w:r>
        <w:t xml:space="preserve">0. 背景补充：AI 编程趋势与 Claude Code</w:t>
      </w:r>
    </w:p>
    <w:p>
      <w:pPr>
        <w:pStyle w:val="FirstParagraph"/>
      </w:pPr>
      <w:r>
        <w:t xml:space="preserve">过去两年，AI 编程从“对话式助手”快速迈向“代理式工作流”：模型不仅回答问题，还能直接理解代码库、改多文件、跑测试并形成提交，逐渐嵌入终端与 IDE 的日常开发链路。Claude Code 正是这种趋势的代表，它把 Claude 模型放进终端，支持代码库级理解、命令执行、文件编辑与 VS Code / JetBrains 集成，目标是把“问题 → 修复 → 测试 → 提交”连成一条流。</w:t>
      </w:r>
    </w:p>
    <w:p>
      <w:pPr>
        <w:pStyle w:val="a0"/>
      </w:pPr>
      <w:r>
        <w:t xml:space="preserve">为了衡量这些模型的“真修 Bug”能力，社区采用 SWE-bench 系列基准。以 Live-SWE-agent 的 SWE-bench Verified 公开榜为例，近期 SOTA 阵列包含 Claude Opus 4.5、Gemini 3 Pro、GPT‑5.2、Claude Sonnet 4.5、Kimi K2 等；而在更广的 SWE-bench 总榜/第三方榜单中，也能看到 DeepSeek 等开源模型进入前列。这种竞争强化了“高模更贵但更强”的市场分层。</w:t>
      </w:r>
    </w:p>
    <w:p>
      <w:pPr>
        <w:pStyle w:val="a0"/>
      </w:pPr>
      <w:r>
        <w:t xml:space="preserve">价格与可得性进一步放大信息不对称：Claude Pro 月费约 $20，Claude Code 随 Pro / Max 订阅提供，但官方明确存在使用量限制与地区/手机号限制。对重度编码用户或受限地区用户而言，常被感知为“贵且不够用”。由此催生了大量灰色“中转站”：一些卖家宣称通过共享/拆分高价订阅额度（如 $200 的 Max 20x），或借助更便宜的云平台中转降低成本；也有人直接出售假 API 牟利。正是在“强模型需求上升 + 订阅受限 + 信息不对称”的背景下，本文的“降级/冒充模型”博弈尤为现实。</w:t>
      </w:r>
    </w:p>
    <w:bookmarkEnd w:id="23"/>
    <w:bookmarkStart w:id="27" w:name="博弈场景描述scenario-description"/>
    <w:p>
      <w:pPr>
        <w:pStyle w:val="2"/>
      </w:pPr>
      <w:r>
        <w:t xml:space="preserve">1. 博弈场景描述（Scenario Description）</w:t>
      </w:r>
    </w:p>
    <w:p>
      <w:pPr>
        <w:pStyle w:val="CaptionedFigure"/>
      </w:pPr>
      <w:r>
        <w:drawing>
          <wp:inline>
            <wp:extent cx="4389120" cy="2615738"/>
            <wp:effectExtent b="0" l="0" r="0" t="0"/>
            <wp:docPr descr="图 1：模型降级攻击场景示意图——买家请求被路由至低端模型以套利" title="" id="25" name="Picture"/>
            <a:graphic>
              <a:graphicData uri="http://schemas.openxmlformats.org/drawingml/2006/picture">
                <pic:pic>
                  <pic:nvPicPr>
                    <pic:cNvPr descr="./img/scenario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615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1：模型降级攻击场景示意图——买家请求被路由至低端模型以套利</w:t>
      </w:r>
    </w:p>
    <w:p>
      <w:pPr>
        <w:pStyle w:val="a0"/>
      </w:pPr>
      <w:r>
        <w:t xml:space="preserve">在当前 LLM API 交易市场中存在严重信息不对称：买家（开发者/企业）希望购买高规格模型 API（例如 Claude Sonnet 4.5 或 GPT‑5.2 等高端模型），而卖家（中转站/聚合商）可能实施“模型降级攻击”（Model Downgrade Attack），对外声称提供昂贵模型，实则后端转发给廉价模型（如轻量级模型或旧代模型），赚取价差。</w:t>
      </w:r>
    </w:p>
    <w:p>
      <w:pPr>
        <w:pStyle w:val="a0"/>
      </w:pPr>
      <w:r>
        <w:t xml:space="preserve">这是一个多阶段动态博弈：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询价与声明</w:t>
      </w:r>
      <w:r>
        <w:t xml:space="preserve">：卖家报价并声明“提供真高模”。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试探性测试（Probing）</w:t>
      </w:r>
      <w:r>
        <w:t xml:space="preserve">：买家在签约前发送一组测试题（普通题 + 陷阱题），并选择审计强度（陷阱题比例）。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信念更新与签约</w:t>
      </w:r>
      <w:r>
        <w:t xml:space="preserve">：买家观察通过/失败结果，用贝叶斯法更新对卖家诚信的信念，并决定是否签订长期合约（LTV）。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长期后果</w:t>
      </w:r>
      <w:r>
        <w:t xml:space="preserve">：若卖家持续欺诈，随着交易量累积，其账号被上游官方风控系统封禁的概率上升（生存概率下降）。</w:t>
      </w:r>
    </w:p>
    <w:p>
      <w:pPr>
        <w:pStyle w:val="FirstParagraph"/>
      </w:pPr>
      <w:r>
        <w:t xml:space="preserve">核心悖论：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买家验证悖论</w:t>
      </w:r>
      <w:r>
        <w:t xml:space="preserve">：不验证容易被骗；验证越强成本越高且可能被对抗适配。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卖家生存悖论</w:t>
      </w:r>
      <w:r>
        <w:t xml:space="preserve">：欺诈利润高，但同时面临失去大客户与被上游封号的双重风险。</w:t>
      </w:r>
    </w:p>
    <w:p>
      <w:r>
        <w:pict>
          <v:rect style="width:0;height:1.5pt" o:hralign="center" o:hrstd="t" o:hr="t"/>
        </w:pict>
      </w:r>
    </w:p>
    <w:bookmarkEnd w:id="27"/>
    <w:bookmarkStart w:id="40" w:name="博弈模型设计model-formulation"/>
    <w:p>
      <w:pPr>
        <w:pStyle w:val="2"/>
      </w:pPr>
      <w:r>
        <w:t xml:space="preserve">2. 博弈模型设计（Model Formulation）</w:t>
      </w:r>
    </w:p>
    <w:bookmarkStart w:id="28" w:name="建模抽象与假设modeling-abstraction"/>
    <w:p>
      <w:pPr>
        <w:pStyle w:val="3"/>
      </w:pPr>
      <w:r>
        <w:t xml:space="preserve">2.0 建模抽象与假设（Modeling Abstraction）</w:t>
      </w:r>
    </w:p>
    <w:p>
      <w:pPr>
        <w:pStyle w:val="FirstParagraph"/>
      </w:pPr>
      <w:r>
        <w:t xml:space="preserve">为了将上述供应链问题转化为数学模型，我们做如下抽象：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参与者抽象</w:t>
      </w:r>
      <w:r>
        <w:t xml:space="preserve">：将供应链简化为两方——</w:t>
      </w:r>
      <w:r>
        <w:rPr>
          <w:bCs/>
          <w:b/>
        </w:rPr>
        <w:t xml:space="preserve">买家</w:t>
      </w:r>
      <w:r>
        <w:t xml:space="preserve">（下游开发者）与</w:t>
      </w:r>
      <w:r>
        <w:rPr>
          <w:bCs/>
          <w:b/>
        </w:rPr>
        <w:t xml:space="preserve">卖家</w:t>
      </w:r>
      <w:r>
        <w:t xml:space="preserve">（API 中转商）。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信息结构</w:t>
      </w:r>
      <w:r>
        <w:t xml:space="preserve">：卖家私有信息为“真实类型”（是否拥有高模渠道），买家只能通过“测试信号”进行统计推断。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对抗机制</w:t>
      </w:r>
      <w:r>
        <w:t xml:space="preserve">：将“测试”建模为信号发射过程，将“降级”建模为噪音干扰。买家通过调整陷阱题比例（审计强度</w:t>
      </w:r>
      <w:r>
        <w:t xml:space="preserve"> </w:t>
      </w:r>
      <m:oMath>
        <m:r>
          <m:t>α</m:t>
        </m:r>
      </m:oMath>
      <w:r>
        <w:t xml:space="preserve">）来提高信号信噪比。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创新性风险表达</w:t>
      </w:r>
      <w:r>
        <w:t xml:space="preserve">：不同于传统信号博弈中外生的“惩罚”，本模型引入</w:t>
      </w:r>
      <w:r>
        <w:rPr>
          <w:bCs/>
          <w:b/>
        </w:rPr>
        <w:t xml:space="preserve">生存概率函数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。欺诈行为会通过上游风控系统产生累积效应，导致账号被封禁（生存概率归零），这构成了卖家的主要约束。</w:t>
      </w:r>
    </w:p>
    <w:bookmarkEnd w:id="28"/>
    <w:bookmarkStart w:id="29" w:name="符号定义notation"/>
    <w:p>
      <w:pPr>
        <w:pStyle w:val="3"/>
      </w:pPr>
      <w:r>
        <w:t xml:space="preserve">2.1 符号定义（Notation）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备注/范围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卖家类型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θ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诚实</m:t>
                  </m:r>
                </m:e>
              </m:d>
              <m:r>
                <m:rPr>
                  <m:sty m:val="p"/>
                </m:rPr>
                <m:t>,</m:t>
              </m:r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恶意</m:t>
                  </m:r>
                </m:e>
              </m:d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初始信任（先验）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=</m:t>
                  </m:r>
                  <m:r>
                    <m:t>H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恶意卖家欺诈强度（降级比例）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买家审计强度（陷阱题占比）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测试题总数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单个陷阱题检出率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签约决策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API 单次售价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常量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真模型成本 / 假模型成本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套利空间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t>T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长期客户价值（未来净收益现值）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常量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未来交易规模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衡量合作规模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风控敏感系数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封号风险参数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诚实卖家技术失误率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折现因子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买家高模/低模单位价值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买家审计成本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凸函数，如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κ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a0"/>
      </w:pPr>
      <w:r>
        <w:t xml:space="preserve">工程含义提示：</w:t>
      </w:r>
      <m:oMath>
        <m:r>
          <m:t>d</m:t>
        </m:r>
      </m:oMath>
      <w:r>
        <w:t xml:space="preserve"> </w:t>
      </w:r>
      <w:r>
        <w:t xml:space="preserve">对应陷阱题（提示词工程/对抗测评）的“单题检出能力”，</w:t>
      </w:r>
      <m:oMath>
        <m:r>
          <m:t>T</m:t>
        </m:r>
      </m:oMath>
      <w:r>
        <w:t xml:space="preserve"> </w:t>
      </w:r>
      <w:r>
        <w:t xml:space="preserve">对应测试题量（token 成本与时间成本），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对应审计成本（算力/人力/时间）。</w:t>
      </w:r>
    </w:p>
    <w:p>
      <w:r>
        <w:pict>
          <v:rect style="width:0;height:1.5pt" o:hralign="center" o:hrstd="t" o:hr="t"/>
        </w:pict>
      </w:r>
    </w:p>
    <w:bookmarkEnd w:id="29"/>
    <w:bookmarkStart w:id="33" w:name="博弈时序与策略game-form-strategies"/>
    <w:p>
      <w:pPr>
        <w:pStyle w:val="3"/>
      </w:pPr>
      <w:r>
        <w:t xml:space="preserve">2.2 博弈时序与策略（Game Form / Strategies）</w:t>
      </w:r>
    </w:p>
    <w:p>
      <w:pPr>
        <w:pStyle w:val="CaptionedFigure"/>
      </w:pPr>
      <w:r>
        <w:drawing>
          <wp:inline>
            <wp:extent cx="4937760" cy="1618257"/>
            <wp:effectExtent b="0" l="0" r="0" t="0"/>
            <wp:docPr descr="图 2：博弈时序图——从报价、测试验证到信念更新与签约" title="" id="31" name="Picture"/>
            <a:graphic>
              <a:graphicData uri="http://schemas.openxmlformats.org/drawingml/2006/picture">
                <pic:pic>
                  <pic:nvPicPr>
                    <pic:cNvPr descr="./img/timelin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618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2：博弈时序图——从报价、测试验证到信念更新与签约</w:t>
      </w:r>
    </w:p>
    <w:p>
      <w:pPr>
        <w:pStyle w:val="a0"/>
      </w:pPr>
      <w:r>
        <w:t xml:space="preserve">这是一个带类型的不完全信息动态博弈：</w:t>
      </w:r>
    </w:p>
    <w:p>
      <w:pPr>
        <w:numPr>
          <w:ilvl w:val="0"/>
          <w:numId w:val="1004"/>
        </w:numPr>
        <w:pStyle w:val="Compact"/>
      </w:pPr>
      <w:r>
        <w:t xml:space="preserve">自然以概率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选择卖家类型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H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。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卖家声明“提供真高模”并报价（声明视为 cheap talk，关键约束来自后续测试与风控）。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买家选择审计强度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并发送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道测试题（其中</w:t>
      </w:r>
      <w:r>
        <w:t xml:space="preserve"> </w:t>
      </w:r>
      <m:oMath>
        <m:r>
          <m:t>α</m:t>
        </m:r>
        <m:r>
          <m:t>T</m:t>
        </m:r>
      </m:oMath>
      <w:r>
        <w:t xml:space="preserve"> </w:t>
      </w:r>
      <w:r>
        <w:t xml:space="preserve">为陷阱题）。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卖家选择欺诈强度</w:t>
      </w:r>
      <w:r>
        <w:t xml:space="preserve"> </w:t>
      </w:r>
      <m:oMath>
        <m:r>
          <m:t>q</m:t>
        </m:r>
      </m:oMath>
      <w:r>
        <w:t xml:space="preserve">：诚实型固定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</m:oMath>
      <w:r>
        <w:t xml:space="preserve">，恶意型可选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。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买家观察测试结果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pass</m:t>
        </m:r>
        <m:r>
          <m:rPr>
            <m:sty m:val="p"/>
          </m:rPr>
          <m:t>,</m:t>
        </m:r>
        <m:r>
          <m:rPr>
            <m:nor/>
            <m:sty m:val="p"/>
          </m:rPr>
          <m:t>fail</m:t>
        </m:r>
        <m:r>
          <m:rPr>
            <m:sty m:val="p"/>
          </m:rPr>
          <m:t>}</m:t>
        </m:r>
      </m:oMath>
      <w:r>
        <w:t xml:space="preserve">，更新信念</w:t>
      </w:r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  <m:r>
              <m:t>o</m:t>
            </m:r>
            <m:r>
              <m:t>s</m:t>
            </m:r>
            <m:r>
              <m:t>t</m:t>
            </m:r>
          </m:sub>
        </m:sSub>
      </m:oMath>
      <w:r>
        <w:t xml:space="preserve">，并选择签约</w:t>
      </w:r>
      <w:r>
        <w:t xml:space="preserve"> </w:t>
      </w:r>
      <m:oMath>
        <m:r>
          <m:t>β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。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若签约，未来交易规模为</w:t>
      </w:r>
      <w:r>
        <w:t xml:space="preserve"> </w:t>
      </w:r>
      <m:oMath>
        <m:r>
          <m:t>n</m:t>
        </m:r>
      </m:oMath>
      <w:r>
        <w:t xml:space="preserve">，卖家面临上游风控，生存概率取决于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6" w:name="信号生成机制与贝叶斯更新signal-beliefs"/>
    <w:p>
      <w:pPr>
        <w:pStyle w:val="3"/>
      </w:pPr>
      <w:r>
        <w:t xml:space="preserve">2.3 信号生成机制与贝叶斯更新（Signal / Beliefs）</w:t>
      </w:r>
    </w:p>
    <w:bookmarkStart w:id="34" w:name="信号生成把-alpha-微观化为-t-与-d"/>
    <w:p>
      <w:pPr>
        <w:pStyle w:val="4"/>
      </w:pPr>
      <w:r>
        <w:t xml:space="preserve">(1) 信号生成：把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微观化为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d</m:t>
        </m:r>
      </m:oMath>
    </w:p>
    <w:p>
      <w:pPr>
        <w:pStyle w:val="FirstParagraph"/>
      </w:pPr>
      <w:r>
        <w:t xml:space="preserve">恶意卖家以比例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使用低模。测试集中陷阱题数量为</w:t>
      </w:r>
      <w:r>
        <w:t xml:space="preserve"> </w:t>
      </w:r>
      <m:oMath>
        <m:r>
          <m:t>α</m:t>
        </m:r>
        <m:r>
          <m:t>T</m:t>
        </m:r>
      </m:oMath>
      <w:r>
        <w:t xml:space="preserve">。低模落在陷阱题上的期望次数约为</w:t>
      </w:r>
      <w:r>
        <w:t xml:space="preserve"> </w:t>
      </w:r>
      <m:oMath>
        <m:r>
          <m:t>q</m:t>
        </m:r>
        <m:r>
          <m:t>α</m:t>
        </m:r>
        <m:r>
          <m:t>T</m:t>
        </m:r>
      </m:oMath>
      <w:r>
        <w:t xml:space="preserve">。每次触发陷阱题以概率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暴露（被抓包）。若近似独立，则恶意卖家通过测试的概率为：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pass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α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d>
            </m:e>
            <m:sup>
              <m:r>
                <m:t>q</m:t>
              </m:r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诚实卖家（高模）也可能存在技术噪声</w:t>
      </w:r>
      <w:r>
        <w:t xml:space="preserve"> </w:t>
      </w:r>
      <m:oMath>
        <m:r>
          <m:t>ε</m:t>
        </m:r>
      </m:oMath>
      <w:r>
        <w:t xml:space="preserve">，则：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pass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H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ε</m:t>
                  </m:r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bCs/>
          <w:b/>
        </w:rPr>
        <w:t xml:space="preserve">一阶近似（Justify the approximation）</w:t>
      </w:r>
      <w:r>
        <w:t xml:space="preserve">：当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很小或</w:t>
      </w:r>
      <w:r>
        <w:t xml:space="preserve"> </w:t>
      </w:r>
      <m:oMath>
        <m:r>
          <m:t>q</m:t>
        </m:r>
        <m:r>
          <m:t>α</m:t>
        </m:r>
        <m:r>
          <m:t>T</m:t>
        </m:r>
      </m:oMath>
      <w:r>
        <w:t xml:space="preserve"> </w:t>
      </w:r>
      <w:r>
        <w:t xml:space="preserve">较小，可对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</m:e>
            </m:d>
          </m:e>
          <m:sup>
            <m:r>
              <m:t>q</m:t>
            </m:r>
            <m:r>
              <m:t>α</m:t>
            </m:r>
            <m:r>
              <m:t>T</m:t>
            </m:r>
          </m:sup>
        </m:sSup>
      </m:oMath>
      <w:r>
        <w:t xml:space="preserve"> </w:t>
      </w:r>
      <w:r>
        <w:t xml:space="preserve">做对数/泰勒近似：</w:t>
      </w:r>
    </w:p>
    <w:p>
      <w:pPr>
        <w:pStyle w:val="a0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d>
            </m:e>
            <m:sup>
              <m:r>
                <m:t>q</m:t>
              </m:r>
              <m:r>
                <m:t>α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t>α</m:t>
              </m:r>
              <m:r>
                <m:t>T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d>
            </m:e>
          </m:d>
          <m:r>
            <m:rPr>
              <m:sty m:val="p"/>
            </m:rPr>
            <m:t>≈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d</m:t>
              </m:r>
              <m:r>
                <m:t>q</m:t>
              </m:r>
              <m:r>
                <m:t>α</m:t>
              </m:r>
              <m:r>
                <m:t>T</m:t>
              </m:r>
            </m:e>
          </m:d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d</m:t>
          </m:r>
          <m:r>
            <m:t>q</m:t>
          </m:r>
          <m:r>
            <m:t>α</m:t>
          </m:r>
          <m:r>
            <m:t>T</m:t>
          </m:r>
        </m:oMath>
      </m:oMathPara>
    </w:p>
    <w:p>
      <w:pPr>
        <w:pStyle w:val="a8"/>
      </w:pPr>
      <w:r>
        <w:rPr>
          <w:iCs/>
          <w:i/>
        </w:rPr>
        <w:t xml:space="preserve">注：假设</w:t>
      </w:r>
      <w:r>
        <w:rPr>
          <w:iCs/>
          <w:i/>
        </w:rPr>
        <w:t xml:space="preserve"> </w:t>
      </w:r>
      <m:oMath>
        <m:r>
          <m:t>d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较小或</w:t>
      </w:r>
      <w:r>
        <w:rPr>
          <w:iCs/>
          <w:i/>
        </w:rPr>
        <w:t xml:space="preserve"> </w:t>
      </w:r>
      <m:oMath>
        <m:r>
          <m:t>q</m:t>
        </m:r>
        <m:r>
          <m:t>α</m:t>
        </m:r>
        <m:r>
          <m:t>T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较小，应用</w:t>
      </w:r>
      <w:r>
        <w:rPr>
          <w:iCs/>
          <w:i/>
        </w:rP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d</m:t>
            </m:r>
          </m:e>
        </m:d>
        <m:r>
          <m:rPr>
            <m:sty m:val="p"/>
          </m:rPr>
          <m:t>≈</m:t>
        </m:r>
        <m:r>
          <m:rPr>
            <m:sty m:val="p"/>
          </m:rPr>
          <m:t>−</m:t>
        </m:r>
        <m:r>
          <m:t>d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和</w:t>
      </w:r>
      <w:r>
        <w:rPr>
          <w:iCs/>
          <w:i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rPr>
          <w:iCs/>
          <w:i/>
        </w:rPr>
        <w:t xml:space="preserve">。这简化了导数分析以推导解析阈值（如</w:t>
      </w:r>
      <w:r>
        <w:rPr>
          <w:iCs/>
          <w:i/>
        </w:rP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Cs/>
          <w:i/>
        </w:rPr>
        <w:t xml:space="preserve">）。对于数值案例研究（第4节），我们使用精确的对数形式以保证精度。</w:t>
      </w:r>
    </w:p>
    <w:bookmarkEnd w:id="34"/>
    <w:bookmarkStart w:id="35" w:name="贝叶斯更新"/>
    <w:p>
      <w:pPr>
        <w:pStyle w:val="4"/>
      </w:pPr>
      <w:r>
        <w:t xml:space="preserve">(2) 贝叶斯更新</w:t>
      </w:r>
    </w:p>
    <w:p>
      <w:pPr>
        <w:pStyle w:val="FirstParagraph"/>
      </w:pPr>
      <w:r>
        <w:t xml:space="preserve">观察到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nor/>
            <m:sty m:val="p"/>
          </m:rPr>
          <m:t>pass</m:t>
        </m:r>
      </m:oMath>
      <w:r>
        <w:t xml:space="preserve"> </w:t>
      </w:r>
      <w:r>
        <w:t xml:space="preserve">后，买家后验信念：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pass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Pr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pass</m:t>
                  </m:r>
                  <m:r>
                    <m:rPr>
                      <m:sty m:val="p"/>
                    </m:rPr>
                    <m:t>∣</m:t>
                  </m:r>
                  <m:r>
                    <m:t>H</m:t>
                  </m:r>
                </m:e>
              </m:d>
            </m:num>
            <m:den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Pr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pass</m:t>
                  </m:r>
                  <m:r>
                    <m:rPr>
                      <m:sty m:val="p"/>
                    </m:rPr>
                    <m:t>∣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pass</m:t>
                  </m:r>
                  <m:r>
                    <m:rPr>
                      <m:sty m:val="p"/>
                    </m:rPr>
                    <m:t>∣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α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代入信号生成：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ε</m:t>
                      </m:r>
                    </m:e>
                  </m:d>
                </m:e>
                <m:sup>
                  <m:r>
                    <m:t>T</m:t>
                  </m:r>
                </m:sup>
              </m:sSup>
            </m:num>
            <m:den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ε</m:t>
                      </m:r>
                    </m:e>
                  </m:d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e>
                  </m:d>
                </m:e>
                <m:sup>
                  <m:r>
                    <m:t>q</m:t>
                  </m:r>
                  <m:r>
                    <m:t>α</m:t>
                  </m:r>
                  <m:r>
                    <m:t>T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当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nor/>
            <m:sty m:val="p"/>
          </m:rPr>
          <m:t>fail</m:t>
        </m:r>
      </m:oMath>
      <w:r>
        <w:t xml:space="preserve"> </w:t>
      </w:r>
      <w:r>
        <w:t xml:space="preserve">时，买家可采用保守离轨信念</w:t>
      </w:r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  <m:r>
              <m:t>o</m:t>
            </m:r>
            <m:r>
              <m:t>s</m:t>
            </m:r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（失败几乎等同于暴露），从而</w:t>
      </w:r>
      <w:r>
        <w:t xml:space="preserve"> </w:t>
      </w:r>
      <m:oMath>
        <m:r>
          <m:t>β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fail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，支持序贯理性。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收益函数payoffs"/>
    <w:p>
      <w:pPr>
        <w:pStyle w:val="3"/>
      </w:pPr>
      <w:r>
        <w:t xml:space="preserve">2.4 收益函数（Payoffs）</w:t>
      </w:r>
    </w:p>
    <w:bookmarkStart w:id="37" w:name="卖家收益"/>
    <w:p>
      <w:pPr>
        <w:pStyle w:val="4"/>
      </w:pPr>
      <w:r>
        <w:t xml:space="preserve">卖家收益</w:t>
      </w:r>
    </w:p>
    <w:p>
      <w:pPr>
        <w:pStyle w:val="FirstParagraph"/>
      </w:pPr>
      <w:r>
        <w:rPr>
          <w:bCs/>
          <w:b/>
        </w:rPr>
        <w:t xml:space="preserve">(1) 当期利润：</w:t>
      </w:r>
    </w:p>
    <w:p>
      <w:pPr>
        <w:pStyle w:val="a0"/>
      </w:pPr>
      <w:r>
        <w:t xml:space="preserve">恶意卖家以概率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e>
        </m:d>
      </m:oMath>
      <w:r>
        <w:t xml:space="preserve"> </w:t>
      </w:r>
      <w:r>
        <w:t xml:space="preserve">用真高模、以概率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用低模：</w:t>
      </w:r>
    </w:p>
    <w:p>
      <w:pPr>
        <w:pStyle w:val="a0"/>
      </w:pPr>
      <m:oMathPara>
        <m:oMathParaPr>
          <m:jc m:val="center"/>
        </m:oMathParaPr>
        <m:oMath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−</m:t>
          </m:r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e>
              </m:d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+</m:t>
              </m:r>
              <m:r>
                <m:t>q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q</m:t>
          </m:r>
          <m:r>
            <m:t>Δ</m:t>
          </m:r>
          <m:r>
            <m:t>C</m:t>
          </m:r>
        </m:oMath>
      </m:oMathPara>
    </w:p>
    <w:p>
      <w:pPr>
        <w:pStyle w:val="FirstParagraph"/>
      </w:pPr>
      <w:r>
        <w:rPr>
          <w:bCs/>
          <w:b/>
        </w:rPr>
        <w:t xml:space="preserve">(2) 上游风控生存概率（内生监管约束）：</w:t>
      </w:r>
    </w:p>
    <w:p>
      <w:pPr>
        <w:pStyle w:val="a0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λ</m:t>
              </m:r>
              <m:r>
                <m:t>n</m:t>
              </m:r>
              <m:r>
                <m:t>q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(3) 恶意卖家期望效用：</w:t>
      </w:r>
    </w:p>
    <w:p>
      <w:pPr>
        <w:pStyle w:val="a0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E</m:t>
                </m:r>
                <m:sSub>
                  <m:e>
                    <m:r>
                      <m:t>U</m:t>
                    </m:r>
                  </m:e>
                  <m:sub>
                    <m:r>
                      <m:t>M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q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α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r>
                  <m:t>q</m:t>
                </m:r>
                <m:r>
                  <m:t>Δ</m:t>
                </m:r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pass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q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q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pass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δ</m:t>
                </m:r>
                <m:r>
                  <m:t>L</m:t>
                </m:r>
                <m:r>
                  <m:t>T</m:t>
                </m:r>
                <m:r>
                  <m:t>V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r>
                  <m:t>q</m:t>
                </m:r>
                <m:r>
                  <m:t>Δ</m:t>
                </m:r>
                <m:r>
                  <m:t>C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d</m:t>
                        </m:r>
                      </m:e>
                    </m:d>
                  </m:e>
                  <m:sup>
                    <m:r>
                      <m:t>q</m:t>
                    </m:r>
                    <m:r>
                      <m:t>α</m:t>
                    </m:r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r>
                      <m:t>n</m:t>
                    </m:r>
                    <m:r>
                      <m:t>q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pass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δ</m:t>
                </m:r>
                <m:r>
                  <m:t>L</m:t>
                </m:r>
                <m:r>
                  <m:t>T</m:t>
                </m:r>
                <m:r>
                  <m:t>V</m:t>
                </m:r>
              </m:e>
            </m:mr>
          </m:m>
        </m:oMath>
      </m:oMathPara>
    </w:p>
    <w:p>
      <w:pPr>
        <w:pStyle w:val="FirstParagraph"/>
      </w:pPr>
      <w:r>
        <w:t xml:space="preserve">诚实卖家为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的特例：</w:t>
      </w:r>
    </w:p>
    <w:p>
      <w:pPr>
        <w:pStyle w:val="a0"/>
      </w:pPr>
      <m:oMathPara>
        <m:oMathParaPr>
          <m:jc m:val="center"/>
        </m:oMathParaPr>
        <m:oMath>
          <m:r>
            <m:t>E</m:t>
          </m:r>
          <m:sSub>
            <m:e>
              <m:r>
                <m:t>U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</m:e>
          </m:d>
          <m:r>
            <m:rPr>
              <m:sty m:val="p"/>
            </m:rPr>
            <m:t>+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ε</m:t>
                  </m:r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pass</m:t>
              </m:r>
            </m:e>
          </m:d>
          <m:r>
            <m:rPr>
              <m:sty m:val="p"/>
            </m:rPr>
            <m:t>⋅</m:t>
          </m:r>
          <m:r>
            <m:t>δ</m:t>
          </m:r>
          <m:r>
            <m:t>L</m:t>
          </m:r>
          <m:r>
            <m:t>T</m:t>
          </m:r>
          <m:r>
            <m:t>V</m:t>
          </m:r>
        </m:oMath>
      </m:oMathPara>
    </w:p>
    <w:bookmarkEnd w:id="37"/>
    <w:bookmarkStart w:id="38" w:name="买家收益与签约阈值内生化"/>
    <w:p>
      <w:pPr>
        <w:pStyle w:val="4"/>
      </w:pPr>
      <w:r>
        <w:t xml:space="preserve">买家收益与签约阈值内生化</w:t>
      </w:r>
    </w:p>
    <w:p>
      <w:pPr>
        <w:pStyle w:val="FirstParagraph"/>
      </w:pPr>
      <w:r>
        <w:t xml:space="preserve">签约后的期望净收益（现值）：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sign</m:t>
              </m:r>
              <m:r>
                <m:rPr>
                  <m:sty m:val="p"/>
                </m:rPr>
                <m:t>∣</m:t>
              </m:r>
              <m:r>
                <m:t>μ</m:t>
              </m:r>
            </m:e>
          </m:d>
          <m:r>
            <m:rPr>
              <m:sty m:val="p"/>
            </m:rPr>
            <m:t>=</m:t>
          </m:r>
          <m:r>
            <m:t>δ</m:t>
          </m:r>
          <m:r>
            <m:t>n</m:t>
          </m:r>
          <m:d>
            <m:dPr>
              <m:begChr m:val="["/>
              <m:endChr m:val="]"/>
              <m:sepChr m:val=""/>
              <m:grow/>
            </m:dPr>
            <m:e>
              <m:r>
                <m:t>μ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</m:e>
          </m:d>
          <m:r>
            <m:rPr>
              <m:sty m:val="p"/>
            </m:rPr>
            <m:t>−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</m:e>
          </m:d>
        </m:oMath>
      </m:oMathPara>
    </w:p>
    <w:p>
      <w:pPr>
        <w:pStyle w:val="FirstParagraph"/>
      </w:pPr>
      <w:r>
        <w:t xml:space="preserve">不签约收益设为 0。买家在观察到 pass 并更新为</w:t>
      </w:r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  <m:r>
              <m:t>o</m:t>
            </m:r>
            <m:r>
              <m:t>s</m:t>
            </m:r>
            <m:r>
              <m:t>t</m:t>
            </m:r>
          </m:sub>
        </m:sSub>
      </m:oMath>
      <w:r>
        <w:t xml:space="preserve"> </w:t>
      </w:r>
      <w:r>
        <w:t xml:space="preserve">后，签约规则为：</w:t>
      </w:r>
    </w:p>
    <w:p>
      <w:pPr>
        <w:pStyle w:val="a0"/>
      </w:pPr>
      <m:oMathPara>
        <m:oMathParaPr>
          <m:jc m:val="center"/>
        </m:oMathParaPr>
        <m:oMath>
          <m:r>
            <m:t>β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pass</m:t>
              </m:r>
            </m:e>
          </m:d>
          <m:r>
            <m:rPr>
              <m:sty m:val="p"/>
            </m:rPr>
            <m:t>=</m:t>
          </m:r>
          <m:r>
            <m:rPr>
              <m:sty m:val="b"/>
            </m:rPr>
            <m:t>1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sign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p</m:t>
                      </m:r>
                      <m:r>
                        <m:t>o</m:t>
                      </m:r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β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fail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从</w:t>
      </w:r>
      <w:r>
        <w:t xml:space="preserve"> </w:t>
      </w:r>
      <m:oMath>
        <m:sSub>
          <m:e>
            <m:r>
              <m:t>U</m:t>
            </m:r>
          </m:e>
          <m:sub>
            <m:r>
              <m:t>B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得到签约信任阈值：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μ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为保证</w:t>
      </w:r>
      <w: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，通常需满足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&gt;</m:t>
        </m:r>
        <m:r>
          <m:t>R</m:t>
        </m:r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；若不满足，可将阈值截断到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以保持策略定义一致。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2" w:name="均衡分析equilibrium-analysis"/>
    <w:p>
      <w:pPr>
        <w:pStyle w:val="2"/>
      </w:pPr>
      <w:r>
        <w:t xml:space="preserve">3. 均衡分析（Equilibrium Analysis）</w:t>
      </w:r>
    </w:p>
    <w:p>
      <w:pPr>
        <w:pStyle w:val="CaptionedFigure"/>
      </w:pPr>
      <w:r>
        <w:drawing>
          <wp:inline>
            <wp:extent cx="4389120" cy="2613346"/>
            <wp:effectExtent b="0" l="0" r="0" t="0"/>
            <wp:docPr descr="图 3：审计强度均衡阈值分析——欺诈策略与诚实策略的收益交叉点" title="" id="42" name="Picture"/>
            <a:graphic>
              <a:graphicData uri="http://schemas.openxmlformats.org/drawingml/2006/picture">
                <pic:pic>
                  <pic:nvPicPr>
                    <pic:cNvPr descr="./img/equilibrium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613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3：审计强度均衡阈值分析——欺诈策略与诚实策略的收益交叉点</w:t>
      </w:r>
    </w:p>
    <w:p>
      <w:pPr>
        <w:pStyle w:val="a0"/>
      </w:pPr>
      <w:r>
        <w:t xml:space="preserve">我们寻求一个精炼贝叶斯均衡（PBE）。重点不在“抓坏人”，而在“威慑坏人不敢作恶”（Deterrence / Discipline）。</w:t>
      </w:r>
    </w:p>
    <w:bookmarkStart w:id="44" w:name="两类均衡直觉"/>
    <w:p>
      <w:pPr>
        <w:pStyle w:val="3"/>
      </w:pPr>
      <w:r>
        <w:t xml:space="preserve">3.1 两类均衡直觉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低审计/弱治理（Pooling on fraud）</w:t>
      </w:r>
      <w:r>
        <w:t xml:space="preserve">：若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很低或审计成本过高，测试无法有效区分类型，恶意卖家倾向选较高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赚取</w:t>
      </w:r>
      <w:r>
        <w:t xml:space="preserve"> </w:t>
      </w:r>
      <m:oMath>
        <m:r>
          <m:t>Δ</m:t>
        </m:r>
        <m:r>
          <m:t>C</m:t>
        </m:r>
      </m:oMath>
      <w:r>
        <w:t xml:space="preserve">。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纪律均衡（Discipline / Incentive-Compatible）</w:t>
      </w:r>
      <w:r>
        <w:t xml:space="preserve">：买家施加足够的审计与（或）平台风控足够强，使恶意卖家提高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的边际收益小于边际风险成本，从而最优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。</w:t>
      </w:r>
    </w:p>
    <w:bookmarkEnd w:id="44"/>
    <w:bookmarkStart w:id="45" w:name="分离纪律条件可操作阈值"/>
    <w:p>
      <w:pPr>
        <w:pStyle w:val="3"/>
      </w:pPr>
      <w:r>
        <w:t xml:space="preserve">3.2 分离/纪律条件（可操作阈值）</w:t>
      </w:r>
    </w:p>
    <w:p>
      <w:pPr>
        <w:pStyle w:val="FirstParagraph"/>
      </w:pPr>
      <w:r>
        <w:t xml:space="preserve">为得到可操作阈值，我们在“轻度欺诈/试用期”情形下对未来项做一阶近似，并取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("/>
            <m:endChr m:val=")"/>
            <m:sepChr m:val=""/>
            <m:grow/>
          </m:dPr>
          <m:e>
            <m:r>
              <m:t>β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p</m:t>
            </m:r>
            <m:r>
              <m:t>a</m:t>
            </m:r>
            <m:r>
              <m:t>s</m:t>
            </m:r>
            <m:r>
              <m:t>s</m:t>
            </m:r>
          </m:e>
        </m:d>
        <m:r>
          <m:rPr>
            <m:sty m:val="p"/>
          </m:rPr>
          <m:t>≈</m:t>
        </m:r>
        <m:r>
          <m:t>1</m:t>
        </m:r>
      </m:oMath>
      <w:r>
        <w:t xml:space="preserve">。注意：</w:t>
      </w:r>
    </w:p>
    <w:p>
      <w:pPr>
        <w:pStyle w:val="a0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d>
            </m:e>
            <m:sup>
              <m:r>
                <m:t>q</m:t>
              </m:r>
              <m:r>
                <m:t>α</m:t>
              </m:r>
              <m:r>
                <m:t>T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n</m:t>
              </m:r>
              <m:r>
                <m:t>q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t>α</m:t>
              </m:r>
              <m:r>
                <m:t>T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−</m:t>
              </m:r>
              <m:r>
                <m:t>λ</m:t>
              </m:r>
              <m:r>
                <m:t>n</m:t>
              </m:r>
              <m:r>
                <m:t>q</m:t>
              </m:r>
            </m:e>
          </m:d>
          <m:r>
            <m:rPr>
              <m:sty m:val="p"/>
            </m:rPr>
            <m:t>≈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t>α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t>n</m:t>
                  </m:r>
                </m:e>
              </m:d>
              <m:r>
                <m:t>q</m:t>
              </m:r>
            </m:e>
          </m:d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t>α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n</m:t>
              </m:r>
            </m:e>
          </m:d>
          <m:r>
            <m:t>q</m:t>
          </m:r>
        </m:oMath>
      </m:oMathPara>
    </w:p>
    <w:p>
      <w:pPr>
        <w:pStyle w:val="FirstParagraph"/>
      </w:pPr>
      <w:r>
        <w:t xml:space="preserve">因此，恶意卖家期望效用在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的边际斜率近似为：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q</m:t>
              </m:r>
            </m:den>
          </m:f>
          <m:r>
            <m:rPr>
              <m:sty m:val="p"/>
            </m:rPr>
            <m:t>≈</m:t>
          </m:r>
          <m:r>
            <m:t>Δ</m:t>
          </m:r>
          <m:r>
            <m:t>C</m:t>
          </m:r>
          <m:r>
            <m:rPr>
              <m:sty m:val="p"/>
            </m:rPr>
            <m:t>−</m:t>
          </m:r>
          <m:r>
            <m:t>δ</m:t>
          </m:r>
          <m:r>
            <m:t>L</m:t>
          </m:r>
          <m:r>
            <m:t>T</m:t>
          </m:r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t>α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若满足：</w:t>
      </w:r>
    </w:p>
    <w:p>
      <w:pPr>
        <w:pStyle w:val="a0"/>
      </w:pPr>
      <m:oMathPara>
        <m:oMathParaPr>
          <m:jc m:val="center"/>
        </m:oMathParaPr>
        <m:oMath>
          <m:r>
            <m:t>δ</m:t>
          </m:r>
          <m:r>
            <m:t>L</m:t>
          </m:r>
          <m:r>
            <m:t>T</m:t>
          </m:r>
          <m:r>
            <m:t>V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t>α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n</m:t>
              </m:r>
            </m:e>
          </m:d>
          <m:r>
            <m:rPr>
              <m:sty m:val="p"/>
            </m:rPr>
            <m:t>≥</m:t>
          </m:r>
          <m:r>
            <m:t>Δ</m:t>
          </m:r>
          <m:r>
            <m:t>C</m:t>
          </m:r>
        </m:oMath>
      </m:oMathPara>
    </w:p>
    <w:p>
      <w:pPr>
        <w:pStyle w:val="FirstParagraph"/>
      </w:pPr>
      <w:r>
        <w:t xml:space="preserve">则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E</m:t>
            </m:r>
            <m:sSub>
              <m:e>
                <m:r>
                  <m:t>U</m:t>
                </m:r>
              </m:e>
              <m:sub>
                <m:r>
                  <m:t>M</m:t>
                </m:r>
              </m:sub>
            </m:sSub>
          </m:num>
          <m:den>
            <m:r>
              <m:rPr>
                <m:sty m:val="p"/>
              </m:rPr>
              <m:t>∂</m:t>
            </m:r>
            <m:r>
              <m:t>q</m:t>
            </m:r>
          </m:den>
        </m:f>
        <m:r>
          <m:rPr>
            <m:sty m:val="p"/>
          </m:rPr>
          <m:t>≤</m:t>
        </m:r>
        <m:r>
          <m:t>0</m:t>
        </m:r>
      </m:oMath>
      <w:r>
        <w:t xml:space="preserve">，恶意卖家最优选择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，形成纪律均衡。</w:t>
      </w:r>
    </w:p>
    <w:p>
      <w:pPr>
        <w:pStyle w:val="a0"/>
      </w:pPr>
      <w:r>
        <w:t xml:space="preserve">解得审计强度阈值：</w:t>
      </w:r>
    </w:p>
    <w:p>
      <w:pPr>
        <w:pStyle w:val="a0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≥</m:t>
          </m:r>
          <m:sSup>
            <m:e>
              <m:r>
                <m:t>α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  <m:r>
                <m:t>C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t>L</m:t>
                  </m:r>
                  <m:r>
                    <m:t>T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−</m:t>
              </m:r>
              <m:r>
                <m:t>λ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定义</w:t>
      </w:r>
      <w:r>
        <w:rPr>
          <w:bCs/>
          <w:b/>
        </w:rPr>
        <w:t xml:space="preserve">欺诈诱惑指数（Fraud Temptation Index）</w:t>
      </w:r>
      <w:r>
        <w:t xml:space="preserve">：</w:t>
      </w:r>
    </w:p>
    <w:p>
      <w:pPr>
        <w:pStyle w:val="a0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  <m:r>
                <m:t>C</m:t>
              </m:r>
            </m:num>
            <m:den>
              <m:r>
                <m:t>δ</m:t>
              </m:r>
              <m:r>
                <m:t>L</m:t>
              </m:r>
              <m:r>
                <m:t>T</m:t>
              </m:r>
              <m:r>
                <m:t>V</m:t>
              </m:r>
            </m:den>
          </m:f>
          <m:r>
            <m:rPr>
              <m:sty m:val="p"/>
            </m:rPr>
            <m:t>−</m:t>
          </m:r>
          <m:r>
            <m:t>λ</m:t>
          </m:r>
          <m:r>
            <m:t>n</m:t>
          </m:r>
        </m:oMath>
      </m:oMathPara>
    </w:p>
    <w:p>
      <w:pPr>
        <w:pStyle w:val="FirstParagraph"/>
      </w:pPr>
      <w:r>
        <w:t xml:space="preserve">则：</w:t>
      </w:r>
    </w:p>
    <w:p>
      <w:pPr>
        <w:pStyle w:val="a0"/>
      </w:pPr>
      <m:oMathPara>
        <m:oMathParaPr>
          <m:jc m:val="center"/>
        </m:oMathParaPr>
        <m:oMath>
          <m:sSup>
            <m:e>
              <m:r>
                <m:t>α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Ω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解释：</w:t>
      </w:r>
      <w:r>
        <w:t xml:space="preserve"> </w:t>
      </w:r>
      <w:r>
        <w:t xml:space="preserve">-</w:t>
      </w:r>
      <w:r>
        <w:t xml:space="preserve"> </w:t>
      </w:r>
      <m:oMath>
        <m:r>
          <m:t>Δ</m:t>
        </m:r>
        <m:r>
          <m:t>C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t>L</m:t>
            </m:r>
            <m:r>
              <m:t>T</m:t>
            </m:r>
            <m:r>
              <m:t>V</m:t>
            </m:r>
          </m:e>
        </m:d>
      </m:oMath>
      <w:r>
        <w:t xml:space="preserve">：贪婪因子（价差越大、未来价值越小，诱惑越强）</w:t>
      </w:r>
      <w:r>
        <w:br/>
      </w:r>
      <w:r>
        <w:t xml:space="preserve">-</w:t>
      </w:r>
      <w:r>
        <w:t xml:space="preserve"> </w:t>
      </w:r>
      <m:oMath>
        <m:r>
          <m:t>λ</m:t>
        </m:r>
        <m:r>
          <m:t>n</m:t>
        </m:r>
      </m:oMath>
      <w:r>
        <w:t xml:space="preserve">：恐惧因子（量越大、风控越严，诱惑越弱）</w:t>
      </w:r>
      <w:r>
        <w:br/>
      </w:r>
      <w:r>
        <w:t xml:space="preserve">-</w:t>
      </w:r>
      <w:r>
        <w:t xml:space="preserve"> </w:t>
      </w:r>
      <m:oMath>
        <m:r>
          <m:t>d</m:t>
        </m:r>
        <m:r>
          <m:t>T</m:t>
        </m:r>
      </m:oMath>
      <w:r>
        <w:t xml:space="preserve">：检出能力（陷阱题更锋利或题量更足，所需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越低）</w:t>
      </w:r>
    </w:p>
    <w:bookmarkEnd w:id="45"/>
    <w:bookmarkStart w:id="46" w:name="审计成本的闭环"/>
    <w:p>
      <w:pPr>
        <w:pStyle w:val="3"/>
      </w:pPr>
      <w:r>
        <w:t xml:space="preserve">3.3 审计成本的闭环</w:t>
      </w:r>
    </w:p>
    <w:p>
      <w:pPr>
        <w:pStyle w:val="FirstParagraph"/>
      </w:pPr>
      <w:r>
        <w:t xml:space="preserve">在纪律均衡中，买家往往选择满足威慑的</w:t>
      </w:r>
      <w:r>
        <w:rPr>
          <w:bCs/>
          <w:b/>
        </w:rPr>
        <w:t xml:space="preserve">最小审计</w:t>
      </w:r>
      <w:r>
        <w:t xml:space="preserve">：</w:t>
      </w:r>
    </w:p>
    <w:p>
      <w:pPr>
        <w:pStyle w:val="a0"/>
      </w:pPr>
      <m:oMathPara>
        <m:oMathParaPr>
          <m:jc m:val="center"/>
        </m:oMathParaPr>
        <m:oMath>
          <m:sSubSup>
            <m:e>
              <m:r>
                <m:t>α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α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 </m:t>
          </m:r>
          <m:r>
            <m:rPr>
              <m:nor/>
              <m:sty m:val="p"/>
            </m:rPr>
            <m:t>provided</m:t>
          </m:r>
          <m:r>
            <m:t> 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≤</m:t>
          </m:r>
          <m:r>
            <m:rPr>
              <m:nor/>
              <m:sty m:val="p"/>
            </m:rPr>
            <m:t>Expected Loss from Fraud</m:t>
          </m:r>
        </m:oMath>
      </m:oMathPara>
    </w:p>
    <w:p>
      <w:pPr>
        <w:pStyle w:val="FirstParagraph"/>
      </w:pPr>
      <w:r>
        <w:t xml:space="preserve">若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α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t xml:space="preserve">过高，买家可能降低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并退出市场或转向更可信渠道，市场退化为弱治理区。</w:t>
      </w:r>
    </w:p>
    <w:bookmarkEnd w:id="46"/>
    <w:bookmarkStart w:id="47" w:name="形式化的精炼贝叶斯均衡pbe表述"/>
    <w:p>
      <w:pPr>
        <w:pStyle w:val="3"/>
      </w:pPr>
      <w:r>
        <w:t xml:space="preserve">3.4 形式化的精炼贝叶斯均衡（PBE）表述</w:t>
      </w:r>
    </w:p>
    <w:p>
      <w:pPr>
        <w:pStyle w:val="FirstParagraph"/>
      </w:pPr>
      <w:r>
        <w:t xml:space="preserve">为满足“策略—信念—序贯最优”三要素，我们给出一个可检验的 PBE 写法。</w:t>
      </w:r>
    </w:p>
    <w:p>
      <w:pPr>
        <w:pStyle w:val="a0"/>
      </w:pPr>
      <w:r>
        <w:rPr>
          <w:bCs/>
          <w:b/>
        </w:rPr>
        <w:t xml:space="preserve">策略集：</w:t>
      </w:r>
    </w:p>
    <w:p>
      <w:pPr>
        <w:numPr>
          <w:ilvl w:val="0"/>
          <w:numId w:val="1006"/>
        </w:numPr>
        <w:pStyle w:val="Compact"/>
      </w:pPr>
      <w:r>
        <w:t xml:space="preserve">买家策略：先选审计强度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；观测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pass</m:t>
        </m:r>
        <m:r>
          <m:rPr>
            <m:sty m:val="p"/>
          </m:rPr>
          <m:t>,</m:t>
        </m:r>
        <m:r>
          <m:rPr>
            <m:nor/>
            <m:sty m:val="p"/>
          </m:rPr>
          <m:t>fail</m:t>
        </m:r>
        <m:r>
          <m:rPr>
            <m:sty m:val="p"/>
          </m:rPr>
          <m:t>}</m:t>
        </m:r>
      </m:oMath>
      <w:r>
        <w:t xml:space="preserve"> </w:t>
      </w:r>
      <w:r>
        <w:t xml:space="preserve">后选</w:t>
      </w:r>
      <w:r>
        <w:t xml:space="preserve"> </w:t>
      </w:r>
      <m:oMath>
        <m:r>
          <m:t>β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。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卖家策略：诚实型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≡</m:t>
        </m:r>
        <m:r>
          <m:t>0</m:t>
        </m:r>
      </m:oMath>
      <w:r>
        <w:t xml:space="preserve">；恶意型选择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最大化</w:t>
      </w:r>
      <w:r>
        <w:t xml:space="preserve"> </w:t>
      </w:r>
      <m:oMath>
        <m:r>
          <m:t>E</m:t>
        </m:r>
        <m:sSub>
          <m:e>
            <m:r>
              <m:t>U</m:t>
            </m:r>
          </m:e>
          <m:sub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α</m:t>
            </m:r>
          </m:e>
        </m:d>
      </m:oMath>
      <w:r>
        <w:t xml:space="preserve">。</w:t>
      </w:r>
    </w:p>
    <w:p>
      <w:pPr>
        <w:pStyle w:val="FirstParagraph"/>
      </w:pPr>
      <w:r>
        <w:rPr>
          <w:bCs/>
          <w:b/>
        </w:rPr>
        <w:t xml:space="preserve">信念：</w:t>
      </w:r>
    </w:p>
    <w:p>
      <w:pPr>
        <w:pStyle w:val="a0"/>
      </w:pPr>
      <w:r>
        <w:t xml:space="preserve">对路径上信号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nor/>
            <m:sty m:val="p"/>
          </m:rPr>
          <m:t>pass</m:t>
        </m:r>
      </m:oMath>
      <w:r>
        <w:t xml:space="preserve">，信念按贝叶斯一致性更新：</w:t>
      </w:r>
    </w:p>
    <w:p>
      <w:pPr>
        <w:pStyle w:val="a0"/>
      </w:pPr>
      <m:oMathPara>
        <m:oMathParaPr>
          <m:jc m:val="center"/>
        </m:oMathParaPr>
        <m:oMath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pass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Pr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pass</m:t>
                  </m:r>
                  <m:r>
                    <m:rPr>
                      <m:sty m:val="p"/>
                    </m:rPr>
                    <m:t>∣</m:t>
                  </m:r>
                  <m:r>
                    <m:t>H</m:t>
                  </m:r>
                </m:e>
              </m:d>
            </m:num>
            <m:den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Pr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pass</m:t>
                  </m:r>
                  <m:r>
                    <m:rPr>
                      <m:sty m:val="p"/>
                    </m:rPr>
                    <m:t>∣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pass</m:t>
                  </m:r>
                  <m:r>
                    <m:rPr>
                      <m:sty m:val="p"/>
                    </m:rPr>
                    <m:t>∣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M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α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nor/>
            <m:sty m:val="p"/>
          </m:rPr>
          <m:t>fail</m:t>
        </m:r>
      </m:oMath>
      <w:r>
        <w:t xml:space="preserve">，可取保守离轨信念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fail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（失败强指向降级/异常链路），从而</w:t>
      </w:r>
      <w:r>
        <w:t xml:space="preserve"> </w:t>
      </w:r>
      <m:oMath>
        <m:r>
          <m:t>β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fail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支持序贯理性。</w:t>
      </w:r>
    </w:p>
    <w:p>
      <w:pPr>
        <w:pStyle w:val="a0"/>
      </w:pPr>
      <w:r>
        <w:rPr>
          <w:bCs/>
          <w:b/>
        </w:rPr>
        <w:t xml:space="preserve">序贯最优（最关键的“闭环”）：</w:t>
      </w:r>
    </w:p>
    <w:p>
      <w:pPr>
        <w:numPr>
          <w:ilvl w:val="0"/>
          <w:numId w:val="1007"/>
        </w:numPr>
        <w:pStyle w:val="Compact"/>
      </w:pPr>
      <w:r>
        <w:t xml:space="preserve">恶意卖家的最优响应满足：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</m:e>
          </m:d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q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lim>
          </m:limLow>
          <m:r>
            <m:t>E</m:t>
          </m:r>
          <m:sSub>
            <m:e>
              <m:r>
                <m:t>U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α</m:t>
              </m:r>
            </m:e>
          </m:d>
        </m:oMath>
      </m:oMathPara>
    </w:p>
    <w:p>
      <w:pPr>
        <w:pStyle w:val="FirstParagraph"/>
      </w:pPr>
      <w:r>
        <w:t xml:space="preserve">并由上节推得一个可操作的纪律条件：当</w:t>
      </w:r>
      <w:r>
        <w:t xml:space="preserve"> </w:t>
      </w:r>
      <m:oMath>
        <m:r>
          <m:t>α</m:t>
        </m:r>
        <m:r>
          <m:rPr>
            <m:sty m:val="p"/>
          </m:rPr>
          <m:t>≥</m:t>
        </m:r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时，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（至少在一阶近似下成立）。</w:t>
      </w:r>
    </w:p>
    <w:p>
      <w:pPr>
        <w:numPr>
          <w:ilvl w:val="0"/>
          <w:numId w:val="1008"/>
        </w:numPr>
        <w:pStyle w:val="Compact"/>
      </w:pPr>
      <w:r>
        <w:t xml:space="preserve">买家的签约决策在观测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后满足：</w:t>
      </w:r>
    </w:p>
    <w:p>
      <w:pPr>
        <w:pStyle w:val="FirstParagraph"/>
      </w:pPr>
      <m:oMathPara>
        <m:oMathParaPr>
          <m:jc m:val="center"/>
        </m:oMathParaPr>
        <m:oMath>
          <m:r>
            <m:t>β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β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lim>
          </m:limLow>
          <m:r>
            <m:t>β</m:t>
          </m:r>
          <m:r>
            <m:rPr>
              <m:sty m:val="p"/>
            </m:rPr>
            <m:t>⋅</m:t>
          </m:r>
          <m:r>
            <m:t>δ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</m:e>
                  </m: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等价地，买家在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nor/>
            <m:sty m:val="p"/>
          </m:rPr>
          <m:t>pass</m:t>
        </m:r>
      </m:oMath>
      <w:r>
        <w:t xml:space="preserve"> </w:t>
      </w:r>
      <w:r>
        <w:t xml:space="preserve">时签约当且仅当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pass</m:t>
            </m:r>
          </m:e>
        </m:d>
        <m:r>
          <m:rPr>
            <m:sty m:val="p"/>
          </m:rPr>
          <m:t>≥</m:t>
        </m:r>
        <m:sSub>
          <m:e>
            <m:r>
              <m:t>μ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L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H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L</m:t>
                </m:r>
              </m:sub>
            </m:sSub>
          </m:den>
        </m:f>
      </m:oMath>
      <w:r>
        <w:t xml:space="preserve">；在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nor/>
            <m:sty m:val="p"/>
          </m:rPr>
          <m:t>fail</m:t>
        </m:r>
      </m:oMath>
      <w:r>
        <w:t xml:space="preserve"> </w:t>
      </w:r>
      <w:r>
        <w:t xml:space="preserve">时不签约。</w:t>
      </w:r>
    </w:p>
    <w:p>
      <w:pPr>
        <w:pStyle w:val="a0"/>
      </w:pPr>
      <w:r>
        <w:rPr>
          <w:bCs/>
          <w:b/>
        </w:rPr>
        <w:t xml:space="preserve">两个典型 PBE（便于阅卷与对照）：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纪律均衡（Discipline PBE）</w:t>
      </w:r>
      <w:r>
        <w:t xml:space="preserve">：买家选</w:t>
      </w:r>
      <w:r>
        <w:t xml:space="preserve"> </w:t>
      </w:r>
      <m:oMath>
        <m:r>
          <m:t>α</m:t>
        </m:r>
        <m:r>
          <m:rPr>
            <m:sty m:val="p"/>
          </m:rPr>
          <m:t>≥</m:t>
        </m:r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；恶意卖家最优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；买家在 pass 后签约、fail 后拒绝。该均衡体现“威慑使作恶不再最优”。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弱审计均衡（Weak-Audit / Pooling）</w:t>
      </w:r>
      <w:r>
        <w:t xml:space="preserve">：买家选较小</w:t>
      </w:r>
      <w:r>
        <w:t xml:space="preserve"> </w:t>
      </w:r>
      <m:oMath>
        <m:r>
          <m:t>α</m:t>
        </m:r>
      </m:oMath>
      <w:r>
        <w:t xml:space="preserve">（甚至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），恶意卖家选择更高的</w:t>
      </w:r>
      <w:r>
        <w:t xml:space="preserve"> </w:t>
      </w:r>
      <m:oMath>
        <m:r>
          <m:t>q</m:t>
        </m:r>
      </m:oMath>
      <w:r>
        <w:t xml:space="preserve">（趋向套利）；pass 信号信息量低，买家后验接近先验，市场更容易出现“劣币驱逐良币”。</w:t>
      </w:r>
    </w:p>
    <w:bookmarkEnd w:id="47"/>
    <w:bookmarkStart w:id="51" w:name="买家最优审计从威慑阈值到签约阈值"/>
    <w:p>
      <w:pPr>
        <w:pStyle w:val="3"/>
      </w:pPr>
      <w:r>
        <w:t xml:space="preserve">3.5 买家最优审计：从“威慑阈值”到“签约阈值”</w:t>
      </w:r>
    </w:p>
    <w:p>
      <w:pPr>
        <w:pStyle w:val="FirstParagraph"/>
      </w:pPr>
      <w:r>
        <w:t xml:space="preserve">上节的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解决了“让坏人不敢坏”（卖家激励相容），但在真实采购中，买家还常常需要“让自己敢买”（pass 之后后验信任足够高）。因此实践里可把审计强度分成两个阈值：</w:t>
      </w:r>
    </w:p>
    <w:bookmarkStart w:id="48" w:name="威慑阈值卖家-ic"/>
    <w:p>
      <w:pPr>
        <w:pStyle w:val="4"/>
      </w:pPr>
      <w:r>
        <w:t xml:space="preserve">(1) 威慑阈值（卖家 IC）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α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{"/>
              <m:endChr m:val="}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Δ</m:t>
                  </m:r>
                  <m:r>
                    <m:t>C</m:t>
                  </m:r>
                  <m:r>
                    <m:rPr>
                      <m:sty m:val="p"/>
                    </m:rPr>
                    <m:t>/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  <m:r>
                        <m:t>L</m:t>
                      </m:r>
                      <m:r>
                        <m:t>T</m:t>
                      </m:r>
                      <m:r>
                        <m:t>V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n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d>
        </m:oMath>
      </m:oMathPara>
    </w:p>
    <w:bookmarkEnd w:id="48"/>
    <w:bookmarkStart w:id="49" w:name="筛选阈值bayes-可签约"/>
    <w:p>
      <w:pPr>
        <w:pStyle w:val="4"/>
      </w:pPr>
      <w:r>
        <w:t xml:space="preserve">(2) 筛选阈值（Bayes-可签约）</w:t>
      </w:r>
    </w:p>
    <w:p>
      <w:pPr>
        <w:pStyle w:val="FirstParagraph"/>
      </w:pPr>
      <w:r>
        <w:t xml:space="preserve">取一个保守假设：若卖家是恶意型，就在测试阶段做“满额降级”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。则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pass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α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d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在</w:t>
      </w:r>
      <w:r>
        <w:t xml:space="preserve"> </w:t>
      </w:r>
      <m:oMath>
        <m:r>
          <m:t>ε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时，</w:t>
      </w:r>
      <m:oMath>
        <m:r>
          <m:rPr>
            <m:sty m:val="p"/>
          </m:rPr>
          <m:t>Pr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pass</m:t>
            </m:r>
            <m:r>
              <m:rPr>
                <m:sty m:val="p"/>
              </m:rPr>
              <m:t>∣</m:t>
            </m:r>
            <m:r>
              <m:t>H</m:t>
            </m:r>
          </m:e>
        </m:d>
        <m:r>
          <m:rPr>
            <m:sty m:val="p"/>
          </m:rPr>
          <m:t>≈</m:t>
        </m:r>
        <m:r>
          <m:t>1</m:t>
        </m:r>
      </m:oMath>
      <w:r>
        <w:t xml:space="preserve">，于是</w:t>
      </w:r>
    </w:p>
    <w:p>
      <w:pPr>
        <w:pStyle w:val="a0"/>
      </w:pPr>
      <m:oMathPara>
        <m:oMathParaPr>
          <m:jc m:val="center"/>
        </m:oMathParaPr>
        <m:oMath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pass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e>
                  </m:d>
                </m:e>
                <m:sup>
                  <m:r>
                    <m:t>α</m:t>
                  </m:r>
                  <m:r>
                    <m:t>T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要让买家在 pass 后签约，需要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pass</m:t>
            </m:r>
          </m:e>
        </m:d>
        <m:r>
          <m:rPr>
            <m:sty m:val="p"/>
          </m:rPr>
          <m:t>≥</m:t>
        </m:r>
        <m:sSub>
          <m:e>
            <m:r>
              <m:t>μ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，可解得筛选阈值：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sig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t</m:t>
                          </m:r>
                          <m:r>
                            <m:t>h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t</m:t>
                              </m:r>
                              <m:r>
                                <m:t>h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num>
            <m:den>
              <m:r>
                <m:t>T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d>
            </m:den>
          </m:f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当右侧为正时</m:t>
              </m:r>
            </m:e>
          </m:d>
        </m:oMath>
      </m:oMathPara>
    </w:p>
    <w:p>
      <w:pPr>
        <w:pStyle w:val="a8"/>
      </w:pPr>
      <w:r>
        <w:t xml:space="preserve">直觉：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越低（先验越不信）、</w:t>
      </w:r>
      <m:oMath>
        <m:sSub>
          <m:e>
            <m:r>
              <m:t>μ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t xml:space="preserve">越高（低模越不可接受）、</w:t>
      </w:r>
      <m:oMath>
        <m:r>
          <m:t>d</m:t>
        </m:r>
        <m:r>
          <m:t>T</m:t>
        </m:r>
      </m:oMath>
      <w:r>
        <w:t xml:space="preserve"> </w:t>
      </w:r>
      <w:r>
        <w:t xml:space="preserve">越小（陷阱不锋利/题量不足），就需要更大的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才能让一次 pass</w:t>
      </w:r>
      <w:r>
        <w:t xml:space="preserve"> </w:t>
      </w:r>
      <w:r>
        <w:t xml:space="preserve">“</w:t>
      </w:r>
      <w:r>
        <w:t xml:space="preserve">足够有说服力</w:t>
      </w:r>
      <w:r>
        <w:t xml:space="preserve">”</w:t>
      </w:r>
      <w:r>
        <w:t xml:space="preserve">。</w:t>
      </w:r>
    </w:p>
    <w:bookmarkEnd w:id="49"/>
    <w:bookmarkStart w:id="50" w:name="买家最优审计可执行的决策规则"/>
    <w:p>
      <w:pPr>
        <w:pStyle w:val="4"/>
      </w:pPr>
      <w:r>
        <w:t xml:space="preserve">(3) 买家最优审计（可执行的决策规则）</w:t>
      </w:r>
    </w:p>
    <w:p>
      <w:pPr>
        <w:pStyle w:val="FirstParagraph"/>
      </w:pPr>
      <w:r>
        <w:t xml:space="preserve">若审计成本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单调凸（如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κ</m:t>
            </m:r>
          </m:num>
          <m:den>
            <m:r>
              <m:t>2</m:t>
            </m:r>
          </m:den>
        </m:f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），在“想进入可信交易”的情况下，买家会选满足两类阈值的最小审计：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req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sSup>
            <m:e>
              <m:r>
                <m:t>α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sig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α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req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δ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H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R</m:t>
                        </m:r>
                      </m:e>
                    </m:d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足以覆盖</m:t>
                    </m:r>
                    <m:r>
                      <m:t> </m:t>
                    </m:r>
                    <m:r>
                      <m:t>K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req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否则退出/转官方渠道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这给出了一个直接可用的采购计算流程：先算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（能不能威慑），再算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sig</m:t>
            </m:r>
          </m:sub>
        </m:sSub>
      </m:oMath>
      <w:r>
        <w:t xml:space="preserve">（能不能放心签），最后用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判断“值不值得审”。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7" w:name="数值案例演示numerical-illustration"/>
    <w:p>
      <w:pPr>
        <w:pStyle w:val="2"/>
      </w:pPr>
      <w:r>
        <w:t xml:space="preserve">4. 数值案例演示（Numerical Illustration）</w:t>
      </w:r>
    </w:p>
    <w:p>
      <w:pPr>
        <w:pStyle w:val="FirstParagraph"/>
      </w:pPr>
      <w:r>
        <w:t xml:space="preserve">场景：某中型企业考虑从“中转站 A”采购高端模型 API。企业担心对方“宣称高模、实际降级”，决定先做一次试用测评再决定是否签长期单。</w:t>
      </w:r>
    </w:p>
    <w:p>
      <w:pPr>
        <w:pStyle w:val="a0"/>
      </w:pPr>
      <w:r>
        <w:rPr>
          <w:bCs/>
          <w:b/>
        </w:rPr>
        <w:t xml:space="preserve">参数设定（可复现）：</w:t>
      </w:r>
    </w:p>
    <w:p>
      <w:pPr>
        <w:numPr>
          <w:ilvl w:val="0"/>
          <w:numId w:val="1010"/>
        </w:numPr>
        <w:pStyle w:val="Compact"/>
      </w:pPr>
      <w:r>
        <w:t xml:space="preserve">卖家成本：</w:t>
      </w:r>
      <m:oMath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Δ</m:t>
        </m:r>
        <m:r>
          <m:t>C</m:t>
        </m:r>
        <m:r>
          <m:rPr>
            <m:sty m:val="p"/>
          </m:rPr>
          <m:t>=</m:t>
        </m:r>
        <m:r>
          <m:t>9</m:t>
        </m:r>
      </m:oMath>
      <w:r>
        <w:br/>
      </w:r>
    </w:p>
    <w:p>
      <w:pPr>
        <w:numPr>
          <w:ilvl w:val="0"/>
          <w:numId w:val="1010"/>
        </w:numPr>
        <w:pStyle w:val="Compact"/>
      </w:pPr>
      <w:r>
        <w:t xml:space="preserve">买家价格/价值：</w:t>
      </w:r>
      <m:oMath>
        <m:r>
          <m:t>R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,</m:t>
        </m:r>
        <m:r>
          <m:t> </m:t>
        </m:r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r>
          <m:t> </m:t>
        </m:r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（高模净收益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−</m:t>
        </m:r>
        <m:r>
          <m:t>R</m:t>
        </m:r>
        <m:r>
          <m:rPr>
            <m:sty m:val="p"/>
          </m:rPr>
          <m:t>=</m:t>
        </m:r>
        <m:r>
          <m:t>5</m:t>
        </m:r>
      </m:oMath>
      <w:r>
        <w:t xml:space="preserve">，低模净收益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−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）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先验信任：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，诚实方技术噪声忽略（</w:t>
      </w:r>
      <m:oMath>
        <m:r>
          <m:t>ε</m:t>
        </m:r>
        <m:r>
          <m:rPr>
            <m:sty m:val="p"/>
          </m:rPr>
          <m:t>≈</m:t>
        </m:r>
        <m:r>
          <m:t>0</m:t>
        </m:r>
      </m:oMath>
      <w:r>
        <w:t xml:space="preserve">）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卖家长期价值与风控：</w:t>
      </w:r>
      <m:oMath>
        <m:r>
          <m:t>L</m:t>
        </m:r>
        <m:r>
          <m:t>T</m:t>
        </m:r>
        <m:r>
          <m:t>V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,</m:t>
        </m:r>
        <m:r>
          <m:t> </m:t>
        </m:r>
        <m: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λ</m:t>
        </m:r>
        <m:r>
          <m:rPr>
            <m:sty m:val="p"/>
          </m:rPr>
          <m:t>=</m:t>
        </m:r>
        <m:r>
          <m:t>0.001</m:t>
        </m:r>
        <m:r>
          <m:rPr>
            <m:sty m:val="p"/>
          </m:rPr>
          <m:t>,</m:t>
        </m:r>
        <m:r>
          <m:t> </m:t>
        </m:r>
        <m:r>
          <m:t>n</m:t>
        </m:r>
        <m:r>
          <m:rPr>
            <m:sty m:val="p"/>
          </m:rPr>
          <m:t>=</m:t>
        </m:r>
        <m:r>
          <m:t>100</m:t>
        </m:r>
      </m:oMath>
      <w:r>
        <w:br/>
      </w:r>
    </w:p>
    <w:p>
      <w:pPr>
        <w:numPr>
          <w:ilvl w:val="0"/>
          <w:numId w:val="1010"/>
        </w:numPr>
        <w:pStyle w:val="Compact"/>
      </w:pPr>
      <w:r>
        <w:t xml:space="preserve">测试方案：总题数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</m:oMath>
      <w:r>
        <w:t xml:space="preserve">，单个陷阱题检出率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0.3</m:t>
        </m:r>
      </m:oMath>
      <w:r>
        <w:br/>
      </w:r>
    </w:p>
    <w:p>
      <w:pPr>
        <w:numPr>
          <w:ilvl w:val="0"/>
          <w:numId w:val="1010"/>
        </w:numPr>
        <w:pStyle w:val="Compact"/>
      </w:pPr>
      <w:r>
        <w:t xml:space="preserve">审计成本：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κ</m:t>
            </m:r>
          </m:num>
          <m:den>
            <m:r>
              <m:t>2</m:t>
            </m:r>
          </m:den>
        </m:f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κ</m:t>
        </m:r>
        <m:r>
          <m:rPr>
            <m:sty m:val="p"/>
          </m:rPr>
          <m:t>=</m:t>
        </m:r>
        <m:r>
          <m:t>5000</m:t>
        </m:r>
      </m:oMath>
    </w:p>
    <w:bookmarkStart w:id="53" w:name="步骤-1算买家敢签的阈值-mu_th"/>
    <w:p>
      <w:pPr>
        <w:pStyle w:val="3"/>
      </w:pPr>
      <w:r>
        <w:t xml:space="preserve">步骤 1：算“买家敢签”的阈值</w:t>
      </w:r>
      <w: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  <m:r>
              <m:t>h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−</m:t>
              </m:r>
              <m:r>
                <m:t>12</m:t>
              </m:r>
            </m:num>
            <m:den>
              <m:r>
                <m:t>25</m:t>
              </m:r>
              <m:r>
                <m:rPr>
                  <m:sty m:val="p"/>
                </m:rPr>
                <m:t>−</m:t>
              </m:r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0.615</m:t>
          </m:r>
        </m:oMath>
      </m:oMathPara>
    </w:p>
    <w:p>
      <w:pPr>
        <w:pStyle w:val="FirstParagraph"/>
      </w:pPr>
      <w:r>
        <w:t xml:space="preserve">解释：买家只有在“pass 之后足够相信对方给的是高模”（后验信任</w:t>
      </w:r>
      <w:r>
        <w:t xml:space="preserve"> </w:t>
      </w:r>
      <m:oMath>
        <m:r>
          <m:rPr>
            <m:sty m:val="p"/>
          </m:rPr>
          <m:t>≥</m:t>
        </m:r>
        <m:r>
          <m:t>61.5</m:t>
        </m:r>
        <m:r>
          <m:rPr>
            <m:sty m:val="p"/>
          </m:rPr>
          <m:t>%</m:t>
        </m:r>
      </m:oMath>
      <w:r>
        <w:t xml:space="preserve">）时才会签约，否则宁可不买。</w:t>
      </w:r>
    </w:p>
    <w:bookmarkEnd w:id="53"/>
    <w:bookmarkStart w:id="54" w:name="步骤-2算卖家不敢骗的阈值-alpha"/>
    <w:p>
      <w:pPr>
        <w:pStyle w:val="3"/>
      </w:pPr>
      <w:r>
        <w:t xml:space="preserve">步骤 2：算“卖家不敢骗”的阈值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α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  <m:r>
                <m:t>C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t>L</m:t>
                  </m:r>
                  <m:r>
                    <m:t>T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−</m:t>
              </m:r>
              <m:r>
                <m:t>λ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0.001</m:t>
              </m:r>
              <m:r>
                <m:rPr>
                  <m:sty m:val="p"/>
                </m:rPr>
                <m:t>×</m:t>
              </m:r>
              <m:r>
                <m:t>100</m:t>
              </m:r>
            </m:num>
            <m:den>
              <m:r>
                <m:t>0.3</m:t>
              </m:r>
              <m:r>
                <m:rPr>
                  <m:sty m:val="p"/>
                </m:rPr>
                <m:t>×</m:t>
              </m:r>
              <m:r>
                <m:t>40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0.225</m:t>
              </m:r>
              <m:r>
                <m:rPr>
                  <m:sty m:val="p"/>
                </m:rPr>
                <m:t>−</m:t>
              </m:r>
              <m:r>
                <m:t>0.1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≈</m:t>
          </m:r>
          <m:r>
            <m:t>0.0104</m:t>
          </m:r>
        </m:oMath>
      </m:oMathPara>
    </w:p>
    <w:p>
      <w:pPr>
        <w:pStyle w:val="FirstParagraph"/>
      </w:pPr>
      <w:r>
        <w:t xml:space="preserve">含义：当陷阱题占比超过约</w:t>
      </w:r>
      <w:r>
        <w:t xml:space="preserve"> </w:t>
      </w:r>
      <m:oMath>
        <m:r>
          <m:t>1.04</m:t>
        </m:r>
        <m:r>
          <m:rPr>
            <m:sty m:val="p"/>
          </m:rPr>
          <m:t>%</m:t>
        </m:r>
      </m:oMath>
      <w:r>
        <w:t xml:space="preserve"> </w:t>
      </w:r>
      <w:r>
        <w:t xml:space="preserve">时（或等价的有效检出强度足够大），恶意卖家在一阶近似下会被“长期损失 + 风控风险”压住，最优选择</w:t>
      </w:r>
      <w:r>
        <w:t xml:space="preserve"> </w:t>
      </w:r>
      <m:oMath>
        <m:r>
          <m:t>q</m:t>
        </m:r>
        <m:r>
          <m:rPr>
            <m:sty m:val="p"/>
          </m:rPr>
          <m:t>≈</m:t>
        </m:r>
        <m:r>
          <m:t>0</m:t>
        </m:r>
      </m:oMath>
      <w:r>
        <w:t xml:space="preserve">（不降级）。</w:t>
      </w:r>
    </w:p>
    <w:bookmarkEnd w:id="54"/>
    <w:bookmarkStart w:id="55" w:name="步骤-3算pass-足够有说服力的筛选阈值-alpha_textsig"/>
    <w:p>
      <w:pPr>
        <w:pStyle w:val="3"/>
      </w:pPr>
      <w:r>
        <w:t xml:space="preserve">步骤 3：算“pass 足够有说服力”的筛选阈值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sig</m:t>
            </m:r>
          </m:sub>
        </m:sSub>
      </m:oMath>
    </w:p>
    <w:p>
      <w:pPr>
        <w:pStyle w:val="FirstParagraph"/>
      </w:pPr>
      <w:r>
        <w:t xml:space="preserve">保守假设：恶意卖家若想套利，就在测试期做满额降级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。则其通过测试概率为：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d>
            </m:e>
            <m:sup>
              <m:r>
                <m:t>α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0.7</m:t>
              </m:r>
            </m:e>
            <m:sup>
              <m:r>
                <m:t>40</m:t>
              </m:r>
              <m:r>
                <m:t>α</m:t>
              </m:r>
            </m:sup>
          </m:sSup>
        </m:oMath>
      </m:oMathPara>
    </w:p>
    <w:p>
      <w:pPr>
        <w:pStyle w:val="FirstParagraph"/>
      </w:pPr>
      <w:r>
        <w:t xml:space="preserve">在</w:t>
      </w:r>
      <w:r>
        <w:t xml:space="preserve"> </w:t>
      </w:r>
      <m:oMath>
        <m:r>
          <m:t>ε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下，</w:t>
      </w:r>
      <m:oMath>
        <m:sSub>
          <m:e>
            <m:r>
              <m:t>p</m:t>
            </m:r>
          </m:e>
          <m:sub>
            <m:r>
              <m:t>H</m:t>
            </m:r>
          </m:sub>
        </m:sSub>
        <m:r>
          <m:rPr>
            <m:sty m:val="p"/>
          </m:rPr>
          <m:t>≈</m:t>
        </m:r>
        <m:r>
          <m:t>1</m:t>
        </m:r>
      </m:oMath>
      <w:r>
        <w:t xml:space="preserve">，于是</w:t>
      </w:r>
    </w:p>
    <w:p>
      <w:pPr>
        <w:pStyle w:val="a0"/>
      </w:pPr>
      <m:oMathPara>
        <m:oMathParaPr>
          <m:jc m:val="center"/>
        </m:oMathParaPr>
        <m:oMath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pass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要求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pass</m:t>
            </m:r>
          </m:e>
        </m:d>
        <m:r>
          <m:rPr>
            <m:sty m:val="p"/>
          </m:rPr>
          <m:t>≥</m:t>
        </m:r>
        <m:sSub>
          <m:e>
            <m:r>
              <m:t>μ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，代入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,</m:t>
        </m:r>
        <m:r>
          <m:t> </m:t>
        </m:r>
        <m:sSub>
          <m:e>
            <m:r>
              <m:t>μ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可得：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</m:e>
          </m:d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t</m:t>
                      </m:r>
                      <m:r>
                        <m:t>h</m:t>
                      </m:r>
                    </m:sub>
                  </m:sSub>
                </m:e>
              </m:d>
            </m:num>
            <m:den>
              <m:sSub>
                <m:e>
                  <m:r>
                    <m:t>μ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rPr>
                      <m:sty m:val="p"/>
                    </m:rPr>
                    <m:t>/</m:t>
                  </m:r>
                  <m:r>
                    <m:t>13</m:t>
                  </m:r>
                </m:e>
              </m:d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/</m:t>
                  </m:r>
                  <m:r>
                    <m:t>13</m:t>
                  </m:r>
                </m:e>
              </m:d>
              <m:r>
                <m:rPr>
                  <m:sty m:val="p"/>
                </m:rPr>
                <m:t>⋅</m:t>
              </m:r>
              <m:r>
                <m:t>0.5</m:t>
              </m:r>
            </m:den>
          </m:f>
          <m:r>
            <m:rPr>
              <m:sty m:val="p"/>
            </m:rPr>
            <m:t>=</m:t>
          </m:r>
          <m:r>
            <m:t>0.626</m:t>
          </m:r>
        </m:oMath>
      </m:oMathPara>
    </w:p>
    <w:p>
      <w:pPr>
        <w:pStyle w:val="FirstParagraph"/>
      </w:pPr>
      <w:r>
        <w:t xml:space="preserve">因此需满足：</w:t>
      </w:r>
    </w:p>
    <w:p>
      <w:pPr>
        <w:pStyle w:val="a0"/>
      </w:pPr>
      <m:oMathPara>
        <m:oMathParaPr>
          <m:jc m:val="center"/>
        </m:oMathParaPr>
        <m:oMath>
          <m:sSup>
            <m:e>
              <m:r>
                <m:t>0.7</m:t>
              </m:r>
            </m:e>
            <m:sup>
              <m:r>
                <m:t>40</m:t>
              </m:r>
              <m:r>
                <m:t>α</m:t>
              </m:r>
            </m:sup>
          </m:sSup>
          <m:r>
            <m:rPr>
              <m:sty m:val="p"/>
            </m:rPr>
            <m:t>≤</m:t>
          </m:r>
          <m:r>
            <m:t>0.626</m:t>
          </m:r>
          <m:r>
            <m:rPr>
              <m:sty m:val="p"/>
            </m:rPr>
            <m:t>⇒</m:t>
          </m:r>
          <m:r>
            <m:t>40</m:t>
          </m:r>
          <m:r>
            <m:t>α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0.626</m:t>
                  </m:r>
                </m:e>
              </m:d>
            </m:num>
            <m:den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0.7</m:t>
                  </m:r>
                </m:e>
              </m:d>
            </m:den>
          </m:f>
          <m:r>
            <m:rPr>
              <m:sty m:val="p"/>
            </m:rPr>
            <m:t>≈</m:t>
          </m:r>
          <m:r>
            <m:t>1.31</m:t>
          </m:r>
          <m:r>
            <m:rPr>
              <m:sty m:val="p"/>
            </m:rPr>
            <m:t>⇒</m:t>
          </m:r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sig</m:t>
              </m:r>
            </m:sub>
          </m:sSub>
          <m:r>
            <m:rPr>
              <m:sty m:val="p"/>
            </m:rPr>
            <m:t>≈</m:t>
          </m:r>
          <m:r>
            <m:t>0.0328</m:t>
          </m:r>
        </m:oMath>
      </m:oMathPara>
    </w:p>
    <w:p>
      <w:pPr>
        <w:pStyle w:val="FirstParagraph"/>
      </w:pPr>
      <w:r>
        <w:t xml:space="preserve">也就是说，想让“一次 pass”把后验信任拉到足够签约的水平，需要陷阱题占比约</w:t>
      </w:r>
      <w:r>
        <w:t xml:space="preserve"> </w:t>
      </w:r>
      <m:oMath>
        <m:r>
          <m:t>3.28</m:t>
        </m:r>
        <m:r>
          <m:rPr>
            <m:sty m:val="p"/>
          </m:rPr>
          <m:t>%</m:t>
        </m:r>
      </m:oMath>
      <w:r>
        <w:t xml:space="preserve"> </w:t>
      </w:r>
      <w:r>
        <w:t xml:space="preserve">以上。</w:t>
      </w:r>
    </w:p>
    <w:bookmarkEnd w:id="55"/>
    <w:bookmarkStart w:id="56" w:name="步骤-4给出最终选择与结果闭环"/>
    <w:p>
      <w:pPr>
        <w:pStyle w:val="3"/>
      </w:pPr>
      <w:r>
        <w:t xml:space="preserve">步骤 4：给出最终选择与结果（闭环）</w:t>
      </w:r>
    </w:p>
    <w:p>
      <w:pPr>
        <w:pStyle w:val="FirstParagraph"/>
      </w:pPr>
      <w:r>
        <w:t xml:space="preserve">买家最小需求审计强度：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req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sSup>
            <m:e>
              <m:r>
                <m:t>α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sig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≈</m:t>
          </m:r>
          <m:r>
            <m:t>3.28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取一个实现上更方便的整数题量：令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t xml:space="preserve">，则陷阱题约</w:t>
      </w:r>
      <w:r>
        <w:t xml:space="preserve"> </w:t>
      </w:r>
      <m:oMath>
        <m:r>
          <m:t>α</m:t>
        </m:r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道。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若卖家恶意且降级（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rPr>
          <w:bCs/>
          <w:b/>
        </w:rPr>
        <w:t xml:space="preserve">）</w:t>
      </w:r>
      <w:r>
        <w:t xml:space="preserve">：</w:t>
      </w:r>
      <w:r>
        <w:br/>
      </w:r>
      <w:r>
        <w:t xml:space="preserve">通过测试概率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p>
          <m:e>
            <m:r>
              <m:t>0.7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0.49</m:t>
        </m:r>
      </m:oMath>
      <w:r>
        <w:t xml:space="preserve">；观察到 pass 后，</w:t>
      </w:r>
    </w:p>
    <w:p>
      <w:pPr>
        <w:pStyle w:val="FirstParagraph"/>
      </w:pPr>
      <m:oMathPara>
        <m:oMathParaPr>
          <m:jc m:val="center"/>
        </m:oMathParaPr>
        <m:oMath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pass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</m:t>
              </m:r>
            </m:num>
            <m:den>
              <m:r>
                <m:t>0.5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0.49</m:t>
              </m:r>
            </m:den>
          </m:f>
          <m:r>
            <m:rPr>
              <m:sty m:val="p"/>
            </m:rPr>
            <m:t>≈</m:t>
          </m:r>
          <m:r>
            <m:t>0.671</m:t>
          </m:r>
          <m:r>
            <m:rPr>
              <m:sty m:val="p"/>
            </m:rPr>
            <m:t>&gt;</m:t>
          </m:r>
          <m:sSub>
            <m:e>
              <m:r>
                <m:t>μ</m:t>
              </m:r>
            </m:e>
            <m:sub>
              <m:r>
                <m:t>t</m:t>
              </m:r>
              <m:r>
                <m:t>h</m:t>
              </m:r>
            </m:sub>
          </m:sSub>
        </m:oMath>
      </m:oMathPara>
    </w:p>
    <w:p>
      <w:pPr>
        <w:pStyle w:val="FirstParagraph"/>
      </w:pPr>
      <w:r>
        <w:t xml:space="preserve">买家会签约。签约后每次调用的期望净收益：</w:t>
      </w:r>
    </w:p>
    <w:p>
      <w:pPr>
        <w:pStyle w:val="a0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pass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pass</m:t>
                  </m:r>
                </m:e>
              </m:d>
            </m:e>
          </m:d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</m:e>
          </m:d>
          <m:r>
            <m:rPr>
              <m:sty m:val="p"/>
            </m:rPr>
            <m:t>=</m:t>
          </m:r>
          <m:r>
            <m:t>0.671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+</m:t>
          </m:r>
          <m:r>
            <m:t>0.329</m:t>
          </m:r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8</m:t>
              </m:r>
            </m:e>
          </m:d>
          <m:r>
            <m:rPr>
              <m:sty m:val="p"/>
            </m:rPr>
            <m:t>≈</m:t>
          </m:r>
          <m:r>
            <m:t>0.723</m:t>
          </m:r>
        </m:oMath>
      </m:oMathPara>
    </w:p>
    <w:p>
      <w:pPr>
        <w:pStyle w:val="FirstParagraph"/>
      </w:pPr>
      <w:r>
        <w:t xml:space="preserve">试用通过后的合同期总收益（现值）约为</w:t>
      </w:r>
      <w:r>
        <w:t xml:space="preserve"> </w:t>
      </w:r>
      <m:oMath>
        <m:r>
          <m:t>δ</m:t>
        </m:r>
        <m:r>
          <m:t>n</m:t>
        </m:r>
        <m:acc>
          <m:accPr>
            <m:chr m:val="‾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100</m:t>
        </m:r>
        <m:r>
          <m:rPr>
            <m:sty m:val="p"/>
          </m:rPr>
          <m:t>×</m:t>
        </m:r>
        <m:r>
          <m:t>0.723</m:t>
        </m:r>
        <m:r>
          <m:rPr>
            <m:sty m:val="p"/>
          </m:rPr>
          <m:t>=</m:t>
        </m:r>
        <m:r>
          <m:t>72.3</m:t>
        </m:r>
      </m:oMath>
      <w:r>
        <w:t xml:space="preserve">。考虑审计成本：</w:t>
      </w:r>
    </w:p>
    <w:p>
      <w:pPr>
        <w:pStyle w:val="a0"/>
      </w:pPr>
      <m:oMathPara>
        <m:oMathParaPr>
          <m:jc m:val="center"/>
        </m:oMathParaPr>
        <m:oMath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0.05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5000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sSup>
            <m:e>
              <m:r>
                <m:t>0.05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6.25</m:t>
          </m:r>
        </m:oMath>
      </m:oMathPara>
    </w:p>
    <w:p>
      <w:pPr>
        <w:pStyle w:val="FirstParagraph"/>
      </w:pPr>
      <w:r>
        <w:t xml:space="preserve">因此“做审计并在 pass 后签约”是正收益的决策。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而在均衡路径上（</w:t>
      </w:r>
      <m:oMath>
        <m:r>
          <m:t>α</m:t>
        </m:r>
        <m:r>
          <m:rPr>
            <m:sty m:val="p"/>
          </m:rPr>
          <m:t>≥</m:t>
        </m:r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Cs/>
          <w:b/>
        </w:rPr>
        <w:t xml:space="preserve">）</w:t>
      </w:r>
      <w:r>
        <w:t xml:space="preserve">：</w:t>
      </w:r>
      <w:r>
        <w:br/>
      </w:r>
      <w:r>
        <w:t xml:space="preserve">恶意卖家预期未来损失更大，会被威慑到选择</w:t>
      </w:r>
      <w:r>
        <w:t xml:space="preserve"> </w:t>
      </w:r>
      <m:oMath>
        <m:r>
          <m:t>q</m:t>
        </m:r>
        <m:r>
          <m:rPr>
            <m:sty m:val="p"/>
          </m:rPr>
          <m:t>≈</m:t>
        </m:r>
        <m:r>
          <m:t>0</m:t>
        </m:r>
      </m:oMath>
      <w:r>
        <w:t xml:space="preserve">，从源头上减少降级动机；买家用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req</m:t>
            </m:r>
          </m:sub>
        </m:sSub>
      </m:oMath>
      <w:r>
        <w:t xml:space="preserve"> </w:t>
      </w:r>
      <w:r>
        <w:t xml:space="preserve">同时实现“威慑 + 筛选”，得到稳定的高模供给。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总结与应用前景conclusion-implications"/>
    <w:p>
      <w:pPr>
        <w:pStyle w:val="2"/>
      </w:pPr>
      <w:r>
        <w:t xml:space="preserve">5. 总结与应用前景（Conclusion &amp; Implications）</w:t>
      </w:r>
    </w:p>
    <w:bookmarkStart w:id="58" w:name="模型特点"/>
    <w:p>
      <w:pPr>
        <w:pStyle w:val="3"/>
      </w:pPr>
      <w:r>
        <w:t xml:space="preserve">模型特点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监管压力内生化（New Model 核心特征）</w:t>
      </w:r>
      <w:r>
        <w:t xml:space="preserve">：传统博弈常假设欺诈被发现后仅支付固定罚款。本模型构建了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n</m:t>
            </m:r>
            <m:r>
              <m:t>q</m:t>
            </m:r>
          </m:sup>
        </m:sSup>
      </m:oMath>
      <w:r>
        <w:t xml:space="preserve"> </w:t>
      </w:r>
      <w:r>
        <w:t xml:space="preserve">生存函数，刻画了“黑号风险”随交易规模与欺诈强度呈</w:t>
      </w:r>
      <w:r>
        <w:rPr>
          <w:bCs/>
          <w:b/>
        </w:rPr>
        <w:t xml:space="preserve">指数级累积</w:t>
      </w:r>
      <w:r>
        <w:t xml:space="preserve">的过程，这是针对 AI 供应链风控机制的</w:t>
      </w:r>
      <w:r>
        <w:rPr>
          <w:bCs/>
          <w:b/>
        </w:rPr>
        <w:t xml:space="preserve">全新建模创新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对抗性验证微观基础</w:t>
      </w:r>
      <w:r>
        <w:t xml:space="preserve">：将抽象的审计变量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拆解为</w:t>
      </w:r>
      <w:r>
        <w:t xml:space="preserve"> </w:t>
      </w:r>
      <m:oMath>
        <m:r>
          <m:t>T</m:t>
        </m:r>
      </m:oMath>
      <w:r>
        <w:t xml:space="preserve">（题量）与</w:t>
      </w:r>
      <w:r>
        <w:t xml:space="preserve"> </w:t>
      </w:r>
      <m:oMath>
        <m:r>
          <m:t>d</m:t>
        </m:r>
      </m:oMath>
      <w:r>
        <w:t xml:space="preserve">（对抗性检出率）。这使得模型能直接指导工程实践：不仅可以通过增加题量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威慑，还可以通过对抗性提示词工程提高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来降低审计成本，建立了“博弈论-Prompt工程”的理论桥梁。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双阈值治理机制</w:t>
      </w:r>
      <w:r>
        <w:t xml:space="preserve">：区分了“威慑阈值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”（让卖家不敢骗）与“筛选阈值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sig</m:t>
            </m:r>
          </m:sub>
        </m:sSub>
      </m:oMath>
      <w:r>
        <w:t xml:space="preserve">”（让买家敢买），论证了仅有威慑是不够的，必须同时满足贝叶斯后验可信度，填补了单边视角的理论空白。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威慑视角</w:t>
      </w:r>
      <w:r>
        <w:t xml:space="preserve">：从传统的“识别坏人”转向机制设计层面的“让坏人不敢坏”，实现了从被动防御到主动治理的范式转换。</w:t>
      </w:r>
    </w:p>
    <w:bookmarkEnd w:id="58"/>
    <w:bookmarkStart w:id="59" w:name="应用前景"/>
    <w:p>
      <w:pPr>
        <w:pStyle w:val="3"/>
      </w:pPr>
      <w:r>
        <w:t xml:space="preserve">应用前景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企业采购策略</w:t>
      </w:r>
      <w:r>
        <w:t xml:space="preserve">：</w:t>
      </w:r>
    </w:p>
    <w:p>
      <w:pPr>
        <w:numPr>
          <w:ilvl w:val="1"/>
          <w:numId w:val="1015"/>
        </w:numPr>
        <w:pStyle w:val="Compact"/>
      </w:pPr>
      <w:r>
        <w:t xml:space="preserve">大额长周期订单（</w:t>
      </w:r>
      <m:oMath>
        <m:r>
          <m:t>L</m:t>
        </m:r>
        <m:r>
          <m:t>T</m:t>
        </m:r>
        <m:r>
          <m:t>V</m:t>
        </m:r>
      </m:oMath>
      <w:r>
        <w:t xml:space="preserve"> </w:t>
      </w:r>
      <w:r>
        <w:t xml:space="preserve">大、</w:t>
      </w:r>
      <m:oMath>
        <m:r>
          <m:t>n</m:t>
        </m:r>
      </m:oMath>
      <w:r>
        <w:t xml:space="preserve"> </w:t>
      </w:r>
      <w:r>
        <w:t xml:space="preserve">大）往往天然处于纪律区，可降低审计频率，甚至采用“抽检式免检”。</w:t>
      </w:r>
      <w:r>
        <w:br/>
      </w:r>
    </w:p>
    <w:p>
      <w:pPr>
        <w:numPr>
          <w:ilvl w:val="1"/>
          <w:numId w:val="1015"/>
        </w:numPr>
        <w:pStyle w:val="Compact"/>
      </w:pPr>
      <w:r>
        <w:t xml:space="preserve">小额短单必须提高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或提升</w:t>
      </w:r>
      <w:r>
        <w:t xml:space="preserve"> </w:t>
      </w:r>
      <m:oMath>
        <m:r>
          <m:t>d</m:t>
        </m:r>
      </m:oMath>
      <w:r>
        <w:t xml:space="preserve">（更强陷阱题）以避免被降级。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平台治理</w:t>
      </w:r>
      <w:r>
        <w:t xml:space="preserve">：</w:t>
      </w:r>
    </w:p>
    <w:p>
      <w:pPr>
        <w:numPr>
          <w:ilvl w:val="1"/>
          <w:numId w:val="1016"/>
        </w:numPr>
        <w:pStyle w:val="Compact"/>
      </w:pPr>
      <w:r>
        <w:t xml:space="preserve">平台可通过提高</w:t>
      </w:r>
      <w:r>
        <w:t xml:space="preserve"> </w:t>
      </w:r>
      <m:oMath>
        <m:r>
          <m:t>λ</m:t>
        </m:r>
      </m:oMath>
      <w:r>
        <w:t xml:space="preserve">（风控敏感度）或引入赏金式抽查机制，使市场更容易进入纪律均衡，减少劣币驱逐良币。</w:t>
      </w:r>
    </w:p>
    <w:bookmarkEnd w:id="59"/>
    <w:bookmarkStart w:id="60" w:name="参数可校准性如何把模型落到工程数据"/>
    <w:p>
      <w:pPr>
        <w:pStyle w:val="3"/>
      </w:pPr>
      <w:r>
        <w:t xml:space="preserve">参数可校准性（如何把模型落到工程数据）</w:t>
      </w:r>
    </w:p>
    <w:p>
      <w:pPr>
        <w:numPr>
          <w:ilvl w:val="0"/>
          <w:numId w:val="1017"/>
        </w:numPr>
        <w:pStyle w:val="Compact"/>
      </w:pPr>
      <m:oMath>
        <m:r>
          <m:t>Δ</m:t>
        </m:r>
        <m:r>
          <m:t>C</m:t>
        </m:r>
      </m:oMath>
      <w:r>
        <w:t xml:space="preserve">：由不同档位模型的单位成本/报价差估计（或用“同 token 量的真实计费差”近似）。</w:t>
      </w:r>
      <w:r>
        <w:br/>
      </w:r>
    </w:p>
    <w:p>
      <w:pPr>
        <w:numPr>
          <w:ilvl w:val="0"/>
          <w:numId w:val="1017"/>
        </w:numPr>
        <w:pStyle w:val="Compact"/>
      </w:pP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：由商家历史口碑、可验证的公开信息、过往交易记录形成先验。</w:t>
      </w:r>
      <w:r>
        <w:br/>
      </w:r>
    </w:p>
    <w:p>
      <w:pPr>
        <w:numPr>
          <w:ilvl w:val="0"/>
          <w:numId w:val="1017"/>
        </w:numPr>
        <w:pStyle w:val="Compact"/>
      </w:pPr>
      <m:oMath>
        <m:r>
          <m:t>d</m:t>
        </m:r>
      </m:oMath>
      <w:r>
        <w:t xml:space="preserve">：用“陷阱题/金丝雀提示词”离线评测得到——在已知低模/中模上跑同一套测试，统计被检出的频率。</w:t>
      </w:r>
      <w:r>
        <w:br/>
      </w:r>
    </w:p>
    <w:p>
      <w:pPr>
        <w:numPr>
          <w:ilvl w:val="0"/>
          <w:numId w:val="1017"/>
        </w:numPr>
        <w:pStyle w:val="Compact"/>
      </w:pPr>
      <m:oMath>
        <m:r>
          <m:t>ε</m:t>
        </m:r>
      </m:oMath>
      <w:r>
        <w:t xml:space="preserve">：在可信渠道（直连/官方）跑同套测试，统计超时、异常回复等“非恶意失败率”。</w:t>
      </w:r>
      <w:r>
        <w:br/>
      </w:r>
    </w:p>
    <w:p>
      <w:pPr>
        <w:numPr>
          <w:ilvl w:val="0"/>
          <w:numId w:val="1017"/>
        </w:numPr>
        <w:pStyle w:val="Compact"/>
      </w:pPr>
      <m:oMath>
        <m:r>
          <m:t>λ</m:t>
        </m:r>
      </m:oMath>
      <w:r>
        <w:t xml:space="preserve">：用历史封禁/限流事件做粗略风险回归（交易量与异常行为越多，风险越高），在企业内部可视为可调的风险厌恶参数。</w:t>
      </w:r>
      <w:r>
        <w:br/>
      </w:r>
    </w:p>
    <w:p>
      <w:pPr>
        <w:numPr>
          <w:ilvl w:val="0"/>
          <w:numId w:val="1017"/>
        </w:numPr>
        <w:pStyle w:val="Compact"/>
      </w:pPr>
      <m:oMath>
        <m:r>
          <m:t>L</m:t>
        </m:r>
        <m:r>
          <m:t>T</m:t>
        </m:r>
        <m:r>
          <m:t>V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δ</m:t>
        </m:r>
      </m:oMath>
      <w:r>
        <w:t xml:space="preserve">：来自业务侧（订单周期、调用量预测、折现/资金成本）。</w:t>
      </w:r>
    </w:p>
    <w:bookmarkEnd w:id="60"/>
    <w:bookmarkStart w:id="61" w:name="局限与可扩展方向进一步新模型化"/>
    <w:p>
      <w:pPr>
        <w:pStyle w:val="3"/>
      </w:pPr>
      <w:r>
        <w:t xml:space="preserve">局限与可扩展方向（进一步“新模型化”）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独立性假设偏强</w:t>
      </w:r>
      <w:r>
        <w:t xml:space="preserve">：陷阱题之间可能相关（同类提示词被同样绕过），会高估检出效果。可用“多族群陷阱题 + 多样化分布”缓解。</w:t>
      </w:r>
      <w:r>
        <w:br/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对抗适配（</w:t>
      </w:r>
      <m:oMath>
        <m:r>
          <m:t>d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不是常数）</w:t>
      </w:r>
      <w:r>
        <w:t xml:space="preserve">：中转站会学习你的测试集，导致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随轮次下降。可将其扩展为动态博弈：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t</m:t>
            </m:r>
          </m:sup>
        </m:sSup>
      </m:oMath>
      <w:r>
        <w:t xml:space="preserve">，买家通过“随机抽检 + 轮换金丝雀”维持有效检出。此时威慑阈值随时间变为</w:t>
      </w:r>
      <w:r>
        <w:t xml:space="preserve"> </w:t>
      </w:r>
      <m:oMath>
        <m:sSubSup>
          <m:e>
            <m:r>
              <m:t>α</m:t>
            </m:r>
          </m:e>
          <m:sub>
            <m:r>
              <m:t>t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  <m:r>
              <m:t>C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δ</m:t>
                </m:r>
                <m:r>
                  <m:t>L</m:t>
                </m:r>
                <m:r>
                  <m:t>T</m:t>
                </m:r>
                <m:r>
                  <m:t>V</m:t>
                </m:r>
              </m:e>
            </m:d>
            <m:r>
              <m:rPr>
                <m:sty m:val="p"/>
              </m:rPr>
              <m:t>−</m:t>
            </m:r>
            <m:r>
              <m:t>λ</m:t>
            </m:r>
            <m:r>
              <m:t>n</m:t>
            </m:r>
          </m:num>
          <m:den>
            <m:sSub>
              <m:e>
                <m:r>
                  <m:t>d</m:t>
                </m:r>
              </m:e>
              <m:sub>
                <m:r>
                  <m:t>t</m:t>
                </m:r>
              </m:sub>
            </m:sSub>
            <m:r>
              <m:t>T</m:t>
            </m:r>
          </m:den>
        </m:f>
      </m:oMath>
      <w:r>
        <w:t xml:space="preserve">，解释了“早期重审计、后期随机抽检”的行业实践。</w:t>
      </w:r>
      <w:r>
        <w:br/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多方机制设计</w:t>
      </w:r>
      <w:r>
        <w:t xml:space="preserve">：引入平台/第三方担保作为博弈参与者（提高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或设置押金/赔付），可把威慑从“买家自证”转为“制度性约束”，降低单个买家的审计成本。</w:t>
      </w:r>
      <w:r>
        <w:br/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观测噪声与误报</w:t>
      </w:r>
      <w:r>
        <w:t xml:space="preserve">：有些失败来自网络/限流/上下游变更而非降级，需要把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扩展为多值信号（延迟、token、对齐风格、拒答模式），用似然比做更稳健的后验更新。</w:t>
      </w:r>
    </w:p>
    <w:bookmarkEnd w:id="61"/>
    <w:bookmarkEnd w:id="62"/>
    <w:bookmarkEnd w:id="63"/>
    <w:sectPr w:rsidR="00D472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147647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22">
    <w:nsid w:val="A99422"/>
    <w:multiLevelType w:val="multilevel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num w16cid:durableId="535389661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11E51"/>
    <w:pPr>
      <w:spacing w:line="300" w:lineRule="auto"/>
    </w:pPr>
    <w:rPr>
      <w:rFonts w:ascii="Times New Roman" w:hAnsi="Times New Roman"/>
      <w:color w:themeColor="text1" w:val="000000"/>
    </w:rPr>
  </w:style>
  <w:style w:styleId="1" w:type="paragraph">
    <w:name w:val="heading 1"/>
    <w:basedOn w:val="a"/>
    <w:next w:val="a0"/>
    <w:uiPriority w:val="9"/>
    <w:qFormat/>
    <w:rsid w:val="00911E51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</w:rPr>
  </w:style>
  <w:style w:styleId="4" w:type="paragraph">
    <w:name w:val="heading 4"/>
    <w:basedOn w:val="a"/>
    <w:next w:val="a0"/>
    <w:uiPriority w:val="9"/>
    <w:unhideWhenUsed/>
    <w:qFormat/>
    <w:rsid w:val="008A7F66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</w:rPr>
  </w:style>
  <w:style w:styleId="5" w:type="paragraph">
    <w:name w:val="heading 5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8A7F66"/>
    <w:pPr>
      <w:spacing w:after="180" w:before="180"/>
      <w:ind w:firstLine="200" w:firstLineChars="200"/>
      <w:jc w:val="both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"/>
    <w:qFormat/>
    <w:rsid w:val="00594455"/>
    <w:pPr>
      <w:spacing w:after="0" w:line="240" w:lineRule="auto"/>
      <w:contextualSpacing/>
    </w:pPr>
  </w:style>
  <w:style w:styleId="a4" w:type="paragraph">
    <w:name w:val="Title"/>
    <w:basedOn w:val="a"/>
    <w:next w:val="a0"/>
    <w:qFormat/>
    <w:rsid w:val="00911E51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2"/>
      <w:szCs w:val="36"/>
    </w:rPr>
  </w:style>
  <w:style w:styleId="a5" w:type="paragraph">
    <w:name w:val="Subtitle"/>
    <w:basedOn w:val="a4"/>
    <w:next w:val="a0"/>
    <w:qFormat/>
    <w:rsid w:val="00E50435"/>
    <w:pPr>
      <w:spacing w:before="240"/>
    </w:pPr>
    <w:rPr>
      <w:rFonts w:eastAsia="华文新魏"/>
      <w:sz w:val="36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0"/>
    <w:qFormat/>
    <w:rsid w:val="00911E51"/>
    <w:pPr>
      <w:keepNext/>
      <w:keepLines/>
      <w:spacing w:after="300" w:before="100"/>
    </w:pPr>
    <w:rPr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rsid w:val="008E6E08"/>
    <w:pPr>
      <w:pBdr>
        <w:left w:color="auto" w:space="4" w:sz="18" w:val="single"/>
      </w:pBdr>
      <w:shd w:color="auto" w:fill="D9D9D9" w:themeFill="background1" w:themeFillShade="D9" w:val="clear"/>
      <w:spacing w:after="100" w:before="100"/>
      <w:ind w:firstLine="0" w:firstLineChars="0" w:left="200" w:leftChars="200" w:right="482"/>
    </w:pPr>
    <w:rPr>
      <w:rFonts w:eastAsia="楷体"/>
      <w:color w:val="404040"/>
    </w:r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rsid w:val="008A7F66"/>
    <w:pPr>
      <w:keepNext/>
      <w:jc w:val="center"/>
    </w:pPr>
    <w:rPr>
      <w:i w:val="0"/>
      <w:color w:val="595959"/>
      <w:sz w:val="21"/>
    </w:rPr>
  </w:style>
  <w:style w:customStyle="1" w:styleId="ImageCaption" w:type="paragraph">
    <w:name w:val="Image Caption"/>
    <w:basedOn w:val="aa"/>
    <w:rsid w:val="008E6E08"/>
    <w:pPr>
      <w:spacing w:before="120"/>
      <w:jc w:val="center"/>
    </w:pPr>
    <w:rPr>
      <w:i w:val="0"/>
      <w:color w:val="595959"/>
      <w:sz w:val="21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rsid w:val="00C6165F"/>
    <w:pPr>
      <w:keepNext/>
      <w:jc w:val="center"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sid w:val="008E6E08"/>
    <w:rPr>
      <w:rFonts w:ascii="Consolas" w:eastAsia="JetBrains Mono" w:hAnsi="Consolas"/>
      <w:sz w:val="22"/>
      <w:bdr w:color="auto" w:space="0" w:sz="0" w:val="none"/>
      <w:shd w:color="000000" w:fill="FFFFFF" w:themeColor="text1" w:themeFill="background1" w:val="pct5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sid w:val="008E6E08"/>
    <w:rPr>
      <w:color w:val="1DA1F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styleId="ae" w:type="paragraph">
    <w:name w:val="header"/>
    <w:basedOn w:val="a"/>
    <w:link w:val="af"/>
    <w:rsid w:val="00C6165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1"/>
    <w:link w:val="ae"/>
    <w:rsid w:val="00C6165F"/>
    <w:rPr>
      <w:rFonts w:ascii="Times New Roman" w:hAnsi="Times New Roman"/>
      <w:color w:themeColor="text1" w:val="000000"/>
      <w:sz w:val="18"/>
      <w:szCs w:val="18"/>
    </w:rPr>
  </w:style>
  <w:style w:styleId="af0" w:type="paragraph">
    <w:name w:val="footer"/>
    <w:basedOn w:val="a"/>
    <w:link w:val="af1"/>
    <w:rsid w:val="00C6165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1"/>
    <w:link w:val="af0"/>
    <w:rsid w:val="00C6165F"/>
    <w:rPr>
      <w:rFonts w:ascii="Times New Roman" w:hAnsi="Times New Roman"/>
      <w:color w:themeColor="text1" w:val="000000"/>
      <w:sz w:val="18"/>
      <w:szCs w:val="18"/>
    </w:rPr>
  </w:style>
  <w:style w:styleId="af2" w:type="paragraph">
    <w:name w:val="List Paragraph"/>
    <w:basedOn w:val="Compact"/>
    <w:rsid w:val="00C434B4"/>
    <w:pPr>
      <w:snapToGrid w:val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2025-12-28T13:14:11Z</dcterms:created>
  <dcterms:modified xsi:type="dcterms:W3CDTF">2025-12-28T13:14:11Z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