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【台股盤後強勢族群監控】2026/06/11</w:t>
      </w:r>
    </w:p>
    <w:p>
      <w:pPr>
        <w:pStyle w:val="Heading2"/>
      </w:pPr>
      <w:r>
        <w:t xml:space="preserve">大盤簡述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今日加權指數收盤點位：</w:t>
      </w:r>
      <w:r>
        <w:t xml:space="preserve">43,149.46 點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漲跌幅：</w:t>
      </w:r>
      <w:r>
        <w:t xml:space="preserve">下跌 76.08 點（-0.18%）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成交量值：</w:t>
      </w:r>
      <w:r>
        <w:t xml:space="preserve">約 1 兆 2,579 億元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盤後解析：</w:t>
      </w:r>
      <w:r>
        <w:t xml:space="preserve">今日台積電（2330）除息並於盤中完成填息。受國際地緣政治與美股科技股回檔影響，大盤全日震盪劇烈，盤中高低振幅達 1,456 點（下探 42,006 點後強力拉回），終場拉出逾千點長下影線，顯示低檔承接買盤強勁。資金明顯避開漲多且乖離大的權值股，轉向具備漲價題材、AI 規格升級與低基期優勢的「石英元件」、「FOPLP 先進封測」及「高階被動元件」族群。</w:t>
      </w:r>
    </w:p>
    <w:p>
      <w:pPr>
        <w:pStyle w:val="Heading2"/>
      </w:pPr>
      <w:r>
        <w:t xml:space="preserve">強勢族群彙整表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1000"/>
        <w:gridCol w:w="800"/>
        <w:gridCol w:w="1800"/>
        <w:gridCol w:w="1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產業別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台股公司名稱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台股代號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相對應/連動之美股代號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今日盤後表現 (漲幅% / 成交量變化)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上漲主因與資金動態簡述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石英元件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晶技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3042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NVDA（AI 伺服器需求）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漲停 +10% / 量增突破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高階 OCXO 供不應求，受惠 AI 光收發模組成長，外資大買逾 3,300 張，資金集中族群發動。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石英元件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安碁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6174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TXN（車用與工控需求）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漲停 +10% / 成交量放大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產品漲價題材與低基期優勢，跟隨龍頭比價上攻，籌碼安定。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石英元件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加高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8182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TXN（車用與網通需求）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漲停 +10% / 成交量活絡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低基期補漲，技術面站回短均線，籌碼換手積極。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封測與FOPLP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南茂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8150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AMD / NVDA（先進封裝）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漲停 +10% (收103元) / 爆量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FOPLP 技術加速落地，投信單日大買 4,769 張鎖碼，AI 高階封裝需求升溫。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面板級封裝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群創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3481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AMAT（設備與封裝轉型）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強勢上漲 / 爆大量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跨足面板級封裝 (FOPLP) 具轉機題材，三大法人單日狂掃逾 3 萬張。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被動元件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信昌電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6173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TDK（AI 基建需求）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漲停 +10% (收251.5元) / 爆量2.6萬張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創歷史新高，AI 伺服器帶動高階產品出貨，盤中劇烈洗盤換手，投信連買支撐。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光學鏡頭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聯一光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3441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AAPL（消費電子與AI視覺）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漲停 +10% (收71.5元) / 爆量2.2萬張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產業鏈復甦與 AI 視覺應用帶動，外資與主力連續回補，技術結構轉強。</w:t>
            </w:r>
          </w:p>
        </w:tc>
      </w:tr>
    </w:tbl>
    <w:p>
      <w:r>
        <w:rPr>
          <w:i/>
          <w:iCs/>
          <w:sz w:val="20"/>
          <w:szCs w:val="20"/>
        </w:rPr>
        <w:t xml:space="preserve">(註：盤後資料受結算時間影響，實際籌碼數據以證交所最終公告為準)</w:t>
      </w:r>
    </w:p>
    <w:p>
      <w:pPr>
        <w:pStyle w:val="Heading3"/>
      </w:pPr>
      <w:r>
        <w:t xml:space="preserve">【同族群比價與落後補漲清單】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希華（2484）</w:t>
      </w:r>
      <w:r>
        <w:t xml:space="preserve"> — 石英元件同業。同具網通與車用題材，基期相對較低，具備跟隨晶技與安碁的比價效應。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台嘉碩（3221）</w:t>
      </w:r>
      <w:r>
        <w:t xml:space="preserve"> — 石英元件與表面聲波元件廠。受惠網通基礎建設復甦，籌碼安定，具落後補漲機會。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力成（6239）</w:t>
      </w:r>
      <w:r>
        <w:t xml:space="preserve"> — 記憶體與邏輯封測大廠。FOPLP 與高階封裝指標股，若南茂持續走強，力成具備強大基本面與落後補漲動能。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國巨（2327）</w:t>
      </w:r>
      <w:r>
        <w:t xml:space="preserve"> — 被動元件龍頭。AI 伺服器與車用高階 MLCC 需求大增，為信昌電比價向上之保護傘。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華通（2313）</w:t>
      </w:r>
      <w:r>
        <w:t xml:space="preserve"> — HDI 板大廠。受惠 SpaceX 即將 IPO 與低軌衛星題材，今日獲法人大買 1.1 萬張，同屬泛通訊與 AI 基建落後補漲題材。</w:t>
      </w:r>
    </w:p>
    <w:p>
      <w:pPr>
        <w:pStyle w:val="Heading2"/>
      </w:pPr>
      <w:r>
        <w:t xml:space="preserve">核心股進場策略建議報告</w:t>
      </w:r>
    </w:p>
    <w:p>
      <w:pPr>
        <w:pStyle w:val="Heading3"/>
      </w:pPr>
      <w:r>
        <w:t xml:space="preserve">【晶技（3042）】操盤經理人評估報告</w:t>
      </w:r>
    </w:p>
    <w:p>
      <w:r>
        <w:rPr>
          <w:b/>
          <w:bCs/>
        </w:rPr>
        <w:t xml:space="preserve">【強勢動能評估】</w:t>
      </w:r>
    </w:p>
    <w:p>
      <w:r>
        <w:rPr>
          <w:b/>
          <w:bCs/>
        </w:rPr>
        <w:t xml:space="preserve">上漲持續性：產業底部起漲與波段突破型（非一日行情）。</w:t>
      </w:r>
    </w:p>
    <w:p>
      <w:r>
        <w:t xml:space="preserve">晶技這波上漲非單純資金輪動，而是具備結構性需求。受惠 AI 伺服器光收發模組、網通及車用需求爆發，高階 OCXO（恆溫控制石英振盪器）呈現供不應求。今日帶量強勢突破整理區間，顯示波段資金已實質進駐，核心利多具備長線延續性。</w:t>
      </w:r>
    </w:p>
    <w:p>
      <w:r>
        <w:rPr>
          <w:b/>
          <w:bCs/>
        </w:rPr>
        <w:t xml:space="preserve">【技術與籌碼建議】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均線結構：</w:t>
      </w:r>
      <w:r>
        <w:t xml:space="preserve">5、10、20、60 日均線重返多頭排列，技術面強勢。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籌碼面：</w:t>
      </w:r>
      <w:r>
        <w:t xml:space="preserve">外資大舉買超逾 3,300 張，投信同步加碼，主力籌碼集中度顯著提升。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進場位階：</w:t>
      </w:r>
      <w:r>
        <w:t xml:space="preserve">強勢表態後，建議於量縮回測 5 日線或突破前高頸線支撐區低接，避免盤中急拉追高。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停損點：</w:t>
      </w:r>
      <w:r>
        <w:t xml:space="preserve">嚴格設定於跌破 20 日線（月線）或近期爆量長紅 K 棒下緣。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風險報酬比：</w:t>
      </w:r>
      <w:r>
        <w:t xml:space="preserve">下檔支撐強韌，預估風險報酬比至少 1 : 2.5 以上。</w:t>
      </w:r>
    </w:p>
    <w:p>
      <w:pPr>
        <w:pStyle w:val="Heading3"/>
      </w:pPr>
      <w:r>
        <w:t xml:space="preserve">【南茂（8150）】操盤經理人評估報告</w:t>
      </w:r>
    </w:p>
    <w:p>
      <w:r>
        <w:rPr>
          <w:b/>
          <w:bCs/>
        </w:rPr>
        <w:t xml:space="preserve">【強勢動能評估】</w:t>
      </w:r>
    </w:p>
    <w:p>
      <w:r>
        <w:rPr>
          <w:b/>
          <w:bCs/>
        </w:rPr>
        <w:t xml:space="preserve">上漲持續性：波段突破與題材發酵型。</w:t>
      </w:r>
    </w:p>
    <w:p>
      <w:r>
        <w:t xml:space="preserve">FOPLP（扇出型面板級封裝）被視為繼 CoWoS 之後的下世代封裝救星。南茂具備實質產能與技術積累，伴隨 AI 邊緣運算與高階封裝需求外溢，今日爆量強攻漲停（103元），確立了產業題材發酵與內資法人的高度認同，屬中長線波段起漲。</w:t>
      </w:r>
    </w:p>
    <w:p>
      <w:r>
        <w:rPr>
          <w:b/>
          <w:bCs/>
        </w:rPr>
        <w:t xml:space="preserve">【技術與籌碼建議】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均線結構：</w:t>
      </w:r>
      <w:r>
        <w:t xml:space="preserve">帶量突破整理區間，短期均線呈多頭發散。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籌碼面：</w:t>
      </w:r>
      <w:r>
        <w:t xml:space="preserve">投信單日大舉買超 4,769 張，顯示內資法人強力看好其波段行情，主力籌碼流入內資大戶手中。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進場位階：</w:t>
      </w:r>
      <w:r>
        <w:t xml:space="preserve">強勢漲停隔日若遇大盤震盪開高走低，可待量縮回測 5 日均線或 100 元整數關卡支撐時分批佈局。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停損點：</w:t>
      </w:r>
      <w:r>
        <w:t xml:space="preserve">跌破 10 日均線或今日跳空缺口下緣。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風險報酬比：</w:t>
      </w:r>
      <w:r>
        <w:t xml:space="preserve">波段空間打開，預估風險報酬比達 1 : 3。</w:t>
      </w:r>
    </w:p>
    <w:p>
      <w:pPr>
        <w:pStyle w:val="Heading3"/>
      </w:pPr>
      <w:r>
        <w:t xml:space="preserve">【信昌電（6173）】操盤經理人評估報告</w:t>
      </w:r>
    </w:p>
    <w:p>
      <w:r>
        <w:rPr>
          <w:b/>
          <w:bCs/>
        </w:rPr>
        <w:t xml:space="preserve">【強勢動能評估】</w:t>
      </w:r>
    </w:p>
    <w:p>
      <w:r>
        <w:rPr>
          <w:b/>
          <w:bCs/>
        </w:rPr>
        <w:t xml:space="preserve">上漲持續性：強勢波段延續型。</w:t>
      </w:r>
    </w:p>
    <w:p>
      <w:r>
        <w:t xml:space="preserve">AI 基礎建設帶動高階被動元件用量暴增。信昌電今日強勢攻上 251.5 元創下歷史新高。盤中經歷劇烈洗盤（爆量 2.6 萬張）後再度鎖死漲停，顯示換手成功，洗出浮額，屬於實質長線題材帶動的強勢飆股。</w:t>
      </w:r>
    </w:p>
    <w:p>
      <w:r>
        <w:rPr>
          <w:b/>
          <w:bCs/>
        </w:rPr>
        <w:t xml:space="preserve">【技術與籌碼建議】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均線結構：</w:t>
      </w:r>
      <w:r>
        <w:t xml:space="preserve">均線極度強勢多頭排列，技術指標進入高檔強勢區。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籌碼面：</w:t>
      </w:r>
      <w:r>
        <w:t xml:space="preserve">投信連續 5 日買超鎖碼，盤中主力大單敲進換手，化解外資逢高獲利了結賣壓。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進場位階：</w:t>
      </w:r>
      <w:r>
        <w:t xml:space="preserve">因已創歷史新高且乖離率大，強烈不建議盲目追高。應耐心等待量縮回測 10 日線，或確認爆量低點不破時再行伺機介入。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停損點：</w:t>
      </w:r>
      <w:r>
        <w:t xml:space="preserve">跌破今日爆量換手區間低點或 20 日線。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風險報酬比：</w:t>
      </w:r>
      <w:r>
        <w:t xml:space="preserve">高檔震盪風險增，預估風險報酬比約 1 : 1.5。</w:t>
      </w:r>
    </w:p>
    <w:p>
      <w:pPr>
        <w:pStyle w:val="Heading2"/>
      </w:pPr>
      <w:r>
        <w:t xml:space="preserve">法人與 ETF 籌碼異動追蹤</w:t>
      </w:r>
    </w:p>
    <w:p>
      <w:r>
        <w:rPr>
          <w:b/>
          <w:bCs/>
        </w:rPr>
        <w:t xml:space="preserve">【晶技（3042）法人籌碼追蹤】</w:t>
      </w:r>
    </w:p>
    <w:p>
      <w:r>
        <w:rPr>
          <w:b/>
          <w:bCs/>
        </w:rPr>
        <w:t xml:space="preserve">異動狀況：</w:t>
      </w:r>
      <w:r>
        <w:t xml:space="preserve">外資近 1 日大舉買進逾 3,300 張，投信亦站在買方。</w:t>
      </w:r>
    </w:p>
    <w:p>
      <w:r>
        <w:rPr>
          <w:b/>
          <w:bCs/>
        </w:rPr>
        <w:t xml:space="preserve">ETF 預期：</w:t>
      </w:r>
      <w:r>
        <w:t xml:space="preserve">具備優良配息紀錄，穩居多檔台股高股息 ETF 及中型 100 成分股，被動資金持續提供活水。</w:t>
      </w:r>
    </w:p>
    <w:p>
      <w:r>
        <w:rPr>
          <w:b/>
          <w:bCs/>
        </w:rPr>
        <w:t xml:space="preserve">影響：</w:t>
      </w:r>
      <w:r>
        <w:t xml:space="preserve">外資認錯回補與 ETF 被動資金提供中期穩固支撐，拉回時下檔買盤極具韌性。</w:t>
      </w:r>
    </w:p>
    <w:p>
      <w:r>
        <w:rPr>
          <w:b/>
          <w:bCs/>
        </w:rPr>
        <w:t xml:space="preserve">【南茂（8150）法人籌碼追蹤】</w:t>
      </w:r>
    </w:p>
    <w:p>
      <w:r>
        <w:rPr>
          <w:b/>
          <w:bCs/>
        </w:rPr>
        <w:t xml:space="preserve">異動狀況：</w:t>
      </w:r>
      <w:r>
        <w:t xml:space="preserve">投信單日大買 4,769 張，為近期內資重點鎖碼標的。</w:t>
      </w:r>
    </w:p>
    <w:p>
      <w:r>
        <w:rPr>
          <w:b/>
          <w:bCs/>
        </w:rPr>
        <w:t xml:space="preserve">ETF 預期：</w:t>
      </w:r>
      <w:r>
        <w:t xml:space="preserve">市場預期後續有望受惠於半導體主題或先進封裝 ETF 的持股權重調整。</w:t>
      </w:r>
    </w:p>
    <w:p>
      <w:r>
        <w:rPr>
          <w:b/>
          <w:bCs/>
        </w:rPr>
        <w:t xml:space="preserve">影響：</w:t>
      </w:r>
      <w:r>
        <w:t xml:space="preserve">投信積極大額建倉顯示極度認同 FOPLP 長線趨勢，籌碼安定度大幅提升，有利抵禦大盤震盪並推升波段。</w:t>
      </w:r>
    </w:p>
    <w:p>
      <w:r>
        <w:rPr>
          <w:b/>
          <w:bCs/>
        </w:rPr>
        <w:t xml:space="preserve">【群創（3481）法人籌碼追蹤】</w:t>
      </w:r>
    </w:p>
    <w:p>
      <w:r>
        <w:rPr>
          <w:b/>
          <w:bCs/>
        </w:rPr>
        <w:t xml:space="preserve">異動狀況：</w:t>
      </w:r>
      <w:r>
        <w:t xml:space="preserve">三大法人單日狂掃逾 3 萬張（斥資約 17.9 億元）。</w:t>
      </w:r>
    </w:p>
    <w:p>
      <w:r>
        <w:rPr>
          <w:b/>
          <w:bCs/>
        </w:rPr>
        <w:t xml:space="preserve">ETF 預期：</w:t>
      </w:r>
      <w:r>
        <w:t xml:space="preserve">頻繁進出於大型權值與高息 ETF 成分股調整名單，轉型題材吸引法人買盤。</w:t>
      </w:r>
    </w:p>
    <w:p>
      <w:r>
        <w:rPr>
          <w:b/>
          <w:bCs/>
        </w:rPr>
        <w:t xml:space="preserve">影響：</w:t>
      </w:r>
      <w:r>
        <w:t xml:space="preserve">法人資金大舉湧入，為其 FOPLP 轉型題材提供強大流動性與底部翻揚支撐。</w:t>
      </w:r>
    </w:p>
    <w:p>
      <w:pPr>
        <w:pStyle w:val="Heading2"/>
      </w:pPr>
      <w:r>
        <w:t xml:space="preserve">剛起漲 vs 已經高檔 判斷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判斷維度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剛起漲（優質）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已經高檔（風險）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本族群判定 (石英/FOPLP)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時間週期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近 1 週類股漲幅前 5 大，但近 1 月未完全噴出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近 1 個月已漲 30% 以上且加速乖離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✅ 符合剛起漲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量能變化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底部爆量、量增 150% 至 300%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量縮不創高或高檔爆量長上影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✅ 底部/頸線初爆量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技術線型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多頭排列、20MA 翻揚、突破整理區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技術指標過熱、乖離過大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✅ 剛突破整理區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籌碼面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大戶持股上升、散戶追價不明顯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散戶指標快速增加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✅ 主力/大戶持股升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法人動作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外資連三買或投信布局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外資轉賣、投信不接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✅ 投信大買/外資回補</w:t>
            </w:r>
          </w:p>
        </w:tc>
      </w:tr>
    </w:tbl>
    <w:p>
      <w:pPr>
        <w:pStyle w:val="Heading3"/>
      </w:pPr>
      <w:r>
        <w:t xml:space="preserve">最終結論：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石英元件（以晶技為首）與 FOPLP 封測族群（以南茂為首）：</w:t>
      </w:r>
      <w:r>
        <w:t xml:space="preserve">經評估屬於</w:t>
      </w:r>
      <w:r>
        <w:rPr>
          <w:b/>
          <w:bCs/>
        </w:rPr>
        <w:t xml:space="preserve">「剛起漲的優質投資機會」</w:t>
      </w:r>
      <w:r>
        <w:t xml:space="preserve">。這兩個族群皆在今日大盤重挫千點的壓力測試下，展現出帶量突破整理區間的極強韌性。伴隨法人（特別是投信）實質資金建倉與 AI 題材進一步擴散，籌碼與技術面皆具優勢，建議列為本週優先佈局的核心強勢族群，</w:t>
      </w:r>
      <w:r>
        <w:rPr>
          <w:b/>
          <w:bCs/>
        </w:rPr>
        <w:t xml:space="preserve">拉回 5 日線皆是絕佳買點</w:t>
      </w:r>
      <w:r>
        <w:t xml:space="preserve">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被動元件（如信昌電）：</w:t>
      </w:r>
      <w:r>
        <w:t xml:space="preserve">雖基本面強勁且創新高，但短期乖離過大，屬於「已經高檔 / 強勢延續」。建議針對此類標的改採</w:t>
      </w:r>
      <w:r>
        <w:rPr>
          <w:b/>
          <w:bCs/>
        </w:rPr>
        <w:t xml:space="preserve">「等拉回量縮」</w:t>
      </w:r>
      <w:r>
        <w:t xml:space="preserve">策略，切勿於盤中急拉時追高，以嚴格控管資金風險。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微軟正黑體" w:cs="微軟正黑體" w:eastAsia="微軟正黑體" w:hAnsi="微軟正黑體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軟正黑體" w:cs="微軟正黑體" w:eastAsia="微軟正黑體" w:hAnsi="微軟正黑體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微軟正黑體" w:cs="微軟正黑體" w:eastAsia="微軟正黑體" w:hAnsi="微軟正黑體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微軟正黑體" w:cs="微軟正黑體" w:eastAsia="微軟正黑體" w:hAnsi="微軟正黑體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2026-06-11T15:30:16.099Z</dcterms:created>
  <dcterms:modified xsi:type="dcterms:W3CDTF">2026-06-11T15:30:16.100Z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