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w:t>
      </w:r>
      <w:r>
        <w:rPr>
          <w:rFonts w:ascii="Arial" w:hAnsi="Arial" w:cs="Arial" w:eastAsia="Arial"/>
          <w:color w:val="252525"/>
          <w:sz w:val="61"/>
        </w:rPr>
        <w:t xml:space="preserve">ts not simply averaging out the last 3 matches played for against that team, but rather the previous seasons two league matches, take into consideration the time period those matches took place, and by doing this you'll quickly realize the significance of the last match proposal. Matches played within a year compared to a 6 months time period are likely to show the theory pattern ive observed to be true.(10 + corners vs 9 less ...) </w:t>
      </w:r>
    </w:p>
    <w:p>
      <w:pPr>
        <w:spacing w:line="240" w:lineRule="auto" w:after="0" w:before="0"/>
        <w:ind w:right="0" w:left="0"/>
      </w:pPr>
      <w:r>
        <w:rPr>
          <w:rFonts w:ascii="Arial" w:hAnsi="Arial" w:cs="Arial" w:eastAsia="Arial"/>
          <w:color w:val="252525"/>
          <w:sz w:val="61"/>
        </w:rPr>
        <w:t>The reason as best as i understand it is because matches develop "possibly a life span can be attributed to a match h2h considerd over an extendedperiod of time like 6 seasons."</w:t>
      </w:r>
    </w:p>
    <w:p>
      <w:pPr>
        <w:spacing w:line="240" w:lineRule="auto" w:after="0" w:before="0"/>
        <w:ind w:right="0" w:left="0"/>
      </w:pPr>
      <w:r>
        <w:rPr>
          <w:rFonts w:ascii="Arial" w:hAnsi="Arial" w:cs="Arial" w:eastAsia="Arial"/>
          <w:color w:val="252525"/>
          <w:sz w:val="61"/>
        </w:rPr>
        <w:t>This is best described in how teams form and collapse under the body of knowledge in work-study studies.</w:t>
      </w:r>
    </w:p>
    <w:p>
      <w:pPr>
        <w:spacing w:line="240" w:lineRule="auto" w:after="0" w:before="0"/>
        <w:ind w:right="0" w:left="0"/>
      </w:pPr>
      <w:r>
        <w:rPr>
          <w:rFonts w:ascii="Arial" w:hAnsi="Arial" w:cs="Arial" w:eastAsia="Arial"/>
          <w:color w:val="252525"/>
          <w:sz w:val="61"/>
        </w:rPr>
        <w:t xml:space="preserve">Additionally on this point I'd like to add that they exist value in matches emerging,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"meaning fixtures h2h whom have developed to be more intense and have gone through the first few phases of teams, forming, storming, and and..." to move from tight cagey fixtures to more open and high intensity, resulting in many goals, and or corners in a more than expected rate with regards to the market odds. Offer great value opportunities if picked up early, and on the flip side, some fixtures expected to be high intensity fail on the same observation, but instead of high corner count, they have a lower corner count, and or including a high score line but you'd find that in closer observation,  goals resulted from set pieces and or referee decisions like early red cards etc.</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This can be observed in the context of the team itself and also in the context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fixture in subject. Other examples can be seen in matches which resulted in 1 or no goals in the previous fixture, but the corner and tackling stats actually show that, 12, or 14 corners, and a high number of tackles occurred. </w:t>
      </w:r>
    </w:p>
    <w:p>
      <w:pPr>
        <w:spacing w:line="240" w:lineRule="auto" w:after="0" w:before="0"/>
        <w:ind w:right="0" w:left="0"/>
      </w:pPr>
      <w:r>
        <w:rPr>
          <w:rFonts w:ascii="Arial" w:hAnsi="Arial" w:cs="Arial" w:eastAsia="Arial"/>
          <w:color w:val="252525"/>
          <w:sz w:val="61"/>
        </w:rPr>
        <w:t xml:space="preserve">Generally its highly likely  that the upcoming fixture, regardless of stats and form etc, will produce lots of goals at more than average odds levels, especially if the fixtures carries a low standard draw or short and strong draw.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So these type of matches are valuable in the perception and expectations sense, one over performing and one under performing, my point is that this occurance is or can be observed by this last h2h corner and tackle perspective more than any other method or factor.</w:t>
      </w:r>
    </w:p>
    <w:p>
      <w:pPr>
        <w:spacing w:line="240" w:lineRule="auto" w:after="0" w:before="0"/>
        <w:ind w:right="0" w:left="0"/>
      </w:pPr>
      <w:r>
        <w:rPr>
          <w:rFonts w:ascii="Arial" w:hAnsi="Arial" w:cs="Arial" w:eastAsia="Arial"/>
          <w:color w:val="252525"/>
          <w:sz w:val="61"/>
        </w:rPr>
        <w:t xml:space="preserve">So they are good matches from my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estimation to be useful for betbuilders, and or system bets. " consider this my request to add these two betting systems to the current proposed system. "</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2026-06-18T13:13:00Z</dcterms:created>
  <dc:creator>Apache POI</dc:creator>
</cp:coreProperties>
</file>