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Tables fixture</w:t>
      </w:r>
    </w:p>
    <w:p>
      <w:pPr>
        <w:pStyle w:val="Heading2"/>
      </w:pPr>
      <w:r>
        <w:t xml:space="preserve">Plain 2×3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3120"/>
        <w:gridCol w:w="3120"/>
        <w:gridCol w:w="312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Custom widths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880"/>
        <w:gridCol w:w="4320"/>
      </w:tblGrid>
      <w:tr>
        <w:tc>
          <w:p>
            <w:r>
              <w:t xml:space="preserve">narrow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wide</w:t>
            </w:r>
          </w:p>
        </w:tc>
      </w:tr>
      <w:tr>
        <w:tc>
          <w:p>
            <w:r>
              <w:t xml:space="preserve">1″</w:t>
            </w:r>
          </w:p>
        </w:tc>
        <w:tc>
          <w:p>
            <w:r>
              <w:t xml:space="preserve">2″</w:t>
            </w:r>
          </w:p>
        </w:tc>
        <w:tc>
          <w:p>
            <w:r>
              <w:t xml:space="preserve">3″</w:t>
            </w:r>
          </w:p>
        </w:tc>
      </w:tr>
    </w:tbl>
    <w:p>
      <w:pPr>
        <w:pStyle w:val="Heading2"/>
      </w:pPr>
      <w:r>
        <w:t xml:space="preserve">Merges (gridSpan + vMerge)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880"/>
        <w:gridCol w:w="2880"/>
        <w:gridCol w:w="2880"/>
      </w:tblGrid>
      <w:tr>
        <w:tc>
          <w:tcPr>
            <w:gridSpan w:val="2"/>
          </w:tcPr>
          <w:p>
            <w:r>
              <w:t xml:space="preserve">Spans cols 0–1</w:t>
            </w:r>
          </w:p>
        </w:tc>
        <w:tc>
          <w:p>
            <w:r>
              <w:t xml:space="preserve">col 2</w:t>
            </w:r>
          </w:p>
        </w:tc>
      </w:tr>
      <w:tr>
        <w:tc>
          <w:tcPr>
            <w:vMerge w:val="restart"/>
          </w:tcPr>
          <w:p>
            <w:r>
              <w:t xml:space="preserve">Spans rows 1–2</w:t>
            </w:r>
          </w:p>
        </w:tc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2026-05-22T00:16:02.865Z</dcterms:created>
  <dcterms:modified xsi:type="dcterms:W3CDTF">2026-05-22T00:16:02.865Z</dcterms:modified>
</cp:coreProperties>
</file>