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Project Overview</w:t>
      </w:r>
    </w:p>
    <w:p>
      <w:pPr>
        <w:pStyle w:val="Heading2"/>
        <w:bidi w:val="0"/>
        <w:jc w:val="start"/>
        <w:rPr/>
      </w:pPr>
      <w:r>
        <w:rPr/>
        <w:t>Purpose</w:t>
      </w:r>
    </w:p>
    <w:p>
      <w:pPr>
        <w:pStyle w:val="BodyText"/>
        <w:bidi w:val="0"/>
        <w:jc w:val="start"/>
        <w:rPr/>
      </w:pPr>
      <w:r>
        <w:rPr/>
        <w:t>This project demonstrates the implementation of a Governance, Risk, and Compliance (GRC) program within a simulated enterprise environment. The repository serves as a portfolio of documented cyber security governance practices rather than an operational security environment. It is designed to demonstrate knowledge of governance, policy development, risk management, vulnerability management, configuration management, auditing, continuous monitoring, and security operations.</w:t>
      </w:r>
    </w:p>
    <w:p>
      <w:pPr>
        <w:pStyle w:val="BodyText"/>
        <w:bidi w:val="0"/>
        <w:jc w:val="start"/>
        <w:rPr/>
      </w:pPr>
      <w:r>
        <w:rPr/>
        <w:t>The documentation aligns with common industry frameworks including NIST Cybersecurity Framework (CSF), NIST SP 800-53, NIST Risk Management Framework (RMF), CIS Controls, ISO/IEC 27001, and where applicable, CIS Benchmarks.</w:t>
      </w:r>
    </w:p>
    <w:p>
      <w:pPr>
        <w:pStyle w:val="Heading2"/>
        <w:bidi w:val="0"/>
        <w:jc w:val="start"/>
        <w:rPr/>
      </w:pPr>
      <w:r>
        <w:rPr/>
        <w:t>Objectives</w:t>
      </w:r>
    </w:p>
    <w:p>
      <w:pPr>
        <w:pStyle w:val="BodyText"/>
        <w:numPr>
          <w:ilvl w:val="0"/>
          <w:numId w:val="1"/>
        </w:numPr>
        <w:tabs>
          <w:tab w:val="clear" w:pos="709"/>
          <w:tab w:val="left" w:pos="709" w:leader="none"/>
        </w:tabs>
        <w:bidi w:val="0"/>
        <w:spacing w:before="0" w:after="0"/>
        <w:ind w:hanging="283" w:start="709"/>
        <w:jc w:val="start"/>
        <w:rPr/>
      </w:pPr>
      <w:r>
        <w:rPr/>
        <w:t xml:space="preserve">Demonstrate practical GRC documentation. </w:t>
      </w:r>
    </w:p>
    <w:p>
      <w:pPr>
        <w:pStyle w:val="BodyText"/>
        <w:numPr>
          <w:ilvl w:val="0"/>
          <w:numId w:val="1"/>
        </w:numPr>
        <w:tabs>
          <w:tab w:val="clear" w:pos="709"/>
          <w:tab w:val="left" w:pos="709" w:leader="none"/>
        </w:tabs>
        <w:bidi w:val="0"/>
        <w:spacing w:before="0" w:after="0"/>
        <w:ind w:hanging="283" w:start="709"/>
        <w:jc w:val="start"/>
        <w:rPr/>
      </w:pPr>
      <w:r>
        <w:rPr/>
        <w:t xml:space="preserve">Establish repeatable governance processes. </w:t>
      </w:r>
    </w:p>
    <w:p>
      <w:pPr>
        <w:pStyle w:val="BodyText"/>
        <w:numPr>
          <w:ilvl w:val="0"/>
          <w:numId w:val="1"/>
        </w:numPr>
        <w:tabs>
          <w:tab w:val="clear" w:pos="709"/>
          <w:tab w:val="left" w:pos="709" w:leader="none"/>
        </w:tabs>
        <w:bidi w:val="0"/>
        <w:spacing w:before="0" w:after="0"/>
        <w:ind w:hanging="283" w:start="709"/>
        <w:jc w:val="start"/>
        <w:rPr/>
      </w:pPr>
      <w:r>
        <w:rPr/>
        <w:t xml:space="preserve">Define organizational security policies. </w:t>
      </w:r>
    </w:p>
    <w:p>
      <w:pPr>
        <w:pStyle w:val="BodyText"/>
        <w:numPr>
          <w:ilvl w:val="0"/>
          <w:numId w:val="1"/>
        </w:numPr>
        <w:tabs>
          <w:tab w:val="clear" w:pos="709"/>
          <w:tab w:val="left" w:pos="709" w:leader="none"/>
        </w:tabs>
        <w:bidi w:val="0"/>
        <w:spacing w:before="0" w:after="0"/>
        <w:ind w:hanging="283" w:start="709"/>
        <w:jc w:val="start"/>
        <w:rPr/>
      </w:pPr>
      <w:r>
        <w:rPr/>
        <w:t xml:space="preserve">Document risk management methodology. </w:t>
      </w:r>
    </w:p>
    <w:p>
      <w:pPr>
        <w:pStyle w:val="BodyText"/>
        <w:numPr>
          <w:ilvl w:val="0"/>
          <w:numId w:val="1"/>
        </w:numPr>
        <w:tabs>
          <w:tab w:val="clear" w:pos="709"/>
          <w:tab w:val="left" w:pos="709" w:leader="none"/>
        </w:tabs>
        <w:bidi w:val="0"/>
        <w:spacing w:before="0" w:after="0"/>
        <w:ind w:hanging="283" w:start="709"/>
        <w:jc w:val="start"/>
        <w:rPr/>
      </w:pPr>
      <w:r>
        <w:rPr/>
        <w:t xml:space="preserve">Standardize configuration baselines. </w:t>
      </w:r>
    </w:p>
    <w:p>
      <w:pPr>
        <w:pStyle w:val="BodyText"/>
        <w:numPr>
          <w:ilvl w:val="0"/>
          <w:numId w:val="1"/>
        </w:numPr>
        <w:tabs>
          <w:tab w:val="clear" w:pos="709"/>
          <w:tab w:val="left" w:pos="709" w:leader="none"/>
        </w:tabs>
        <w:bidi w:val="0"/>
        <w:spacing w:before="0" w:after="0"/>
        <w:ind w:hanging="283" w:start="709"/>
        <w:jc w:val="start"/>
        <w:rPr/>
      </w:pPr>
      <w:r>
        <w:rPr/>
        <w:t xml:space="preserve">Establish vulnerability management lifecycle. </w:t>
      </w:r>
    </w:p>
    <w:p>
      <w:pPr>
        <w:pStyle w:val="BodyText"/>
        <w:numPr>
          <w:ilvl w:val="0"/>
          <w:numId w:val="1"/>
        </w:numPr>
        <w:tabs>
          <w:tab w:val="clear" w:pos="709"/>
          <w:tab w:val="left" w:pos="709" w:leader="none"/>
        </w:tabs>
        <w:bidi w:val="0"/>
        <w:spacing w:before="0" w:after="0"/>
        <w:ind w:hanging="283" w:start="709"/>
        <w:jc w:val="start"/>
        <w:rPr/>
      </w:pPr>
      <w:r>
        <w:rPr/>
        <w:t xml:space="preserve">Demonstrate audit readiness. </w:t>
      </w:r>
    </w:p>
    <w:p>
      <w:pPr>
        <w:pStyle w:val="BodyText"/>
        <w:numPr>
          <w:ilvl w:val="0"/>
          <w:numId w:val="1"/>
        </w:numPr>
        <w:tabs>
          <w:tab w:val="clear" w:pos="709"/>
          <w:tab w:val="left" w:pos="709" w:leader="none"/>
        </w:tabs>
        <w:bidi w:val="0"/>
        <w:ind w:hanging="283" w:start="709"/>
        <w:jc w:val="start"/>
        <w:rPr/>
      </w:pPr>
      <w:r>
        <w:rPr/>
        <w:t>Support continuous security improvement.</w:t>
      </w:r>
    </w:p>
    <w:p>
      <w:pPr>
        <w:pStyle w:val="BodyText"/>
        <w:numPr>
          <w:ilvl w:val="0"/>
          <w:numId w:val="0"/>
        </w:numPr>
        <w:bidi w:val="0"/>
        <w:spacing w:lineRule="auto" w:line="276" w:before="0" w:after="140"/>
        <w:ind w:hanging="0" w:start="-720" w:end="0"/>
        <w:jc w:val="start"/>
        <w:rPr/>
      </w:pPr>
      <w:r>
        <w:rPr/>
        <w:t xml:space="preserve"> </w:t>
      </w:r>
      <w:r>
        <w:rPr/>
        <w:t>All Supporting Documents will go under their specific sub directories associated.</w:t>
      </w:r>
    </w:p>
    <w:p>
      <w:pPr>
        <w:pStyle w:val="BodyText"/>
        <w:numPr>
          <w:ilvl w:val="0"/>
          <w:numId w:val="0"/>
        </w:numPr>
        <w:bidi w:val="0"/>
        <w:spacing w:lineRule="auto" w:line="276" w:before="0" w:after="140"/>
        <w:ind w:hanging="0" w:start="-720" w:end="0"/>
        <w:jc w:val="start"/>
        <w:rPr/>
      </w:pPr>
      <w:r>
        <w:rPr/>
        <w:t xml:space="preserve"> </w:t>
      </w:r>
      <w:r>
        <w:rPr/>
        <w:t>Network Encrypted drive: \\G:\Cyber_Assurance_2026</w:t>
      </w:r>
    </w:p>
    <w:p>
      <w:pPr>
        <w:pStyle w:val="Normal"/>
        <w:bidi w:val="0"/>
        <w:jc w:val="start"/>
        <w:rPr/>
      </w:pPr>
      <w:r>
        <w:rPr/>
        <w:t>Governance</w:t>
        <w:br/>
        <w:t xml:space="preserve">Policies </w:t>
      </w:r>
    </w:p>
    <w:p>
      <w:pPr>
        <w:pStyle w:val="Normal"/>
        <w:bidi w:val="0"/>
        <w:jc w:val="start"/>
        <w:rPr/>
      </w:pPr>
      <w:r>
        <w:rPr/>
        <w:t>Procedures</w:t>
      </w:r>
    </w:p>
    <w:p>
      <w:pPr>
        <w:pStyle w:val="Normal"/>
        <w:bidi w:val="0"/>
        <w:jc w:val="start"/>
        <w:rPr/>
      </w:pPr>
      <w:r>
        <w:rPr/>
        <w:t>Standards</w:t>
      </w:r>
    </w:p>
    <w:p>
      <w:pPr>
        <w:pStyle w:val="Normal"/>
        <w:bidi w:val="0"/>
        <w:jc w:val="start"/>
        <w:rPr/>
      </w:pPr>
      <w:r>
        <w:rPr/>
        <w:t>Risk</w:t>
      </w:r>
    </w:p>
    <w:p>
      <w:pPr>
        <w:pStyle w:val="Normal"/>
        <w:bidi w:val="0"/>
        <w:jc w:val="start"/>
        <w:rPr/>
      </w:pPr>
      <w:r>
        <w:rPr/>
        <w:t>Audit</w:t>
      </w:r>
    </w:p>
    <w:p>
      <w:pPr>
        <w:pStyle w:val="Normal"/>
        <w:bidi w:val="0"/>
        <w:jc w:val="start"/>
        <w:rPr/>
      </w:pPr>
      <w:r>
        <w:rPr/>
        <w:t>Monitoring</w:t>
      </w:r>
    </w:p>
    <w:p>
      <w:pPr>
        <w:pStyle w:val="Normal"/>
        <w:bidi w:val="0"/>
        <w:jc w:val="start"/>
        <w:rPr/>
      </w:pPr>
      <w:r>
        <w:rPr/>
        <w:t>Assets</w:t>
      </w:r>
    </w:p>
    <w:p>
      <w:pPr>
        <w:pStyle w:val="Normal"/>
        <w:bidi w:val="0"/>
        <w:jc w:val="start"/>
        <w:rPr/>
      </w:pPr>
      <w:r>
        <w:rPr/>
        <w:t>Evidence</w:t>
      </w:r>
    </w:p>
    <w:p>
      <w:pPr>
        <w:pStyle w:val="Normal"/>
        <w:bidi w:val="0"/>
        <w:jc w:val="start"/>
        <w:rPr/>
      </w:pPr>
      <w:r>
        <w:rPr/>
        <w:t>Templates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LibreOffice/25.8.7.3$Windows_X86_64 LibreOffice_project/30742500f2d3eb4366ac312fa33d3dcabdb3eba5</Application>
  <AppVersion>15.0000</AppVersion>
  <Pages>1</Pages>
  <Words>158</Words>
  <Characters>1148</Characters>
  <CharactersWithSpaces>1282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2026-07-18T02:43:47Z</dcterms:created>
  <dc:creator/>
  <dc:description/>
  <dc:language>en-US</dc:language>
  <cp:lastModifiedBy/>
  <dcterms:modified xsi:type="dcterms:W3CDTF">2026-07-18T02:51:15Z</dcterms:modified>
  <cp:revision>2</cp:revision>
  <dc:subject/>
  <dc:title/>
</cp:coreProperties>
</file>