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6"/>
        <w:gridCol w:w="5336"/>
        <w:gridCol w:w="1199"/>
        <w:gridCol w:w="1996"/>
      </w:tblGrid>
      <w:tr>
        <w:trPr>
          <w:trHeight w:val="624" w:hRule="atLeast"/>
        </w:trP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616</w:t>
            </w:r>
          </w:p>
        </w:tc>
      </w:tr>
      <w:tr>
        <w:trPr>
          <w:trHeight w:val="579" w:hRule="atLeast"/>
        </w:trPr>
        <w:tc>
          <w:tcPr>
            <w:gridSpan w:val="4"/>
            <w:tcBorders>
              <w:top w:val="none" w:color="FFFFFF" w:sz="0"/>
              <w:left w:val="none" w:color="FFFFFF" w:sz="0"/>
              <w:bottom w:val="double" w:color="auto" w:sz="4"/>
              <w:right w:val="none" w:color="FFFFFF" w:sz="0"/>
            </w:tcBorders>
            <w:shd w:color="FFFFFF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基本信息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会议名称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616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召集人员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sen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会议日期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2026-06-16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开始时间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会议地点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马达加斯加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持续时间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2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记录人员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审核人员</w:t>
            </w:r>
          </w:p>
        </w:tc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参加人员</w:t>
            </w:r>
          </w:p>
        </w:tc>
        <w:tc>
          <w:tcPr>
            <w:gridSpan w:val="3"/>
            <w:tcBorders>
              <w:top w:val="dotted" w:color="auto" w:sz="4"/>
              <w:left w:val="single" w:color="auto" w:sz="4"/>
              <w:bottom w:val="double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sean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会议内容</w:t>
            </w:r>
          </w:p>
        </w:tc>
      </w:tr>
      <w:tr>
        <w:trPr>
          <w:trHeight w:val="976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会议旨在通过网站和公众号结合的方式，主动推送行业动态和新闻，以吸引并服务于更广泛的受众，包括管理者、技术人员以及环保监管人员。同时，计划通过后台收集信息，确保信息的持续更新和准确性，以满足不同用户的需求。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发放材料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序号</w:t>
            </w:r>
          </w:p>
        </w:tc>
        <w:tc>
          <w:tcPr>
            <w:gridSpan w:val="3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4"/>
                <w:szCs w:val="24"/>
              </w:rPr>
              <w:t xml:space="preserve">描述</w:t>
            </w:r>
          </w:p>
        </w:tc>
      </w:tr>
      <w:tr>
        <w:trPr>
          <w:trHeight w:val="397" w:hRule="atLeast"/>
        </w:trPr>
        <w:tc>
          <w:tcPr>
            <w:gridSpan w:val="1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1</w:t>
            </w:r>
          </w:p>
        </w:tc>
        <w:tc>
          <w:tcPr>
            <w:gridSpan w:val="3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无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会议记录</w:t>
            </w:r>
          </w:p>
        </w:tc>
      </w:tr>
      <w:tr>
        <w:trPr>
          <w:trHeight w:val="1550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uble" w:color="auto" w:sz="4"/>
              <w:right w:val="single" w:color="auto" w:sz="8"/>
            </w:tcBorders>
            <w:shd w:color="F9FAFB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1. 平台定位与受众扩展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RR1和RR2讨论了如何通过网站和社交媒体平台来扩大受众范围，特别是针对环保行业管理者、技术工程师以及政府监管部门。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他们提出，通过设计一个专门的模块，可以吸引更广泛的受众，包括关注环保政策的读者、企业管理者和技术专家等。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这个模块将提供最新的行业动态、新闻、政策解读以及与环保相关的会议信息，以帮助这些受众了解行业的最新发展。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此外，他们还强调了后台收集信息的工作量，并提出了通过手机端推送信息的策略，以提高信息的可访问性和吸引力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2. 内容更新与信息收集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RR3指出，虽然设计一个网站或模块看似简单，但背后需要大量的工作，包括收集和更新行业信息。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他们提到，国内没有专门的小众信息集中地，因此需要持续努力来保持信息的新鲜度和相关性。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为了实现这一点，他们计划增加专门的内容发布，包括论文和简短信息，以及支持相关稿件的投稿。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此外，他们还考虑了如何通过微信公众号等渠道来主动推送信息，以满足不同受众的需求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3. 移动端与网站结合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RR5提出，虽然技术人员可能愿意使用网站，但管理者可能更倾向于通过手机端来获取信息。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他们建议将网站与手机端结合，通过公众号等渠道来实现信息的推送。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这样可以确保信息能够主动触及到目标受众，而不需要他们进行繁琐的注册流程。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他们还提到了利用现有的公众号平台来添加新的模块，以实现内容的多样化展示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32"/>
                <w:szCs w:val="32"/>
              </w:rPr>
              <w:t xml:space="preserve">4. 内容运维与管理</w:t>
            </w:r>
          </w:p>
          <w:p>
            <w:pPr>
              <w:spacing w:after="0" w:before="8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RR6强调了内容运维的重要性，尤其是对于像VOC减排这样的公众号来说。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他们需要提前策划内容，确保每两周发布一次，并且要自己先撰写内容。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此外，他们还提到了日常的工作量，包括每两周发布一次S smart b公众号的内容，以及提前策划和撰写内容的工作。</w:t>
            </w:r>
          </w:p>
          <w:p>
            <w:pPr>
              <w:spacing w:after="0" w:before="0"/>
              <w:ind w:left="44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这表明内容运维是一个持续且重要的任务，需要定期更新和优化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后续行动项</w:t>
            </w:r>
          </w:p>
          <w:tbl>
            <w:tblPr>
              <w:tblW w:type="dxa" w:w="974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5"/>
              <w:gridCol w:w="3544"/>
              <w:gridCol w:w="2692"/>
              <w:gridCol w:w="2400"/>
            </w:tblGrid>
            <w:tr>
              <w:trPr>
                <w:trHeight w:val="69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序号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行动项内容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负责人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Bold" w:cs="思源黑体 CN Bold" w:eastAsia="思源黑体 CN Bold" w:hAnsi="思源黑体 CN Bold"/>
                      <w:b/>
                      <w:bCs/>
                      <w:color w:val="404040"/>
                      <w:sz w:val="28"/>
                      <w:szCs w:val="28"/>
                    </w:rPr>
                    <w:t xml:space="preserve">截止时间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洗碗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RR1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2026.3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切菜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RR2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2026.4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洗衣服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RR3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2026.5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洗车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RR4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2026.1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拖地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RR5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2026.1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炒菜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RR6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2026.2</w:t>
                  </w:r>
                </w:p>
              </w:tc>
            </w:tr>
            <w:tr>
              <w:trPr>
                <w:trHeight w:val="976" w:hRule="atLeast"/>
              </w:trPr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7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躺平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RR7</w:t>
                  </w:r>
                </w:p>
              </w:tc>
              <w:tc>
                <w:tcPr>
                  <w:gridSpan w:val="1"/>
                  <w:tcBorders>
                    <w:top w:val="single" w:color="auto" w:sz="8"/>
                    <w:left w:val="single" w:color="auto" w:sz="8"/>
                    <w:bottom w:val="single" w:color="auto" w:sz="8"/>
                    <w:right w:val="single" w:color="auto" w:sz="8"/>
                  </w:tcBorders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思源黑体 CN Regular" w:cs="思源黑体 CN Regular" w:eastAsia="思源黑体 CN Regular" w:hAnsi="思源黑体 CN Regular"/>
                      <w:b w:val="false"/>
                      <w:bCs w:val="false"/>
                      <w:color w:val="404040"/>
                      <w:sz w:val="21"/>
                      <w:szCs w:val="21"/>
                    </w:rPr>
                    <w:t xml:space="preserve">2026.7</w:t>
                  </w:r>
                </w:p>
              </w:tc>
            </w:tr>
          </w:tbl>
          <w:p/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tted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会议纪要发放/抄送范围</w:t>
            </w:r>
          </w:p>
        </w:tc>
      </w:tr>
      <w:tr>
        <w:trPr>
          <w:trHeight w:val="714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dotted" w:color="auto" w:sz="4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主送：sean</w:t>
            </w:r>
          </w:p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>抄送：cr</w:t>
            </w:r>
          </w:p>
        </w:tc>
      </w:tr>
      <w:tr>
        <w:trPr>
          <w:trHeight w:val="624" w:hRule="atLeast"/>
        </w:trPr>
        <w:tc>
          <w:tcPr>
            <w:gridSpan w:val="4"/>
            <w:tcBorders>
              <w:top w:val="double" w:color="auto" w:sz="4"/>
              <w:left w:val="single" w:color="auto" w:sz="8"/>
              <w:bottom w:val="double" w:color="auto" w:sz="4"/>
              <w:right w:val="single" w:color="auto" w:sz="8"/>
            </w:tcBorders>
            <w:shd w:color="BADDB2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思源黑体 CN Bold" w:cs="思源黑体 CN Bold" w:eastAsia="思源黑体 CN Bold" w:hAnsi="思源黑体 CN Bold"/>
                <w:b/>
                <w:bCs/>
                <w:color w:val="404040"/>
                <w:sz w:val="28"/>
                <w:szCs w:val="28"/>
              </w:rPr>
              <w:t xml:space="preserve">与会人员签字</w:t>
            </w:r>
          </w:p>
        </w:tc>
      </w:tr>
      <w:tr>
        <w:trPr>
          <w:trHeight w:val="1550" w:hRule="atLeast"/>
        </w:trPr>
        <w:tc>
          <w:tcPr>
            <w:gridSpan w:val="4"/>
            <w:tcBorders>
              <w:top w:val="dotted" w:color="auto" w:sz="4"/>
              <w:left w:val="single" w:color="auto" w:sz="8"/>
              <w:bottom w:val="single" w:color="auto" w:sz="8"/>
              <w:right w:val="single" w:color="auto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思源黑体 CN Regular" w:cs="思源黑体 CN Regular" w:eastAsia="思源黑体 CN Regular" w:hAnsi="思源黑体 CN Regular"/>
                <w:b w:val="false"/>
                <w:bCs w:val="false"/>
                <w:color w:val="404040"/>
                <w:sz w:val="24"/>
                <w:szCs w:val="24"/>
              </w:rPr>
              <w:t xml:space="preserve"/>
            </w:r>
          </w:p>
        </w:tc>
      </w:tr>
    </w:tbl>
    <w:sectPr>
      <w:pgSz w:w="11908" w:h="16833" w:orient="landscape"/>
      <w:pgMar w:top="1276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2026-06-16T06:13:09.891Z</dcterms:created>
  <dcterms:modified xsi:type="dcterms:W3CDTF">2026-06-16T06:13:09.891Z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