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5000"/>
        <w:tblBorders>
          <w:top w:val="single" w:color="auto" w:sz="4"/>
          <w:left w:val="single" w:color="auto" w:sz="4"/>
          <w:bottom w:val="single" w:color="auto" w:sz="4"/>
          <w:right w:val="single" w:color="auto" w:sz="4"/>
          <w:insideH w:val="single" w:color="auto" w:sz="4"/>
          <w:insideV w:val="single" w:color="auto" w:sz="4"/>
        </w:tblBorders>
      </w:tblPr>
      <w:tblGrid>
        <w:gridCol w:w="1216"/>
        <w:gridCol w:w="5336"/>
        <w:gridCol w:w="1199"/>
        <w:gridCol w:w="1996"/>
      </w:tblGrid>
      <w:tr>
        <w:trPr>
          <w:trHeight w:val="624" w:hRule="atLeast"/>
        </w:trPr>
        <w:tc>
          <w:tcPr>
            <w:gridSpan w:val="4"/>
            <w:tcBorders>
              <w:top w:val="none" w:color="FFFFFF" w:sz="0"/>
              <w:left w:val="none" w:color="FFFFFF" w:sz="0"/>
              <w:bottom w:val="none" w:color="FFFFFF" w:sz="0"/>
              <w:right w:val="none" w:color="FFFFFF" w:sz="0"/>
            </w:tcBorders>
            <w:shd w:color="FFFFFF"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616</w:t>
            </w:r>
          </w:p>
        </w:tc>
      </w:tr>
      <w:tr>
        <w:trPr>
          <w:trHeight w:val="579" w:hRule="atLeast"/>
        </w:trPr>
        <w:tc>
          <w:tcPr>
            <w:gridSpan w:val="4"/>
            <w:tcBorders>
              <w:top w:val="none" w:color="FFFFFF" w:sz="0"/>
              <w:left w:val="none" w:color="FFFFFF" w:sz="0"/>
              <w:bottom w:val="double" w:color="auto" w:sz="4"/>
              <w:right w:val="none" w:color="FFFFFF" w:sz="0"/>
            </w:tcBorders>
            <w:shd w:color="FFFFFF" w:val="solid"/>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r>
        <w:trPr>
          <w:trHeight w:val="624" w:hRule="atLeast"/>
        </w:trPr>
        <w:tc>
          <w:tcPr>
            <w:gridSpan w:val="4"/>
            <w:tcBorders>
              <w:top w:val="double" w:color="auto" w:sz="4"/>
              <w:left w:val="single" w:color="auto" w:sz="8"/>
              <w:bottom w:val="dotted" w:color="auto" w:sz="4"/>
              <w:right w:val="single" w:color="auto" w:sz="8"/>
            </w:tcBorders>
            <w:shd w:color="BADDB2"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基本信息</w:t>
            </w:r>
          </w:p>
        </w:tc>
      </w:tr>
      <w:tr>
        <w:trPr>
          <w:trHeight w:val="397" w:hRule="atLeast"/>
        </w:trPr>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会议名称</w:t>
            </w:r>
          </w:p>
        </w:tc>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616</w:t>
            </w:r>
          </w:p>
        </w:tc>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召集人员</w:t>
            </w:r>
          </w:p>
        </w:tc>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sen</w:t>
            </w:r>
          </w:p>
        </w:tc>
      </w:tr>
      <w:tr>
        <w:trPr>
          <w:trHeight w:val="397" w:hRule="atLeast"/>
        </w:trPr>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会议日期</w:t>
            </w:r>
          </w:p>
        </w:tc>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2026-06-16</w:t>
            </w:r>
          </w:p>
        </w:tc>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开始时间</w:t>
            </w:r>
          </w:p>
        </w:tc>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r>
        <w:trPr>
          <w:trHeight w:val="397" w:hRule="atLeast"/>
        </w:trPr>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会议地点</w:t>
            </w:r>
          </w:p>
        </w:tc>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马达加斯加</w:t>
            </w:r>
          </w:p>
        </w:tc>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持续时间</w:t>
            </w:r>
          </w:p>
        </w:tc>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2</w:t>
            </w:r>
          </w:p>
        </w:tc>
      </w:tr>
      <w:tr>
        <w:trPr>
          <w:trHeight w:val="397" w:hRule="atLeast"/>
        </w:trPr>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记录人员</w:t>
            </w:r>
          </w:p>
        </w:tc>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sean</w:t>
            </w:r>
          </w:p>
        </w:tc>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审核人员</w:t>
            </w:r>
          </w:p>
        </w:tc>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sean</w:t>
            </w:r>
          </w:p>
        </w:tc>
      </w:tr>
      <w:tr>
        <w:trPr>
          <w:trHeight w:val="397" w:hRule="atLeast"/>
        </w:trPr>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参加人员</w:t>
            </w:r>
          </w:p>
        </w:tc>
        <w:tc>
          <w:tcPr>
            <w:gridSpan w:val="3"/>
            <w:tcBorders>
              <w:top w:val="dotted" w:color="auto" w:sz="4"/>
              <w:left w:val="single" w:color="auto" w:sz="4"/>
              <w:bottom w:val="double"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sean</w:t>
            </w:r>
          </w:p>
        </w:tc>
      </w:tr>
      <w:tr>
        <w:trPr>
          <w:trHeight w:val="624" w:hRule="atLeast"/>
        </w:trPr>
        <w:tc>
          <w:tcPr>
            <w:gridSpan w:val="4"/>
            <w:tcBorders>
              <w:top w:val="double" w:color="auto" w:sz="4"/>
              <w:left w:val="single" w:color="auto" w:sz="8"/>
              <w:bottom w:val="dotted" w:color="auto" w:sz="4"/>
              <w:right w:val="single" w:color="auto" w:sz="8"/>
            </w:tcBorders>
            <w:shd w:color="BADDB2"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会议内容</w:t>
            </w:r>
          </w:p>
        </w:tc>
      </w:tr>
      <w:tr>
        <w:trPr>
          <w:trHeight w:val="976" w:hRule="atLeast"/>
        </w:trPr>
        <w:tc>
          <w:tcPr>
            <w:gridSpan w:val="4"/>
            <w:tcBorders>
              <w:top w:val="dotted" w:color="auto" w:sz="4"/>
              <w:left w:val="single" w:color="auto" w:sz="8"/>
              <w:bottom w:val="dotted" w:color="auto" w:sz="4"/>
              <w:right w:val="single" w:color="auto" w:sz="8"/>
            </w:tcBorders>
            <w:tcMar>
              <w:top w:type="dxa" w:w="80"/>
              <w:left w:type="dxa" w:w="120"/>
              <w:bottom w:type="dxa" w:w="80"/>
              <w:right w:type="dxa" w:w="120"/>
            </w:tcMar>
            <w:vAlign w:val="top"/>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会议旨在解决行业信息传播问题，提升行业信息的透明度和可访问性，以吸引更多受众，特别是管理者、技术人员和环保监管人员。</w:t>
            </w:r>
          </w:p>
        </w:tc>
      </w:tr>
      <w:tr>
        <w:trPr>
          <w:trHeight w:val="624" w:hRule="atLeast"/>
        </w:trPr>
        <w:tc>
          <w:tcPr>
            <w:gridSpan w:val="4"/>
            <w:tcBorders>
              <w:top w:val="double" w:color="auto" w:sz="4"/>
              <w:left w:val="single" w:color="auto" w:sz="8"/>
              <w:bottom w:val="dotted" w:color="auto" w:sz="4"/>
              <w:right w:val="single" w:color="auto" w:sz="8"/>
            </w:tcBorders>
            <w:shd w:color="BADDB2"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发放材料</w:t>
            </w:r>
          </w:p>
        </w:tc>
      </w:tr>
      <w:tr>
        <w:trPr>
          <w:trHeight w:val="397" w:hRule="atLeast"/>
        </w:trPr>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4"/>
                <w:szCs w:val="24"/>
              </w:rPr>
              <w:t xml:space="preserve">序号</w:t>
            </w:r>
          </w:p>
        </w:tc>
        <w:tc>
          <w:tcPr>
            <w:gridSpan w:val="3"/>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4"/>
                <w:szCs w:val="24"/>
              </w:rPr>
              <w:t xml:space="preserve">描述</w:t>
            </w:r>
          </w:p>
        </w:tc>
      </w:tr>
      <w:tr>
        <w:trPr>
          <w:trHeight w:val="397" w:hRule="atLeast"/>
        </w:trPr>
        <w:tc>
          <w:tcPr>
            <w:gridSpan w:val="1"/>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4"/>
                <w:szCs w:val="24"/>
              </w:rPr>
              <w:t xml:space="preserve">1</w:t>
            </w:r>
          </w:p>
        </w:tc>
        <w:tc>
          <w:tcPr>
            <w:gridSpan w:val="3"/>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无</w:t>
            </w:r>
          </w:p>
        </w:tc>
      </w:tr>
      <w:tr>
        <w:trPr>
          <w:trHeight w:val="624" w:hRule="atLeast"/>
        </w:trPr>
        <w:tc>
          <w:tcPr>
            <w:gridSpan w:val="4"/>
            <w:tcBorders>
              <w:top w:val="double" w:color="auto" w:sz="4"/>
              <w:left w:val="single" w:color="auto" w:sz="8"/>
              <w:bottom w:val="dotted" w:color="auto" w:sz="4"/>
              <w:right w:val="single" w:color="auto" w:sz="8"/>
            </w:tcBorders>
            <w:shd w:color="BADDB2"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会议记录</w:t>
            </w:r>
          </w:p>
        </w:tc>
      </w:tr>
      <w:tr>
        <w:trPr>
          <w:trHeight w:val="1550" w:hRule="atLeast"/>
        </w:trPr>
        <w:tc>
          <w:tcPr>
            <w:gridSpan w:val="4"/>
            <w:tcBorders>
              <w:top w:val="dotted" w:color="auto" w:sz="4"/>
              <w:left w:val="single" w:color="auto" w:sz="8"/>
              <w:bottom w:val="double" w:color="auto" w:sz="4"/>
              <w:right w:val="single" w:color="auto" w:sz="8"/>
            </w:tcBorders>
            <w:shd w:color="F9FAFB" w:val="solid"/>
            <w:tcMar>
              <w:top w:type="dxa" w:w="80"/>
              <w:left w:type="dxa" w:w="120"/>
              <w:bottom w:type="dxa" w:w="80"/>
              <w:right w:type="dxa" w:w="120"/>
            </w:tcMar>
            <w:vAlign w:val="top"/>
          </w:tcPr>
          <w:p>
            <w:pPr>
              <w:spacing w:after="0" w:before="0"/>
              <w:jc w:val="left"/>
            </w:pPr>
            <w:r>
              <w:rPr>
                <w:rFonts w:ascii="思源黑体 CN Bold" w:cs="思源黑体 CN Bold" w:eastAsia="思源黑体 CN Bold" w:hAnsi="思源黑体 CN Bold"/>
                <w:b/>
                <w:bCs/>
                <w:color w:val="404040"/>
                <w:sz w:val="32"/>
                <w:szCs w:val="32"/>
              </w:rPr>
              <w:t xml:space="preserve">1. 平台定位与受众拓展</w:t>
            </w:r>
          </w:p>
          <w:p>
            <w:pPr>
              <w:spacing w:after="0" w:before="80"/>
              <w:ind w:left="440"/>
              <w:jc w:val="left"/>
            </w:pPr>
            <w:r>
              <w:rPr>
                <w:rFonts w:ascii="思源黑体 CN Regular" w:cs="思源黑体 CN Regular" w:eastAsia="思源黑体 CN Regular" w:hAnsi="思源黑体 CN Regular"/>
                <w:b w:val="false"/>
                <w:bCs w:val="false"/>
                <w:color w:val="404040"/>
                <w:sz w:val="24"/>
                <w:szCs w:val="24"/>
              </w:rPr>
              <w:t xml:space="preserve">RR1提出了一个设想，即通过网站和公众号等渠道，将AI技术及其应用信息推送给更广泛的受众，包括管理者、技术人员以及环保监管部门。</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他建议设计一个模块，专门用于展示行业新闻、政策解读、中央环保督察等信息，以吸引并引导更多关注者。</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同时，考虑到信息的多样性和更新频率，需要后台持续收集和整理相关信息，确保内容的新鲜度和准确性</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p>
            <w:pPr>
              <w:spacing w:after="0" w:before="0"/>
              <w:jc w:val="left"/>
            </w:pPr>
            <w:r>
              <w:rPr>
                <w:rFonts w:ascii="思源黑体 CN Bold" w:cs="思源黑体 CN Bold" w:eastAsia="思源黑体 CN Bold" w:hAnsi="思源黑体 CN Bold"/>
                <w:b/>
                <w:bCs/>
                <w:color w:val="404040"/>
                <w:sz w:val="32"/>
                <w:szCs w:val="32"/>
              </w:rPr>
              <w:t xml:space="preserve">2. 内容运营策略</w:t>
            </w:r>
          </w:p>
          <w:p>
            <w:pPr>
              <w:spacing w:after="0" w:before="80"/>
              <w:ind w:left="440"/>
              <w:jc w:val="left"/>
            </w:pPr>
            <w:r>
              <w:rPr>
                <w:rFonts w:ascii="思源黑体 CN Regular" w:cs="思源黑体 CN Regular" w:eastAsia="思源黑体 CN Regular" w:hAnsi="思源黑体 CN Regular"/>
                <w:b w:val="false"/>
                <w:bCs w:val="false"/>
                <w:color w:val="404040"/>
                <w:sz w:val="24"/>
                <w:szCs w:val="24"/>
              </w:rPr>
              <w:t xml:space="preserve">RR3强调了内容的重要性，提出不仅要在网站上发布信息，还要考虑如何通过公众号等其他渠道进行内容推送。</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他提议结合手机端和网站端的优势，实现信息的主动推送，使用户能够更方便地获取所需信息。</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同时，他还提到了内容的运维工作，包括定期策划内容、提前准备发布计划等，以确保内容的质量和时效性</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p>
            <w:pPr>
              <w:spacing w:after="0" w:before="0"/>
              <w:jc w:val="left"/>
            </w:pPr>
            <w:r>
              <w:rPr>
                <w:rFonts w:ascii="思源黑体 CN Bold" w:cs="思源黑体 CN Bold" w:eastAsia="思源黑体 CN Bold" w:hAnsi="思源黑体 CN Bold"/>
                <w:b/>
                <w:bCs/>
                <w:color w:val="404040"/>
                <w:sz w:val="32"/>
                <w:szCs w:val="32"/>
              </w:rPr>
              <w:t xml:space="preserve">3. 人员配置方案</w:t>
            </w:r>
          </w:p>
          <w:p>
            <w:pPr>
              <w:spacing w:after="0" w:before="80"/>
              <w:ind w:left="440"/>
              <w:jc w:val="left"/>
            </w:pPr>
            <w:r>
              <w:rPr>
                <w:rFonts w:ascii="思源黑体 CN Regular" w:cs="思源黑体 CN Regular" w:eastAsia="思源黑体 CN Regular" w:hAnsi="思源黑体 CN Regular"/>
                <w:b w:val="false"/>
                <w:bCs w:val="false"/>
                <w:color w:val="404040"/>
                <w:sz w:val="24"/>
                <w:szCs w:val="24"/>
              </w:rPr>
              <w:t xml:space="preserve">RR2和RR5讨论了人员配置方案，他们提出了需要专人负责内容运营和信息收集的工作。</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这包括从石化盈科等企业中转载优质技术文章，以及组织或参与相关会议和活动。</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此外，他们还提到了需要有专门的人员来负责微信公众号的内容推送，确保信息的及时性和准确性</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p>
            <w:pPr>
              <w:spacing w:after="0" w:before="0"/>
              <w:jc w:val="left"/>
            </w:pPr>
            <w:r>
              <w:rPr>
                <w:rFonts w:ascii="思源黑体 CN Bold" w:cs="思源黑体 CN Bold" w:eastAsia="思源黑体 CN Bold" w:hAnsi="思源黑体 CN Bold"/>
                <w:b/>
                <w:bCs/>
                <w:color w:val="404040"/>
                <w:sz w:val="32"/>
                <w:szCs w:val="32"/>
              </w:rPr>
              <w:t xml:space="preserve">4. 技术层面与受众需求平衡</w:t>
            </w:r>
          </w:p>
          <w:p>
            <w:pPr>
              <w:spacing w:after="0" w:before="80"/>
              <w:ind w:left="440"/>
              <w:jc w:val="left"/>
            </w:pPr>
            <w:r>
              <w:rPr>
                <w:rFonts w:ascii="思源黑体 CN Regular" w:cs="思源黑体 CN Regular" w:eastAsia="思源黑体 CN Regular" w:hAnsi="思源黑体 CN Regular"/>
                <w:b w:val="false"/>
                <w:bCs w:val="false"/>
                <w:color w:val="404040"/>
                <w:sz w:val="24"/>
                <w:szCs w:val="24"/>
              </w:rPr>
              <w:t xml:space="preserve">RR1和RR3讨论了技术层面与受众需求之间的平衡问题。</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他们认为，虽然技术层面的受众面相对较窄，但通过提供有价值的信息和服务，可以吸引更多的关注者。</w:t>
            </w:r>
          </w:p>
          <w:p>
            <w:pPr>
              <w:spacing w:after="0" w:before="0"/>
              <w:ind w:left="440"/>
              <w:jc w:val="left"/>
            </w:pPr>
            <w:r>
              <w:rPr>
                <w:rFonts w:ascii="思源黑体 CN Regular" w:cs="思源黑体 CN Regular" w:eastAsia="思源黑体 CN Regular" w:hAnsi="思源黑体 CN Regular"/>
                <w:b w:val="false"/>
                <w:bCs w:val="false"/>
                <w:color w:val="404040"/>
                <w:sz w:val="24"/>
                <w:szCs w:val="24"/>
              </w:rPr>
              <w:t xml:space="preserve">他们提出了通过设计一个既能满足技术需求又能吸引管理者和技术人员的模块，来实现这一目标</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p>
            <w:pPr>
              <w:spacing w:after="0" w:before="0"/>
              <w:jc w:val="left"/>
            </w:pPr>
            <w:r>
              <w:rPr>
                <w:rFonts w:ascii="思源黑体 CN Bold" w:cs="思源黑体 CN Bold" w:eastAsia="思源黑体 CN Bold" w:hAnsi="思源黑体 CN Bold"/>
                <w:b/>
                <w:bCs/>
                <w:color w:val="404040"/>
                <w:sz w:val="28"/>
                <w:szCs w:val="28"/>
              </w:rPr>
              <w:t xml:space="preserve">后续行动项</w:t>
            </w:r>
          </w:p>
          <w:tbl>
            <w:tblPr>
              <w:tblW w:type="dxa" w:w="9747"/>
              <w:tblBorders>
                <w:top w:val="single" w:color="auto" w:sz="4"/>
                <w:left w:val="single" w:color="auto" w:sz="4"/>
                <w:bottom w:val="single" w:color="auto" w:sz="4"/>
                <w:right w:val="single" w:color="auto" w:sz="4"/>
                <w:insideH w:val="single" w:color="auto" w:sz="4"/>
                <w:insideV w:val="single" w:color="auto" w:sz="4"/>
              </w:tblBorders>
            </w:tblPr>
            <w:tblGrid>
              <w:gridCol w:w="875"/>
              <w:gridCol w:w="3544"/>
              <w:gridCol w:w="2692"/>
              <w:gridCol w:w="2400"/>
            </w:tblGrid>
            <w:tr>
              <w:trPr>
                <w:trHeight w:val="696" w:hRule="atLeast"/>
              </w:trPr>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序号</w:t>
                  </w:r>
                </w:p>
              </w:tc>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行动项内容</w:t>
                  </w:r>
                </w:p>
              </w:tc>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负责人</w:t>
                  </w:r>
                </w:p>
              </w:tc>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截止时间</w:t>
                  </w:r>
                </w:p>
              </w:tc>
            </w:tr>
            <w:tr>
              <w:trPr>
                <w:trHeight w:val="976" w:hRule="atLeast"/>
              </w:trPr>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1"/>
                      <w:szCs w:val="21"/>
                    </w:rPr>
                    <w:t xml:space="preserve">1</w:t>
                  </w:r>
                </w:p>
              </w:tc>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top"/>
                </w:tcPr>
                <w:p>
                  <w:pPr>
                    <w:spacing w:after="0" w:before="0"/>
                    <w:jc w:val="left"/>
                  </w:pPr>
                  <w:r>
                    <w:rPr>
                      <w:rFonts w:ascii="思源黑体 CN Regular" w:cs="思源黑体 CN Regular" w:eastAsia="思源黑体 CN Regular" w:hAnsi="思源黑体 CN Regular"/>
                      <w:b w:val="false"/>
                      <w:bCs w:val="false"/>
                      <w:color w:val="404040"/>
                      <w:sz w:val="21"/>
                      <w:szCs w:val="21"/>
                    </w:rPr>
                    <w:t xml:space="preserve">洗碗</w:t>
                  </w:r>
                </w:p>
              </w:tc>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1"/>
                      <w:szCs w:val="21"/>
                    </w:rPr>
                    <w:t xml:space="preserve">RR1</w:t>
                  </w:r>
                </w:p>
              </w:tc>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1"/>
                      <w:szCs w:val="21"/>
                    </w:rPr>
                    <w:t xml:space="preserve">2026.3</w:t>
                  </w:r>
                </w:p>
              </w:tc>
            </w:tr>
            <w:tr>
              <w:trPr>
                <w:trHeight w:val="976" w:hRule="atLeast"/>
              </w:trPr>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1"/>
                      <w:szCs w:val="21"/>
                    </w:rPr>
                    <w:t xml:space="preserve">2</w:t>
                  </w:r>
                </w:p>
              </w:tc>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top"/>
                </w:tcPr>
                <w:p>
                  <w:pPr>
                    <w:spacing w:after="0" w:before="0"/>
                    <w:jc w:val="left"/>
                  </w:pPr>
                  <w:r>
                    <w:rPr>
                      <w:rFonts w:ascii="思源黑体 CN Regular" w:cs="思源黑体 CN Regular" w:eastAsia="思源黑体 CN Regular" w:hAnsi="思源黑体 CN Regular"/>
                      <w:b w:val="false"/>
                      <w:bCs w:val="false"/>
                      <w:color w:val="404040"/>
                      <w:sz w:val="21"/>
                      <w:szCs w:val="21"/>
                    </w:rPr>
                    <w:t xml:space="preserve">切菜</w:t>
                  </w:r>
                </w:p>
              </w:tc>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1"/>
                      <w:szCs w:val="21"/>
                    </w:rPr>
                    <w:t xml:space="preserve">RR2</w:t>
                  </w:r>
                </w:p>
              </w:tc>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1"/>
                      <w:szCs w:val="21"/>
                    </w:rPr>
                    <w:t xml:space="preserve">2026.4</w:t>
                  </w:r>
                </w:p>
              </w:tc>
            </w:tr>
            <w:tr>
              <w:trPr>
                <w:trHeight w:val="976" w:hRule="atLeast"/>
              </w:trPr>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1"/>
                      <w:szCs w:val="21"/>
                    </w:rPr>
                    <w:t xml:space="preserve">3</w:t>
                  </w:r>
                </w:p>
              </w:tc>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top"/>
                </w:tcPr>
                <w:p>
                  <w:pPr>
                    <w:spacing w:after="0" w:before="0"/>
                    <w:jc w:val="left"/>
                  </w:pPr>
                  <w:r>
                    <w:rPr>
                      <w:rFonts w:ascii="思源黑体 CN Regular" w:cs="思源黑体 CN Regular" w:eastAsia="思源黑体 CN Regular" w:hAnsi="思源黑体 CN Regular"/>
                      <w:b w:val="false"/>
                      <w:bCs w:val="false"/>
                      <w:color w:val="404040"/>
                      <w:sz w:val="21"/>
                      <w:szCs w:val="21"/>
                    </w:rPr>
                    <w:t xml:space="preserve">洗衣服</w:t>
                  </w:r>
                </w:p>
              </w:tc>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1"/>
                      <w:szCs w:val="21"/>
                    </w:rPr>
                    <w:t xml:space="preserve">RR3</w:t>
                  </w:r>
                </w:p>
              </w:tc>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1"/>
                      <w:szCs w:val="21"/>
                    </w:rPr>
                    <w:t xml:space="preserve">2026.5</w:t>
                  </w:r>
                </w:p>
              </w:tc>
            </w:tr>
            <w:tr>
              <w:trPr>
                <w:trHeight w:val="976" w:hRule="atLeast"/>
              </w:trPr>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1"/>
                      <w:szCs w:val="21"/>
                    </w:rPr>
                    <w:t xml:space="preserve">4</w:t>
                  </w:r>
                </w:p>
              </w:tc>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top"/>
                </w:tcPr>
                <w:p>
                  <w:pPr>
                    <w:spacing w:after="0" w:before="0"/>
                    <w:jc w:val="left"/>
                  </w:pPr>
                  <w:r>
                    <w:rPr>
                      <w:rFonts w:ascii="思源黑体 CN Regular" w:cs="思源黑体 CN Regular" w:eastAsia="思源黑体 CN Regular" w:hAnsi="思源黑体 CN Regular"/>
                      <w:b w:val="false"/>
                      <w:bCs w:val="false"/>
                      <w:color w:val="404040"/>
                      <w:sz w:val="21"/>
                      <w:szCs w:val="21"/>
                    </w:rPr>
                    <w:t xml:space="preserve">洗车</w:t>
                  </w:r>
                </w:p>
              </w:tc>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1"/>
                      <w:szCs w:val="21"/>
                    </w:rPr>
                    <w:t xml:space="preserve">RR4</w:t>
                  </w:r>
                </w:p>
              </w:tc>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1"/>
                      <w:szCs w:val="21"/>
                    </w:rPr>
                    <w:t xml:space="preserve">2026.1</w:t>
                  </w:r>
                </w:p>
              </w:tc>
            </w:tr>
            <w:tr>
              <w:trPr>
                <w:trHeight w:val="976" w:hRule="atLeast"/>
              </w:trPr>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1"/>
                      <w:szCs w:val="21"/>
                    </w:rPr>
                    <w:t xml:space="preserve">5</w:t>
                  </w:r>
                </w:p>
              </w:tc>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top"/>
                </w:tcPr>
                <w:p>
                  <w:pPr>
                    <w:spacing w:after="0" w:before="0"/>
                    <w:jc w:val="left"/>
                  </w:pPr>
                  <w:r>
                    <w:rPr>
                      <w:rFonts w:ascii="思源黑体 CN Regular" w:cs="思源黑体 CN Regular" w:eastAsia="思源黑体 CN Regular" w:hAnsi="思源黑体 CN Regular"/>
                      <w:b w:val="false"/>
                      <w:bCs w:val="false"/>
                      <w:color w:val="404040"/>
                      <w:sz w:val="21"/>
                      <w:szCs w:val="21"/>
                    </w:rPr>
                    <w:t xml:space="preserve">拖地</w:t>
                  </w:r>
                </w:p>
              </w:tc>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1"/>
                      <w:szCs w:val="21"/>
                    </w:rPr>
                    <w:t xml:space="preserve">RR5</w:t>
                  </w:r>
                </w:p>
              </w:tc>
              <w:tc>
                <w:tcPr>
                  <w:gridSpan w:val="1"/>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1"/>
                      <w:szCs w:val="21"/>
                    </w:rPr>
                    <w:t xml:space="preserve">2026.1</w:t>
                  </w:r>
                </w:p>
              </w:tc>
            </w:tr>
          </w:tbl>
          <w:p/>
        </w:tc>
      </w:tr>
      <w:tr>
        <w:trPr>
          <w:trHeight w:val="624" w:hRule="atLeast"/>
        </w:trPr>
        <w:tc>
          <w:tcPr>
            <w:gridSpan w:val="4"/>
            <w:tcBorders>
              <w:top w:val="double" w:color="auto" w:sz="4"/>
              <w:left w:val="single" w:color="auto" w:sz="8"/>
              <w:bottom w:val="dotted" w:color="auto" w:sz="4"/>
              <w:right w:val="single" w:color="auto" w:sz="8"/>
            </w:tcBorders>
            <w:shd w:color="BADDB2"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会议纪要发放/抄送范围</w:t>
            </w:r>
          </w:p>
        </w:tc>
      </w:tr>
      <w:tr>
        <w:trPr>
          <w:trHeight w:val="714" w:hRule="atLeast"/>
        </w:trPr>
        <w:tc>
          <w:tcPr>
            <w:gridSpan w:val="4"/>
            <w:tcBorders>
              <w:top w:val="dotted" w:color="auto" w:sz="4"/>
              <w:left w:val="single" w:color="auto" w:sz="8"/>
              <w:bottom w:val="dotted" w:color="auto" w:sz="4"/>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主送：sean</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抄送：cr</w:t>
            </w:r>
          </w:p>
        </w:tc>
      </w:tr>
      <w:tr>
        <w:trPr>
          <w:trHeight w:val="624" w:hRule="atLeast"/>
        </w:trPr>
        <w:tc>
          <w:tcPr>
            <w:gridSpan w:val="4"/>
            <w:tcBorders>
              <w:top w:val="double" w:color="auto" w:sz="4"/>
              <w:left w:val="single" w:color="auto" w:sz="8"/>
              <w:bottom w:val="double" w:color="auto" w:sz="4"/>
              <w:right w:val="single" w:color="auto" w:sz="8"/>
            </w:tcBorders>
            <w:shd w:color="BADDB2"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与会人员签字</w:t>
            </w:r>
          </w:p>
        </w:tc>
      </w:tr>
      <w:tr>
        <w:trPr>
          <w:trHeight w:val="1550" w:hRule="atLeast"/>
        </w:trPr>
        <w:tc>
          <w:tcPr>
            <w:gridSpan w:val="4"/>
            <w:tcBorders>
              <w:top w:val="dotted" w:color="auto" w:sz="4"/>
              <w:left w:val="single" w:color="auto" w:sz="8"/>
              <w:bottom w:val="single" w:color="auto" w:sz="8"/>
              <w:right w:val="single" w:color="auto" w:sz="8"/>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bl>
    <w:sectPr>
      <w:pgSz w:w="11908" w:h="16833" w:orient="landscape"/>
      <w:pgMar w:top="1276"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2026-06-16T06:48:21.956Z</dcterms:created>
  <dcterms:modified xsi:type="dcterms:W3CDTF">2026-06-16T06:48:21.956Z</dcterms:modified>
</cp:coreProperties>
</file>

<file path=docProps/custom.xml><?xml version="1.0" encoding="utf-8"?>
<Properties xmlns="http://schemas.openxmlformats.org/officeDocument/2006/custom-properties" xmlns:vt="http://schemas.openxmlformats.org/officeDocument/2006/docPropsVTypes"/>
</file>