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408" w:rsidRDefault="00A70D71">
      <w:r>
        <w:t>REMEDIES</w:t>
      </w:r>
    </w:p>
    <w:p w:rsidR="00A70D71" w:rsidRDefault="00A70D71">
      <w:proofErr w:type="gramStart"/>
      <w:r>
        <w:t>1.STEM</w:t>
      </w:r>
      <w:proofErr w:type="gramEnd"/>
      <w:r>
        <w:t xml:space="preserve"> BLEEDING</w:t>
      </w:r>
    </w:p>
    <w:p w:rsidR="00A70D71" w:rsidRPr="00A70D71" w:rsidRDefault="00A70D71" w:rsidP="00A70D71">
      <w:pPr>
        <w:numPr>
          <w:ilvl w:val="0"/>
          <w:numId w:val="1"/>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Stem bleeding disease was first reported from Ceylon. Later on, it was observed in India, the Philippines, Malaya, </w:t>
      </w:r>
      <w:proofErr w:type="spellStart"/>
      <w:proofErr w:type="gramStart"/>
      <w:r w:rsidRPr="00A70D71">
        <w:rPr>
          <w:rFonts w:ascii="Arial" w:eastAsia="Times New Roman" w:hAnsi="Arial" w:cs="Arial"/>
          <w:color w:val="7D7D7D"/>
          <w:sz w:val="18"/>
          <w:szCs w:val="18"/>
          <w:lang w:eastAsia="en-IN"/>
        </w:rPr>
        <w:t>Andamans</w:t>
      </w:r>
      <w:proofErr w:type="spellEnd"/>
      <w:proofErr w:type="gramEnd"/>
      <w:r w:rsidRPr="00A70D71">
        <w:rPr>
          <w:rFonts w:ascii="Arial" w:eastAsia="Times New Roman" w:hAnsi="Arial" w:cs="Arial"/>
          <w:color w:val="7D7D7D"/>
          <w:sz w:val="18"/>
          <w:szCs w:val="18"/>
          <w:lang w:eastAsia="en-IN"/>
        </w:rPr>
        <w:t xml:space="preserve"> and in Trinidad.</w:t>
      </w:r>
    </w:p>
    <w:p w:rsidR="00A70D71" w:rsidRDefault="00A70D71"/>
    <w:tbl>
      <w:tblPr>
        <w:tblW w:w="3750" w:type="pct"/>
        <w:shd w:val="clear" w:color="auto" w:fill="FFFFFF"/>
        <w:tblCellMar>
          <w:left w:w="0" w:type="dxa"/>
          <w:right w:w="0" w:type="dxa"/>
        </w:tblCellMar>
        <w:tblLook w:val="04A0" w:firstRow="1" w:lastRow="0" w:firstColumn="1" w:lastColumn="0" w:noHBand="0" w:noVBand="1"/>
      </w:tblPr>
      <w:tblGrid>
        <w:gridCol w:w="6770"/>
      </w:tblGrid>
      <w:tr w:rsidR="00A70D71" w:rsidRPr="00A70D71" w:rsidTr="00A70D71">
        <w:tc>
          <w:tcPr>
            <w:tcW w:w="3400" w:type="pct"/>
            <w:tcBorders>
              <w:top w:val="nil"/>
              <w:left w:val="nil"/>
              <w:bottom w:val="nil"/>
              <w:right w:val="nil"/>
            </w:tcBorders>
            <w:shd w:val="clear" w:color="auto" w:fill="auto"/>
            <w:hideMark/>
          </w:tcPr>
          <w:p w:rsidR="00A70D71" w:rsidRPr="00A70D71" w:rsidRDefault="00A70D71" w:rsidP="00A70D71">
            <w:pPr>
              <w:numPr>
                <w:ilvl w:val="0"/>
                <w:numId w:val="2"/>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characteristic symptom of the disease is the exudation of a dark reddish brown fluid from cracks in the outer tissue usually found at the lower portion of the trunk, about 2m to 3m, from the ground.</w:t>
            </w:r>
          </w:p>
          <w:p w:rsidR="00A70D71" w:rsidRPr="00A70D71" w:rsidRDefault="00A70D71" w:rsidP="00A70D71">
            <w:pPr>
              <w:numPr>
                <w:ilvl w:val="0"/>
                <w:numId w:val="2"/>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fluid turns black in colour as it dries up on the bark.</w:t>
            </w:r>
          </w:p>
        </w:tc>
      </w:tr>
    </w:tbl>
    <w:p w:rsidR="00A70D71" w:rsidRPr="00A70D71" w:rsidRDefault="00A70D71" w:rsidP="00A70D71">
      <w:pPr>
        <w:spacing w:after="0" w:line="240" w:lineRule="auto"/>
        <w:rPr>
          <w:rFonts w:ascii="Times New Roman" w:eastAsia="Times New Roman" w:hAnsi="Times New Roman" w:cs="Times New Roman"/>
          <w:sz w:val="24"/>
          <w:szCs w:val="24"/>
          <w:lang w:eastAsia="en-IN"/>
        </w:rPr>
      </w:pPr>
    </w:p>
    <w:tbl>
      <w:tblPr>
        <w:tblW w:w="3750" w:type="pct"/>
        <w:shd w:val="clear" w:color="auto" w:fill="FFFFFF"/>
        <w:tblCellMar>
          <w:left w:w="0" w:type="dxa"/>
          <w:right w:w="0" w:type="dxa"/>
        </w:tblCellMar>
        <w:tblLook w:val="04A0" w:firstRow="1" w:lastRow="0" w:firstColumn="1" w:lastColumn="0" w:noHBand="0" w:noVBand="1"/>
      </w:tblPr>
      <w:tblGrid>
        <w:gridCol w:w="2234"/>
        <w:gridCol w:w="4536"/>
      </w:tblGrid>
      <w:tr w:rsidR="00A70D71" w:rsidRPr="00A70D71" w:rsidTr="00A70D71">
        <w:tc>
          <w:tcPr>
            <w:tcW w:w="1650" w:type="pct"/>
            <w:tcBorders>
              <w:top w:val="nil"/>
              <w:left w:val="nil"/>
              <w:bottom w:val="nil"/>
              <w:right w:val="nil"/>
            </w:tcBorders>
            <w:shd w:val="clear" w:color="auto" w:fill="auto"/>
            <w:hideMark/>
          </w:tcPr>
          <w:p w:rsidR="00A70D71" w:rsidRPr="00A70D71" w:rsidRDefault="00A70D71" w:rsidP="00A70D71">
            <w:pPr>
              <w:spacing w:after="0" w:line="240" w:lineRule="auto"/>
              <w:jc w:val="both"/>
              <w:rPr>
                <w:rFonts w:ascii="Arial" w:eastAsia="Times New Roman" w:hAnsi="Arial" w:cs="Arial"/>
                <w:color w:val="7D7D7D"/>
                <w:sz w:val="18"/>
                <w:szCs w:val="18"/>
                <w:lang w:eastAsia="en-IN"/>
              </w:rPr>
            </w:pPr>
            <w:r>
              <w:rPr>
                <w:rFonts w:ascii="Arial" w:eastAsia="Times New Roman" w:hAnsi="Arial" w:cs="Arial"/>
                <w:noProof/>
                <w:color w:val="7D7D7D"/>
                <w:sz w:val="18"/>
                <w:szCs w:val="18"/>
                <w:lang w:eastAsia="en-IN"/>
              </w:rPr>
              <mc:AlternateContent>
                <mc:Choice Requires="wps">
                  <w:drawing>
                    <wp:inline distT="0" distB="0" distL="0" distR="0">
                      <wp:extent cx="1114425" cy="1228725"/>
                      <wp:effectExtent l="0" t="0" r="0" b="0"/>
                      <wp:docPr id="2" name="Rectangle 2" descr="http://www.ikisan.com/Images/coconut/coc_dm_bleeding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4425"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www.ikisan.com/Images/coconut/coc_dm_bleeding3.JPG" style="width:87.7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" filled="f" stroked="f">
                      <o:lock v:ext="edit" aspectratio="t"/>
                      <w10:anchorlock/>
                    </v:rect>
                  </w:pict>
                </mc:Fallback>
              </mc:AlternateContent>
            </w:r>
            <w:r w:rsidRPr="00A70D71">
              <w:rPr>
                <w:rFonts w:ascii="Arial" w:eastAsia="Times New Roman" w:hAnsi="Arial" w:cs="Arial"/>
                <w:color w:val="7D7D7D"/>
                <w:sz w:val="18"/>
                <w:szCs w:val="18"/>
                <w:lang w:eastAsia="en-IN"/>
              </w:rPr>
              <w:br/>
            </w:r>
          </w:p>
          <w:p w:rsidR="00A70D71" w:rsidRPr="00A70D71" w:rsidRDefault="00A70D71" w:rsidP="00A70D71">
            <w:pPr>
              <w:spacing w:after="0" w:line="240" w:lineRule="auto"/>
              <w:textAlignment w:val="top"/>
              <w:rPr>
                <w:rFonts w:ascii="Arial" w:eastAsia="Times New Roman" w:hAnsi="Arial" w:cs="Arial"/>
                <w:color w:val="7D7D7D"/>
                <w:sz w:val="18"/>
                <w:szCs w:val="18"/>
                <w:lang w:eastAsia="en-IN"/>
              </w:rPr>
            </w:pPr>
            <w:r w:rsidRPr="00A70D71">
              <w:rPr>
                <w:rFonts w:ascii="Arial" w:eastAsia="Times New Roman" w:hAnsi="Arial" w:cs="Arial"/>
                <w:b/>
                <w:bCs/>
                <w:color w:val="7D7D7D"/>
                <w:sz w:val="18"/>
                <w:szCs w:val="18"/>
                <w:bdr w:val="none" w:sz="0" w:space="0" w:color="auto" w:frame="1"/>
                <w:lang w:eastAsia="en-IN"/>
              </w:rPr>
              <w:t>Large cavity in the diseased stem</w:t>
            </w:r>
          </w:p>
        </w:tc>
        <w:tc>
          <w:tcPr>
            <w:tcW w:w="3350" w:type="pct"/>
            <w:tcBorders>
              <w:top w:val="nil"/>
              <w:left w:val="nil"/>
              <w:bottom w:val="nil"/>
              <w:right w:val="nil"/>
            </w:tcBorders>
            <w:shd w:val="clear" w:color="auto" w:fill="auto"/>
            <w:hideMark/>
          </w:tcPr>
          <w:p w:rsidR="00A70D71" w:rsidRPr="00A70D71" w:rsidRDefault="00A70D71" w:rsidP="00A70D71">
            <w:pPr>
              <w:numPr>
                <w:ilvl w:val="0"/>
                <w:numId w:val="3"/>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tissues beneath the bleeding patches become decayed and yellowish.</w:t>
            </w:r>
          </w:p>
          <w:p w:rsidR="00A70D71" w:rsidRPr="00A70D71" w:rsidRDefault="00A70D71" w:rsidP="00A70D71">
            <w:pPr>
              <w:numPr>
                <w:ilvl w:val="0"/>
                <w:numId w:val="3"/>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infection may occur anywhere on the trunk, but is rarely observed on the soft portion immediately below the crown.</w:t>
            </w:r>
          </w:p>
          <w:p w:rsidR="00A70D71" w:rsidRPr="00A70D71" w:rsidRDefault="00A70D71" w:rsidP="00A70D71">
            <w:pPr>
              <w:numPr>
                <w:ilvl w:val="0"/>
                <w:numId w:val="3"/>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symptoms exhibited by young trees are different from those described above.</w:t>
            </w:r>
          </w:p>
          <w:p w:rsidR="00A70D71" w:rsidRPr="00A70D71" w:rsidRDefault="00A70D71" w:rsidP="00A70D71">
            <w:pPr>
              <w:numPr>
                <w:ilvl w:val="0"/>
                <w:numId w:val="3"/>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On young palms, the spread of the disease is more rapid.</w:t>
            </w:r>
          </w:p>
        </w:tc>
      </w:tr>
    </w:tbl>
    <w:p w:rsidR="00A70D71" w:rsidRPr="00A70D71" w:rsidRDefault="00A70D71" w:rsidP="00A70D71">
      <w:pPr>
        <w:spacing w:after="0" w:line="240" w:lineRule="auto"/>
        <w:rPr>
          <w:rFonts w:ascii="Times New Roman" w:eastAsia="Times New Roman" w:hAnsi="Times New Roman" w:cs="Times New Roman"/>
          <w:sz w:val="24"/>
          <w:szCs w:val="24"/>
          <w:lang w:eastAsia="en-IN"/>
        </w:rPr>
      </w:pPr>
    </w:p>
    <w:tbl>
      <w:tblPr>
        <w:tblW w:w="3750" w:type="pct"/>
        <w:shd w:val="clear" w:color="auto" w:fill="FFFFFF"/>
        <w:tblCellMar>
          <w:left w:w="0" w:type="dxa"/>
          <w:right w:w="0" w:type="dxa"/>
        </w:tblCellMar>
        <w:tblLook w:val="04A0" w:firstRow="1" w:lastRow="0" w:firstColumn="1" w:lastColumn="0" w:noHBand="0" w:noVBand="1"/>
      </w:tblPr>
      <w:tblGrid>
        <w:gridCol w:w="2234"/>
        <w:gridCol w:w="4536"/>
      </w:tblGrid>
      <w:tr w:rsidR="00A70D71" w:rsidRPr="00A70D71" w:rsidTr="00A70D71">
        <w:tc>
          <w:tcPr>
            <w:tcW w:w="1650" w:type="pct"/>
            <w:tcBorders>
              <w:top w:val="nil"/>
              <w:left w:val="nil"/>
              <w:bottom w:val="nil"/>
              <w:right w:val="nil"/>
            </w:tcBorders>
            <w:shd w:val="clear" w:color="auto" w:fill="auto"/>
            <w:hideMark/>
          </w:tcPr>
          <w:p w:rsidR="00A70D71" w:rsidRPr="00A70D71" w:rsidRDefault="00A70D71" w:rsidP="00A70D71">
            <w:pPr>
              <w:spacing w:after="0" w:line="240" w:lineRule="auto"/>
              <w:jc w:val="both"/>
              <w:rPr>
                <w:rFonts w:ascii="Arial" w:eastAsia="Times New Roman" w:hAnsi="Arial" w:cs="Arial"/>
                <w:color w:val="7D7D7D"/>
                <w:sz w:val="18"/>
                <w:szCs w:val="18"/>
                <w:lang w:eastAsia="en-IN"/>
              </w:rPr>
            </w:pPr>
            <w:r>
              <w:rPr>
                <w:rFonts w:ascii="Arial" w:eastAsia="Times New Roman" w:hAnsi="Arial" w:cs="Arial"/>
                <w:noProof/>
                <w:color w:val="7D7D7D"/>
                <w:sz w:val="18"/>
                <w:szCs w:val="18"/>
                <w:lang w:eastAsia="en-IN"/>
              </w:rPr>
              <mc:AlternateContent>
                <mc:Choice Requires="wps">
                  <w:drawing>
                    <wp:inline distT="0" distB="0" distL="0" distR="0">
                      <wp:extent cx="304800" cy="304800"/>
                      <wp:effectExtent l="0" t="0" r="0" b="0"/>
                      <wp:docPr id="1" name="Rectangle 1" descr="http://www.ikisan.com/Images/coconut/coc_dm_bleeding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www.ikisan.com/Images/coconut/coc_dm_bleeding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tEc9XhAgAA+Q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A70D71">
              <w:rPr>
                <w:rFonts w:ascii="Arial" w:eastAsia="Times New Roman" w:hAnsi="Arial" w:cs="Arial"/>
                <w:color w:val="7D7D7D"/>
                <w:sz w:val="18"/>
                <w:szCs w:val="18"/>
                <w:lang w:eastAsia="en-IN"/>
              </w:rPr>
              <w:br/>
            </w:r>
          </w:p>
          <w:p w:rsidR="00A70D71" w:rsidRPr="00A70D71" w:rsidRDefault="00A70D71" w:rsidP="00A70D71">
            <w:pPr>
              <w:spacing w:after="0" w:line="240" w:lineRule="auto"/>
              <w:textAlignment w:val="top"/>
              <w:rPr>
                <w:rFonts w:ascii="Arial" w:eastAsia="Times New Roman" w:hAnsi="Arial" w:cs="Arial"/>
                <w:color w:val="7D7D7D"/>
                <w:sz w:val="18"/>
                <w:szCs w:val="18"/>
                <w:lang w:eastAsia="en-IN"/>
              </w:rPr>
            </w:pPr>
            <w:r w:rsidRPr="00A70D71">
              <w:rPr>
                <w:rFonts w:ascii="Arial" w:eastAsia="Times New Roman" w:hAnsi="Arial" w:cs="Arial"/>
                <w:b/>
                <w:bCs/>
                <w:color w:val="7D7D7D"/>
                <w:sz w:val="18"/>
                <w:szCs w:val="18"/>
                <w:bdr w:val="none" w:sz="0" w:space="0" w:color="auto" w:frame="1"/>
                <w:lang w:eastAsia="en-IN"/>
              </w:rPr>
              <w:t>Darkening of affected stem</w:t>
            </w:r>
          </w:p>
        </w:tc>
        <w:tc>
          <w:tcPr>
            <w:tcW w:w="3350" w:type="pct"/>
            <w:tcBorders>
              <w:top w:val="nil"/>
              <w:left w:val="nil"/>
              <w:bottom w:val="nil"/>
              <w:right w:val="nil"/>
            </w:tcBorders>
            <w:shd w:val="clear" w:color="auto" w:fill="auto"/>
            <w:hideMark/>
          </w:tcPr>
          <w:p w:rsidR="00A70D71" w:rsidRPr="00A70D71" w:rsidRDefault="00A70D71" w:rsidP="00A70D71">
            <w:pPr>
              <w:numPr>
                <w:ilvl w:val="0"/>
                <w:numId w:val="4"/>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external patches do not indicate the extent of the internal decay.</w:t>
            </w:r>
          </w:p>
          <w:p w:rsidR="00A70D71" w:rsidRPr="00A70D71" w:rsidRDefault="00A70D71" w:rsidP="00A70D71">
            <w:pPr>
              <w:numPr>
                <w:ilvl w:val="0"/>
                <w:numId w:val="4"/>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A general rot of the soft inner tissue takes place, leading to the formation of a cavity in the central portion of the stem and an accumulation of a thin yellowish fluid.</w:t>
            </w:r>
          </w:p>
          <w:p w:rsidR="00A70D71" w:rsidRPr="00A70D71" w:rsidRDefault="00A70D71" w:rsidP="00A70D71">
            <w:pPr>
              <w:numPr>
                <w:ilvl w:val="0"/>
                <w:numId w:val="4"/>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fluid gushes out when the cavity is opened.</w:t>
            </w:r>
          </w:p>
          <w:p w:rsidR="00A70D71" w:rsidRPr="00A70D71" w:rsidRDefault="00A70D71" w:rsidP="00A70D71">
            <w:pPr>
              <w:numPr>
                <w:ilvl w:val="0"/>
                <w:numId w:val="4"/>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decay when directed downwards to the bole, leads to the tree becoming hollow without any external symptoms.</w:t>
            </w:r>
          </w:p>
        </w:tc>
      </w:tr>
    </w:tbl>
    <w:p w:rsidR="00A70D71" w:rsidRDefault="00A70D71"/>
    <w:p w:rsidR="00A70D71" w:rsidRDefault="00A70D71"/>
    <w:p w:rsidR="00A70D71" w:rsidRPr="00A70D71" w:rsidRDefault="00A70D71" w:rsidP="00A70D71">
      <w:pPr>
        <w:shd w:val="clear" w:color="auto" w:fill="FFFFFF"/>
        <w:spacing w:after="315" w:line="240" w:lineRule="auto"/>
        <w:jc w:val="both"/>
        <w:textAlignment w:val="top"/>
        <w:rPr>
          <w:rFonts w:ascii="Verdana" w:eastAsia="Times New Roman" w:hAnsi="Verdana" w:cs="Times New Roman"/>
          <w:b/>
          <w:bCs/>
          <w:color w:val="CC6633"/>
          <w:sz w:val="16"/>
          <w:szCs w:val="16"/>
          <w:lang w:eastAsia="en-IN"/>
        </w:rPr>
      </w:pPr>
      <w:proofErr w:type="spellStart"/>
      <w:r w:rsidRPr="00A70D71">
        <w:rPr>
          <w:rFonts w:ascii="Verdana" w:eastAsia="Times New Roman" w:hAnsi="Verdana" w:cs="Times New Roman"/>
          <w:b/>
          <w:bCs/>
          <w:color w:val="CC6633"/>
          <w:sz w:val="16"/>
          <w:szCs w:val="16"/>
          <w:lang w:eastAsia="en-IN"/>
        </w:rPr>
        <w:t>Etiology</w:t>
      </w:r>
      <w:proofErr w:type="spellEnd"/>
    </w:p>
    <w:p w:rsidR="00A70D71" w:rsidRPr="00A70D71" w:rsidRDefault="00A70D71" w:rsidP="00A70D71">
      <w:pPr>
        <w:numPr>
          <w:ilvl w:val="0"/>
          <w:numId w:val="5"/>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Spores of the fungus </w:t>
      </w:r>
      <w:proofErr w:type="spellStart"/>
      <w:r w:rsidRPr="00A70D71">
        <w:rPr>
          <w:rFonts w:ascii="Arial" w:eastAsia="Times New Roman" w:hAnsi="Arial" w:cs="Arial"/>
          <w:color w:val="7D7D7D"/>
          <w:sz w:val="18"/>
          <w:szCs w:val="18"/>
          <w:lang w:eastAsia="en-IN"/>
        </w:rPr>
        <w:t>Thielaviopsis</w:t>
      </w:r>
      <w:proofErr w:type="spellEnd"/>
      <w:r w:rsidRPr="00A70D71">
        <w:rPr>
          <w:rFonts w:ascii="Arial" w:eastAsia="Times New Roman" w:hAnsi="Arial" w:cs="Arial"/>
          <w:color w:val="7D7D7D"/>
          <w:sz w:val="18"/>
          <w:szCs w:val="18"/>
          <w:lang w:eastAsia="en-IN"/>
        </w:rPr>
        <w:t xml:space="preserve"> were observed in the liquid which oozes out.</w:t>
      </w:r>
    </w:p>
    <w:p w:rsidR="00A70D71" w:rsidRPr="00A70D71" w:rsidRDefault="00A70D71" w:rsidP="00A70D71">
      <w:pPr>
        <w:numPr>
          <w:ilvl w:val="0"/>
          <w:numId w:val="5"/>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same fungus was isolated from the discoloured tissue underlying the bleeding patches.</w:t>
      </w:r>
    </w:p>
    <w:p w:rsidR="00A70D71" w:rsidRPr="00A70D71" w:rsidRDefault="00A70D71" w:rsidP="00A70D71">
      <w:pPr>
        <w:numPr>
          <w:ilvl w:val="0"/>
          <w:numId w:val="5"/>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The fungus was identified as T. </w:t>
      </w:r>
      <w:proofErr w:type="spellStart"/>
      <w:r w:rsidRPr="00A70D71">
        <w:rPr>
          <w:rFonts w:ascii="Arial" w:eastAsia="Times New Roman" w:hAnsi="Arial" w:cs="Arial"/>
          <w:color w:val="7D7D7D"/>
          <w:sz w:val="18"/>
          <w:szCs w:val="18"/>
          <w:lang w:eastAsia="en-IN"/>
        </w:rPr>
        <w:t>ethaceticus</w:t>
      </w:r>
      <w:proofErr w:type="spellEnd"/>
      <w:r w:rsidRPr="00A70D71">
        <w:rPr>
          <w:rFonts w:ascii="Arial" w:eastAsia="Times New Roman" w:hAnsi="Arial" w:cs="Arial"/>
          <w:color w:val="7D7D7D"/>
          <w:sz w:val="18"/>
          <w:szCs w:val="18"/>
          <w:lang w:eastAsia="en-IN"/>
        </w:rPr>
        <w:t xml:space="preserve"> which is identical to </w:t>
      </w:r>
      <w:proofErr w:type="spellStart"/>
      <w:r w:rsidRPr="00A70D71">
        <w:rPr>
          <w:rFonts w:ascii="Arial" w:eastAsia="Times New Roman" w:hAnsi="Arial" w:cs="Arial"/>
          <w:color w:val="7D7D7D"/>
          <w:sz w:val="18"/>
          <w:szCs w:val="18"/>
          <w:lang w:eastAsia="en-IN"/>
        </w:rPr>
        <w:t>Thielaviopsis</w:t>
      </w:r>
      <w:proofErr w:type="spellEnd"/>
      <w:r w:rsidRPr="00A70D71">
        <w:rPr>
          <w:rFonts w:ascii="Arial" w:eastAsia="Times New Roman" w:hAnsi="Arial" w:cs="Arial"/>
          <w:color w:val="7D7D7D"/>
          <w:sz w:val="18"/>
          <w:szCs w:val="18"/>
          <w:lang w:eastAsia="en-IN"/>
        </w:rPr>
        <w:t xml:space="preserve"> </w:t>
      </w:r>
      <w:proofErr w:type="spellStart"/>
      <w:r w:rsidRPr="00A70D71">
        <w:rPr>
          <w:rFonts w:ascii="Arial" w:eastAsia="Times New Roman" w:hAnsi="Arial" w:cs="Arial"/>
          <w:color w:val="7D7D7D"/>
          <w:sz w:val="18"/>
          <w:szCs w:val="18"/>
          <w:lang w:eastAsia="en-IN"/>
        </w:rPr>
        <w:t>paradoxa</w:t>
      </w:r>
      <w:proofErr w:type="spellEnd"/>
      <w:r w:rsidRPr="00A70D71">
        <w:rPr>
          <w:rFonts w:ascii="Arial" w:eastAsia="Times New Roman" w:hAnsi="Arial" w:cs="Arial"/>
          <w:color w:val="7D7D7D"/>
          <w:sz w:val="18"/>
          <w:szCs w:val="18"/>
          <w:lang w:eastAsia="en-IN"/>
        </w:rPr>
        <w:t xml:space="preserve"> or </w:t>
      </w:r>
      <w:proofErr w:type="spellStart"/>
      <w:r w:rsidRPr="00A70D71">
        <w:rPr>
          <w:rFonts w:ascii="Arial" w:eastAsia="Times New Roman" w:hAnsi="Arial" w:cs="Arial"/>
          <w:color w:val="7D7D7D"/>
          <w:sz w:val="18"/>
          <w:szCs w:val="18"/>
          <w:lang w:eastAsia="en-IN"/>
        </w:rPr>
        <w:t>Ceratostomella</w:t>
      </w:r>
      <w:proofErr w:type="spellEnd"/>
      <w:r w:rsidRPr="00A70D71">
        <w:rPr>
          <w:rFonts w:ascii="Arial" w:eastAsia="Times New Roman" w:hAnsi="Arial" w:cs="Arial"/>
          <w:color w:val="7D7D7D"/>
          <w:sz w:val="18"/>
          <w:szCs w:val="18"/>
          <w:lang w:eastAsia="en-IN"/>
        </w:rPr>
        <w:t xml:space="preserve"> </w:t>
      </w:r>
      <w:proofErr w:type="spellStart"/>
      <w:r w:rsidRPr="00A70D71">
        <w:rPr>
          <w:rFonts w:ascii="Arial" w:eastAsia="Times New Roman" w:hAnsi="Arial" w:cs="Arial"/>
          <w:color w:val="7D7D7D"/>
          <w:sz w:val="18"/>
          <w:szCs w:val="18"/>
          <w:lang w:eastAsia="en-IN"/>
        </w:rPr>
        <w:t>paradoxa</w:t>
      </w:r>
      <w:proofErr w:type="spellEnd"/>
      <w:r w:rsidRPr="00A70D71">
        <w:rPr>
          <w:rFonts w:ascii="Arial" w:eastAsia="Times New Roman" w:hAnsi="Arial" w:cs="Arial"/>
          <w:color w:val="7D7D7D"/>
          <w:sz w:val="18"/>
          <w:szCs w:val="18"/>
          <w:lang w:eastAsia="en-IN"/>
        </w:rPr>
        <w:t>, the perfect stage of the fungus.</w:t>
      </w:r>
    </w:p>
    <w:p w:rsidR="00A70D71" w:rsidRPr="00A70D71" w:rsidRDefault="00A70D71" w:rsidP="00A70D71">
      <w:pPr>
        <w:numPr>
          <w:ilvl w:val="0"/>
          <w:numId w:val="5"/>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The fungus being a wound </w:t>
      </w:r>
      <w:proofErr w:type="gramStart"/>
      <w:r w:rsidRPr="00A70D71">
        <w:rPr>
          <w:rFonts w:ascii="Arial" w:eastAsia="Times New Roman" w:hAnsi="Arial" w:cs="Arial"/>
          <w:color w:val="7D7D7D"/>
          <w:sz w:val="18"/>
          <w:szCs w:val="18"/>
          <w:lang w:eastAsia="en-IN"/>
        </w:rPr>
        <w:t>parasite,</w:t>
      </w:r>
      <w:proofErr w:type="gramEnd"/>
      <w:r w:rsidRPr="00A70D71">
        <w:rPr>
          <w:rFonts w:ascii="Arial" w:eastAsia="Times New Roman" w:hAnsi="Arial" w:cs="Arial"/>
          <w:color w:val="7D7D7D"/>
          <w:sz w:val="18"/>
          <w:szCs w:val="18"/>
          <w:lang w:eastAsia="en-IN"/>
        </w:rPr>
        <w:t xml:space="preserve"> makes its entry through growth cracks which normally occur on the coconut stem.</w:t>
      </w:r>
    </w:p>
    <w:p w:rsidR="00A70D71" w:rsidRDefault="00A70D71"/>
    <w:p w:rsidR="00A70D71" w:rsidRDefault="00A70D71"/>
    <w:p w:rsidR="00A70D71" w:rsidRPr="00A70D71" w:rsidRDefault="00A70D71" w:rsidP="00A70D71">
      <w:pPr>
        <w:shd w:val="clear" w:color="auto" w:fill="FFFFFF"/>
        <w:spacing w:after="315" w:line="240" w:lineRule="auto"/>
        <w:jc w:val="both"/>
        <w:textAlignment w:val="top"/>
        <w:rPr>
          <w:rFonts w:ascii="Verdana" w:eastAsia="Times New Roman" w:hAnsi="Verdana" w:cs="Times New Roman"/>
          <w:b/>
          <w:bCs/>
          <w:color w:val="CC6633"/>
          <w:sz w:val="16"/>
          <w:szCs w:val="16"/>
          <w:lang w:eastAsia="en-IN"/>
        </w:rPr>
      </w:pPr>
      <w:r w:rsidRPr="00A70D71">
        <w:rPr>
          <w:rFonts w:ascii="Verdana" w:eastAsia="Times New Roman" w:hAnsi="Verdana" w:cs="Times New Roman"/>
          <w:b/>
          <w:bCs/>
          <w:color w:val="CC6633"/>
          <w:sz w:val="16"/>
          <w:szCs w:val="16"/>
          <w:lang w:eastAsia="en-IN"/>
        </w:rPr>
        <w:t>Different types of stem bleeding</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As mentioned earlier, the bleeding observed on the coconut stem may be due to several reasons and it might also be of different types.</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Three distinct types of bleeding have been recorded in Malaya</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common type of bleeding due to the decay of the soft tissues about five centimetres thick, in which case, the bleeding takes place from all available cracks on the bark,</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Bleeding through abandoned white-</w:t>
      </w:r>
      <w:proofErr w:type="spellStart"/>
      <w:r w:rsidRPr="00A70D71">
        <w:rPr>
          <w:rFonts w:ascii="Arial" w:eastAsia="Times New Roman" w:hAnsi="Arial" w:cs="Arial"/>
          <w:color w:val="7D7D7D"/>
          <w:sz w:val="18"/>
          <w:szCs w:val="18"/>
          <w:lang w:eastAsia="en-IN"/>
        </w:rPr>
        <w:t>ant</w:t>
      </w:r>
      <w:proofErr w:type="spellEnd"/>
      <w:r w:rsidRPr="00A70D71">
        <w:rPr>
          <w:rFonts w:ascii="Arial" w:eastAsia="Times New Roman" w:hAnsi="Arial" w:cs="Arial"/>
          <w:color w:val="7D7D7D"/>
          <w:sz w:val="18"/>
          <w:szCs w:val="18"/>
          <w:lang w:eastAsia="en-IN"/>
        </w:rPr>
        <w:t xml:space="preserve"> galleries, and</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Bleeding from one single wound associated with a' New disease' recorded in Malaya.</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The disease caused by </w:t>
      </w:r>
      <w:proofErr w:type="spellStart"/>
      <w:r w:rsidRPr="00A70D71">
        <w:rPr>
          <w:rFonts w:ascii="Arial" w:eastAsia="Times New Roman" w:hAnsi="Arial" w:cs="Arial"/>
          <w:color w:val="7D7D7D"/>
          <w:sz w:val="18"/>
          <w:szCs w:val="18"/>
          <w:lang w:eastAsia="en-IN"/>
        </w:rPr>
        <w:t>Ganoderma</w:t>
      </w:r>
      <w:proofErr w:type="spellEnd"/>
      <w:r w:rsidRPr="00A70D71">
        <w:rPr>
          <w:rFonts w:ascii="Arial" w:eastAsia="Times New Roman" w:hAnsi="Arial" w:cs="Arial"/>
          <w:color w:val="7D7D7D"/>
          <w:sz w:val="18"/>
          <w:szCs w:val="18"/>
          <w:lang w:eastAsia="en-IN"/>
        </w:rPr>
        <w:t xml:space="preserve"> </w:t>
      </w:r>
      <w:proofErr w:type="spellStart"/>
      <w:r w:rsidRPr="00A70D71">
        <w:rPr>
          <w:rFonts w:ascii="Arial" w:eastAsia="Times New Roman" w:hAnsi="Arial" w:cs="Arial"/>
          <w:color w:val="7D7D7D"/>
          <w:sz w:val="18"/>
          <w:szCs w:val="18"/>
          <w:lang w:eastAsia="en-IN"/>
        </w:rPr>
        <w:t>lucidum</w:t>
      </w:r>
      <w:proofErr w:type="spellEnd"/>
      <w:r w:rsidRPr="00A70D71">
        <w:rPr>
          <w:rFonts w:ascii="Arial" w:eastAsia="Times New Roman" w:hAnsi="Arial" w:cs="Arial"/>
          <w:color w:val="7D7D7D"/>
          <w:sz w:val="18"/>
          <w:szCs w:val="18"/>
          <w:lang w:eastAsia="en-IN"/>
        </w:rPr>
        <w:t xml:space="preserve"> is associated with bleeding of the stem.</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lastRenderedPageBreak/>
        <w:t>Bleeding patches occur at the base of the trunk all round resulting in the slow death of the outer tissue; it extends higher up on the trunk as the infection advances.</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Occurrence of the stem bleeding due to physiological causes:</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Occurring on neglected gardens following heavy </w:t>
      </w:r>
      <w:proofErr w:type="spellStart"/>
      <w:r w:rsidRPr="00A70D71">
        <w:rPr>
          <w:rFonts w:ascii="Arial" w:eastAsia="Times New Roman" w:hAnsi="Arial" w:cs="Arial"/>
          <w:color w:val="7D7D7D"/>
          <w:sz w:val="18"/>
          <w:szCs w:val="18"/>
          <w:lang w:eastAsia="en-IN"/>
        </w:rPr>
        <w:t>manuring</w:t>
      </w:r>
      <w:proofErr w:type="spellEnd"/>
      <w:r w:rsidRPr="00A70D71">
        <w:rPr>
          <w:rFonts w:ascii="Arial" w:eastAsia="Times New Roman" w:hAnsi="Arial" w:cs="Arial"/>
          <w:color w:val="7D7D7D"/>
          <w:sz w:val="18"/>
          <w:szCs w:val="18"/>
          <w:lang w:eastAsia="en-IN"/>
        </w:rPr>
        <w:t xml:space="preserve"> and subsequent drought. In this case bleeding patches are reddish brown and circular, extending to a diameter of about seven centimetres and commencing from 0.5 m to 1 m from the base.</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patches spread spirally about half way up the stem, and,</w:t>
      </w:r>
    </w:p>
    <w:p w:rsidR="00A70D71" w:rsidRPr="00A70D71" w:rsidRDefault="00A70D71" w:rsidP="00A70D71">
      <w:pPr>
        <w:numPr>
          <w:ilvl w:val="0"/>
          <w:numId w:val="6"/>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Bleeding due to heavy rains following drought; in this group there are two types of bleeding </w:t>
      </w:r>
      <w:r w:rsidRPr="00A70D71">
        <w:rPr>
          <w:rFonts w:ascii="Arial" w:eastAsia="Times New Roman" w:hAnsi="Arial" w:cs="Arial"/>
          <w:color w:val="7D7D7D"/>
          <w:sz w:val="18"/>
          <w:szCs w:val="18"/>
          <w:lang w:eastAsia="en-IN"/>
        </w:rPr>
        <w:br/>
      </w:r>
    </w:p>
    <w:p w:rsidR="00A70D71" w:rsidRPr="00A70D71" w:rsidRDefault="00A70D71" w:rsidP="00A70D71">
      <w:pPr>
        <w:numPr>
          <w:ilvl w:val="1"/>
          <w:numId w:val="6"/>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(a) in ill-drained soils following floods which does not cause much damage; and</w:t>
      </w:r>
    </w:p>
    <w:p w:rsidR="00A70D71" w:rsidRPr="00A70D71" w:rsidRDefault="00A70D71" w:rsidP="00A70D71">
      <w:pPr>
        <w:numPr>
          <w:ilvl w:val="1"/>
          <w:numId w:val="6"/>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(b) </w:t>
      </w:r>
      <w:proofErr w:type="gramStart"/>
      <w:r w:rsidRPr="00A70D71">
        <w:rPr>
          <w:rFonts w:ascii="Arial" w:eastAsia="Times New Roman" w:hAnsi="Arial" w:cs="Arial"/>
          <w:color w:val="7D7D7D"/>
          <w:sz w:val="18"/>
          <w:szCs w:val="18"/>
          <w:lang w:eastAsia="en-IN"/>
        </w:rPr>
        <w:t>on</w:t>
      </w:r>
      <w:proofErr w:type="gramEnd"/>
      <w:r w:rsidRPr="00A70D71">
        <w:rPr>
          <w:rFonts w:ascii="Arial" w:eastAsia="Times New Roman" w:hAnsi="Arial" w:cs="Arial"/>
          <w:color w:val="7D7D7D"/>
          <w:sz w:val="18"/>
          <w:szCs w:val="18"/>
          <w:lang w:eastAsia="en-IN"/>
        </w:rPr>
        <w:t xml:space="preserve"> lands with fluctuating water table; the bleeding under these circumstances is extremely severe, the patches almost reaching the crown and often causing the ultimate death of the palms.</w:t>
      </w:r>
    </w:p>
    <w:p w:rsidR="00A70D71" w:rsidRDefault="00A70D71"/>
    <w:p w:rsidR="00A70D71" w:rsidRDefault="00A70D71"/>
    <w:p w:rsidR="00A70D71" w:rsidRPr="00A70D71" w:rsidRDefault="00A70D71" w:rsidP="00A70D71">
      <w:pPr>
        <w:shd w:val="clear" w:color="auto" w:fill="FFFFFF"/>
        <w:spacing w:after="315" w:line="240" w:lineRule="auto"/>
        <w:jc w:val="both"/>
        <w:textAlignment w:val="top"/>
        <w:rPr>
          <w:rFonts w:ascii="Verdana" w:eastAsia="Times New Roman" w:hAnsi="Verdana" w:cs="Times New Roman"/>
          <w:b/>
          <w:bCs/>
          <w:color w:val="CC6633"/>
          <w:sz w:val="16"/>
          <w:szCs w:val="16"/>
          <w:lang w:eastAsia="en-IN"/>
        </w:rPr>
      </w:pPr>
      <w:r w:rsidRPr="00A70D71">
        <w:rPr>
          <w:rFonts w:ascii="Verdana" w:eastAsia="Times New Roman" w:hAnsi="Verdana" w:cs="Times New Roman"/>
          <w:b/>
          <w:bCs/>
          <w:color w:val="CC6633"/>
          <w:sz w:val="16"/>
          <w:szCs w:val="16"/>
          <w:lang w:eastAsia="en-IN"/>
        </w:rPr>
        <w:t>Control</w:t>
      </w:r>
    </w:p>
    <w:p w:rsidR="00A70D71" w:rsidRPr="00A70D71" w:rsidRDefault="00A70D71" w:rsidP="00A70D71">
      <w:pPr>
        <w:numPr>
          <w:ilvl w:val="0"/>
          <w:numId w:val="7"/>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disease can be controlled to a certain extent by carrying out the following treatments.</w:t>
      </w:r>
    </w:p>
    <w:p w:rsidR="00A70D71" w:rsidRPr="00A70D71" w:rsidRDefault="00A70D71" w:rsidP="00A70D71">
      <w:pPr>
        <w:numPr>
          <w:ilvl w:val="0"/>
          <w:numId w:val="7"/>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infected tissues should be cut out with a chisel.</w:t>
      </w:r>
    </w:p>
    <w:p w:rsidR="00A70D71" w:rsidRPr="00A70D71" w:rsidRDefault="00A70D71" w:rsidP="00A70D71">
      <w:pPr>
        <w:numPr>
          <w:ilvl w:val="0"/>
          <w:numId w:val="7"/>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inner affected tissues should be scooped out till no diseased tissues remain behind and dressing the wound with tar or Bordeaux paste.</w:t>
      </w:r>
    </w:p>
    <w:p w:rsidR="00A70D71" w:rsidRPr="00A70D71" w:rsidRDefault="00A70D71" w:rsidP="00A70D71">
      <w:pPr>
        <w:numPr>
          <w:ilvl w:val="0"/>
          <w:numId w:val="7"/>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Since T. </w:t>
      </w:r>
      <w:proofErr w:type="spellStart"/>
      <w:r w:rsidRPr="00A70D71">
        <w:rPr>
          <w:rFonts w:ascii="Arial" w:eastAsia="Times New Roman" w:hAnsi="Arial" w:cs="Arial"/>
          <w:color w:val="7D7D7D"/>
          <w:sz w:val="18"/>
          <w:szCs w:val="18"/>
          <w:lang w:eastAsia="en-IN"/>
        </w:rPr>
        <w:t>paradoxa</w:t>
      </w:r>
      <w:proofErr w:type="spellEnd"/>
      <w:r w:rsidRPr="00A70D71">
        <w:rPr>
          <w:rFonts w:ascii="Arial" w:eastAsia="Times New Roman" w:hAnsi="Arial" w:cs="Arial"/>
          <w:color w:val="7D7D7D"/>
          <w:sz w:val="18"/>
          <w:szCs w:val="18"/>
          <w:lang w:eastAsia="en-IN"/>
        </w:rPr>
        <w:t xml:space="preserve"> is not considered a virulent pathogen, but a wound parasite, palms growing under unfavourable conditions having a large number of growth cracks are more susceptible to the disease as the growth cracks form the foci of fungal infection.</w:t>
      </w:r>
    </w:p>
    <w:p w:rsidR="00A70D71" w:rsidRPr="00A70D71" w:rsidRDefault="00A70D71" w:rsidP="00A70D71">
      <w:pPr>
        <w:numPr>
          <w:ilvl w:val="0"/>
          <w:numId w:val="7"/>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Hence general improvement of the cultural conditions is indicated where the disease is of common occurrence.</w:t>
      </w:r>
    </w:p>
    <w:p w:rsidR="00A70D71" w:rsidRDefault="00A70D71"/>
    <w:p w:rsidR="00A70D71" w:rsidRDefault="00A70D71"/>
    <w:p w:rsidR="00A70D71" w:rsidRDefault="00A70D71">
      <w:r>
        <w:t>BUDROT</w:t>
      </w:r>
    </w:p>
    <w:p w:rsidR="00A70D71" w:rsidRPr="00A70D71" w:rsidRDefault="00A70D71" w:rsidP="00A70D71">
      <w:pPr>
        <w:numPr>
          <w:ilvl w:val="0"/>
          <w:numId w:val="8"/>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Palms of all ages are susceptible to the disease, but it is more frequent on young palms.</w:t>
      </w:r>
    </w:p>
    <w:p w:rsidR="00A70D71" w:rsidRPr="00A70D71" w:rsidRDefault="00A70D71" w:rsidP="00A70D71">
      <w:pPr>
        <w:numPr>
          <w:ilvl w:val="0"/>
          <w:numId w:val="8"/>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Yellowing of one or two young leaves surrounding the spindle is the first symptom.</w:t>
      </w:r>
    </w:p>
    <w:p w:rsidR="00A70D71" w:rsidRPr="00A70D71" w:rsidRDefault="00A70D71" w:rsidP="00A70D71">
      <w:pPr>
        <w:numPr>
          <w:ilvl w:val="0"/>
          <w:numId w:val="8"/>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The heartleaf becomes yellowish-green.</w:t>
      </w:r>
    </w:p>
    <w:p w:rsidR="00A70D71" w:rsidRPr="00A70D71" w:rsidRDefault="00A70D71" w:rsidP="00A70D71">
      <w:pPr>
        <w:numPr>
          <w:ilvl w:val="0"/>
          <w:numId w:val="8"/>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Basal tissues of the leaf rot quickly and can be easily separated from the crown.</w:t>
      </w:r>
    </w:p>
    <w:p w:rsidR="00A70D71" w:rsidRPr="00A70D71" w:rsidRDefault="00A70D71" w:rsidP="00A70D71">
      <w:pPr>
        <w:numPr>
          <w:ilvl w:val="0"/>
          <w:numId w:val="8"/>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Infection spreads to the older leaves, causing sunken leaf spots covering the entire leaf blade.</w:t>
      </w:r>
    </w:p>
    <w:p w:rsidR="00A70D71" w:rsidRPr="00A70D71" w:rsidRDefault="00A70D71" w:rsidP="00A70D71">
      <w:pPr>
        <w:numPr>
          <w:ilvl w:val="0"/>
          <w:numId w:val="8"/>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Spot margins are irregular and water-soaked, and when the leaves are unfolded the characteristic irregular spots are conspicuous on the blade.</w:t>
      </w:r>
    </w:p>
    <w:p w:rsidR="00A70D71" w:rsidRPr="00A70D71" w:rsidRDefault="00A70D71" w:rsidP="00A70D71">
      <w:pPr>
        <w:numPr>
          <w:ilvl w:val="0"/>
          <w:numId w:val="8"/>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In severely affected trees the entire crown may rot and in a few months the trees wilt.</w:t>
      </w:r>
    </w:p>
    <w:p w:rsidR="00A70D71" w:rsidRDefault="00A70D71"/>
    <w:p w:rsidR="00A70D71" w:rsidRDefault="00A70D71"/>
    <w:p w:rsidR="00A70D71" w:rsidRPr="00A70D71" w:rsidRDefault="00A70D71" w:rsidP="00A70D71">
      <w:pPr>
        <w:shd w:val="clear" w:color="auto" w:fill="FFFFFF"/>
        <w:spacing w:after="315" w:line="240" w:lineRule="auto"/>
        <w:jc w:val="both"/>
        <w:textAlignment w:val="top"/>
        <w:rPr>
          <w:rFonts w:ascii="Verdana" w:eastAsia="Times New Roman" w:hAnsi="Verdana" w:cs="Times New Roman"/>
          <w:b/>
          <w:bCs/>
          <w:color w:val="CC6633"/>
          <w:sz w:val="16"/>
          <w:szCs w:val="16"/>
          <w:lang w:eastAsia="en-IN"/>
        </w:rPr>
      </w:pPr>
      <w:proofErr w:type="spellStart"/>
      <w:r w:rsidRPr="00A70D71">
        <w:rPr>
          <w:rFonts w:ascii="Verdana" w:eastAsia="Times New Roman" w:hAnsi="Verdana" w:cs="Times New Roman"/>
          <w:b/>
          <w:bCs/>
          <w:color w:val="CC6633"/>
          <w:sz w:val="16"/>
          <w:szCs w:val="16"/>
          <w:lang w:eastAsia="en-IN"/>
        </w:rPr>
        <w:t>Etiology</w:t>
      </w:r>
      <w:proofErr w:type="spellEnd"/>
    </w:p>
    <w:p w:rsidR="00A70D71" w:rsidRPr="00A70D71" w:rsidRDefault="00A70D71" w:rsidP="00A70D71">
      <w:pPr>
        <w:numPr>
          <w:ilvl w:val="0"/>
          <w:numId w:val="9"/>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Fungus perpetuates on the host debris, in crevices and natural openings of the dead tissue.</w:t>
      </w:r>
    </w:p>
    <w:p w:rsidR="00A70D71" w:rsidRPr="00A70D71" w:rsidRDefault="00A70D71" w:rsidP="00A70D71">
      <w:pPr>
        <w:numPr>
          <w:ilvl w:val="0"/>
          <w:numId w:val="9"/>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With the onset of monsoon rains and favourable temperature (18°-20° C), the fungus becomes active and infects the tender host tissue. Control</w:t>
      </w:r>
    </w:p>
    <w:p w:rsidR="00A70D71" w:rsidRDefault="00A70D71"/>
    <w:p w:rsidR="00A70D71" w:rsidRDefault="00A70D71"/>
    <w:p w:rsidR="00A70D71" w:rsidRPr="00A70D71" w:rsidRDefault="00A70D71" w:rsidP="00A70D71">
      <w:pPr>
        <w:shd w:val="clear" w:color="auto" w:fill="FFFFFF"/>
        <w:spacing w:after="315" w:line="240" w:lineRule="auto"/>
        <w:jc w:val="both"/>
        <w:textAlignment w:val="top"/>
        <w:rPr>
          <w:rFonts w:ascii="Verdana" w:eastAsia="Times New Roman" w:hAnsi="Verdana" w:cs="Times New Roman"/>
          <w:b/>
          <w:bCs/>
          <w:color w:val="CC6633"/>
          <w:sz w:val="16"/>
          <w:szCs w:val="16"/>
          <w:lang w:eastAsia="en-IN"/>
        </w:rPr>
      </w:pPr>
      <w:r w:rsidRPr="00A70D71">
        <w:rPr>
          <w:rFonts w:ascii="Verdana" w:eastAsia="Times New Roman" w:hAnsi="Verdana" w:cs="Times New Roman"/>
          <w:b/>
          <w:bCs/>
          <w:color w:val="CC6633"/>
          <w:sz w:val="16"/>
          <w:szCs w:val="16"/>
          <w:lang w:eastAsia="en-IN"/>
        </w:rPr>
        <w:t>Control</w:t>
      </w:r>
    </w:p>
    <w:tbl>
      <w:tblPr>
        <w:tblW w:w="3750" w:type="pct"/>
        <w:shd w:val="clear" w:color="auto" w:fill="FFFFFF"/>
        <w:tblCellMar>
          <w:left w:w="0" w:type="dxa"/>
          <w:right w:w="0" w:type="dxa"/>
        </w:tblCellMar>
        <w:tblLook w:val="04A0" w:firstRow="1" w:lastRow="0" w:firstColumn="1" w:lastColumn="0" w:noHBand="0" w:noVBand="1"/>
      </w:tblPr>
      <w:tblGrid>
        <w:gridCol w:w="2437"/>
        <w:gridCol w:w="4333"/>
      </w:tblGrid>
      <w:tr w:rsidR="00A70D71" w:rsidRPr="00A70D71" w:rsidTr="00A70D71">
        <w:tc>
          <w:tcPr>
            <w:tcW w:w="1800" w:type="pct"/>
            <w:tcBorders>
              <w:top w:val="nil"/>
              <w:left w:val="nil"/>
              <w:bottom w:val="nil"/>
              <w:right w:val="nil"/>
            </w:tcBorders>
            <w:shd w:val="clear" w:color="auto" w:fill="auto"/>
            <w:hideMark/>
          </w:tcPr>
          <w:p w:rsidR="00A70D71" w:rsidRPr="00A70D71" w:rsidRDefault="00A70D71" w:rsidP="00A70D71">
            <w:pPr>
              <w:spacing w:after="0" w:line="240" w:lineRule="auto"/>
              <w:jc w:val="both"/>
              <w:rPr>
                <w:rFonts w:ascii="Arial" w:eastAsia="Times New Roman" w:hAnsi="Arial" w:cs="Arial"/>
                <w:color w:val="7D7D7D"/>
                <w:sz w:val="18"/>
                <w:szCs w:val="18"/>
                <w:lang w:eastAsia="en-IN"/>
              </w:rPr>
            </w:pPr>
            <w:r>
              <w:rPr>
                <w:rFonts w:ascii="Arial" w:eastAsia="Times New Roman" w:hAnsi="Arial" w:cs="Arial"/>
                <w:noProof/>
                <w:color w:val="7D7D7D"/>
                <w:sz w:val="18"/>
                <w:szCs w:val="18"/>
                <w:lang w:eastAsia="en-IN"/>
              </w:rPr>
              <mc:AlternateContent>
                <mc:Choice Requires="wps">
                  <w:drawing>
                    <wp:inline distT="0" distB="0" distL="0" distR="0">
                      <wp:extent cx="304800" cy="304800"/>
                      <wp:effectExtent l="0" t="0" r="0" b="0"/>
                      <wp:docPr id="3" name="Rectangle 3" descr="http://www.ikisan.com/Images/coconut/coc_dm_bud%20rot%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www.ikisan.com/Images/coconut/coc_dm_bud%20rot%2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Bw3zC5QIAAPw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A70D71">
              <w:rPr>
                <w:rFonts w:ascii="Arial" w:eastAsia="Times New Roman" w:hAnsi="Arial" w:cs="Arial"/>
                <w:color w:val="7D7D7D"/>
                <w:sz w:val="18"/>
                <w:szCs w:val="18"/>
                <w:lang w:eastAsia="en-IN"/>
              </w:rPr>
              <w:t> </w:t>
            </w:r>
            <w:r w:rsidRPr="00A70D71">
              <w:rPr>
                <w:rFonts w:ascii="Arial" w:eastAsia="Times New Roman" w:hAnsi="Arial" w:cs="Arial"/>
                <w:color w:val="7D7D7D"/>
                <w:sz w:val="18"/>
                <w:szCs w:val="18"/>
                <w:lang w:eastAsia="en-IN"/>
              </w:rPr>
              <w:br/>
            </w:r>
          </w:p>
          <w:p w:rsidR="00A70D71" w:rsidRPr="00A70D71" w:rsidRDefault="00A70D71" w:rsidP="00A70D71">
            <w:pPr>
              <w:spacing w:after="0" w:line="240" w:lineRule="auto"/>
              <w:textAlignment w:val="top"/>
              <w:rPr>
                <w:rFonts w:ascii="Arial" w:eastAsia="Times New Roman" w:hAnsi="Arial" w:cs="Arial"/>
                <w:color w:val="7D7D7D"/>
                <w:sz w:val="18"/>
                <w:szCs w:val="18"/>
                <w:lang w:eastAsia="en-IN"/>
              </w:rPr>
            </w:pPr>
            <w:proofErr w:type="spellStart"/>
            <w:r w:rsidRPr="00A70D71">
              <w:rPr>
                <w:rFonts w:ascii="Arial" w:eastAsia="Times New Roman" w:hAnsi="Arial" w:cs="Arial"/>
                <w:b/>
                <w:bCs/>
                <w:color w:val="7D7D7D"/>
                <w:sz w:val="18"/>
                <w:szCs w:val="18"/>
                <w:bdr w:val="none" w:sz="0" w:space="0" w:color="auto" w:frame="1"/>
                <w:lang w:eastAsia="en-IN"/>
              </w:rPr>
              <w:t>Budrot</w:t>
            </w:r>
            <w:proofErr w:type="spellEnd"/>
            <w:r w:rsidRPr="00A70D71">
              <w:rPr>
                <w:rFonts w:ascii="Arial" w:eastAsia="Times New Roman" w:hAnsi="Arial" w:cs="Arial"/>
                <w:b/>
                <w:bCs/>
                <w:color w:val="7D7D7D"/>
                <w:sz w:val="18"/>
                <w:szCs w:val="18"/>
                <w:bdr w:val="none" w:sz="0" w:space="0" w:color="auto" w:frame="1"/>
                <w:lang w:eastAsia="en-IN"/>
              </w:rPr>
              <w:t xml:space="preserve"> treatment</w:t>
            </w:r>
          </w:p>
        </w:tc>
        <w:tc>
          <w:tcPr>
            <w:tcW w:w="3200" w:type="pct"/>
            <w:tcBorders>
              <w:top w:val="nil"/>
              <w:left w:val="nil"/>
              <w:bottom w:val="nil"/>
              <w:right w:val="nil"/>
            </w:tcBorders>
            <w:shd w:val="clear" w:color="auto" w:fill="auto"/>
            <w:hideMark/>
          </w:tcPr>
          <w:p w:rsidR="00A70D71" w:rsidRPr="00A70D71" w:rsidRDefault="00A70D71" w:rsidP="00A70D71">
            <w:pPr>
              <w:numPr>
                <w:ilvl w:val="0"/>
                <w:numId w:val="10"/>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Treated wound should be given a protective covering till the next normal shoot emerges.</w:t>
            </w:r>
          </w:p>
          <w:p w:rsidR="00A70D71" w:rsidRPr="00A70D71" w:rsidRDefault="00A70D71" w:rsidP="00A70D71">
            <w:pPr>
              <w:numPr>
                <w:ilvl w:val="0"/>
                <w:numId w:val="10"/>
              </w:numPr>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Badly affected trees which are beyond recovery should be cut and burnt.</w:t>
            </w:r>
          </w:p>
        </w:tc>
      </w:tr>
    </w:tbl>
    <w:p w:rsidR="00A70D71" w:rsidRPr="00A70D71" w:rsidRDefault="00A70D71" w:rsidP="00A70D71">
      <w:pPr>
        <w:spacing w:after="0" w:line="240" w:lineRule="auto"/>
        <w:rPr>
          <w:rFonts w:ascii="Times New Roman" w:eastAsia="Times New Roman" w:hAnsi="Times New Roman" w:cs="Times New Roman"/>
          <w:sz w:val="24"/>
          <w:szCs w:val="24"/>
          <w:lang w:eastAsia="en-IN"/>
        </w:rPr>
      </w:pPr>
      <w:r w:rsidRPr="00A70D71">
        <w:rPr>
          <w:rFonts w:ascii="Arial" w:eastAsia="Times New Roman" w:hAnsi="Arial" w:cs="Arial"/>
          <w:color w:val="7D7D7D"/>
          <w:sz w:val="18"/>
          <w:szCs w:val="18"/>
          <w:lang w:eastAsia="en-IN"/>
        </w:rPr>
        <w:br/>
      </w:r>
    </w:p>
    <w:p w:rsidR="00A70D71" w:rsidRPr="00A70D71" w:rsidRDefault="00A70D71" w:rsidP="00A70D71">
      <w:pPr>
        <w:numPr>
          <w:ilvl w:val="0"/>
          <w:numId w:val="11"/>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lastRenderedPageBreak/>
        <w:t>At initial stage of the disease when the spindle is just withering, application of Bordeaux paste (100 g copper sulphate and 100 g quick lime each dissolved in 500 ml of water separately and mixed together to make one litre) on the crown after removing the infected tissue and a thorough cleaning prevents the spread.</w:t>
      </w:r>
    </w:p>
    <w:p w:rsidR="00A70D71" w:rsidRPr="00A70D71" w:rsidRDefault="00A70D71" w:rsidP="00A70D71">
      <w:pPr>
        <w:numPr>
          <w:ilvl w:val="0"/>
          <w:numId w:val="11"/>
        </w:numPr>
        <w:shd w:val="clear" w:color="auto" w:fill="FFFFFF"/>
        <w:spacing w:after="0" w:line="240" w:lineRule="auto"/>
        <w:ind w:left="0"/>
        <w:jc w:val="both"/>
        <w:textAlignment w:val="top"/>
        <w:rPr>
          <w:rFonts w:ascii="Arial" w:eastAsia="Times New Roman" w:hAnsi="Arial" w:cs="Arial"/>
          <w:color w:val="7D7D7D"/>
          <w:sz w:val="18"/>
          <w:szCs w:val="18"/>
          <w:lang w:eastAsia="en-IN"/>
        </w:rPr>
      </w:pPr>
      <w:r w:rsidRPr="00A70D71">
        <w:rPr>
          <w:rFonts w:ascii="Arial" w:eastAsia="Times New Roman" w:hAnsi="Arial" w:cs="Arial"/>
          <w:color w:val="7D7D7D"/>
          <w:sz w:val="18"/>
          <w:szCs w:val="18"/>
          <w:lang w:eastAsia="en-IN"/>
        </w:rPr>
        <w:t xml:space="preserve">All the healthy palms around diseased plants should be sprayed with one </w:t>
      </w:r>
      <w:proofErr w:type="spellStart"/>
      <w:r w:rsidRPr="00A70D71">
        <w:rPr>
          <w:rFonts w:ascii="Arial" w:eastAsia="Times New Roman" w:hAnsi="Arial" w:cs="Arial"/>
          <w:color w:val="7D7D7D"/>
          <w:sz w:val="18"/>
          <w:szCs w:val="18"/>
          <w:lang w:eastAsia="en-IN"/>
        </w:rPr>
        <w:t>percent</w:t>
      </w:r>
      <w:proofErr w:type="spellEnd"/>
      <w:r w:rsidRPr="00A70D71">
        <w:rPr>
          <w:rFonts w:ascii="Arial" w:eastAsia="Times New Roman" w:hAnsi="Arial" w:cs="Arial"/>
          <w:color w:val="7D7D7D"/>
          <w:sz w:val="18"/>
          <w:szCs w:val="18"/>
          <w:lang w:eastAsia="en-IN"/>
        </w:rPr>
        <w:t xml:space="preserve"> Bordeaux mixture or copper </w:t>
      </w:r>
      <w:proofErr w:type="spellStart"/>
      <w:r w:rsidRPr="00A70D71">
        <w:rPr>
          <w:rFonts w:ascii="Arial" w:eastAsia="Times New Roman" w:hAnsi="Arial" w:cs="Arial"/>
          <w:color w:val="7D7D7D"/>
          <w:sz w:val="18"/>
          <w:szCs w:val="18"/>
          <w:lang w:eastAsia="en-IN"/>
        </w:rPr>
        <w:t>oxychloride</w:t>
      </w:r>
      <w:proofErr w:type="spellEnd"/>
      <w:r w:rsidRPr="00A70D71">
        <w:rPr>
          <w:rFonts w:ascii="Arial" w:eastAsia="Times New Roman" w:hAnsi="Arial" w:cs="Arial"/>
          <w:color w:val="7D7D7D"/>
          <w:sz w:val="18"/>
          <w:szCs w:val="18"/>
          <w:lang w:eastAsia="en-IN"/>
        </w:rPr>
        <w:t xml:space="preserve"> (3 g/l).</w:t>
      </w:r>
    </w:p>
    <w:p w:rsidR="00A70D71" w:rsidRDefault="00A70D71">
      <w:bookmarkStart w:id="0" w:name="_GoBack"/>
      <w:bookmarkEnd w:id="0"/>
    </w:p>
    <w:sectPr w:rsidR="00A70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691"/>
    <w:multiLevelType w:val="multilevel"/>
    <w:tmpl w:val="0C8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5480D"/>
    <w:multiLevelType w:val="multilevel"/>
    <w:tmpl w:val="B8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D1A88"/>
    <w:multiLevelType w:val="multilevel"/>
    <w:tmpl w:val="29F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20099"/>
    <w:multiLevelType w:val="multilevel"/>
    <w:tmpl w:val="3AB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4551E"/>
    <w:multiLevelType w:val="multilevel"/>
    <w:tmpl w:val="2A3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C18FA"/>
    <w:multiLevelType w:val="multilevel"/>
    <w:tmpl w:val="ABE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D42BD5"/>
    <w:multiLevelType w:val="multilevel"/>
    <w:tmpl w:val="B1B60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C3BF6"/>
    <w:multiLevelType w:val="multilevel"/>
    <w:tmpl w:val="19A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9B38DB"/>
    <w:multiLevelType w:val="multilevel"/>
    <w:tmpl w:val="CB3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C62921"/>
    <w:multiLevelType w:val="multilevel"/>
    <w:tmpl w:val="00D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372CB3"/>
    <w:multiLevelType w:val="multilevel"/>
    <w:tmpl w:val="1E7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1"/>
  </w:num>
  <w:num w:numId="5">
    <w:abstractNumId w:val="9"/>
  </w:num>
  <w:num w:numId="6">
    <w:abstractNumId w:val="6"/>
  </w:num>
  <w:num w:numId="7">
    <w:abstractNumId w:val="4"/>
  </w:num>
  <w:num w:numId="8">
    <w:abstractNumId w:val="10"/>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D71"/>
    <w:rsid w:val="00A70D71"/>
    <w:rsid w:val="00D82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D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2">
    <w:name w:val="sub2"/>
    <w:basedOn w:val="Normal"/>
    <w:rsid w:val="00A70D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D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2">
    <w:name w:val="sub2"/>
    <w:basedOn w:val="Normal"/>
    <w:rsid w:val="00A70D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25751">
      <w:bodyDiv w:val="1"/>
      <w:marLeft w:val="0"/>
      <w:marRight w:val="0"/>
      <w:marTop w:val="0"/>
      <w:marBottom w:val="0"/>
      <w:divBdr>
        <w:top w:val="none" w:sz="0" w:space="0" w:color="auto"/>
        <w:left w:val="none" w:sz="0" w:space="0" w:color="auto"/>
        <w:bottom w:val="none" w:sz="0" w:space="0" w:color="auto"/>
        <w:right w:val="none" w:sz="0" w:space="0" w:color="auto"/>
      </w:divBdr>
    </w:div>
    <w:div w:id="439225486">
      <w:bodyDiv w:val="1"/>
      <w:marLeft w:val="0"/>
      <w:marRight w:val="0"/>
      <w:marTop w:val="0"/>
      <w:marBottom w:val="0"/>
      <w:divBdr>
        <w:top w:val="none" w:sz="0" w:space="0" w:color="auto"/>
        <w:left w:val="none" w:sz="0" w:space="0" w:color="auto"/>
        <w:bottom w:val="none" w:sz="0" w:space="0" w:color="auto"/>
        <w:right w:val="none" w:sz="0" w:space="0" w:color="auto"/>
      </w:divBdr>
    </w:div>
    <w:div w:id="647631318">
      <w:bodyDiv w:val="1"/>
      <w:marLeft w:val="0"/>
      <w:marRight w:val="0"/>
      <w:marTop w:val="0"/>
      <w:marBottom w:val="0"/>
      <w:divBdr>
        <w:top w:val="none" w:sz="0" w:space="0" w:color="auto"/>
        <w:left w:val="none" w:sz="0" w:space="0" w:color="auto"/>
        <w:bottom w:val="none" w:sz="0" w:space="0" w:color="auto"/>
        <w:right w:val="none" w:sz="0" w:space="0" w:color="auto"/>
      </w:divBdr>
    </w:div>
    <w:div w:id="1562596996">
      <w:bodyDiv w:val="1"/>
      <w:marLeft w:val="0"/>
      <w:marRight w:val="0"/>
      <w:marTop w:val="0"/>
      <w:marBottom w:val="0"/>
      <w:divBdr>
        <w:top w:val="none" w:sz="0" w:space="0" w:color="auto"/>
        <w:left w:val="none" w:sz="0" w:space="0" w:color="auto"/>
        <w:bottom w:val="none" w:sz="0" w:space="0" w:color="auto"/>
        <w:right w:val="none" w:sz="0" w:space="0" w:color="auto"/>
      </w:divBdr>
    </w:div>
    <w:div w:id="1588228125">
      <w:bodyDiv w:val="1"/>
      <w:marLeft w:val="0"/>
      <w:marRight w:val="0"/>
      <w:marTop w:val="0"/>
      <w:marBottom w:val="0"/>
      <w:divBdr>
        <w:top w:val="none" w:sz="0" w:space="0" w:color="auto"/>
        <w:left w:val="none" w:sz="0" w:space="0" w:color="auto"/>
        <w:bottom w:val="none" w:sz="0" w:space="0" w:color="auto"/>
        <w:right w:val="none" w:sz="0" w:space="0" w:color="auto"/>
      </w:divBdr>
    </w:div>
    <w:div w:id="1690445072">
      <w:bodyDiv w:val="1"/>
      <w:marLeft w:val="0"/>
      <w:marRight w:val="0"/>
      <w:marTop w:val="0"/>
      <w:marBottom w:val="0"/>
      <w:divBdr>
        <w:top w:val="none" w:sz="0" w:space="0" w:color="auto"/>
        <w:left w:val="none" w:sz="0" w:space="0" w:color="auto"/>
        <w:bottom w:val="none" w:sz="0" w:space="0" w:color="auto"/>
        <w:right w:val="none" w:sz="0" w:space="0" w:color="auto"/>
      </w:divBdr>
    </w:div>
    <w:div w:id="1693845475">
      <w:bodyDiv w:val="1"/>
      <w:marLeft w:val="0"/>
      <w:marRight w:val="0"/>
      <w:marTop w:val="0"/>
      <w:marBottom w:val="0"/>
      <w:divBdr>
        <w:top w:val="none" w:sz="0" w:space="0" w:color="auto"/>
        <w:left w:val="none" w:sz="0" w:space="0" w:color="auto"/>
        <w:bottom w:val="none" w:sz="0" w:space="0" w:color="auto"/>
        <w:right w:val="none" w:sz="0" w:space="0" w:color="auto"/>
      </w:divBdr>
    </w:div>
    <w:div w:id="19293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2019-04-02T05:28:00Z</dcterms:created>
  <dcterms:modified xsi:type="dcterms:W3CDTF">2019-04-02T05:31:00Z</dcterms:modified>
</cp:coreProperties>
</file>