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3C3D3" w14:textId="48DB3BF8" w:rsidR="00642B0E" w:rsidRPr="00642B0E" w:rsidRDefault="00642B0E" w:rsidP="00642B0E">
      <w:pPr>
        <w:pStyle w:val="Heading1"/>
        <w:rPr>
          <w:rFonts w:ascii="Times New Roman" w:hAnsi="Times New Roman"/>
          <w:sz w:val="24"/>
          <w:szCs w:val="24"/>
        </w:rPr>
      </w:pPr>
      <w:r w:rsidRPr="00642B0E">
        <w:t>Volatility Risk Premium: New</w:t>
      </w:r>
      <w:r>
        <w:t xml:space="preserve"> </w:t>
      </w:r>
      <w:r w:rsidRPr="00642B0E">
        <w:t>Dimensions</w:t>
      </w:r>
    </w:p>
    <w:p w14:paraId="3CCF9163" w14:textId="77777777" w:rsidR="00470D58" w:rsidRDefault="00470D58" w:rsidP="00470D58">
      <w:pPr>
        <w:rPr>
          <w:rStyle w:val="fontstyle01"/>
        </w:rPr>
      </w:pPr>
    </w:p>
    <w:p w14:paraId="23B11C12" w14:textId="07836522" w:rsidR="00642B0E" w:rsidRDefault="00B717AA" w:rsidP="00470D58">
      <w:pPr>
        <w:rPr>
          <w:rStyle w:val="fontstyle01"/>
        </w:rPr>
      </w:pPr>
      <w:r>
        <w:rPr>
          <w:rStyle w:val="fontstyle01"/>
        </w:rPr>
        <w:t xml:space="preserve">Section 2: </w:t>
      </w:r>
      <w:r w:rsidR="00470D58">
        <w:rPr>
          <w:rStyle w:val="fontstyle01"/>
        </w:rPr>
        <w:t xml:space="preserve">the starting point is </w:t>
      </w:r>
      <w:r w:rsidR="00F722A1">
        <w:rPr>
          <w:rStyle w:val="fontstyle01"/>
        </w:rPr>
        <w:t xml:space="preserve">to discover </w:t>
      </w:r>
      <w:r w:rsidR="00470D58">
        <w:rPr>
          <w:rStyle w:val="fontstyle01"/>
        </w:rPr>
        <w:t>the primary drivers of option returns</w:t>
      </w:r>
      <w:r w:rsidR="00F70862">
        <w:rPr>
          <w:rStyle w:val="fontstyle01"/>
        </w:rPr>
        <w:t>.</w:t>
      </w:r>
    </w:p>
    <w:p w14:paraId="56CB7F26" w14:textId="30ED3BF6" w:rsidR="00EE48AB" w:rsidRDefault="00EE48AB" w:rsidP="00EE48AB">
      <w:pPr>
        <w:pStyle w:val="ListParagraph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Naked option return</w:t>
      </w:r>
      <w:r w:rsidR="00B044CD">
        <w:rPr>
          <w:rStyle w:val="fontstyle01"/>
        </w:rPr>
        <w:t xml:space="preserve"> =&gt; </w:t>
      </w:r>
      <w:r w:rsidR="00021EFC">
        <w:rPr>
          <w:rStyle w:val="fontstyle01"/>
        </w:rPr>
        <w:t xml:space="preserve">driven by </w:t>
      </w:r>
      <w:r w:rsidR="00B045B4">
        <w:rPr>
          <w:rStyle w:val="fontstyle01"/>
        </w:rPr>
        <w:t>underlying return</w:t>
      </w:r>
    </w:p>
    <w:p w14:paraId="150AC565" w14:textId="4D9DA131" w:rsidR="00EE48AB" w:rsidRDefault="00EE48AB" w:rsidP="00EE48AB">
      <w:pPr>
        <w:pStyle w:val="ListParagraph"/>
        <w:numPr>
          <w:ilvl w:val="0"/>
          <w:numId w:val="2"/>
        </w:numPr>
        <w:rPr>
          <w:rStyle w:val="fontstyle01"/>
        </w:rPr>
      </w:pPr>
      <w:r w:rsidRPr="00831B41">
        <w:rPr>
          <w:rStyle w:val="fontstyle01"/>
          <w:highlight w:val="yellow"/>
        </w:rPr>
        <w:t>Delta-hedged</w:t>
      </w:r>
      <w:r>
        <w:rPr>
          <w:rStyle w:val="fontstyle01"/>
        </w:rPr>
        <w:t xml:space="preserve"> option return</w:t>
      </w:r>
      <w:r w:rsidR="00725913">
        <w:rPr>
          <w:rStyle w:val="fontstyle01"/>
        </w:rPr>
        <w:t xml:space="preserve"> =&gt; driven by </w:t>
      </w:r>
      <w:r w:rsidR="00725913">
        <w:rPr>
          <w:rStyle w:val="fontstyle01"/>
        </w:rPr>
        <w:t>volatility</w:t>
      </w:r>
    </w:p>
    <w:p w14:paraId="333DA520" w14:textId="1B83B57E" w:rsidR="00725913" w:rsidRDefault="00725913" w:rsidP="00EE48AB">
      <w:pPr>
        <w:pStyle w:val="ListParagraph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 xml:space="preserve">PCA </w:t>
      </w:r>
      <w:r w:rsidR="007A0654">
        <w:rPr>
          <w:rStyle w:val="fontstyle01"/>
        </w:rPr>
        <w:t>demonstrates the existence of “VRP”</w:t>
      </w:r>
    </w:p>
    <w:p w14:paraId="26D67353" w14:textId="6EC314AD" w:rsidR="005530B0" w:rsidRDefault="005530B0" w:rsidP="005530B0">
      <w:pPr>
        <w:rPr>
          <w:rStyle w:val="fontstyle01"/>
        </w:rPr>
      </w:pPr>
      <w:r>
        <w:rPr>
          <w:rStyle w:val="fontstyle01"/>
        </w:rPr>
        <w:t xml:space="preserve">Section 3: </w:t>
      </w:r>
      <w:r w:rsidR="00127D8F">
        <w:rPr>
          <w:rStyle w:val="fontstyle01"/>
        </w:rPr>
        <w:t xml:space="preserve">pros and cons of </w:t>
      </w:r>
      <w:r w:rsidR="00664FBA">
        <w:rPr>
          <w:rStyle w:val="fontstyle01"/>
        </w:rPr>
        <w:t xml:space="preserve">following </w:t>
      </w:r>
      <w:r w:rsidR="00127D8F">
        <w:rPr>
          <w:rStyle w:val="fontstyle01"/>
        </w:rPr>
        <w:t xml:space="preserve">major strategy </w:t>
      </w:r>
    </w:p>
    <w:p w14:paraId="3E2FAC8C" w14:textId="2DF909B4" w:rsidR="006A1D90" w:rsidRDefault="00B67657" w:rsidP="006A1D90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</w:rPr>
        <w:t>Cross-</w:t>
      </w:r>
      <w:r w:rsidR="006A1D90">
        <w:rPr>
          <w:rStyle w:val="fontstyle01"/>
          <w:rFonts w:hint="eastAsia"/>
        </w:rPr>
        <w:t>M</w:t>
      </w:r>
      <w:r w:rsidR="006A1D90">
        <w:rPr>
          <w:rStyle w:val="fontstyle01"/>
        </w:rPr>
        <w:t>arket replication</w:t>
      </w:r>
    </w:p>
    <w:p w14:paraId="1D40B448" w14:textId="0B24289A" w:rsidR="006A1D90" w:rsidRDefault="006A1D90" w:rsidP="006A1D90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  <w:rFonts w:hint="eastAsia"/>
        </w:rPr>
        <w:t>M</w:t>
      </w:r>
      <w:r>
        <w:rPr>
          <w:rStyle w:val="fontstyle01"/>
        </w:rPr>
        <w:t>arket timing</w:t>
      </w:r>
    </w:p>
    <w:p w14:paraId="05364C5A" w14:textId="75CE72EC" w:rsidR="006A1D90" w:rsidRDefault="006A1D90" w:rsidP="006A1D90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  <w:rFonts w:hint="eastAsia"/>
        </w:rPr>
        <w:t>B</w:t>
      </w:r>
      <w:r>
        <w:rPr>
          <w:rStyle w:val="fontstyle01"/>
        </w:rPr>
        <w:t>uying tail options</w:t>
      </w:r>
    </w:p>
    <w:p w14:paraId="0C1BC2D8" w14:textId="4E8CB624" w:rsidR="00923853" w:rsidRDefault="00923853" w:rsidP="00923853">
      <w:pPr>
        <w:rPr>
          <w:rStyle w:val="fontstyle01"/>
        </w:rPr>
      </w:pPr>
      <w:r w:rsidRPr="00957C57">
        <w:rPr>
          <w:rStyle w:val="fontstyle01"/>
          <w:highlight w:val="yellow"/>
        </w:rPr>
        <w:t xml:space="preserve">Q: what are </w:t>
      </w:r>
      <w:r w:rsidR="00C9748E" w:rsidRPr="00957C57">
        <w:rPr>
          <w:rStyle w:val="fontstyle01"/>
          <w:highlight w:val="yellow"/>
        </w:rPr>
        <w:t xml:space="preserve">these </w:t>
      </w:r>
      <w:r w:rsidR="00B447AC" w:rsidRPr="00957C57">
        <w:rPr>
          <w:rStyle w:val="fontstyle01"/>
          <w:highlight w:val="yellow"/>
        </w:rPr>
        <w:t>strategies?</w:t>
      </w:r>
    </w:p>
    <w:p w14:paraId="2F05A23C" w14:textId="24AFC6E0" w:rsidR="00CE4274" w:rsidRDefault="000C6CDB" w:rsidP="000526E1">
      <w:pPr>
        <w:rPr>
          <w:rStyle w:val="fontstyle01"/>
        </w:rPr>
      </w:pPr>
      <w:r>
        <w:rPr>
          <w:rStyle w:val="fontstyle01"/>
        </w:rPr>
        <w:t xml:space="preserve">Section 4: </w:t>
      </w:r>
      <w:r w:rsidR="00F069FD">
        <w:rPr>
          <w:rStyle w:val="fontstyle01"/>
        </w:rPr>
        <w:t>First approach to improve VRP strategy</w:t>
      </w:r>
      <w:r w:rsidR="00815F5B">
        <w:rPr>
          <w:rStyle w:val="fontstyle01"/>
        </w:rPr>
        <w:t xml:space="preserve"> </w:t>
      </w:r>
      <w:r w:rsidR="00305C57">
        <w:rPr>
          <w:rStyle w:val="fontstyle01"/>
        </w:rPr>
        <w:t>–</w:t>
      </w:r>
      <w:r w:rsidR="003C060C">
        <w:rPr>
          <w:rStyle w:val="fontstyle01"/>
        </w:rPr>
        <w:t xml:space="preserve"> </w:t>
      </w:r>
      <w:r w:rsidR="00B62CF4">
        <w:rPr>
          <w:rStyle w:val="fontstyle01"/>
        </w:rPr>
        <w:t>“</w:t>
      </w:r>
      <w:r w:rsidR="00305C57" w:rsidRPr="000D2023">
        <w:rPr>
          <w:rStyle w:val="fontstyle01"/>
          <w:highlight w:val="yellow"/>
        </w:rPr>
        <w:t xml:space="preserve">modelling of </w:t>
      </w:r>
      <w:r w:rsidR="00CE4274" w:rsidRPr="000D2023">
        <w:rPr>
          <w:rStyle w:val="fontstyle01"/>
          <w:highlight w:val="yellow"/>
        </w:rPr>
        <w:t>P-distribution</w:t>
      </w:r>
      <w:r w:rsidR="00B62CF4">
        <w:rPr>
          <w:rStyle w:val="fontstyle01"/>
        </w:rPr>
        <w:t>”</w:t>
      </w:r>
    </w:p>
    <w:p w14:paraId="1336E664" w14:textId="6AC24F0A" w:rsidR="000C6CDB" w:rsidRDefault="00E165B7" w:rsidP="00036E49">
      <w:pPr>
        <w:pStyle w:val="ListParagraph"/>
        <w:numPr>
          <w:ilvl w:val="0"/>
          <w:numId w:val="4"/>
        </w:numPr>
        <w:rPr>
          <w:rStyle w:val="fontstyle01"/>
        </w:rPr>
      </w:pPr>
      <w:r>
        <w:rPr>
          <w:rStyle w:val="fontstyle01"/>
        </w:rPr>
        <w:t xml:space="preserve">Mean </w:t>
      </w:r>
      <w:r>
        <w:rPr>
          <w:rStyle w:val="fontstyle01"/>
        </w:rPr>
        <w:t>Estimation</w:t>
      </w:r>
    </w:p>
    <w:p w14:paraId="04576F2F" w14:textId="3B5F1F81" w:rsidR="00E165B7" w:rsidRDefault="00E165B7" w:rsidP="00036E49">
      <w:pPr>
        <w:pStyle w:val="ListParagraph"/>
        <w:numPr>
          <w:ilvl w:val="0"/>
          <w:numId w:val="4"/>
        </w:numPr>
        <w:rPr>
          <w:rStyle w:val="fontstyle01"/>
        </w:rPr>
      </w:pPr>
      <w:r>
        <w:rPr>
          <w:rStyle w:val="fontstyle01"/>
          <w:rFonts w:hint="eastAsia"/>
        </w:rPr>
        <w:t>V</w:t>
      </w:r>
      <w:r>
        <w:rPr>
          <w:rStyle w:val="fontstyle01"/>
        </w:rPr>
        <w:t>ariance estimation</w:t>
      </w:r>
    </w:p>
    <w:p w14:paraId="4B486EC8" w14:textId="3F3283F6" w:rsidR="00E165B7" w:rsidRDefault="00BA68C3" w:rsidP="00B8350C">
      <w:pPr>
        <w:pStyle w:val="ListParagraph"/>
        <w:numPr>
          <w:ilvl w:val="1"/>
          <w:numId w:val="5"/>
        </w:numPr>
        <w:rPr>
          <w:rStyle w:val="fontstyle01"/>
        </w:rPr>
      </w:pPr>
      <w:r>
        <w:rPr>
          <w:rStyle w:val="fontstyle01"/>
        </w:rPr>
        <w:t>Multivariate risk factor model</w:t>
      </w:r>
    </w:p>
    <w:p w14:paraId="0FFD5733" w14:textId="029E89DD" w:rsidR="00BA68C3" w:rsidRDefault="002C6ED1" w:rsidP="00B8350C">
      <w:pPr>
        <w:pStyle w:val="ListParagraph"/>
        <w:numPr>
          <w:ilvl w:val="1"/>
          <w:numId w:val="5"/>
        </w:numPr>
        <w:rPr>
          <w:rStyle w:val="fontstyle01"/>
        </w:rPr>
      </w:pPr>
      <w:r>
        <w:rPr>
          <w:rStyle w:val="fontstyle01"/>
          <w:rFonts w:hint="eastAsia"/>
        </w:rPr>
        <w:t>R</w:t>
      </w:r>
      <w:r>
        <w:rPr>
          <w:rStyle w:val="fontstyle01"/>
        </w:rPr>
        <w:t xml:space="preserve">egime-dependent </w:t>
      </w:r>
      <w:r w:rsidR="003736AC">
        <w:rPr>
          <w:rStyle w:val="fontstyle01"/>
        </w:rPr>
        <w:t>GARCH</w:t>
      </w:r>
      <w:r w:rsidR="003736AC">
        <w:t xml:space="preserve"> </w:t>
      </w:r>
      <w:r>
        <w:rPr>
          <w:rStyle w:val="fontstyle01"/>
        </w:rPr>
        <w:t>Model</w:t>
      </w:r>
    </w:p>
    <w:p w14:paraId="3E25D704" w14:textId="221EA7CF" w:rsidR="00A26617" w:rsidRDefault="00A26617" w:rsidP="00B8350C">
      <w:pPr>
        <w:pStyle w:val="ListParagraph"/>
        <w:numPr>
          <w:ilvl w:val="1"/>
          <w:numId w:val="5"/>
        </w:numPr>
        <w:rPr>
          <w:rStyle w:val="fontstyle01"/>
        </w:rPr>
      </w:pPr>
      <w:r>
        <w:rPr>
          <w:rStyle w:val="fontstyle01"/>
        </w:rPr>
        <w:t>Event-specific volatility</w:t>
      </w:r>
      <w:r w:rsidR="00CD3B32">
        <w:rPr>
          <w:rStyle w:val="fontstyle01"/>
        </w:rPr>
        <w:t xml:space="preserve"> model</w:t>
      </w:r>
    </w:p>
    <w:p w14:paraId="3B6541A1" w14:textId="0EA4051C" w:rsidR="00B8350C" w:rsidRDefault="00B00D48" w:rsidP="000D2023">
      <w:pPr>
        <w:pStyle w:val="ListParagraph"/>
        <w:numPr>
          <w:ilvl w:val="0"/>
          <w:numId w:val="5"/>
        </w:numPr>
        <w:rPr>
          <w:rStyle w:val="fontstyle01"/>
        </w:rPr>
      </w:pPr>
      <w:r>
        <w:rPr>
          <w:rStyle w:val="fontstyle01"/>
        </w:rPr>
        <w:t>Describe the higher moments of P-distribution</w:t>
      </w:r>
      <w:r w:rsidR="002A0985">
        <w:rPr>
          <w:rStyle w:val="fontstyle01"/>
        </w:rPr>
        <w:t xml:space="preserve"> model</w:t>
      </w:r>
      <w:r w:rsidR="00234443">
        <w:rPr>
          <w:rStyle w:val="fontstyle01"/>
        </w:rPr>
        <w:t xml:space="preserve"> for “VPR”</w:t>
      </w:r>
    </w:p>
    <w:p w14:paraId="67C9FC32" w14:textId="46446305" w:rsidR="003B0AD7" w:rsidRDefault="00643593" w:rsidP="000D2023">
      <w:pPr>
        <w:pStyle w:val="ListParagraph"/>
        <w:numPr>
          <w:ilvl w:val="0"/>
          <w:numId w:val="5"/>
        </w:numPr>
        <w:rPr>
          <w:rStyle w:val="fontstyle01"/>
        </w:rPr>
      </w:pPr>
      <w:r>
        <w:rPr>
          <w:rStyle w:val="fontstyle01"/>
          <w:rFonts w:hint="eastAsia"/>
        </w:rPr>
        <w:t>T</w:t>
      </w:r>
      <w:r>
        <w:rPr>
          <w:rStyle w:val="fontstyle01"/>
        </w:rPr>
        <w:t>horough assessment of comparison</w:t>
      </w:r>
      <w:r w:rsidR="00B97BE5">
        <w:rPr>
          <w:rStyle w:val="fontstyle01"/>
        </w:rPr>
        <w:t xml:space="preserve"> between</w:t>
      </w:r>
      <w:r>
        <w:rPr>
          <w:rStyle w:val="fontstyle01"/>
        </w:rPr>
        <w:t xml:space="preserve"> </w:t>
      </w:r>
      <w:r w:rsidR="0063384E">
        <w:rPr>
          <w:rStyle w:val="fontstyle01"/>
        </w:rPr>
        <w:t>“</w:t>
      </w:r>
      <w:r w:rsidR="00456EBE">
        <w:rPr>
          <w:rStyle w:val="fontstyle01"/>
        </w:rPr>
        <w:t xml:space="preserve">VRP </w:t>
      </w:r>
      <w:r>
        <w:rPr>
          <w:rStyle w:val="fontstyle01"/>
        </w:rPr>
        <w:t>forecast</w:t>
      </w:r>
      <w:r w:rsidR="0063384E">
        <w:rPr>
          <w:rStyle w:val="fontstyle01"/>
        </w:rPr>
        <w:t>”</w:t>
      </w:r>
      <w:r>
        <w:rPr>
          <w:rStyle w:val="fontstyle01"/>
        </w:rPr>
        <w:t xml:space="preserve"> vs. </w:t>
      </w:r>
      <w:r w:rsidR="0063384E">
        <w:rPr>
          <w:rStyle w:val="fontstyle01"/>
        </w:rPr>
        <w:t>“</w:t>
      </w:r>
      <w:r>
        <w:rPr>
          <w:rStyle w:val="fontstyle01"/>
        </w:rPr>
        <w:t>benchmarks</w:t>
      </w:r>
      <w:r w:rsidR="0063384E">
        <w:rPr>
          <w:rStyle w:val="fontstyle01"/>
        </w:rPr>
        <w:t>”</w:t>
      </w:r>
      <w:r>
        <w:rPr>
          <w:rStyle w:val="fontstyle01"/>
        </w:rPr>
        <w:t>.</w:t>
      </w:r>
    </w:p>
    <w:p w14:paraId="4F542540" w14:textId="1C372003" w:rsidR="00264F35" w:rsidRDefault="00264F35" w:rsidP="00264F35">
      <w:pPr>
        <w:rPr>
          <w:rStyle w:val="fontstyle01"/>
        </w:rPr>
      </w:pPr>
      <w:r w:rsidRPr="00297D4B">
        <w:rPr>
          <w:rStyle w:val="fontstyle01"/>
          <w:highlight w:val="yellow"/>
        </w:rPr>
        <w:t>Q</w:t>
      </w:r>
      <w:r w:rsidR="00CF56AA">
        <w:rPr>
          <w:rStyle w:val="fontstyle01"/>
          <w:highlight w:val="yellow"/>
        </w:rPr>
        <w:t>1</w:t>
      </w:r>
      <w:r w:rsidRPr="00297D4B">
        <w:rPr>
          <w:rStyle w:val="fontstyle01"/>
          <w:highlight w:val="yellow"/>
        </w:rPr>
        <w:t>: wha</w:t>
      </w:r>
      <w:r w:rsidR="00C228A4">
        <w:rPr>
          <w:rStyle w:val="fontstyle01"/>
          <w:highlight w:val="yellow"/>
        </w:rPr>
        <w:t>t is the P-distribution</w:t>
      </w:r>
      <w:r w:rsidRPr="00297D4B">
        <w:rPr>
          <w:rStyle w:val="fontstyle01"/>
          <w:highlight w:val="yellow"/>
        </w:rPr>
        <w:t>?</w:t>
      </w:r>
    </w:p>
    <w:p w14:paraId="1C0F48BE" w14:textId="37D13E72" w:rsidR="00CF56AA" w:rsidRDefault="00CF56AA" w:rsidP="00264F35">
      <w:pPr>
        <w:rPr>
          <w:rStyle w:val="fontstyle01"/>
        </w:rPr>
      </w:pPr>
    </w:p>
    <w:p w14:paraId="0B6D509E" w14:textId="04FFEC1C" w:rsidR="00154C49" w:rsidRDefault="00D608BC" w:rsidP="00D608BC">
      <w:pPr>
        <w:rPr>
          <w:rStyle w:val="fontstyle01"/>
        </w:rPr>
      </w:pPr>
      <w:r>
        <w:rPr>
          <w:rStyle w:val="fontstyle01"/>
        </w:rPr>
        <w:t xml:space="preserve">Section 5: </w:t>
      </w:r>
      <w:r w:rsidR="003974F5">
        <w:rPr>
          <w:rStyle w:val="fontstyle01"/>
        </w:rPr>
        <w:t>Second</w:t>
      </w:r>
      <w:r w:rsidR="003974F5">
        <w:rPr>
          <w:rStyle w:val="fontstyle01"/>
        </w:rPr>
        <w:t xml:space="preserve"> approach to improve VRP strategy – </w:t>
      </w:r>
      <w:r w:rsidR="003F0C9A">
        <w:rPr>
          <w:rStyle w:val="fontstyle01"/>
        </w:rPr>
        <w:t>“</w:t>
      </w:r>
      <w:r w:rsidR="009A2CD6" w:rsidRPr="00D04913">
        <w:rPr>
          <w:rStyle w:val="fontstyle01"/>
          <w:highlight w:val="yellow"/>
        </w:rPr>
        <w:t xml:space="preserve">Description of </w:t>
      </w:r>
      <w:r w:rsidR="00DC111D" w:rsidRPr="00D04913">
        <w:rPr>
          <w:rStyle w:val="fontstyle01"/>
          <w:highlight w:val="yellow"/>
        </w:rPr>
        <w:t>Alternative delta hedging</w:t>
      </w:r>
      <w:r w:rsidR="003F0C9A">
        <w:rPr>
          <w:rStyle w:val="fontstyle01"/>
        </w:rPr>
        <w:t>”</w:t>
      </w:r>
      <w:r w:rsidR="00355B83">
        <w:rPr>
          <w:rStyle w:val="fontstyle01"/>
        </w:rPr>
        <w:t xml:space="preserve"> </w:t>
      </w:r>
    </w:p>
    <w:p w14:paraId="573DA66A" w14:textId="19C8D744" w:rsidR="00B608C8" w:rsidRDefault="00B608C8" w:rsidP="00355B83">
      <w:pPr>
        <w:pStyle w:val="ListParagraph"/>
        <w:numPr>
          <w:ilvl w:val="0"/>
          <w:numId w:val="6"/>
        </w:numPr>
        <w:rPr>
          <w:rStyle w:val="fontstyle01"/>
        </w:rPr>
      </w:pPr>
      <w:r w:rsidRPr="00D04913">
        <w:rPr>
          <w:rStyle w:val="fontstyle01"/>
          <w:highlight w:val="yellow"/>
        </w:rPr>
        <w:t>Description of Alternative delta hedging</w:t>
      </w:r>
    </w:p>
    <w:p w14:paraId="11F36322" w14:textId="20256FC5" w:rsidR="00355B83" w:rsidRDefault="00770422" w:rsidP="00B608C8">
      <w:pPr>
        <w:pStyle w:val="ListParagraph"/>
        <w:numPr>
          <w:ilvl w:val="1"/>
          <w:numId w:val="6"/>
        </w:numPr>
        <w:rPr>
          <w:rStyle w:val="fontstyle01"/>
        </w:rPr>
      </w:pPr>
      <w:r>
        <w:rPr>
          <w:rStyle w:val="fontstyle01"/>
          <w:rFonts w:hint="eastAsia"/>
        </w:rPr>
        <w:t>G</w:t>
      </w:r>
      <w:r>
        <w:rPr>
          <w:rStyle w:val="fontstyle01"/>
        </w:rPr>
        <w:t>rid-search</w:t>
      </w:r>
    </w:p>
    <w:p w14:paraId="3A106BC4" w14:textId="729352EC" w:rsidR="00770422" w:rsidRDefault="00770422" w:rsidP="00B608C8">
      <w:pPr>
        <w:pStyle w:val="ListParagraph"/>
        <w:numPr>
          <w:ilvl w:val="1"/>
          <w:numId w:val="6"/>
        </w:numPr>
        <w:rPr>
          <w:rStyle w:val="fontstyle01"/>
        </w:rPr>
      </w:pPr>
      <w:r>
        <w:rPr>
          <w:rStyle w:val="fontstyle01"/>
          <w:rFonts w:hint="eastAsia"/>
        </w:rPr>
        <w:t>M</w:t>
      </w:r>
      <w:r>
        <w:rPr>
          <w:rStyle w:val="fontstyle01"/>
        </w:rPr>
        <w:t>oving averages</w:t>
      </w:r>
    </w:p>
    <w:p w14:paraId="18E10BFE" w14:textId="10A0334C" w:rsidR="00770422" w:rsidRDefault="00770422" w:rsidP="00B608C8">
      <w:pPr>
        <w:pStyle w:val="ListParagraph"/>
        <w:numPr>
          <w:ilvl w:val="1"/>
          <w:numId w:val="6"/>
        </w:numPr>
        <w:rPr>
          <w:rStyle w:val="fontstyle01"/>
        </w:rPr>
      </w:pPr>
      <w:r>
        <w:rPr>
          <w:rStyle w:val="fontstyle01"/>
          <w:rFonts w:hint="eastAsia"/>
        </w:rPr>
        <w:t>B</w:t>
      </w:r>
      <w:r>
        <w:rPr>
          <w:rStyle w:val="fontstyle01"/>
        </w:rPr>
        <w:t>reak outs</w:t>
      </w:r>
    </w:p>
    <w:p w14:paraId="6CDC923E" w14:textId="2E12D571" w:rsidR="00770422" w:rsidRDefault="00770422" w:rsidP="00B608C8">
      <w:pPr>
        <w:pStyle w:val="ListParagraph"/>
        <w:numPr>
          <w:ilvl w:val="1"/>
          <w:numId w:val="6"/>
        </w:numPr>
        <w:rPr>
          <w:rStyle w:val="fontstyle01"/>
        </w:rPr>
      </w:pPr>
      <w:r>
        <w:rPr>
          <w:rStyle w:val="fontstyle01"/>
          <w:rFonts w:hint="eastAsia"/>
        </w:rPr>
        <w:t>E</w:t>
      </w:r>
      <w:r>
        <w:rPr>
          <w:rStyle w:val="fontstyle01"/>
        </w:rPr>
        <w:t>xpected returns</w:t>
      </w:r>
    </w:p>
    <w:p w14:paraId="2393276B" w14:textId="146622D7" w:rsidR="00770422" w:rsidRDefault="00770422" w:rsidP="00B608C8">
      <w:pPr>
        <w:pStyle w:val="ListParagraph"/>
        <w:numPr>
          <w:ilvl w:val="1"/>
          <w:numId w:val="6"/>
        </w:numPr>
        <w:rPr>
          <w:rStyle w:val="fontstyle01"/>
        </w:rPr>
      </w:pPr>
      <w:r>
        <w:rPr>
          <w:rStyle w:val="fontstyle01"/>
          <w:rFonts w:hint="eastAsia"/>
        </w:rPr>
        <w:t>M</w:t>
      </w:r>
      <w:r>
        <w:rPr>
          <w:rStyle w:val="fontstyle01"/>
        </w:rPr>
        <w:t>odified version of Whalley &amp; Wilmott</w:t>
      </w:r>
    </w:p>
    <w:p w14:paraId="2D535AB6" w14:textId="726B7450" w:rsidR="00FA40A4" w:rsidRDefault="00FA40A4" w:rsidP="00355B83">
      <w:pPr>
        <w:pStyle w:val="ListParagraph"/>
        <w:numPr>
          <w:ilvl w:val="0"/>
          <w:numId w:val="6"/>
        </w:numPr>
        <w:rPr>
          <w:rStyle w:val="fontstyle01"/>
        </w:rPr>
      </w:pPr>
      <w:r>
        <w:rPr>
          <w:rStyle w:val="fontstyle01"/>
        </w:rPr>
        <w:t>These methods are tested under both simulated and real market data.</w:t>
      </w:r>
    </w:p>
    <w:p w14:paraId="5781FA16" w14:textId="77777777" w:rsidR="00A74D95" w:rsidRDefault="00A74D95" w:rsidP="003A7E34">
      <w:pPr>
        <w:rPr>
          <w:rStyle w:val="fontstyle01"/>
        </w:rPr>
      </w:pPr>
      <w:r w:rsidRPr="003A7E34">
        <w:rPr>
          <w:rStyle w:val="fontstyle01"/>
          <w:highlight w:val="yellow"/>
        </w:rPr>
        <w:t>Q2: what is the alternative delta hedging?</w:t>
      </w:r>
    </w:p>
    <w:p w14:paraId="5E37C02D" w14:textId="77777777" w:rsidR="000E58DE" w:rsidRDefault="000E58DE" w:rsidP="000E58DE">
      <w:pPr>
        <w:rPr>
          <w:rStyle w:val="fontstyle01"/>
        </w:rPr>
      </w:pPr>
    </w:p>
    <w:p w14:paraId="2AB68981" w14:textId="19CD160F" w:rsidR="00E448C7" w:rsidRDefault="0046636A" w:rsidP="00E448C7">
      <w:pPr>
        <w:rPr>
          <w:rStyle w:val="fontstyle01"/>
        </w:rPr>
      </w:pPr>
      <w:r>
        <w:rPr>
          <w:rStyle w:val="fontstyle01"/>
        </w:rPr>
        <w:t xml:space="preserve">Section 6: </w:t>
      </w:r>
      <w:r w:rsidR="00023CE7">
        <w:rPr>
          <w:rStyle w:val="fontstyle01"/>
        </w:rPr>
        <w:t>Uncover new “VRP” strategy</w:t>
      </w:r>
    </w:p>
    <w:p w14:paraId="6BD3F425" w14:textId="0505289D" w:rsidR="009A6432" w:rsidRDefault="0081261E" w:rsidP="009A6432">
      <w:pPr>
        <w:pStyle w:val="ListParagraph"/>
        <w:numPr>
          <w:ilvl w:val="0"/>
          <w:numId w:val="7"/>
        </w:numPr>
        <w:rPr>
          <w:rStyle w:val="fontstyle01"/>
        </w:rPr>
      </w:pPr>
      <w:r>
        <w:rPr>
          <w:rStyle w:val="fontstyle01"/>
        </w:rPr>
        <w:t>Fine tuning of signal</w:t>
      </w:r>
    </w:p>
    <w:p w14:paraId="31F3B2C7" w14:textId="4EA5A10E" w:rsidR="0081261E" w:rsidRDefault="00556C05" w:rsidP="009A6432">
      <w:pPr>
        <w:pStyle w:val="ListParagraph"/>
        <w:numPr>
          <w:ilvl w:val="0"/>
          <w:numId w:val="7"/>
        </w:numPr>
        <w:rPr>
          <w:rStyle w:val="fontstyle01"/>
        </w:rPr>
      </w:pPr>
      <w:r>
        <w:rPr>
          <w:rStyle w:val="fontstyle01"/>
          <w:rFonts w:hint="eastAsia"/>
        </w:rPr>
        <w:t>A</w:t>
      </w:r>
      <w:r>
        <w:rPr>
          <w:rStyle w:val="fontstyle01"/>
        </w:rPr>
        <w:t>dd alternative delta hedging to the mix</w:t>
      </w:r>
    </w:p>
    <w:p w14:paraId="5570E74A" w14:textId="7F24CB14" w:rsidR="00990BFA" w:rsidRDefault="00AB7D81" w:rsidP="009A6432">
      <w:pPr>
        <w:pStyle w:val="ListParagraph"/>
        <w:numPr>
          <w:ilvl w:val="0"/>
          <w:numId w:val="7"/>
        </w:numPr>
        <w:rPr>
          <w:rStyle w:val="fontstyle01"/>
        </w:rPr>
      </w:pPr>
      <w:r>
        <w:rPr>
          <w:rStyle w:val="fontstyle01"/>
          <w:rFonts w:hint="eastAsia"/>
        </w:rPr>
        <w:t>D</w:t>
      </w:r>
      <w:r>
        <w:rPr>
          <w:rStyle w:val="fontstyle01"/>
        </w:rPr>
        <w:t xml:space="preserve">eal with timing via </w:t>
      </w:r>
      <w:r w:rsidR="00D919FB">
        <w:rPr>
          <w:rStyle w:val="fontstyle01"/>
        </w:rPr>
        <w:t>different signals</w:t>
      </w:r>
      <w:r>
        <w:rPr>
          <w:rStyle w:val="fontstyle01"/>
        </w:rPr>
        <w:t xml:space="preserve"> </w:t>
      </w:r>
    </w:p>
    <w:p w14:paraId="43206968" w14:textId="1486CB12" w:rsidR="008A3722" w:rsidRDefault="00AB7D81" w:rsidP="00990BFA">
      <w:pPr>
        <w:pStyle w:val="ListParagraph"/>
        <w:numPr>
          <w:ilvl w:val="1"/>
          <w:numId w:val="7"/>
        </w:numPr>
        <w:rPr>
          <w:rStyle w:val="fontstyle01"/>
        </w:rPr>
      </w:pPr>
      <w:r>
        <w:rPr>
          <w:rStyle w:val="fontstyle01"/>
        </w:rPr>
        <w:t xml:space="preserve">Global Sentiment </w:t>
      </w:r>
      <w:r w:rsidR="00BF4738">
        <w:rPr>
          <w:rStyle w:val="fontstyle01"/>
        </w:rPr>
        <w:t>Indicator</w:t>
      </w:r>
    </w:p>
    <w:p w14:paraId="15508A06" w14:textId="12A02392" w:rsidR="00990BFA" w:rsidRDefault="00990BFA" w:rsidP="00990BFA">
      <w:pPr>
        <w:pStyle w:val="ListParagraph"/>
        <w:numPr>
          <w:ilvl w:val="1"/>
          <w:numId w:val="7"/>
        </w:numPr>
        <w:rPr>
          <w:rStyle w:val="fontstyle01"/>
        </w:rPr>
      </w:pPr>
      <w:r>
        <w:rPr>
          <w:rStyle w:val="fontstyle01"/>
          <w:rFonts w:hint="eastAsia"/>
        </w:rPr>
        <w:t>L</w:t>
      </w:r>
      <w:r>
        <w:rPr>
          <w:rStyle w:val="fontstyle01"/>
        </w:rPr>
        <w:t>ong-term volatility reversals</w:t>
      </w:r>
    </w:p>
    <w:p w14:paraId="248158DB" w14:textId="4B3CF920" w:rsidR="00990BFA" w:rsidRDefault="00990BFA" w:rsidP="00990BFA">
      <w:pPr>
        <w:pStyle w:val="ListParagraph"/>
        <w:numPr>
          <w:ilvl w:val="1"/>
          <w:numId w:val="7"/>
        </w:numPr>
        <w:rPr>
          <w:rStyle w:val="fontstyle01"/>
        </w:rPr>
      </w:pPr>
      <w:r>
        <w:rPr>
          <w:rStyle w:val="fontstyle01"/>
          <w:rFonts w:hint="eastAsia"/>
        </w:rPr>
        <w:t>N</w:t>
      </w:r>
      <w:r>
        <w:rPr>
          <w:rStyle w:val="fontstyle01"/>
        </w:rPr>
        <w:t>ear-term volatility changes</w:t>
      </w:r>
    </w:p>
    <w:p w14:paraId="6E3DB9D8" w14:textId="4A5F7553" w:rsidR="000D5864" w:rsidRDefault="000D5864" w:rsidP="000D5864">
      <w:pPr>
        <w:rPr>
          <w:rStyle w:val="fontstyle01"/>
        </w:rPr>
      </w:pPr>
      <w:r w:rsidRPr="000D5864">
        <w:rPr>
          <w:rStyle w:val="fontstyle01"/>
          <w:highlight w:val="yellow"/>
        </w:rPr>
        <w:t>Q</w:t>
      </w:r>
      <w:r w:rsidR="00331404">
        <w:rPr>
          <w:rStyle w:val="fontstyle01"/>
          <w:highlight w:val="yellow"/>
        </w:rPr>
        <w:t>3</w:t>
      </w:r>
      <w:r w:rsidRPr="000D5864">
        <w:rPr>
          <w:rStyle w:val="fontstyle01"/>
          <w:highlight w:val="yellow"/>
        </w:rPr>
        <w:t xml:space="preserve">: </w:t>
      </w:r>
      <w:r w:rsidR="000F1AA1">
        <w:rPr>
          <w:rStyle w:val="fontstyle01"/>
          <w:highlight w:val="yellow"/>
        </w:rPr>
        <w:t>what’s logic between Section 6 and former sections</w:t>
      </w:r>
      <w:r w:rsidRPr="000D5864">
        <w:rPr>
          <w:rStyle w:val="fontstyle01"/>
          <w:highlight w:val="yellow"/>
        </w:rPr>
        <w:t>?</w:t>
      </w:r>
    </w:p>
    <w:p w14:paraId="4B24D4E2" w14:textId="0D6149D6" w:rsidR="00D76D95" w:rsidRPr="00AB3549" w:rsidRDefault="00D76D95" w:rsidP="000D5864">
      <w:pPr>
        <w:rPr>
          <w:rStyle w:val="fontstyle01"/>
        </w:rPr>
      </w:pPr>
      <w:r w:rsidRPr="00AB3549">
        <w:rPr>
          <w:rStyle w:val="fontstyle01"/>
          <w:highlight w:val="yellow"/>
        </w:rPr>
        <w:t xml:space="preserve">Q4: </w:t>
      </w:r>
      <w:r w:rsidR="00D80965" w:rsidRPr="00AB3549">
        <w:rPr>
          <w:rStyle w:val="fontstyle01"/>
          <w:highlight w:val="yellow"/>
        </w:rPr>
        <w:t>what</w:t>
      </w:r>
      <w:r w:rsidR="00F1014D" w:rsidRPr="00AB3549">
        <w:rPr>
          <w:rStyle w:val="fontstyle01"/>
          <w:highlight w:val="yellow"/>
        </w:rPr>
        <w:t xml:space="preserve"> are</w:t>
      </w:r>
      <w:r w:rsidR="00D80965" w:rsidRPr="00AB3549">
        <w:rPr>
          <w:rStyle w:val="fontstyle01"/>
          <w:highlight w:val="yellow"/>
        </w:rPr>
        <w:t xml:space="preserve"> </w:t>
      </w:r>
      <w:r w:rsidR="00F1014D" w:rsidRPr="00AB3549">
        <w:rPr>
          <w:rStyle w:val="fontstyle01"/>
          <w:highlight w:val="yellow"/>
        </w:rPr>
        <w:t xml:space="preserve">different </w:t>
      </w:r>
      <w:proofErr w:type="gramStart"/>
      <w:r w:rsidR="00F1014D" w:rsidRPr="00AB3549">
        <w:rPr>
          <w:rStyle w:val="fontstyle01"/>
          <w:highlight w:val="yellow"/>
        </w:rPr>
        <w:t>signals ?</w:t>
      </w:r>
      <w:proofErr w:type="gramEnd"/>
    </w:p>
    <w:p w14:paraId="2F334A19" w14:textId="6A9EEED8" w:rsidR="000D5864" w:rsidRPr="00AB3549" w:rsidRDefault="000D5864" w:rsidP="006C0180">
      <w:pPr>
        <w:rPr>
          <w:rStyle w:val="fontstyle01"/>
        </w:rPr>
      </w:pPr>
    </w:p>
    <w:p w14:paraId="7D2E1C7C" w14:textId="442DE191" w:rsidR="006C0180" w:rsidRPr="00F1014D" w:rsidRDefault="006C0180" w:rsidP="006C0180">
      <w:pPr>
        <w:rPr>
          <w:rStyle w:val="fontstyle01"/>
          <w:lang w:val="fr-FR"/>
        </w:rPr>
      </w:pPr>
      <w:r w:rsidRPr="00F1014D">
        <w:rPr>
          <w:rStyle w:val="fontstyle01"/>
          <w:lang w:val="fr-FR"/>
        </w:rPr>
        <w:t xml:space="preserve">Section </w:t>
      </w:r>
      <w:proofErr w:type="gramStart"/>
      <w:r w:rsidRPr="00F1014D">
        <w:rPr>
          <w:rStyle w:val="fontstyle01"/>
          <w:lang w:val="fr-FR"/>
        </w:rPr>
        <w:t>7:</w:t>
      </w:r>
      <w:proofErr w:type="gramEnd"/>
      <w:r w:rsidRPr="00F1014D">
        <w:rPr>
          <w:rStyle w:val="fontstyle01"/>
          <w:lang w:val="fr-FR"/>
        </w:rPr>
        <w:t xml:space="preserve"> </w:t>
      </w:r>
      <w:r w:rsidR="00197B68" w:rsidRPr="00F1014D">
        <w:rPr>
          <w:rStyle w:val="fontstyle01"/>
          <w:lang w:val="fr-FR"/>
        </w:rPr>
        <w:t>Conclusion</w:t>
      </w:r>
    </w:p>
    <w:p w14:paraId="5D5F6351" w14:textId="77777777" w:rsidR="00F2034D" w:rsidRPr="00F1014D" w:rsidRDefault="00F2034D">
      <w:pPr>
        <w:rPr>
          <w:rStyle w:val="fontstyle01"/>
          <w:lang w:val="fr-FR"/>
        </w:rPr>
      </w:pPr>
    </w:p>
    <w:p w14:paraId="3305C6C4" w14:textId="01DD5892" w:rsidR="00642B0E" w:rsidRDefault="00642B0E">
      <w:pPr>
        <w:rPr>
          <w:rStyle w:val="fontstyle01"/>
          <w:lang w:val="fr-FR"/>
        </w:rPr>
      </w:pPr>
    </w:p>
    <w:p w14:paraId="239B8626" w14:textId="236799BC" w:rsidR="00215E57" w:rsidRDefault="00215E57">
      <w:pPr>
        <w:rPr>
          <w:rStyle w:val="fontstyle01"/>
          <w:lang w:val="fr-FR"/>
        </w:rPr>
      </w:pPr>
      <w:proofErr w:type="spellStart"/>
      <w:r>
        <w:rPr>
          <w:rStyle w:val="fontstyle01"/>
          <w:lang w:val="fr-FR"/>
        </w:rPr>
        <w:lastRenderedPageBreak/>
        <w:t>Dataset</w:t>
      </w:r>
      <w:proofErr w:type="spellEnd"/>
      <w:r>
        <w:rPr>
          <w:rStyle w:val="fontstyle01"/>
          <w:lang w:val="fr-FR"/>
        </w:rPr>
        <w:t xml:space="preserve"> : </w:t>
      </w:r>
    </w:p>
    <w:p w14:paraId="58818448" w14:textId="3F0AD82B" w:rsidR="000A51AA" w:rsidRDefault="000A51AA">
      <w:pPr>
        <w:rPr>
          <w:rStyle w:val="fontstyle01"/>
        </w:rPr>
      </w:pPr>
      <w:r>
        <w:rPr>
          <w:rStyle w:val="fontstyle01"/>
        </w:rPr>
        <w:t>As such, our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analysis covers all 4 asset classes: equity indices, commodities, </w:t>
      </w:r>
      <w:r w:rsidR="001057B6">
        <w:rPr>
          <w:rStyle w:val="fontstyle01"/>
        </w:rPr>
        <w:t>currencies</w:t>
      </w:r>
      <w:r w:rsidR="001057B6">
        <w:rPr>
          <w:rStyle w:val="fontstyle01"/>
          <w:rFonts w:hint="eastAsia"/>
        </w:rPr>
        <w:t>,</w:t>
      </w:r>
      <w:r>
        <w:rPr>
          <w:rStyle w:val="fontstyle01"/>
        </w:rPr>
        <w:t xml:space="preserve"> and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global Treasuries. We look at options in the S&amp;P 500, </w:t>
      </w:r>
      <w:proofErr w:type="spellStart"/>
      <w:r>
        <w:rPr>
          <w:rStyle w:val="fontstyle01"/>
        </w:rPr>
        <w:t>Eurostoxx</w:t>
      </w:r>
      <w:proofErr w:type="spellEnd"/>
      <w:r>
        <w:rPr>
          <w:rStyle w:val="fontstyle01"/>
        </w:rPr>
        <w:t xml:space="preserve"> 50, Nikkei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225, </w:t>
      </w:r>
      <w:proofErr w:type="spellStart"/>
      <w:r>
        <w:rPr>
          <w:rStyle w:val="fontstyle01"/>
        </w:rPr>
        <w:t>Bovespa</w:t>
      </w:r>
      <w:proofErr w:type="spellEnd"/>
      <w:r>
        <w:rPr>
          <w:rStyle w:val="fontstyle01"/>
        </w:rPr>
        <w:t>, EUR/USD, USD/JPY AUD/USD, USD/BRL, Gold, WTI, Corn,</w:t>
      </w:r>
      <w:r>
        <w:rPr>
          <w:rStyle w:val="fontstyle01"/>
        </w:rPr>
        <w:t xml:space="preserve"> </w:t>
      </w:r>
      <w:r>
        <w:rPr>
          <w:rStyle w:val="fontstyle01"/>
        </w:rPr>
        <w:t>Copper, 10Y US Treasuries, 10Y Bunds and 10Y JGBs. While their liquidity</w:t>
      </w:r>
      <w:r>
        <w:rPr>
          <w:rStyle w:val="fontstyle01"/>
        </w:rPr>
        <w:t xml:space="preserve"> </w:t>
      </w:r>
      <w:r>
        <w:rPr>
          <w:rStyle w:val="fontstyle01"/>
        </w:rPr>
        <w:t>characteristics are distinctly different, each should represent a regional hub</w:t>
      </w:r>
      <w:r>
        <w:rPr>
          <w:rStyle w:val="fontstyle01"/>
        </w:rPr>
        <w:t xml:space="preserve"> </w:t>
      </w:r>
      <w:r>
        <w:rPr>
          <w:rStyle w:val="fontstyle01"/>
        </w:rPr>
        <w:t>inside the asset class and allows us to understand the volatility premia more</w:t>
      </w:r>
      <w:r>
        <w:rPr>
          <w:rFonts w:ascii="Univers Deutsche Bank" w:hAnsi="Univers Deutsche Bank"/>
          <w:color w:val="000000"/>
          <w:sz w:val="18"/>
          <w:szCs w:val="18"/>
        </w:rPr>
        <w:t xml:space="preserve"> </w:t>
      </w:r>
      <w:r>
        <w:rPr>
          <w:rStyle w:val="fontstyle01"/>
        </w:rPr>
        <w:t>holistically.</w:t>
      </w:r>
    </w:p>
    <w:p w14:paraId="1E13BD65" w14:textId="76558203" w:rsidR="0077530C" w:rsidRDefault="0077530C">
      <w:pPr>
        <w:rPr>
          <w:rStyle w:val="fontstyle01"/>
        </w:rPr>
      </w:pPr>
    </w:p>
    <w:p w14:paraId="7368B237" w14:textId="77777777" w:rsidR="0077530C" w:rsidRDefault="0077530C" w:rsidP="0077530C">
      <w:pPr>
        <w:rPr>
          <w:rStyle w:val="fontstyle01"/>
        </w:rPr>
      </w:pPr>
      <w:r w:rsidRPr="0077530C">
        <w:rPr>
          <w:rStyle w:val="fontstyle01"/>
        </w:rPr>
        <w:t xml:space="preserve">The standardization went as follows: </w:t>
      </w:r>
    </w:p>
    <w:p w14:paraId="401F5058" w14:textId="77777777" w:rsidR="0077530C" w:rsidRDefault="0077530C" w:rsidP="0077530C">
      <w:pPr>
        <w:pStyle w:val="ListParagraph"/>
        <w:numPr>
          <w:ilvl w:val="0"/>
          <w:numId w:val="9"/>
        </w:numPr>
        <w:rPr>
          <w:rStyle w:val="fontstyle01"/>
        </w:rPr>
      </w:pPr>
      <w:r w:rsidRPr="0077530C">
        <w:rPr>
          <w:rStyle w:val="fontstyle01"/>
        </w:rPr>
        <w:t>we took daily returns of each</w:t>
      </w:r>
      <w:r>
        <w:rPr>
          <w:rStyle w:val="fontstyle01"/>
        </w:rPr>
        <w:t xml:space="preserve"> </w:t>
      </w:r>
      <w:r w:rsidRPr="0077530C">
        <w:rPr>
          <w:rStyle w:val="fontstyle01"/>
        </w:rPr>
        <w:t xml:space="preserve">option for a given market and divided by its 1-year volatility. </w:t>
      </w:r>
    </w:p>
    <w:p w14:paraId="7993F53C" w14:textId="683F2E72" w:rsidR="0077530C" w:rsidRDefault="0077530C" w:rsidP="0077530C">
      <w:pPr>
        <w:pStyle w:val="ListParagraph"/>
        <w:numPr>
          <w:ilvl w:val="0"/>
          <w:numId w:val="9"/>
        </w:numPr>
        <w:rPr>
          <w:rStyle w:val="fontstyle01"/>
        </w:rPr>
      </w:pPr>
      <w:r w:rsidRPr="0077530C">
        <w:rPr>
          <w:rStyle w:val="fontstyle01"/>
        </w:rPr>
        <w:t>We</w:t>
      </w:r>
      <w:r>
        <w:rPr>
          <w:rStyle w:val="fontstyle01"/>
        </w:rPr>
        <w:t xml:space="preserve"> </w:t>
      </w:r>
      <w:r w:rsidRPr="0077530C">
        <w:rPr>
          <w:rStyle w:val="fontstyle01"/>
        </w:rPr>
        <w:t>then estimated the PC1 loadings using a correlation matrix with 5</w:t>
      </w:r>
      <w:r>
        <w:rPr>
          <w:rStyle w:val="fontstyle01"/>
        </w:rPr>
        <w:t xml:space="preserve"> </w:t>
      </w:r>
      <w:r w:rsidRPr="0077530C">
        <w:rPr>
          <w:rStyle w:val="fontstyle01"/>
        </w:rPr>
        <w:t xml:space="preserve">years of daily </w:t>
      </w:r>
      <w:r w:rsidR="00F4600E" w:rsidRPr="0077530C">
        <w:rPr>
          <w:rStyle w:val="fontstyle01"/>
        </w:rPr>
        <w:t>data and</w:t>
      </w:r>
      <w:r w:rsidRPr="0077530C">
        <w:rPr>
          <w:rStyle w:val="fontstyle01"/>
        </w:rPr>
        <w:t xml:space="preserve"> calculated the most recent PC1 value from</w:t>
      </w:r>
      <w:r>
        <w:rPr>
          <w:rStyle w:val="fontstyle01"/>
        </w:rPr>
        <w:t xml:space="preserve"> </w:t>
      </w:r>
      <w:r w:rsidRPr="0077530C">
        <w:rPr>
          <w:rStyle w:val="fontstyle01"/>
        </w:rPr>
        <w:t xml:space="preserve">the loadings. </w:t>
      </w:r>
    </w:p>
    <w:p w14:paraId="32E14821" w14:textId="77777777" w:rsidR="0077530C" w:rsidRDefault="0077530C" w:rsidP="0077530C">
      <w:pPr>
        <w:pStyle w:val="ListParagraph"/>
        <w:numPr>
          <w:ilvl w:val="0"/>
          <w:numId w:val="9"/>
        </w:numPr>
        <w:rPr>
          <w:rStyle w:val="fontstyle01"/>
        </w:rPr>
      </w:pPr>
      <w:r w:rsidRPr="0077530C">
        <w:rPr>
          <w:rStyle w:val="fontstyle01"/>
        </w:rPr>
        <w:t xml:space="preserve">We repeated the exercise daily. </w:t>
      </w:r>
    </w:p>
    <w:p w14:paraId="675792B2" w14:textId="0798E346" w:rsidR="0077530C" w:rsidRPr="0077530C" w:rsidRDefault="0077530C" w:rsidP="0077530C">
      <w:pPr>
        <w:pStyle w:val="ListParagraph"/>
        <w:numPr>
          <w:ilvl w:val="0"/>
          <w:numId w:val="9"/>
        </w:numPr>
        <w:rPr>
          <w:rStyle w:val="fontstyle01"/>
        </w:rPr>
      </w:pPr>
      <w:r w:rsidRPr="0077530C">
        <w:rPr>
          <w:rStyle w:val="fontstyle01"/>
        </w:rPr>
        <w:t>We then averaged</w:t>
      </w:r>
      <w:r>
        <w:rPr>
          <w:rStyle w:val="fontstyle01"/>
        </w:rPr>
        <w:t xml:space="preserve"> </w:t>
      </w:r>
      <w:r w:rsidRPr="0077530C">
        <w:rPr>
          <w:rStyle w:val="fontstyle01"/>
        </w:rPr>
        <w:t>the PC1 values for each asset class and plotted the cumulative</w:t>
      </w:r>
      <w:r>
        <w:rPr>
          <w:rStyle w:val="fontstyle01"/>
        </w:rPr>
        <w:t xml:space="preserve"> </w:t>
      </w:r>
      <w:r w:rsidRPr="0077530C">
        <w:rPr>
          <w:rStyle w:val="fontstyle01"/>
        </w:rPr>
        <w:t xml:space="preserve">values. </w:t>
      </w:r>
    </w:p>
    <w:p w14:paraId="4969A161" w14:textId="77777777" w:rsidR="0077530C" w:rsidRPr="000A51AA" w:rsidRDefault="0077530C">
      <w:pPr>
        <w:rPr>
          <w:rStyle w:val="fontstyle01"/>
        </w:rPr>
      </w:pPr>
    </w:p>
    <w:p w14:paraId="12482730" w14:textId="767560B7" w:rsidR="006E1431" w:rsidRPr="000A51AA" w:rsidRDefault="006E1431"/>
    <w:p w14:paraId="100C3695" w14:textId="3F96AD66" w:rsidR="00CD29C0" w:rsidRPr="000A51AA" w:rsidRDefault="00CD29C0"/>
    <w:p w14:paraId="1286EF89" w14:textId="5DA00733" w:rsidR="00CD29C0" w:rsidRPr="000A51AA" w:rsidRDefault="00CD29C0"/>
    <w:p w14:paraId="5F4124B7" w14:textId="77777777" w:rsidR="00CD29C0" w:rsidRPr="000A51AA" w:rsidRDefault="00CD29C0"/>
    <w:sectPr w:rsidR="00CD29C0" w:rsidRPr="000A51AA" w:rsidSect="00B91A9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31F32" w14:textId="77777777" w:rsidR="00CF472D" w:rsidRDefault="00CF472D" w:rsidP="00642B0E">
      <w:pPr>
        <w:spacing w:after="0" w:line="240" w:lineRule="auto"/>
      </w:pPr>
      <w:r>
        <w:separator/>
      </w:r>
    </w:p>
  </w:endnote>
  <w:endnote w:type="continuationSeparator" w:id="0">
    <w:p w14:paraId="35421A61" w14:textId="77777777" w:rsidR="00CF472D" w:rsidRDefault="00CF472D" w:rsidP="00642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nivers Deutsche Bank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FB7B0" w14:textId="77777777" w:rsidR="00CF472D" w:rsidRDefault="00CF472D" w:rsidP="00642B0E">
      <w:pPr>
        <w:spacing w:after="0" w:line="240" w:lineRule="auto"/>
      </w:pPr>
      <w:r>
        <w:separator/>
      </w:r>
    </w:p>
  </w:footnote>
  <w:footnote w:type="continuationSeparator" w:id="0">
    <w:p w14:paraId="76FF06FC" w14:textId="77777777" w:rsidR="00CF472D" w:rsidRDefault="00CF472D" w:rsidP="00642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68EF"/>
    <w:multiLevelType w:val="hybridMultilevel"/>
    <w:tmpl w:val="DD6E4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2E62"/>
    <w:multiLevelType w:val="hybridMultilevel"/>
    <w:tmpl w:val="C5D04D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42CC5"/>
    <w:multiLevelType w:val="hybridMultilevel"/>
    <w:tmpl w:val="72187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A520F"/>
    <w:multiLevelType w:val="hybridMultilevel"/>
    <w:tmpl w:val="C0F87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D0BD9"/>
    <w:multiLevelType w:val="hybridMultilevel"/>
    <w:tmpl w:val="5C08FC8C"/>
    <w:lvl w:ilvl="0" w:tplc="CF7A19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E12C2"/>
    <w:multiLevelType w:val="hybridMultilevel"/>
    <w:tmpl w:val="22FA25DE"/>
    <w:lvl w:ilvl="0" w:tplc="F3EC3C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C0F0A"/>
    <w:multiLevelType w:val="hybridMultilevel"/>
    <w:tmpl w:val="55565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15C9C"/>
    <w:multiLevelType w:val="hybridMultilevel"/>
    <w:tmpl w:val="4EA46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57B57"/>
    <w:multiLevelType w:val="hybridMultilevel"/>
    <w:tmpl w:val="0F6CE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982772">
    <w:abstractNumId w:val="4"/>
  </w:num>
  <w:num w:numId="2" w16cid:durableId="983895464">
    <w:abstractNumId w:val="2"/>
  </w:num>
  <w:num w:numId="3" w16cid:durableId="1825857041">
    <w:abstractNumId w:val="6"/>
  </w:num>
  <w:num w:numId="4" w16cid:durableId="1455782385">
    <w:abstractNumId w:val="8"/>
  </w:num>
  <w:num w:numId="5" w16cid:durableId="627512793">
    <w:abstractNumId w:val="1"/>
  </w:num>
  <w:num w:numId="6" w16cid:durableId="939685439">
    <w:abstractNumId w:val="3"/>
  </w:num>
  <w:num w:numId="7" w16cid:durableId="376903994">
    <w:abstractNumId w:val="7"/>
  </w:num>
  <w:num w:numId="8" w16cid:durableId="1503201933">
    <w:abstractNumId w:val="5"/>
  </w:num>
  <w:num w:numId="9" w16cid:durableId="246429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90"/>
    <w:rsid w:val="00021EFC"/>
    <w:rsid w:val="00023CE7"/>
    <w:rsid w:val="00036E49"/>
    <w:rsid w:val="00047492"/>
    <w:rsid w:val="000526E1"/>
    <w:rsid w:val="00086B9B"/>
    <w:rsid w:val="00091861"/>
    <w:rsid w:val="000A51AA"/>
    <w:rsid w:val="000C6CDB"/>
    <w:rsid w:val="000D2023"/>
    <w:rsid w:val="000D5864"/>
    <w:rsid w:val="000E58DE"/>
    <w:rsid w:val="000F1AA1"/>
    <w:rsid w:val="001057B6"/>
    <w:rsid w:val="00127D8F"/>
    <w:rsid w:val="00154C49"/>
    <w:rsid w:val="00181D40"/>
    <w:rsid w:val="00197B68"/>
    <w:rsid w:val="00215E57"/>
    <w:rsid w:val="00234443"/>
    <w:rsid w:val="00264F35"/>
    <w:rsid w:val="00297D4B"/>
    <w:rsid w:val="002A0985"/>
    <w:rsid w:val="002B5E22"/>
    <w:rsid w:val="002C6ED1"/>
    <w:rsid w:val="00305C57"/>
    <w:rsid w:val="00331404"/>
    <w:rsid w:val="00355B83"/>
    <w:rsid w:val="003736AC"/>
    <w:rsid w:val="003974F5"/>
    <w:rsid w:val="003A7E34"/>
    <w:rsid w:val="003B0AD7"/>
    <w:rsid w:val="003C060C"/>
    <w:rsid w:val="003F0C9A"/>
    <w:rsid w:val="00456EBE"/>
    <w:rsid w:val="0046636A"/>
    <w:rsid w:val="00470D58"/>
    <w:rsid w:val="004F4DBB"/>
    <w:rsid w:val="005462F4"/>
    <w:rsid w:val="005530B0"/>
    <w:rsid w:val="00556C05"/>
    <w:rsid w:val="005A2C3B"/>
    <w:rsid w:val="005F2CAE"/>
    <w:rsid w:val="0063384E"/>
    <w:rsid w:val="00642B0E"/>
    <w:rsid w:val="00643593"/>
    <w:rsid w:val="00664FBA"/>
    <w:rsid w:val="006A1D90"/>
    <w:rsid w:val="006B2996"/>
    <w:rsid w:val="006C0180"/>
    <w:rsid w:val="006E1431"/>
    <w:rsid w:val="00725913"/>
    <w:rsid w:val="00770422"/>
    <w:rsid w:val="0077530C"/>
    <w:rsid w:val="007A0654"/>
    <w:rsid w:val="007D4515"/>
    <w:rsid w:val="007E6677"/>
    <w:rsid w:val="0081261E"/>
    <w:rsid w:val="00815F5B"/>
    <w:rsid w:val="00831B41"/>
    <w:rsid w:val="008A3722"/>
    <w:rsid w:val="00923853"/>
    <w:rsid w:val="00943F67"/>
    <w:rsid w:val="00957C57"/>
    <w:rsid w:val="00971B6C"/>
    <w:rsid w:val="00990BFA"/>
    <w:rsid w:val="009A2CD6"/>
    <w:rsid w:val="009A6432"/>
    <w:rsid w:val="00A26617"/>
    <w:rsid w:val="00A54F0C"/>
    <w:rsid w:val="00A74D95"/>
    <w:rsid w:val="00AB3549"/>
    <w:rsid w:val="00AB7D81"/>
    <w:rsid w:val="00B00D48"/>
    <w:rsid w:val="00B044CD"/>
    <w:rsid w:val="00B045B4"/>
    <w:rsid w:val="00B42A00"/>
    <w:rsid w:val="00B447AC"/>
    <w:rsid w:val="00B608C8"/>
    <w:rsid w:val="00B62CF4"/>
    <w:rsid w:val="00B67657"/>
    <w:rsid w:val="00B717AA"/>
    <w:rsid w:val="00B8350C"/>
    <w:rsid w:val="00B91A90"/>
    <w:rsid w:val="00B97BE5"/>
    <w:rsid w:val="00BA68C3"/>
    <w:rsid w:val="00BC6767"/>
    <w:rsid w:val="00BF4738"/>
    <w:rsid w:val="00C228A4"/>
    <w:rsid w:val="00C3512C"/>
    <w:rsid w:val="00C94540"/>
    <w:rsid w:val="00C9748E"/>
    <w:rsid w:val="00CD29C0"/>
    <w:rsid w:val="00CD3B32"/>
    <w:rsid w:val="00CE4274"/>
    <w:rsid w:val="00CF472D"/>
    <w:rsid w:val="00CF56AA"/>
    <w:rsid w:val="00D04913"/>
    <w:rsid w:val="00D608BC"/>
    <w:rsid w:val="00D76D95"/>
    <w:rsid w:val="00D80965"/>
    <w:rsid w:val="00D919FB"/>
    <w:rsid w:val="00DC111D"/>
    <w:rsid w:val="00DC5E69"/>
    <w:rsid w:val="00DF4C1E"/>
    <w:rsid w:val="00E110A7"/>
    <w:rsid w:val="00E165B7"/>
    <w:rsid w:val="00E448C7"/>
    <w:rsid w:val="00E93D0E"/>
    <w:rsid w:val="00EE3219"/>
    <w:rsid w:val="00EE48AB"/>
    <w:rsid w:val="00F069FD"/>
    <w:rsid w:val="00F1014D"/>
    <w:rsid w:val="00F2034D"/>
    <w:rsid w:val="00F4600E"/>
    <w:rsid w:val="00F70862"/>
    <w:rsid w:val="00F722A1"/>
    <w:rsid w:val="00FA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3A68D"/>
  <w15:chartTrackingRefBased/>
  <w15:docId w15:val="{B1069BCA-E6EB-4F1B-A5E5-07D60334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B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42B0E"/>
    <w:rPr>
      <w:rFonts w:ascii="Univers Deutsche Bank" w:hAnsi="Univers Deutsche Bank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642B0E"/>
    <w:rPr>
      <w:rFonts w:ascii="Wingdings" w:hAnsi="Wingdings" w:hint="default"/>
      <w:b w:val="0"/>
      <w:bCs w:val="0"/>
      <w:i w:val="0"/>
      <w:iCs w:val="0"/>
      <w:color w:val="00B0F0"/>
      <w:sz w:val="12"/>
      <w:szCs w:val="12"/>
    </w:rPr>
  </w:style>
  <w:style w:type="paragraph" w:styleId="Header">
    <w:name w:val="header"/>
    <w:basedOn w:val="Normal"/>
    <w:link w:val="HeaderChar"/>
    <w:uiPriority w:val="99"/>
    <w:unhideWhenUsed/>
    <w:rsid w:val="00642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B0E"/>
  </w:style>
  <w:style w:type="paragraph" w:styleId="Footer">
    <w:name w:val="footer"/>
    <w:basedOn w:val="Normal"/>
    <w:link w:val="FooterChar"/>
    <w:uiPriority w:val="99"/>
    <w:unhideWhenUsed/>
    <w:rsid w:val="00642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B0E"/>
  </w:style>
  <w:style w:type="character" w:customStyle="1" w:styleId="Heading1Char">
    <w:name w:val="Heading 1 Char"/>
    <w:basedOn w:val="DefaultParagraphFont"/>
    <w:link w:val="Heading1"/>
    <w:uiPriority w:val="9"/>
    <w:rsid w:val="00642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2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6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4D581-9A8D-43B7-9EB1-8E1ADDBCD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A92701</dc:creator>
  <cp:keywords/>
  <dc:description/>
  <cp:lastModifiedBy>A92701</cp:lastModifiedBy>
  <cp:revision>117</cp:revision>
  <dcterms:created xsi:type="dcterms:W3CDTF">2022-05-18T15:52:00Z</dcterms:created>
  <dcterms:modified xsi:type="dcterms:W3CDTF">2022-05-18T21:58:00Z</dcterms:modified>
</cp:coreProperties>
</file>