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Supporting Document – Heart Disease Risk Prediction MLOps Pipeline</w:t>
      </w:r>
    </w:p>
    <w:p>
      <w:r>
        <w:rPr>
          <w:b/>
        </w:rPr>
        <w:t>Course:</w:t>
      </w:r>
      <w:r>
        <w:t xml:space="preserve"> MLOps (AIMLCZG523) – Assignment 1</w:t>
        <w:br/>
      </w:r>
      <w:r>
        <w:rPr>
          <w:b/>
        </w:rPr>
        <w:t>Student:</w:t>
      </w:r>
      <w:r>
        <w:t xml:space="preserve"> Kallol Kumar Nandi (2025CT05010)</w:t>
        <w:br/>
      </w:r>
      <w:r>
        <w:rPr>
          <w:b/>
        </w:rPr>
        <w:t>Repository:</w:t>
      </w:r>
      <w:r>
        <w:t xml:space="preserve"> https://github.com/kknandi/heart-disease-mlops</w:t>
        <w:br/>
      </w:r>
      <w:r>
        <w:rPr>
          <w:b/>
        </w:rPr>
        <w:t>Companion to:</w:t>
      </w:r>
      <w:r>
        <w:t xml:space="preserve"> *MLOps_Assignment1_Report* (the 10-page main report)</w:t>
      </w:r>
    </w:p>
    <w:p>
      <w:r>
        <w:t>This document holds the full technical detail behind the main report: the complete cleaning rules, baseline and threshold tables, hyper-parameter grids, test inventory, metric definitions and every screenshot taken during the project. Section numbers follow the main report.</w:t>
      </w:r>
    </w:p>
    <w:p>
      <w:r>
        <w:br w:type="page"/>
      </w:r>
    </w:p>
    <w:p>
      <w:pPr>
        <w:pStyle w:val="Heading2"/>
      </w:pPr>
      <w:r>
        <w:t>1. Introduction and objectives</w:t>
      </w:r>
    </w:p>
    <w:p>
      <w:r>
        <w:t xml:space="preserve">The aim of this project is a production-style ML system. Given 13 routinely collected clinical attributes, it predicts whether a patient has heart disease. The modelling problem is small: 303 patients and binary classification. The emphasis of the assignment is therefore on the </w:t>
      </w:r>
      <w:r>
        <w:rPr>
          <w:b/>
        </w:rPr>
        <w:t>MLOps lifecycle</w:t>
      </w:r>
      <w:r>
        <w:t xml:space="preserve"> around the model:</w:t>
      </w:r>
    </w:p>
    <w:p>
      <w:pPr>
        <w:pStyle w:val="ListBullet"/>
      </w:pPr>
      <w:r>
        <w:t>reproducible data acquisition and cleaning;</w:t>
      </w:r>
    </w:p>
    <w:p>
      <w:pPr>
        <w:pStyle w:val="ListBullet"/>
      </w:pPr>
      <w:r>
        <w:t>systematic model comparison with cross-validation;</w:t>
      </w:r>
    </w:p>
    <w:p>
      <w:pPr>
        <w:pStyle w:val="ListBullet"/>
      </w:pPr>
      <w:r>
        <w:t>experiment tracking and a model registry;</w:t>
      </w:r>
    </w:p>
    <w:p>
      <w:pPr>
        <w:pStyle w:val="ListBullet"/>
      </w:pPr>
      <w:r>
        <w:t>packaging for reproducibility;</w:t>
      </w:r>
    </w:p>
    <w:p>
      <w:pPr>
        <w:pStyle w:val="ListBullet"/>
      </w:pPr>
      <w:r>
        <w:t>automated CI/CD with quality gates;</w:t>
      </w:r>
    </w:p>
    <w:p>
      <w:pPr>
        <w:pStyle w:val="ListBullet"/>
      </w:pPr>
      <w:r>
        <w:t>containerised serving;</w:t>
      </w:r>
    </w:p>
    <w:p>
      <w:pPr>
        <w:pStyle w:val="ListBullet"/>
      </w:pPr>
      <w:r>
        <w:t>Kubernetes deployment;</w:t>
      </w:r>
    </w:p>
    <w:p>
      <w:pPr>
        <w:pStyle w:val="ListBullet"/>
      </w:pPr>
      <w:r>
        <w:t>monitoring and logging.</w:t>
      </w:r>
    </w:p>
    <w:p>
      <w:r>
        <w:t>Table 1 maps each assignment task to its implementation.</w:t>
      </w:r>
    </w:p>
    <w:tbl>
      <w:tblPr>
        <w:tblStyle w:val="LightGrid-Accent1"/>
        <w:tblW w:type="auto" w:w="0"/>
        <w:tblLook w:firstColumn="1" w:firstRow="1" w:lastColumn="0" w:lastRow="0" w:noHBand="0" w:noVBand="1" w:val="04A0"/>
      </w:tblPr>
      <w:tblGrid>
        <w:gridCol w:w="5040"/>
        <w:gridCol w:w="5040"/>
      </w:tblGrid>
      <w:tr>
        <w:trPr>
          <w:cantSplit/>
        </w:trPr>
        <w:tc>
          <w:tcPr>
            <w:tcW w:type="dxa" w:w="5040"/>
          </w:tcPr>
          <w:p>
            <w:pPr>
              <w:keepNext/>
            </w:pPr>
            <w:r>
              <w:rPr>
                <w:b/>
                <w:sz w:val="18"/>
              </w:rPr>
            </w:r>
            <w:r>
              <w:rPr>
                <w:b/>
                <w:sz w:val="18"/>
              </w:rPr>
              <w:t>Task</w:t>
            </w:r>
          </w:p>
        </w:tc>
        <w:tc>
          <w:tcPr>
            <w:tcW w:type="dxa" w:w="5040"/>
          </w:tcPr>
          <w:p>
            <w:pPr>
              <w:keepNext/>
            </w:pPr>
            <w:r>
              <w:rPr>
                <w:b/>
                <w:sz w:val="18"/>
              </w:rPr>
            </w:r>
            <w:r>
              <w:rPr>
                <w:b/>
                <w:sz w:val="18"/>
              </w:rPr>
              <w:t>Deliverable in repository</w:t>
            </w:r>
          </w:p>
        </w:tc>
      </w:tr>
      <w:tr>
        <w:trPr>
          <w:cantSplit/>
        </w:trPr>
        <w:tc>
          <w:tcPr>
            <w:tcW w:type="dxa" w:w="5040"/>
          </w:tcPr>
          <w:p>
            <w:pPr>
              <w:keepNext/>
            </w:pPr>
            <w:r>
              <w:rPr>
                <w:b w:val="0"/>
                <w:sz w:val="18"/>
              </w:rPr>
            </w:r>
            <w:r>
              <w:rPr>
                <w:b w:val="0"/>
                <w:sz w:val="18"/>
              </w:rPr>
              <w:t>1. Data acquisition &amp; EDA</w:t>
            </w:r>
          </w:p>
        </w:tc>
        <w:tc>
          <w:tcPr>
            <w:tcW w:type="dxa" w:w="5040"/>
          </w:tcPr>
          <w:p>
            <w:pPr>
              <w:keepNext/>
            </w:pPr>
            <w:r>
              <w:rPr>
                <w:b w:val="0"/>
                <w:sz w:val="18"/>
              </w:rPr>
            </w:r>
            <w:r>
              <w:rPr>
                <w:rFonts w:ascii="Consolas" w:hAnsi="Consolas"/>
                <w:b w:val="0"/>
                <w:sz w:val="18"/>
              </w:rPr>
              <w:t>scripts/download_data.py</w:t>
            </w:r>
            <w:r>
              <w:rPr>
                <w:b w:val="0"/>
                <w:sz w:val="18"/>
              </w:rPr>
              <w:t xml:space="preserve">, </w:t>
            </w:r>
            <w:r>
              <w:rPr>
                <w:rFonts w:ascii="Consolas" w:hAnsi="Consolas"/>
                <w:b w:val="0"/>
                <w:sz w:val="18"/>
              </w:rPr>
              <w:t>src/heart_disease/data.py</w:t>
            </w:r>
            <w:r>
              <w:rPr>
                <w:b w:val="0"/>
                <w:sz w:val="18"/>
              </w:rPr>
              <w:t xml:space="preserve">, </w:t>
            </w:r>
            <w:r>
              <w:rPr>
                <w:rFonts w:ascii="Consolas" w:hAnsi="Consolas"/>
                <w:b w:val="0"/>
                <w:sz w:val="18"/>
              </w:rPr>
              <w:t>src/heart_disease/eda.py</w:t>
            </w:r>
            <w:r>
              <w:rPr>
                <w:b w:val="0"/>
                <w:sz w:val="18"/>
              </w:rPr>
              <w:t xml:space="preserve">, </w:t>
            </w:r>
            <w:r>
              <w:rPr>
                <w:rFonts w:ascii="Consolas" w:hAnsi="Consolas"/>
                <w:b w:val="0"/>
                <w:sz w:val="18"/>
              </w:rPr>
              <w:t>notebooks/01_eda.ipynb</w:t>
            </w:r>
          </w:p>
        </w:tc>
      </w:tr>
      <w:tr>
        <w:trPr>
          <w:cantSplit/>
        </w:trPr>
        <w:tc>
          <w:tcPr>
            <w:tcW w:type="dxa" w:w="5040"/>
          </w:tcPr>
          <w:p>
            <w:pPr>
              <w:keepNext/>
            </w:pPr>
            <w:r>
              <w:rPr>
                <w:b w:val="0"/>
                <w:sz w:val="18"/>
              </w:rPr>
            </w:r>
            <w:r>
              <w:rPr>
                <w:b w:val="0"/>
                <w:sz w:val="18"/>
              </w:rPr>
              <w:t>2. Feature engineering &amp; models</w:t>
            </w:r>
          </w:p>
        </w:tc>
        <w:tc>
          <w:tcPr>
            <w:tcW w:type="dxa" w:w="5040"/>
          </w:tcPr>
          <w:p>
            <w:pPr>
              <w:keepNext/>
            </w:pPr>
            <w:r>
              <w:rPr>
                <w:b w:val="0"/>
                <w:sz w:val="18"/>
              </w:rPr>
            </w:r>
            <w:r>
              <w:rPr>
                <w:rFonts w:ascii="Consolas" w:hAnsi="Consolas"/>
                <w:b w:val="0"/>
                <w:sz w:val="18"/>
              </w:rPr>
              <w:t>src/heart_disease/features.py</w:t>
            </w:r>
            <w:r>
              <w:rPr>
                <w:b w:val="0"/>
                <w:sz w:val="18"/>
              </w:rPr>
              <w:t xml:space="preserve">, </w:t>
            </w:r>
            <w:r>
              <w:rPr>
                <w:rFonts w:ascii="Consolas" w:hAnsi="Consolas"/>
                <w:b w:val="0"/>
                <w:sz w:val="18"/>
              </w:rPr>
              <w:t>src/heart_disease/train.py</w:t>
            </w:r>
            <w:r>
              <w:rPr>
                <w:b w:val="0"/>
                <w:sz w:val="18"/>
              </w:rPr>
              <w:t xml:space="preserve">, </w:t>
            </w:r>
            <w:r>
              <w:rPr>
                <w:rFonts w:ascii="Consolas" w:hAnsi="Consolas"/>
                <w:b w:val="0"/>
                <w:sz w:val="18"/>
              </w:rPr>
              <w:t>notebooks/02_model_training.ipynb</w:t>
            </w:r>
          </w:p>
        </w:tc>
      </w:tr>
      <w:tr>
        <w:trPr>
          <w:cantSplit/>
        </w:trPr>
        <w:tc>
          <w:tcPr>
            <w:tcW w:type="dxa" w:w="5040"/>
          </w:tcPr>
          <w:p>
            <w:pPr>
              <w:keepNext/>
            </w:pPr>
            <w:r>
              <w:rPr>
                <w:b w:val="0"/>
                <w:sz w:val="18"/>
              </w:rPr>
            </w:r>
            <w:r>
              <w:rPr>
                <w:b w:val="0"/>
                <w:sz w:val="18"/>
              </w:rPr>
              <w:t>3. Experiment tracking</w:t>
            </w:r>
          </w:p>
        </w:tc>
        <w:tc>
          <w:tcPr>
            <w:tcW w:type="dxa" w:w="5040"/>
          </w:tcPr>
          <w:p>
            <w:pPr>
              <w:keepNext/>
            </w:pPr>
            <w:r>
              <w:rPr>
                <w:b w:val="0"/>
                <w:sz w:val="18"/>
              </w:rPr>
            </w:r>
            <w:r>
              <w:rPr>
                <w:b w:val="0"/>
                <w:sz w:val="18"/>
              </w:rPr>
              <w:t xml:space="preserve">MLflow (SQLite store, nested runs, artifacts, registry alias </w:t>
            </w:r>
            <w:r>
              <w:rPr>
                <w:rFonts w:ascii="Consolas" w:hAnsi="Consolas"/>
                <w:b w:val="0"/>
                <w:sz w:val="18"/>
              </w:rPr>
              <w:t>@champion</w:t>
            </w:r>
            <w:r>
              <w:rPr>
                <w:b w:val="0"/>
                <w:sz w:val="18"/>
              </w:rPr>
              <w:t>)</w:t>
            </w:r>
          </w:p>
        </w:tc>
      </w:tr>
      <w:tr>
        <w:trPr>
          <w:cantSplit/>
        </w:trPr>
        <w:tc>
          <w:tcPr>
            <w:tcW w:type="dxa" w:w="5040"/>
          </w:tcPr>
          <w:p>
            <w:pPr>
              <w:keepNext/>
            </w:pPr>
            <w:r>
              <w:rPr>
                <w:b w:val="0"/>
                <w:sz w:val="18"/>
              </w:rPr>
            </w:r>
            <w:r>
              <w:rPr>
                <w:b w:val="0"/>
                <w:sz w:val="18"/>
              </w:rPr>
              <w:t>4. Packaging &amp; reproducibility</w:t>
            </w:r>
          </w:p>
        </w:tc>
        <w:tc>
          <w:tcPr>
            <w:tcW w:type="dxa" w:w="5040"/>
          </w:tcPr>
          <w:p>
            <w:pPr>
              <w:keepNext/>
            </w:pPr>
            <w:r>
              <w:rPr>
                <w:b w:val="0"/>
                <w:sz w:val="18"/>
              </w:rPr>
            </w:r>
            <w:r>
              <w:rPr>
                <w:rFonts w:ascii="Consolas" w:hAnsi="Consolas"/>
                <w:b w:val="0"/>
                <w:sz w:val="18"/>
              </w:rPr>
              <w:t>pyproject.toml</w:t>
            </w:r>
            <w:r>
              <w:rPr>
                <w:b w:val="0"/>
                <w:sz w:val="18"/>
              </w:rPr>
              <w:t xml:space="preserve">, pinned </w:t>
            </w:r>
            <w:r>
              <w:rPr>
                <w:rFonts w:ascii="Consolas" w:hAnsi="Consolas"/>
                <w:b w:val="0"/>
                <w:sz w:val="18"/>
              </w:rPr>
              <w:t>requirements.txt</w:t>
            </w:r>
            <w:r>
              <w:rPr>
                <w:b w:val="0"/>
                <w:sz w:val="18"/>
              </w:rPr>
              <w:t xml:space="preserve">, </w:t>
            </w:r>
            <w:r>
              <w:rPr>
                <w:rFonts w:ascii="Consolas" w:hAnsi="Consolas"/>
                <w:b w:val="0"/>
                <w:sz w:val="18"/>
              </w:rPr>
              <w:t>models/model.joblib</w:t>
            </w:r>
            <w:r>
              <w:rPr>
                <w:b w:val="0"/>
                <w:sz w:val="18"/>
              </w:rPr>
              <w:t xml:space="preserve"> + </w:t>
            </w:r>
            <w:r>
              <w:rPr>
                <w:rFonts w:ascii="Consolas" w:hAnsi="Consolas"/>
                <w:b w:val="0"/>
                <w:sz w:val="18"/>
              </w:rPr>
              <w:t>metadata.json</w:t>
            </w:r>
            <w:r>
              <w:rPr>
                <w:b w:val="0"/>
                <w:sz w:val="18"/>
              </w:rPr>
              <w:t>, MLflow model</w:t>
            </w:r>
          </w:p>
        </w:tc>
      </w:tr>
      <w:tr>
        <w:trPr>
          <w:cantSplit/>
        </w:trPr>
        <w:tc>
          <w:tcPr>
            <w:tcW w:type="dxa" w:w="5040"/>
          </w:tcPr>
          <w:p>
            <w:pPr>
              <w:keepNext/>
            </w:pPr>
            <w:r>
              <w:rPr>
                <w:b w:val="0"/>
                <w:sz w:val="18"/>
              </w:rPr>
            </w:r>
            <w:r>
              <w:rPr>
                <w:b w:val="0"/>
                <w:sz w:val="18"/>
              </w:rPr>
              <w:t>5. CI/CD &amp; testing</w:t>
            </w:r>
          </w:p>
        </w:tc>
        <w:tc>
          <w:tcPr>
            <w:tcW w:type="dxa" w:w="5040"/>
          </w:tcPr>
          <w:p>
            <w:pPr>
              <w:keepNext/>
            </w:pPr>
            <w:r>
              <w:rPr>
                <w:b w:val="0"/>
                <w:sz w:val="18"/>
              </w:rPr>
            </w:r>
            <w:r>
              <w:rPr>
                <w:rFonts w:ascii="Consolas" w:hAnsi="Consolas"/>
                <w:b w:val="0"/>
                <w:sz w:val="18"/>
              </w:rPr>
              <w:t>tests/</w:t>
            </w:r>
            <w:r>
              <w:rPr>
                <w:b w:val="0"/>
                <w:sz w:val="18"/>
              </w:rPr>
              <w:t xml:space="preserve"> (42 tests), </w:t>
            </w:r>
            <w:r>
              <w:rPr>
                <w:rFonts w:ascii="Consolas" w:hAnsi="Consolas"/>
                <w:b w:val="0"/>
                <w:sz w:val="18"/>
              </w:rPr>
              <w:t>.github/workflows/ci-cd.yml</w:t>
            </w:r>
          </w:p>
        </w:tc>
      </w:tr>
      <w:tr>
        <w:trPr>
          <w:cantSplit/>
        </w:trPr>
        <w:tc>
          <w:tcPr>
            <w:tcW w:type="dxa" w:w="5040"/>
          </w:tcPr>
          <w:p>
            <w:pPr>
              <w:keepNext/>
            </w:pPr>
            <w:r>
              <w:rPr>
                <w:b w:val="0"/>
                <w:sz w:val="18"/>
              </w:rPr>
            </w:r>
            <w:r>
              <w:rPr>
                <w:b w:val="0"/>
                <w:sz w:val="18"/>
              </w:rPr>
              <w:t>6. Containerisation</w:t>
            </w:r>
          </w:p>
        </w:tc>
        <w:tc>
          <w:tcPr>
            <w:tcW w:type="dxa" w:w="5040"/>
          </w:tcPr>
          <w:p>
            <w:pPr>
              <w:keepNext/>
            </w:pPr>
            <w:r>
              <w:rPr>
                <w:b w:val="0"/>
                <w:sz w:val="18"/>
              </w:rPr>
            </w:r>
            <w:r>
              <w:rPr>
                <w:rFonts w:ascii="Consolas" w:hAnsi="Consolas"/>
                <w:b w:val="0"/>
                <w:sz w:val="18"/>
              </w:rPr>
              <w:t>Dockerfile</w:t>
            </w:r>
            <w:r>
              <w:rPr>
                <w:b w:val="0"/>
                <w:sz w:val="18"/>
              </w:rPr>
              <w:t xml:space="preserve">, FastAPI app in </w:t>
            </w:r>
            <w:r>
              <w:rPr>
                <w:rFonts w:ascii="Consolas" w:hAnsi="Consolas"/>
                <w:b w:val="0"/>
                <w:sz w:val="18"/>
              </w:rPr>
              <w:t>src/heart_disease/api/</w:t>
            </w:r>
          </w:p>
        </w:tc>
      </w:tr>
      <w:tr>
        <w:trPr>
          <w:cantSplit/>
        </w:trPr>
        <w:tc>
          <w:tcPr>
            <w:tcW w:type="dxa" w:w="5040"/>
          </w:tcPr>
          <w:p>
            <w:pPr>
              <w:keepNext/>
            </w:pPr>
            <w:r>
              <w:rPr>
                <w:b w:val="0"/>
                <w:sz w:val="18"/>
              </w:rPr>
            </w:r>
            <w:r>
              <w:rPr>
                <w:b w:val="0"/>
                <w:sz w:val="18"/>
              </w:rPr>
              <w:t>7. Production deployment</w:t>
            </w:r>
          </w:p>
        </w:tc>
        <w:tc>
          <w:tcPr>
            <w:tcW w:type="dxa" w:w="5040"/>
          </w:tcPr>
          <w:p>
            <w:pPr>
              <w:keepNext/>
            </w:pPr>
            <w:r>
              <w:rPr>
                <w:b w:val="0"/>
                <w:sz w:val="18"/>
              </w:rPr>
            </w:r>
            <w:r>
              <w:rPr>
                <w:rFonts w:ascii="Consolas" w:hAnsi="Consolas"/>
                <w:b w:val="0"/>
                <w:sz w:val="18"/>
              </w:rPr>
              <w:t>k8s/</w:t>
            </w:r>
            <w:r>
              <w:rPr>
                <w:b w:val="0"/>
                <w:sz w:val="18"/>
              </w:rPr>
              <w:t xml:space="preserve"> (Namespace, Deployment, LoadBalancer Service, Ingress, Kustomize)</w:t>
            </w:r>
          </w:p>
        </w:tc>
      </w:tr>
      <w:tr>
        <w:trPr>
          <w:cantSplit/>
        </w:trPr>
        <w:tc>
          <w:tcPr>
            <w:tcW w:type="dxa" w:w="5040"/>
          </w:tcPr>
          <w:p>
            <w:pPr>
              <w:keepNext/>
            </w:pPr>
            <w:r>
              <w:rPr>
                <w:b w:val="0"/>
                <w:sz w:val="18"/>
              </w:rPr>
            </w:r>
            <w:r>
              <w:rPr>
                <w:b w:val="0"/>
                <w:sz w:val="18"/>
              </w:rPr>
              <w:t>8. Monitoring &amp; logging</w:t>
            </w:r>
          </w:p>
        </w:tc>
        <w:tc>
          <w:tcPr>
            <w:tcW w:type="dxa" w:w="5040"/>
          </w:tcPr>
          <w:p>
            <w:pPr>
              <w:keepNext/>
            </w:pPr>
            <w:r>
              <w:rPr>
                <w:b w:val="0"/>
                <w:sz w:val="18"/>
              </w:rPr>
            </w:r>
            <w:r>
              <w:rPr>
                <w:b w:val="0"/>
                <w:sz w:val="18"/>
              </w:rPr>
              <w:t xml:space="preserve">JSON logs, Prometheus </w:t>
            </w:r>
            <w:r>
              <w:rPr>
                <w:rFonts w:ascii="Consolas" w:hAnsi="Consolas"/>
                <w:b w:val="0"/>
                <w:sz w:val="18"/>
              </w:rPr>
              <w:t>/metrics</w:t>
            </w:r>
            <w:r>
              <w:rPr>
                <w:b w:val="0"/>
                <w:sz w:val="18"/>
              </w:rPr>
              <w:t>, Grafana dashboard (</w:t>
            </w:r>
            <w:r>
              <w:rPr>
                <w:rFonts w:ascii="Consolas" w:hAnsi="Consolas"/>
                <w:b w:val="0"/>
                <w:sz w:val="18"/>
              </w:rPr>
              <w:t>monitoring/</w:t>
            </w:r>
            <w:r>
              <w:rPr>
                <w:b w:val="0"/>
                <w:sz w:val="18"/>
              </w:rPr>
              <w:t xml:space="preserve">, </w:t>
            </w:r>
            <w:r>
              <w:rPr>
                <w:rFonts w:ascii="Consolas" w:hAnsi="Consolas"/>
                <w:b w:val="0"/>
                <w:sz w:val="18"/>
              </w:rPr>
              <w:t>docker-compose.yml</w:t>
            </w:r>
            <w:r>
              <w:rPr>
                <w:b w:val="0"/>
                <w:sz w:val="18"/>
              </w:rPr>
              <w:t>)</w:t>
            </w:r>
          </w:p>
        </w:tc>
      </w:tr>
      <w:tr>
        <w:trPr>
          <w:cantSplit/>
        </w:trPr>
        <w:tc>
          <w:tcPr>
            <w:tcW w:type="dxa" w:w="5040"/>
          </w:tcPr>
          <w:p>
            <w:pPr>
              <w:keepNext w:val="0"/>
            </w:pPr>
            <w:r>
              <w:rPr>
                <w:b w:val="0"/>
                <w:sz w:val="18"/>
              </w:rPr>
            </w:r>
            <w:r>
              <w:rPr>
                <w:b w:val="0"/>
                <w:sz w:val="18"/>
              </w:rPr>
              <w:t>9. Documentation</w:t>
            </w:r>
          </w:p>
        </w:tc>
        <w:tc>
          <w:tcPr>
            <w:tcW w:type="dxa" w:w="5040"/>
          </w:tcPr>
          <w:p>
            <w:pPr>
              <w:keepNext w:val="0"/>
            </w:pPr>
            <w:r>
              <w:rPr>
                <w:b w:val="0"/>
                <w:sz w:val="18"/>
              </w:rPr>
            </w:r>
            <w:r>
              <w:rPr>
                <w:b w:val="0"/>
                <w:sz w:val="18"/>
              </w:rPr>
              <w:t xml:space="preserve">this report, </w:t>
            </w:r>
            <w:r>
              <w:rPr>
                <w:rFonts w:ascii="Consolas" w:hAnsi="Consolas"/>
                <w:b w:val="0"/>
                <w:sz w:val="18"/>
              </w:rPr>
              <w:t>README.md</w:t>
            </w:r>
            <w:r>
              <w:rPr>
                <w:b w:val="0"/>
                <w:sz w:val="18"/>
              </w:rPr>
              <w:t xml:space="preserve">, </w:t>
            </w:r>
            <w:r>
              <w:rPr>
                <w:rFonts w:ascii="Consolas" w:hAnsi="Consolas"/>
                <w:b w:val="0"/>
                <w:sz w:val="18"/>
              </w:rPr>
              <w:t>screenshots/</w:t>
            </w:r>
          </w:p>
        </w:tc>
      </w:tr>
    </w:tbl>
    <w:p/>
    <w:p>
      <w:pPr>
        <w:pStyle w:val="Heading2"/>
      </w:pPr>
      <w:r>
        <w:t>2. System architecture</w:t>
      </w:r>
    </w:p>
    <w:p>
      <w:pPr>
        <w:jc w:val="center"/>
      </w:pPr>
      <w:r>
        <w:drawing>
          <wp:inline xmlns:a="http://schemas.openxmlformats.org/drawingml/2006/main" xmlns:pic="http://schemas.openxmlformats.org/drawingml/2006/picture">
            <wp:extent cx="5760720" cy="372046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3720464"/>
                    </a:xfrm>
                    <a:prstGeom prst="rect"/>
                  </pic:spPr>
                </pic:pic>
              </a:graphicData>
            </a:graphic>
          </wp:inline>
        </w:drawing>
      </w:r>
    </w:p>
    <w:p>
      <w:pPr>
        <w:jc w:val="center"/>
      </w:pPr>
      <w:r>
        <w:rPr>
          <w:i/>
          <w:sz w:val="18"/>
        </w:rPr>
        <w:t>Figure 1 – End-to-end architecture</w:t>
      </w:r>
    </w:p>
    <w:p>
      <w:r>
        <w:t>The system has five layers (Figure 1):</w:t>
      </w:r>
    </w:p>
    <w:p>
      <w:pPr>
        <w:ind w:left="432" w:hanging="288"/>
      </w:pPr>
      <w:r>
        <w:t xml:space="preserve">1. </w:t>
      </w:r>
      <w:r>
        <w:rPr>
          <w:b/>
        </w:rPr>
        <w:t>Data &amp; EDA</w:t>
      </w:r>
      <w:r>
        <w:t xml:space="preserve"> – a download script fetches the official UCI archive and verifies its row count and SHA-256 hash. A cleaning module validates every column and writes a versioned CSV.</w:t>
      </w:r>
    </w:p>
    <w:p>
      <w:pPr>
        <w:ind w:left="432" w:hanging="288"/>
      </w:pPr>
      <w:r>
        <w:t xml:space="preserve">2. </w:t>
      </w:r>
      <w:r>
        <w:rPr>
          <w:b/>
        </w:rPr>
        <w:t>Training &amp; tracking</w:t>
      </w:r>
      <w:r>
        <w:t xml:space="preserve"> – one sklearn </w:t>
      </w:r>
      <w:r>
        <w:rPr>
          <w:rFonts w:ascii="Consolas" w:hAnsi="Consolas"/>
          <w:sz w:val="19"/>
        </w:rPr>
        <w:t>Pipeline</w:t>
      </w:r>
      <w:r>
        <w:t xml:space="preserve"> holds feature engineering, preprocessing and the estimator. Three model families are tuned with </w:t>
      </w:r>
      <w:r>
        <w:rPr>
          <w:rFonts w:ascii="Consolas" w:hAnsi="Consolas"/>
          <w:sz w:val="19"/>
        </w:rPr>
        <w:t>GridSearchCV</w:t>
      </w:r>
      <w:r>
        <w:t>. MLflow records every candidate. The best model is registered and exported.</w:t>
      </w:r>
    </w:p>
    <w:p>
      <w:pPr>
        <w:ind w:left="432" w:hanging="288"/>
      </w:pPr>
      <w:r>
        <w:t xml:space="preserve">3. </w:t>
      </w:r>
      <w:r>
        <w:rPr>
          <w:b/>
        </w:rPr>
        <w:t>CI/CD</w:t>
      </w:r>
      <w:r>
        <w:t xml:space="preserve"> – GitHub Actions runs lint, tests, training with a quality gate, and a Docker build with a smoke test on every push.</w:t>
      </w:r>
    </w:p>
    <w:p>
      <w:pPr>
        <w:ind w:left="432" w:hanging="288"/>
      </w:pPr>
      <w:r>
        <w:t xml:space="preserve">4. </w:t>
      </w:r>
      <w:r>
        <w:rPr>
          <w:b/>
        </w:rPr>
        <w:t>Serving</w:t>
      </w:r>
      <w:r>
        <w:t xml:space="preserve"> – a FastAPI service is packaged in a slim, non-root Docker image. It is deployed to Kubernetes with two replicas behind a LoadBalancer service and an optional Ingress.</w:t>
      </w:r>
    </w:p>
    <w:p>
      <w:pPr>
        <w:ind w:left="432" w:hanging="288"/>
      </w:pPr>
      <w:r>
        <w:t xml:space="preserve">5. </w:t>
      </w:r>
      <w:r>
        <w:rPr>
          <w:b/>
        </w:rPr>
        <w:t>Monitoring</w:t>
      </w:r>
      <w:r>
        <w:t xml:space="preserve"> – each request produces a structured JSON log line. Prometheus scrapes the </w:t>
      </w:r>
      <w:r>
        <w:rPr>
          <w:rFonts w:ascii="Consolas" w:hAnsi="Consolas"/>
          <w:sz w:val="19"/>
        </w:rPr>
        <w:t>/metrics</w:t>
      </w:r>
      <w:r>
        <w:t xml:space="preserve"> endpoint and Grafana visualises traffic, latency, errors and the distribution of predictions.</w:t>
      </w:r>
    </w:p>
    <w:p>
      <w:r>
        <w:t xml:space="preserve">The key design decision is that </w:t>
      </w:r>
      <w:r>
        <w:rPr>
          <w:b/>
        </w:rPr>
        <w:t>one Python package is the single source of truth</w:t>
      </w:r>
      <w:r>
        <w:t xml:space="preserve"> (</w:t>
      </w:r>
      <w:r>
        <w:rPr>
          <w:rFonts w:ascii="Consolas" w:hAnsi="Consolas"/>
          <w:sz w:val="19"/>
        </w:rPr>
        <w:t>heart_disease</w:t>
      </w:r>
      <w:r>
        <w:t>). The notebooks, the training CLI, the CI pipeline, the tests and the API all import the same cleaning and feature code. This prevents training/serving skew.</w:t>
      </w:r>
    </w:p>
    <w:p>
      <w:pPr>
        <w:pStyle w:val="Heading2"/>
      </w:pPr>
      <w:r>
        <w:t>3. Data acquisition and exploratory data analysis</w:t>
      </w:r>
    </w:p>
    <w:p>
      <w:pPr>
        <w:pStyle w:val="Heading3"/>
      </w:pPr>
      <w:r>
        <w:t>3.1 Acquisition</w:t>
      </w:r>
    </w:p>
    <w:p>
      <w:r>
        <w:rPr>
          <w:rFonts w:ascii="Consolas" w:hAnsi="Consolas"/>
          <w:sz w:val="19"/>
        </w:rPr>
        <w:t>scripts/download_data.py</w:t>
      </w:r>
      <w:r>
        <w:t xml:space="preserve"> downloads </w:t>
      </w:r>
      <w:r>
        <w:rPr>
          <w:rFonts w:ascii="Consolas" w:hAnsi="Consolas"/>
          <w:sz w:val="19"/>
        </w:rPr>
        <w:t>heart+disease.zip</w:t>
      </w:r>
      <w:r>
        <w:t xml:space="preserve"> from the UCI Machine Learning Repository. If that fails, it falls back to the legacy URL. It extracts the processed files into </w:t>
      </w:r>
      <w:r>
        <w:rPr>
          <w:rFonts w:ascii="Consolas" w:hAnsi="Consolas"/>
          <w:sz w:val="19"/>
        </w:rPr>
        <w:t>data/raw/</w:t>
      </w:r>
      <w:r>
        <w:t xml:space="preserve">, asserts that the Cleveland file has 303 rows, and logs its SHA-256 so that a changed upstream file is detected. It uses only the standard library, so it runs before any dependencies are installed. A </w:t>
      </w:r>
      <w:r>
        <w:rPr>
          <w:rFonts w:ascii="Consolas" w:hAnsi="Consolas"/>
          <w:sz w:val="19"/>
        </w:rPr>
        <w:t>--from-zip</w:t>
      </w:r>
      <w:r>
        <w:t xml:space="preserve"> option supports offline use.</w:t>
      </w:r>
    </w:p>
    <w:p>
      <w:pPr>
        <w:pStyle w:val="Heading3"/>
      </w:pPr>
      <w:r>
        <w:t>3.2 Data quality and cleaning</w:t>
      </w:r>
    </w:p>
    <w:p>
      <w:r>
        <w:t xml:space="preserve">The raw file has no header and encodes missing values as </w:t>
      </w:r>
      <w:r>
        <w:rPr>
          <w:rFonts w:ascii="Consolas" w:hAnsi="Consolas"/>
          <w:sz w:val="19"/>
        </w:rPr>
        <w:t>?</w:t>
      </w:r>
      <w:r>
        <w:t xml:space="preserve">. The original target </w:t>
      </w:r>
      <w:r>
        <w:rPr>
          <w:rFonts w:ascii="Consolas" w:hAnsi="Consolas"/>
          <w:sz w:val="19"/>
        </w:rPr>
        <w:t>num</w:t>
      </w:r>
      <w:r>
        <w:t xml:space="preserve"> takes values 0–4: 0 means no disease and 1–4 are increasing severity. </w:t>
      </w:r>
      <w:r>
        <w:rPr>
          <w:rFonts w:ascii="Consolas" w:hAnsi="Consolas"/>
          <w:sz w:val="19"/>
        </w:rPr>
        <w:t>heart_disease.data.clean_data()</w:t>
      </w:r>
      <w:r>
        <w:t xml:space="preserve"> applies documented rules:</w:t>
      </w:r>
    </w:p>
    <w:tbl>
      <w:tblPr>
        <w:tblStyle w:val="LightGrid-Accent1"/>
        <w:tblW w:type="auto" w:w="0"/>
        <w:tblLook w:firstColumn="1" w:firstRow="1" w:lastColumn="0" w:lastRow="0" w:noHBand="0" w:noVBand="1" w:val="04A0"/>
      </w:tblPr>
      <w:tblGrid>
        <w:gridCol w:w="3360"/>
        <w:gridCol w:w="3360"/>
        <w:gridCol w:w="3360"/>
      </w:tblGrid>
      <w:tr>
        <w:trPr>
          <w:cantSplit/>
        </w:trPr>
        <w:tc>
          <w:tcPr>
            <w:tcW w:type="dxa" w:w="3360"/>
          </w:tcPr>
          <w:p>
            <w:pPr>
              <w:keepNext/>
            </w:pPr>
            <w:r>
              <w:rPr>
                <w:b/>
                <w:sz w:val="18"/>
              </w:rPr>
            </w:r>
            <w:r>
              <w:rPr>
                <w:b/>
                <w:sz w:val="18"/>
              </w:rPr>
              <w:t>Step</w:t>
            </w:r>
          </w:p>
        </w:tc>
        <w:tc>
          <w:tcPr>
            <w:tcW w:type="dxa" w:w="3360"/>
          </w:tcPr>
          <w:p>
            <w:pPr>
              <w:keepNext/>
            </w:pPr>
            <w:r>
              <w:rPr>
                <w:b/>
                <w:sz w:val="18"/>
              </w:rPr>
            </w:r>
            <w:r>
              <w:rPr>
                <w:b/>
                <w:sz w:val="18"/>
              </w:rPr>
              <w:t>Rule</w:t>
            </w:r>
          </w:p>
        </w:tc>
        <w:tc>
          <w:tcPr>
            <w:tcW w:type="dxa" w:w="3360"/>
          </w:tcPr>
          <w:p>
            <w:pPr>
              <w:keepNext/>
            </w:pPr>
            <w:r>
              <w:rPr>
                <w:b/>
                <w:sz w:val="18"/>
              </w:rPr>
            </w:r>
            <w:r>
              <w:rPr>
                <w:b/>
                <w:sz w:val="18"/>
              </w:rPr>
              <w:t>Rationale</w:t>
            </w:r>
          </w:p>
        </w:tc>
      </w:tr>
      <w:tr>
        <w:trPr>
          <w:cantSplit/>
        </w:trPr>
        <w:tc>
          <w:tcPr>
            <w:tcW w:type="dxa" w:w="3360"/>
          </w:tcPr>
          <w:p>
            <w:pPr>
              <w:keepNext/>
            </w:pPr>
            <w:r>
              <w:rPr>
                <w:b w:val="0"/>
                <w:sz w:val="18"/>
              </w:rPr>
            </w:r>
            <w:r>
              <w:rPr>
                <w:b w:val="0"/>
                <w:sz w:val="18"/>
              </w:rPr>
              <w:t>Type coercion</w:t>
            </w:r>
          </w:p>
        </w:tc>
        <w:tc>
          <w:tcPr>
            <w:tcW w:type="dxa" w:w="3360"/>
          </w:tcPr>
          <w:p>
            <w:pPr>
              <w:keepNext/>
            </w:pPr>
            <w:r>
              <w:rPr>
                <w:b w:val="0"/>
                <w:sz w:val="18"/>
              </w:rPr>
            </w:r>
            <w:r>
              <w:rPr>
                <w:b w:val="0"/>
                <w:sz w:val="18"/>
              </w:rPr>
              <w:t>all columns to numeric; malformed → NaN</w:t>
            </w:r>
          </w:p>
        </w:tc>
        <w:tc>
          <w:tcPr>
            <w:tcW w:type="dxa" w:w="3360"/>
          </w:tcPr>
          <w:p>
            <w:pPr>
              <w:keepNext/>
            </w:pPr>
            <w:r>
              <w:rPr>
                <w:b w:val="0"/>
                <w:sz w:val="18"/>
              </w:rPr>
            </w:r>
            <w:r>
              <w:rPr>
                <w:b w:val="0"/>
                <w:sz w:val="18"/>
              </w:rPr>
              <w:t>robust to bad input</w:t>
            </w:r>
          </w:p>
        </w:tc>
      </w:tr>
      <w:tr>
        <w:trPr>
          <w:cantSplit/>
        </w:trPr>
        <w:tc>
          <w:tcPr>
            <w:tcW w:type="dxa" w:w="3360"/>
          </w:tcPr>
          <w:p>
            <w:pPr>
              <w:keepNext/>
            </w:pPr>
            <w:r>
              <w:rPr>
                <w:b w:val="0"/>
                <w:sz w:val="18"/>
              </w:rPr>
            </w:r>
            <w:r>
              <w:rPr>
                <w:b w:val="0"/>
                <w:sz w:val="18"/>
              </w:rPr>
              <w:t>Range validation</w:t>
            </w:r>
          </w:p>
        </w:tc>
        <w:tc>
          <w:tcPr>
            <w:tcW w:type="dxa" w:w="3360"/>
          </w:tcPr>
          <w:p>
            <w:pPr>
              <w:keepNext/>
            </w:pPr>
            <w:r>
              <w:rPr>
                <w:b w:val="0"/>
                <w:sz w:val="18"/>
              </w:rPr>
            </w:r>
            <w:r>
              <w:rPr>
                <w:b w:val="0"/>
                <w:sz w:val="18"/>
              </w:rPr>
              <w:t>e.g. cholesterol outside 80–700 mg/dl → NaN</w:t>
            </w:r>
          </w:p>
        </w:tc>
        <w:tc>
          <w:tcPr>
            <w:tcW w:type="dxa" w:w="3360"/>
          </w:tcPr>
          <w:p>
            <w:pPr>
              <w:keepNext/>
            </w:pPr>
            <w:r>
              <w:rPr>
                <w:b w:val="0"/>
                <w:sz w:val="18"/>
              </w:rPr>
            </w:r>
            <w:r>
              <w:rPr>
                <w:b w:val="0"/>
                <w:sz w:val="18"/>
              </w:rPr>
              <w:t>other UCI sites encode *unknown* as 0</w:t>
            </w:r>
          </w:p>
        </w:tc>
      </w:tr>
      <w:tr>
        <w:trPr>
          <w:cantSplit/>
        </w:trPr>
        <w:tc>
          <w:tcPr>
            <w:tcW w:type="dxa" w:w="3360"/>
          </w:tcPr>
          <w:p>
            <w:pPr>
              <w:keepNext/>
            </w:pPr>
            <w:r>
              <w:rPr>
                <w:b w:val="0"/>
                <w:sz w:val="18"/>
              </w:rPr>
            </w:r>
            <w:r>
              <w:rPr>
                <w:b w:val="0"/>
                <w:sz w:val="18"/>
              </w:rPr>
              <w:t>Category validation</w:t>
            </w:r>
          </w:p>
        </w:tc>
        <w:tc>
          <w:tcPr>
            <w:tcW w:type="dxa" w:w="3360"/>
          </w:tcPr>
          <w:p>
            <w:pPr>
              <w:keepNext/>
            </w:pPr>
            <w:r>
              <w:rPr>
                <w:b w:val="0"/>
                <w:sz w:val="18"/>
              </w:rPr>
            </w:r>
            <w:r>
              <w:rPr>
                <w:b w:val="0"/>
                <w:sz w:val="18"/>
              </w:rPr>
              <w:t xml:space="preserve">unknown codes (e.g. </w:t>
            </w:r>
            <w:r>
              <w:rPr>
                <w:rFonts w:ascii="Consolas" w:hAnsi="Consolas"/>
                <w:b w:val="0"/>
                <w:sz w:val="18"/>
              </w:rPr>
              <w:t>cp=9</w:t>
            </w:r>
            <w:r>
              <w:rPr>
                <w:b w:val="0"/>
                <w:sz w:val="18"/>
              </w:rPr>
              <w:t>) → NaN</w:t>
            </w:r>
          </w:p>
        </w:tc>
        <w:tc>
          <w:tcPr>
            <w:tcW w:type="dxa" w:w="3360"/>
          </w:tcPr>
          <w:p>
            <w:pPr>
              <w:keepNext/>
            </w:pPr>
            <w:r>
              <w:rPr>
                <w:b w:val="0"/>
                <w:sz w:val="18"/>
              </w:rPr>
            </w:r>
            <w:r>
              <w:rPr>
                <w:b w:val="0"/>
                <w:sz w:val="18"/>
              </w:rPr>
              <w:t>protects the one-hot encoder</w:t>
            </w:r>
          </w:p>
        </w:tc>
      </w:tr>
      <w:tr>
        <w:trPr>
          <w:cantSplit/>
        </w:trPr>
        <w:tc>
          <w:tcPr>
            <w:tcW w:type="dxa" w:w="3360"/>
          </w:tcPr>
          <w:p>
            <w:pPr>
              <w:keepNext/>
            </w:pPr>
            <w:r>
              <w:rPr>
                <w:b w:val="0"/>
                <w:sz w:val="18"/>
              </w:rPr>
            </w:r>
            <w:r>
              <w:rPr>
                <w:b w:val="0"/>
                <w:sz w:val="18"/>
              </w:rPr>
              <w:t>Target</w:t>
            </w:r>
          </w:p>
        </w:tc>
        <w:tc>
          <w:tcPr>
            <w:tcW w:type="dxa" w:w="3360"/>
          </w:tcPr>
          <w:p>
            <w:pPr>
              <w:keepNext/>
            </w:pPr>
            <w:r>
              <w:rPr>
                <w:b w:val="0"/>
                <w:sz w:val="18"/>
              </w:rPr>
            </w:r>
            <w:r>
              <w:rPr>
                <w:rFonts w:ascii="Consolas" w:hAnsi="Consolas"/>
                <w:b w:val="0"/>
                <w:sz w:val="18"/>
              </w:rPr>
              <w:t>num &gt; 0</w:t>
            </w:r>
            <w:r>
              <w:rPr>
                <w:b w:val="0"/>
                <w:sz w:val="18"/>
              </w:rPr>
              <w:t xml:space="preserve"> → 1 (disease), else 0</w:t>
            </w:r>
          </w:p>
        </w:tc>
        <w:tc>
          <w:tcPr>
            <w:tcW w:type="dxa" w:w="3360"/>
          </w:tcPr>
          <w:p>
            <w:pPr>
              <w:keepNext/>
            </w:pPr>
            <w:r>
              <w:rPr>
                <w:b w:val="0"/>
                <w:sz w:val="18"/>
              </w:rPr>
            </w:r>
            <w:r>
              <w:rPr>
                <w:b w:val="0"/>
                <w:sz w:val="18"/>
              </w:rPr>
              <w:t>binary task; severity classes 1–4 are too small on their own</w:t>
            </w:r>
          </w:p>
        </w:tc>
      </w:tr>
      <w:tr>
        <w:trPr>
          <w:cantSplit/>
        </w:trPr>
        <w:tc>
          <w:tcPr>
            <w:tcW w:type="dxa" w:w="3360"/>
          </w:tcPr>
          <w:p>
            <w:pPr>
              <w:keepNext w:val="0"/>
            </w:pPr>
            <w:r>
              <w:rPr>
                <w:b w:val="0"/>
                <w:sz w:val="18"/>
              </w:rPr>
            </w:r>
            <w:r>
              <w:rPr>
                <w:b w:val="0"/>
                <w:sz w:val="18"/>
              </w:rPr>
              <w:t>Duplicates / missing target</w:t>
            </w:r>
          </w:p>
        </w:tc>
        <w:tc>
          <w:tcPr>
            <w:tcW w:type="dxa" w:w="3360"/>
          </w:tcPr>
          <w:p>
            <w:pPr>
              <w:keepNext w:val="0"/>
            </w:pPr>
            <w:r>
              <w:rPr>
                <w:b w:val="0"/>
                <w:sz w:val="18"/>
              </w:rPr>
            </w:r>
            <w:r>
              <w:rPr>
                <w:b w:val="0"/>
                <w:sz w:val="18"/>
              </w:rPr>
              <w:t>dropped</w:t>
            </w:r>
          </w:p>
        </w:tc>
        <w:tc>
          <w:tcPr>
            <w:tcW w:type="dxa" w:w="3360"/>
          </w:tcPr>
          <w:p>
            <w:pPr>
              <w:keepNext w:val="0"/>
            </w:pPr>
            <w:r>
              <w:rPr>
                <w:b w:val="0"/>
                <w:sz w:val="18"/>
              </w:rPr>
            </w:r>
            <w:r>
              <w:rPr>
                <w:b w:val="0"/>
                <w:sz w:val="18"/>
              </w:rPr>
              <w:t>–</w:t>
            </w:r>
          </w:p>
        </w:tc>
      </w:tr>
    </w:tbl>
    <w:p/>
    <w:p>
      <w:r>
        <w:t xml:space="preserve">Only six cells are missing: </w:t>
      </w:r>
      <w:r>
        <w:rPr>
          <w:rFonts w:ascii="Consolas" w:hAnsi="Consolas"/>
          <w:sz w:val="19"/>
        </w:rPr>
        <w:t>ca</w:t>
      </w:r>
      <w:r>
        <w:t xml:space="preserve"> (4) and </w:t>
      </w:r>
      <w:r>
        <w:rPr>
          <w:rFonts w:ascii="Consolas" w:hAnsi="Consolas"/>
          <w:sz w:val="19"/>
        </w:rPr>
        <w:t>thal</w:t>
      </w:r>
      <w:r>
        <w:t xml:space="preserve"> (2). They are </w:t>
      </w:r>
      <w:r>
        <w:rPr>
          <w:b/>
        </w:rPr>
        <w:t>not</w:t>
      </w:r>
      <w:r>
        <w:t xml:space="preserve"> imputed during cleaning. Instead, imputation happens inside the model pipeline and is fitted on training folds only. This avoids leakage and guarantees identical treatment at inference time, when the API also accepts missing </w:t>
      </w:r>
      <w:r>
        <w:rPr>
          <w:rFonts w:ascii="Consolas" w:hAnsi="Consolas"/>
          <w:sz w:val="19"/>
        </w:rPr>
        <w:t>ca</w:t>
      </w:r>
      <w:r>
        <w:t>/</w:t>
      </w:r>
      <w:r>
        <w:rPr>
          <w:rFonts w:ascii="Consolas" w:hAnsi="Consolas"/>
          <w:sz w:val="19"/>
        </w:rPr>
        <w:t>thal</w:t>
      </w:r>
      <w:r>
        <w:t>.</w:t>
      </w:r>
    </w:p>
    <w:p>
      <w:pPr>
        <w:pStyle w:val="Heading3"/>
      </w:pPr>
      <w:r>
        <w:t>3.3 Exploratory analysis</w:t>
      </w:r>
    </w:p>
    <w:p>
      <w:pPr>
        <w:jc w:val="center"/>
      </w:pPr>
      <w:r>
        <w:drawing>
          <wp:inline xmlns:a="http://schemas.openxmlformats.org/drawingml/2006/main" xmlns:pic="http://schemas.openxmlformats.org/drawingml/2006/picture">
            <wp:extent cx="5760720" cy="4634873"/>
            <wp:docPr id="2" name="Picture 2"/>
            <wp:cNvGraphicFramePr>
              <a:graphicFrameLocks noChangeAspect="1"/>
            </wp:cNvGraphicFramePr>
            <a:graphic>
              <a:graphicData uri="http://schemas.openxmlformats.org/drawingml/2006/picture">
                <pic:pic>
                  <pic:nvPicPr>
                    <pic:cNvPr id="0" name="eda_class_balance.png"/>
                    <pic:cNvPicPr/>
                  </pic:nvPicPr>
                  <pic:blipFill>
                    <a:blip r:embed="rId10"/>
                    <a:stretch>
                      <a:fillRect/>
                    </a:stretch>
                  </pic:blipFill>
                  <pic:spPr>
                    <a:xfrm>
                      <a:off x="0" y="0"/>
                      <a:ext cx="5760720" cy="4634873"/>
                    </a:xfrm>
                    <a:prstGeom prst="rect"/>
                  </pic:spPr>
                </pic:pic>
              </a:graphicData>
            </a:graphic>
          </wp:inline>
        </w:drawing>
      </w:r>
    </w:p>
    <w:p>
      <w:pPr>
        <w:jc w:val="center"/>
      </w:pPr>
      <w:r>
        <w:rPr>
          <w:i/>
          <w:sz w:val="18"/>
        </w:rPr>
        <w:t>Figure 2 – Class balance</w:t>
      </w:r>
    </w:p>
    <w:p>
      <w:r>
        <w:t>The classes are close to balanced: 164 patients without disease (54 %) and 139 with disease (46 %). No resampling is required. Splits are stratified, and the evaluation reports ROC-AUC, precision and recall rather than accuracy alone.</w:t>
      </w:r>
    </w:p>
    <w:p>
      <w:pPr>
        <w:jc w:val="center"/>
      </w:pPr>
      <w:r>
        <w:drawing>
          <wp:inline xmlns:a="http://schemas.openxmlformats.org/drawingml/2006/main" xmlns:pic="http://schemas.openxmlformats.org/drawingml/2006/picture">
            <wp:extent cx="5760720" cy="3107689"/>
            <wp:docPr id="3" name="Picture 3"/>
            <wp:cNvGraphicFramePr>
              <a:graphicFrameLocks noChangeAspect="1"/>
            </wp:cNvGraphicFramePr>
            <a:graphic>
              <a:graphicData uri="http://schemas.openxmlformats.org/drawingml/2006/picture">
                <pic:pic>
                  <pic:nvPicPr>
                    <pic:cNvPr id="0" name="eda_numeric_histograms.png"/>
                    <pic:cNvPicPr/>
                  </pic:nvPicPr>
                  <pic:blipFill>
                    <a:blip r:embed="rId11"/>
                    <a:stretch>
                      <a:fillRect/>
                    </a:stretch>
                  </pic:blipFill>
                  <pic:spPr>
                    <a:xfrm>
                      <a:off x="0" y="0"/>
                      <a:ext cx="5760720" cy="3107689"/>
                    </a:xfrm>
                    <a:prstGeom prst="rect"/>
                  </pic:spPr>
                </pic:pic>
              </a:graphicData>
            </a:graphic>
          </wp:inline>
        </w:drawing>
      </w:r>
    </w:p>
    <w:p>
      <w:pPr>
        <w:jc w:val="center"/>
      </w:pPr>
      <w:r>
        <w:rPr>
          <w:i/>
          <w:sz w:val="18"/>
        </w:rPr>
        <w:t>Figure 3 – Distributions of numeric features by class</w:t>
      </w:r>
    </w:p>
    <w:p>
      <w:pPr>
        <w:jc w:val="center"/>
      </w:pPr>
      <w:r>
        <w:drawing>
          <wp:inline xmlns:a="http://schemas.openxmlformats.org/drawingml/2006/main" xmlns:pic="http://schemas.openxmlformats.org/drawingml/2006/picture">
            <wp:extent cx="5760720" cy="2598902"/>
            <wp:docPr id="4" name="Picture 4"/>
            <wp:cNvGraphicFramePr>
              <a:graphicFrameLocks noChangeAspect="1"/>
            </wp:cNvGraphicFramePr>
            <a:graphic>
              <a:graphicData uri="http://schemas.openxmlformats.org/drawingml/2006/picture">
                <pic:pic>
                  <pic:nvPicPr>
                    <pic:cNvPr id="0" name="eda_categorical_disease_rate.png"/>
                    <pic:cNvPicPr/>
                  </pic:nvPicPr>
                  <pic:blipFill>
                    <a:blip r:embed="rId12"/>
                    <a:stretch>
                      <a:fillRect/>
                    </a:stretch>
                  </pic:blipFill>
                  <pic:spPr>
                    <a:xfrm>
                      <a:off x="0" y="0"/>
                      <a:ext cx="5760720" cy="2598902"/>
                    </a:xfrm>
                    <a:prstGeom prst="rect"/>
                  </pic:spPr>
                </pic:pic>
              </a:graphicData>
            </a:graphic>
          </wp:inline>
        </w:drawing>
      </w:r>
    </w:p>
    <w:p>
      <w:pPr>
        <w:jc w:val="center"/>
      </w:pPr>
      <w:r>
        <w:rPr>
          <w:i/>
          <w:sz w:val="18"/>
        </w:rPr>
        <w:t>Figure 4 – Disease rate per category of each categorical/binary feature</w:t>
      </w:r>
    </w:p>
    <w:p>
      <w:pPr>
        <w:jc w:val="center"/>
      </w:pPr>
      <w:r>
        <w:drawing>
          <wp:inline xmlns:a="http://schemas.openxmlformats.org/drawingml/2006/main" xmlns:pic="http://schemas.openxmlformats.org/drawingml/2006/picture">
            <wp:extent cx="5760720" cy="5310112"/>
            <wp:docPr id="5" name="Picture 5"/>
            <wp:cNvGraphicFramePr>
              <a:graphicFrameLocks noChangeAspect="1"/>
            </wp:cNvGraphicFramePr>
            <a:graphic>
              <a:graphicData uri="http://schemas.openxmlformats.org/drawingml/2006/picture">
                <pic:pic>
                  <pic:nvPicPr>
                    <pic:cNvPr id="0" name="eda_correlation_heatmap.png"/>
                    <pic:cNvPicPr/>
                  </pic:nvPicPr>
                  <pic:blipFill>
                    <a:blip r:embed="rId13"/>
                    <a:stretch>
                      <a:fillRect/>
                    </a:stretch>
                  </pic:blipFill>
                  <pic:spPr>
                    <a:xfrm>
                      <a:off x="0" y="0"/>
                      <a:ext cx="5760720" cy="5310112"/>
                    </a:xfrm>
                    <a:prstGeom prst="rect"/>
                  </pic:spPr>
                </pic:pic>
              </a:graphicData>
            </a:graphic>
          </wp:inline>
        </w:drawing>
      </w:r>
    </w:p>
    <w:p>
      <w:pPr>
        <w:jc w:val="center"/>
      </w:pPr>
      <w:r>
        <w:rPr>
          <w:i/>
          <w:sz w:val="18"/>
        </w:rPr>
        <w:t>Figure 5 – Spearman correlation matrix</w:t>
      </w:r>
    </w:p>
    <w:p>
      <w:r>
        <w:t>Key findings:</w:t>
      </w:r>
    </w:p>
    <w:p>
      <w:pPr>
        <w:pStyle w:val="ListBullet"/>
      </w:pPr>
      <w:r>
        <w:rPr>
          <w:b/>
        </w:rPr>
        <w:t>Strong signals:</w:t>
      </w:r>
    </w:p>
    <w:p>
      <w:pPr>
        <w:pStyle w:val="ListBullet2"/>
      </w:pPr>
      <w:r>
        <w:t>asymptomatic chest pain (</w:t>
      </w:r>
      <w:r>
        <w:rPr>
          <w:rFonts w:ascii="Consolas" w:hAnsi="Consolas"/>
          <w:sz w:val="19"/>
        </w:rPr>
        <w:t>cp=4</w:t>
      </w:r>
      <w:r>
        <w:t>)</w:t>
      </w:r>
    </w:p>
    <w:p>
      <w:pPr>
        <w:pStyle w:val="ListBullet2"/>
      </w:pPr>
      <w:r>
        <w:t>reversible thallium defect (</w:t>
      </w:r>
      <w:r>
        <w:rPr>
          <w:rFonts w:ascii="Consolas" w:hAnsi="Consolas"/>
          <w:sz w:val="19"/>
        </w:rPr>
        <w:t>thal=7</w:t>
      </w:r>
      <w:r>
        <w:t>)</w:t>
      </w:r>
    </w:p>
    <w:p>
      <w:pPr>
        <w:pStyle w:val="ListBullet2"/>
      </w:pPr>
      <w:r>
        <w:t>number of major vessels coloured by fluoroscopy (</w:t>
      </w:r>
      <w:r>
        <w:rPr>
          <w:rFonts w:ascii="Consolas" w:hAnsi="Consolas"/>
          <w:sz w:val="19"/>
        </w:rPr>
        <w:t>ca</w:t>
      </w:r>
      <w:r>
        <w:t>)</w:t>
      </w:r>
    </w:p>
    <w:p>
      <w:pPr>
        <w:pStyle w:val="ListBullet2"/>
      </w:pPr>
      <w:r>
        <w:t>exercise-induced angina (</w:t>
      </w:r>
      <w:r>
        <w:rPr>
          <w:rFonts w:ascii="Consolas" w:hAnsi="Consolas"/>
          <w:sz w:val="19"/>
        </w:rPr>
        <w:t>exang</w:t>
      </w:r>
      <w:r>
        <w:t>)</w:t>
      </w:r>
    </w:p>
    <w:p>
      <w:pPr>
        <w:pStyle w:val="ListBullet2"/>
      </w:pPr>
      <w:r>
        <w:t>ST depression (</w:t>
      </w:r>
      <w:r>
        <w:rPr>
          <w:rFonts w:ascii="Consolas" w:hAnsi="Consolas"/>
          <w:sz w:val="19"/>
        </w:rPr>
        <w:t>oldpeak</w:t>
      </w:r>
      <w:r>
        <w:t>)</w:t>
      </w:r>
    </w:p>
    <w:p>
      <w:pPr>
        <w:pStyle w:val="ListBullet2"/>
      </w:pPr>
      <w:r>
        <w:t>a *low* maximum heart rate (</w:t>
      </w:r>
      <w:r>
        <w:rPr>
          <w:rFonts w:ascii="Consolas" w:hAnsi="Consolas"/>
          <w:sz w:val="19"/>
        </w:rPr>
        <w:t>thalach</w:t>
      </w:r>
      <w:r>
        <w:t>)</w:t>
      </w:r>
    </w:p>
    <w:p>
      <w:pPr>
        <w:pStyle w:val="ListBullet"/>
      </w:pPr>
      <w:r>
        <w:rPr>
          <w:b/>
        </w:rPr>
        <w:t>Weak signals:</w:t>
      </w:r>
      <w:r>
        <w:t xml:space="preserve"> cholesterol, fasting blood sugar and resting ECG show little univariate separation.</w:t>
      </w:r>
    </w:p>
    <w:p>
      <w:pPr>
        <w:pStyle w:val="ListBullet"/>
      </w:pPr>
      <w:r>
        <w:t>Spearman correlation was used because several attributes are ordinal or skewed. No pair of features is so strongly correlated that it would destabilise a regularised linear model.</w:t>
      </w:r>
    </w:p>
    <w:p>
      <w:pPr>
        <w:jc w:val="center"/>
      </w:pPr>
      <w:r>
        <w:drawing>
          <wp:inline xmlns:a="http://schemas.openxmlformats.org/drawingml/2006/main" xmlns:pic="http://schemas.openxmlformats.org/drawingml/2006/picture">
            <wp:extent cx="5760720" cy="4385302"/>
            <wp:docPr id="6" name="Picture 6"/>
            <wp:cNvGraphicFramePr>
              <a:graphicFrameLocks noChangeAspect="1"/>
            </wp:cNvGraphicFramePr>
            <a:graphic>
              <a:graphicData uri="http://schemas.openxmlformats.org/drawingml/2006/picture">
                <pic:pic>
                  <pic:nvPicPr>
                    <pic:cNvPr id="0" name="eda_age_vs_max_hr.png"/>
                    <pic:cNvPicPr/>
                  </pic:nvPicPr>
                  <pic:blipFill>
                    <a:blip r:embed="rId14"/>
                    <a:stretch>
                      <a:fillRect/>
                    </a:stretch>
                  </pic:blipFill>
                  <pic:spPr>
                    <a:xfrm>
                      <a:off x="0" y="0"/>
                      <a:ext cx="5760720" cy="4385302"/>
                    </a:xfrm>
                    <a:prstGeom prst="rect"/>
                  </pic:spPr>
                </pic:pic>
              </a:graphicData>
            </a:graphic>
          </wp:inline>
        </w:drawing>
      </w:r>
    </w:p>
    <w:p>
      <w:pPr>
        <w:jc w:val="center"/>
      </w:pPr>
      <w:r>
        <w:rPr>
          <w:i/>
          <w:sz w:val="18"/>
        </w:rPr>
        <w:t>Figure 6 – Age vs. maximum heart rate; dashed line = age-predicted maximum (220 − age)</w:t>
      </w:r>
    </w:p>
    <w:p>
      <w:pPr>
        <w:pStyle w:val="Heading2"/>
      </w:pPr>
      <w:r>
        <w:t>4. Feature engineering and model development</w:t>
      </w:r>
    </w:p>
    <w:p>
      <w:pPr>
        <w:pStyle w:val="Heading3"/>
      </w:pPr>
      <w:r>
        <w:t>4.1 Preprocessing pipeline</w:t>
      </w:r>
    </w:p>
    <w:p>
      <w:r>
        <w:t xml:space="preserve">All transformations live in a single sklearn </w:t>
      </w:r>
      <w:r>
        <w:rPr>
          <w:rFonts w:ascii="Consolas" w:hAnsi="Consolas"/>
          <w:sz w:val="19"/>
        </w:rPr>
        <w:t>Pipeline</w:t>
      </w:r>
      <w:r>
        <w:t>, which is fitted inside each CV fold:</w:t>
      </w:r>
    </w:p>
    <w:p>
      <w:pPr>
        <w:ind w:left="432" w:hanging="288"/>
      </w:pPr>
      <w:r>
        <w:t xml:space="preserve">1. </w:t>
      </w:r>
      <w:r>
        <w:rPr>
          <w:b/>
        </w:rPr>
        <w:t>ClinicalFeatureAdder</w:t>
      </w:r>
      <w:r>
        <w:t xml:space="preserve"> – a custom transformer that adds two domain features:</w:t>
      </w:r>
    </w:p>
    <w:p>
      <w:pPr>
        <w:pStyle w:val="ListBullet2"/>
      </w:pPr>
      <w:r>
        <w:rPr>
          <w:rFonts w:ascii="Consolas" w:hAnsi="Consolas"/>
          <w:sz w:val="19"/>
        </w:rPr>
        <w:t>hr_achievement = thalach / (220 − age)</w:t>
      </w:r>
      <w:r>
        <w:t>. This is the fraction of the age-predicted maximum heart rate reached during exercise (chronotropic response). It removes the age confound visible in Figure 6.</w:t>
      </w:r>
    </w:p>
    <w:p>
      <w:pPr>
        <w:pStyle w:val="ListBullet2"/>
      </w:pPr>
      <w:r>
        <w:rPr>
          <w:rFonts w:ascii="Consolas" w:hAnsi="Consolas"/>
          <w:sz w:val="19"/>
        </w:rPr>
        <w:t>risk_flag_count</w:t>
      </w:r>
      <w:r>
        <w:t>. This counts the binary risk flags that are present: fasting blood sugar &gt; 120, exercise angina, cholesterol &gt; 240, and resting BP ≥ 140.</w:t>
      </w:r>
    </w:p>
    <w:p>
      <w:pPr>
        <w:ind w:left="432" w:hanging="288"/>
      </w:pPr>
      <w:r>
        <w:t xml:space="preserve">2. </w:t>
      </w:r>
      <w:r>
        <w:rPr>
          <w:b/>
        </w:rPr>
        <w:t>ColumnTransformer</w:t>
      </w:r>
      <w:r>
        <w:t xml:space="preserve"> with three branches:</w:t>
      </w:r>
    </w:p>
    <w:p>
      <w:pPr>
        <w:pStyle w:val="ListBullet2"/>
      </w:pPr>
      <w:r>
        <w:t xml:space="preserve">numeric (+ derived) features → median imputation → </w:t>
      </w:r>
      <w:r>
        <w:rPr>
          <w:rFonts w:ascii="Consolas" w:hAnsi="Consolas"/>
          <w:sz w:val="19"/>
        </w:rPr>
        <w:t>StandardScaler</w:t>
      </w:r>
      <w:r>
        <w:t>;</w:t>
      </w:r>
    </w:p>
    <w:p>
      <w:pPr>
        <w:pStyle w:val="ListBullet2"/>
      </w:pPr>
      <w:r>
        <w:t>binary features → most-frequent imputation;</w:t>
      </w:r>
    </w:p>
    <w:p>
      <w:pPr>
        <w:pStyle w:val="ListBullet2"/>
      </w:pPr>
      <w:r>
        <w:t>nominal features (</w:t>
      </w:r>
      <w:r>
        <w:rPr>
          <w:rFonts w:ascii="Consolas" w:hAnsi="Consolas"/>
          <w:sz w:val="19"/>
        </w:rPr>
        <w:t>cp</w:t>
      </w:r>
      <w:r>
        <w:t xml:space="preserve">, </w:t>
      </w:r>
      <w:r>
        <w:rPr>
          <w:rFonts w:ascii="Consolas" w:hAnsi="Consolas"/>
          <w:sz w:val="19"/>
        </w:rPr>
        <w:t>restecg</w:t>
      </w:r>
      <w:r>
        <w:t xml:space="preserve">, </w:t>
      </w:r>
      <w:r>
        <w:rPr>
          <w:rFonts w:ascii="Consolas" w:hAnsi="Consolas"/>
          <w:sz w:val="19"/>
        </w:rPr>
        <w:t>slope</w:t>
      </w:r>
      <w:r>
        <w:t xml:space="preserve">, </w:t>
      </w:r>
      <w:r>
        <w:rPr>
          <w:rFonts w:ascii="Consolas" w:hAnsi="Consolas"/>
          <w:sz w:val="19"/>
        </w:rPr>
        <w:t>thal</w:t>
      </w:r>
      <w:r>
        <w:t xml:space="preserve">) → most-frequent imputation → </w:t>
      </w:r>
      <w:r>
        <w:rPr>
          <w:rFonts w:ascii="Consolas" w:hAnsi="Consolas"/>
          <w:sz w:val="19"/>
        </w:rPr>
        <w:t>OneHotEncoder(handle_unknown="ignore")</w:t>
      </w:r>
      <w:r>
        <w:t>.</w:t>
      </w:r>
    </w:p>
    <w:p>
      <w:r>
        <w:t>This yields 24 model inputs.</w:t>
      </w:r>
    </w:p>
    <w:p>
      <w:pPr>
        <w:ind w:left="432" w:hanging="288"/>
      </w:pPr>
      <w:r>
        <w:t xml:space="preserve">3. </w:t>
      </w:r>
      <w:r>
        <w:rPr>
          <w:b/>
        </w:rPr>
        <w:t>Estimator.</w:t>
      </w:r>
    </w:p>
    <w:p>
      <w:r>
        <w:t>Because the whole chain is one serialisable object, the API receives raw clinical values and no preprocessing code is duplicated.</w:t>
      </w:r>
    </w:p>
    <w:p>
      <w:pPr>
        <w:pStyle w:val="Heading3"/>
      </w:pPr>
      <w:r>
        <w:t>4.2 Baseline comparison</w:t>
      </w:r>
    </w:p>
    <w:p>
      <w:r>
        <w:t xml:space="preserve">The data were split 80/20 with stratification (242 training and 61 test patients; </w:t>
      </w:r>
      <w:r>
        <w:rPr>
          <w:rFonts w:ascii="Consolas" w:hAnsi="Consolas"/>
          <w:sz w:val="19"/>
        </w:rPr>
        <w:t>random_state=42</w:t>
      </w:r>
      <w:r>
        <w:t>). Six candidates were first compared with 5-fold stratified CV on the training set, all using default hyper-parameters:</w:t>
      </w:r>
    </w:p>
    <w:tbl>
      <w:tblPr>
        <w:tblStyle w:val="LightGrid-Accent1"/>
        <w:tblW w:type="auto" w:w="0"/>
        <w:tblLook w:firstColumn="1" w:firstRow="1" w:lastColumn="0" w:lastRow="0" w:noHBand="0" w:noVBand="1" w:val="04A0"/>
      </w:tblPr>
      <w:tblGrid>
        <w:gridCol w:w="1680"/>
        <w:gridCol w:w="1680"/>
        <w:gridCol w:w="1680"/>
        <w:gridCol w:w="1680"/>
        <w:gridCol w:w="1680"/>
        <w:gridCol w:w="1680"/>
      </w:tblGrid>
      <w:tr>
        <w:trPr>
          <w:cantSplit/>
        </w:trPr>
        <w:tc>
          <w:tcPr>
            <w:tcW w:type="dxa" w:w="1680"/>
          </w:tcPr>
          <w:p>
            <w:pPr>
              <w:keepNext/>
            </w:pPr>
            <w:r>
              <w:rPr>
                <w:b/>
                <w:sz w:val="18"/>
              </w:rPr>
            </w:r>
            <w:r>
              <w:rPr>
                <w:b/>
                <w:sz w:val="18"/>
              </w:rPr>
              <w:t>Model</w:t>
            </w:r>
          </w:p>
        </w:tc>
        <w:tc>
          <w:tcPr>
            <w:tcW w:type="dxa" w:w="1680"/>
          </w:tcPr>
          <w:p>
            <w:pPr>
              <w:keepNext/>
            </w:pPr>
            <w:r>
              <w:rPr>
                <w:b/>
                <w:sz w:val="18"/>
              </w:rPr>
            </w:r>
            <w:r>
              <w:rPr>
                <w:b/>
                <w:sz w:val="18"/>
              </w:rPr>
              <w:t>Accuracy</w:t>
            </w:r>
          </w:p>
        </w:tc>
        <w:tc>
          <w:tcPr>
            <w:tcW w:type="dxa" w:w="1680"/>
          </w:tcPr>
          <w:p>
            <w:pPr>
              <w:keepNext/>
            </w:pPr>
            <w:r>
              <w:rPr>
                <w:b/>
                <w:sz w:val="18"/>
              </w:rPr>
            </w:r>
            <w:r>
              <w:rPr>
                <w:b/>
                <w:sz w:val="18"/>
              </w:rPr>
              <w:t>Precision</w:t>
            </w:r>
          </w:p>
        </w:tc>
        <w:tc>
          <w:tcPr>
            <w:tcW w:type="dxa" w:w="1680"/>
          </w:tcPr>
          <w:p>
            <w:pPr>
              <w:keepNext/>
            </w:pPr>
            <w:r>
              <w:rPr>
                <w:b/>
                <w:sz w:val="18"/>
              </w:rPr>
            </w:r>
            <w:r>
              <w:rPr>
                <w:b/>
                <w:sz w:val="18"/>
              </w:rPr>
              <w:t>Recall</w:t>
            </w:r>
          </w:p>
        </w:tc>
        <w:tc>
          <w:tcPr>
            <w:tcW w:type="dxa" w:w="1680"/>
          </w:tcPr>
          <w:p>
            <w:pPr>
              <w:keepNext/>
            </w:pPr>
            <w:r>
              <w:rPr>
                <w:b/>
                <w:sz w:val="18"/>
              </w:rPr>
            </w:r>
            <w:r>
              <w:rPr>
                <w:b/>
                <w:sz w:val="18"/>
              </w:rPr>
              <w:t>F1</w:t>
            </w:r>
          </w:p>
        </w:tc>
        <w:tc>
          <w:tcPr>
            <w:tcW w:type="dxa" w:w="1680"/>
          </w:tcPr>
          <w:p>
            <w:pPr>
              <w:keepNext/>
            </w:pPr>
            <w:r>
              <w:rPr>
                <w:b/>
                <w:sz w:val="18"/>
              </w:rPr>
            </w:r>
            <w:r>
              <w:rPr>
                <w:b/>
                <w:sz w:val="18"/>
              </w:rPr>
              <w:t>ROC-AUC</w:t>
            </w:r>
          </w:p>
        </w:tc>
      </w:tr>
      <w:tr>
        <w:trPr>
          <w:cantSplit/>
        </w:trPr>
        <w:tc>
          <w:tcPr>
            <w:tcW w:type="dxa" w:w="1680"/>
          </w:tcPr>
          <w:p>
            <w:pPr>
              <w:keepNext/>
            </w:pPr>
            <w:r>
              <w:rPr>
                <w:b w:val="0"/>
                <w:sz w:val="18"/>
              </w:rPr>
            </w:r>
            <w:r>
              <w:rPr>
                <w:b w:val="0"/>
                <w:sz w:val="18"/>
              </w:rPr>
              <w:t>Dummy (majority)</w:t>
            </w:r>
          </w:p>
        </w:tc>
        <w:tc>
          <w:tcPr>
            <w:tcW w:type="dxa" w:w="1680"/>
          </w:tcPr>
          <w:p>
            <w:pPr>
              <w:keepNext/>
            </w:pPr>
            <w:r>
              <w:rPr>
                <w:b w:val="0"/>
                <w:sz w:val="18"/>
              </w:rPr>
            </w:r>
            <w:r>
              <w:rPr>
                <w:b w:val="0"/>
                <w:sz w:val="18"/>
              </w:rPr>
              <w:t>0.541</w:t>
            </w:r>
          </w:p>
        </w:tc>
        <w:tc>
          <w:tcPr>
            <w:tcW w:type="dxa" w:w="1680"/>
          </w:tcPr>
          <w:p>
            <w:pPr>
              <w:keepNext/>
            </w:pPr>
            <w:r>
              <w:rPr>
                <w:b w:val="0"/>
                <w:sz w:val="18"/>
              </w:rPr>
            </w:r>
            <w:r>
              <w:rPr>
                <w:b w:val="0"/>
                <w:sz w:val="18"/>
              </w:rPr>
              <w:t>0.000</w:t>
            </w:r>
          </w:p>
        </w:tc>
        <w:tc>
          <w:tcPr>
            <w:tcW w:type="dxa" w:w="1680"/>
          </w:tcPr>
          <w:p>
            <w:pPr>
              <w:keepNext/>
            </w:pPr>
            <w:r>
              <w:rPr>
                <w:b w:val="0"/>
                <w:sz w:val="18"/>
              </w:rPr>
            </w:r>
            <w:r>
              <w:rPr>
                <w:b w:val="0"/>
                <w:sz w:val="18"/>
              </w:rPr>
              <w:t>0.000</w:t>
            </w:r>
          </w:p>
        </w:tc>
        <w:tc>
          <w:tcPr>
            <w:tcW w:type="dxa" w:w="1680"/>
          </w:tcPr>
          <w:p>
            <w:pPr>
              <w:keepNext/>
            </w:pPr>
            <w:r>
              <w:rPr>
                <w:b w:val="0"/>
                <w:sz w:val="18"/>
              </w:rPr>
            </w:r>
            <w:r>
              <w:rPr>
                <w:b w:val="0"/>
                <w:sz w:val="18"/>
              </w:rPr>
              <w:t>0.000</w:t>
            </w:r>
          </w:p>
        </w:tc>
        <w:tc>
          <w:tcPr>
            <w:tcW w:type="dxa" w:w="1680"/>
          </w:tcPr>
          <w:p>
            <w:pPr>
              <w:keepNext/>
            </w:pPr>
            <w:r>
              <w:rPr>
                <w:b w:val="0"/>
                <w:sz w:val="18"/>
              </w:rPr>
            </w:r>
            <w:r>
              <w:rPr>
                <w:b w:val="0"/>
                <w:sz w:val="18"/>
              </w:rPr>
              <w:t>0.500</w:t>
            </w:r>
          </w:p>
        </w:tc>
      </w:tr>
      <w:tr>
        <w:trPr>
          <w:cantSplit/>
        </w:trPr>
        <w:tc>
          <w:tcPr>
            <w:tcW w:type="dxa" w:w="1680"/>
          </w:tcPr>
          <w:p>
            <w:pPr>
              <w:keepNext/>
            </w:pPr>
            <w:r>
              <w:rPr>
                <w:b w:val="0"/>
                <w:sz w:val="18"/>
              </w:rPr>
            </w:r>
            <w:r>
              <w:rPr>
                <w:b w:val="0"/>
                <w:sz w:val="18"/>
              </w:rPr>
              <w:t>Logistic Regression</w:t>
            </w:r>
          </w:p>
        </w:tc>
        <w:tc>
          <w:tcPr>
            <w:tcW w:type="dxa" w:w="1680"/>
          </w:tcPr>
          <w:p>
            <w:pPr>
              <w:keepNext/>
            </w:pPr>
            <w:r>
              <w:rPr>
                <w:b w:val="0"/>
                <w:sz w:val="18"/>
              </w:rPr>
            </w:r>
            <w:r>
              <w:rPr>
                <w:b w:val="0"/>
                <w:sz w:val="18"/>
              </w:rPr>
              <w:t>0.835</w:t>
            </w:r>
          </w:p>
        </w:tc>
        <w:tc>
          <w:tcPr>
            <w:tcW w:type="dxa" w:w="1680"/>
          </w:tcPr>
          <w:p>
            <w:pPr>
              <w:keepNext/>
            </w:pPr>
            <w:r>
              <w:rPr>
                <w:b w:val="0"/>
                <w:sz w:val="18"/>
              </w:rPr>
            </w:r>
            <w:r>
              <w:rPr>
                <w:b w:val="0"/>
                <w:sz w:val="18"/>
              </w:rPr>
              <w:t>0.861</w:t>
            </w:r>
          </w:p>
        </w:tc>
        <w:tc>
          <w:tcPr>
            <w:tcW w:type="dxa" w:w="1680"/>
          </w:tcPr>
          <w:p>
            <w:pPr>
              <w:keepNext/>
            </w:pPr>
            <w:r>
              <w:rPr>
                <w:b w:val="0"/>
                <w:sz w:val="18"/>
              </w:rPr>
            </w:r>
            <w:r>
              <w:rPr>
                <w:b w:val="0"/>
                <w:sz w:val="18"/>
              </w:rPr>
              <w:t>0.774</w:t>
            </w:r>
          </w:p>
        </w:tc>
        <w:tc>
          <w:tcPr>
            <w:tcW w:type="dxa" w:w="1680"/>
          </w:tcPr>
          <w:p>
            <w:pPr>
              <w:keepNext/>
            </w:pPr>
            <w:r>
              <w:rPr>
                <w:b w:val="0"/>
                <w:sz w:val="18"/>
              </w:rPr>
            </w:r>
            <w:r>
              <w:rPr>
                <w:b w:val="0"/>
                <w:sz w:val="18"/>
              </w:rPr>
              <w:t>0.811</w:t>
            </w:r>
          </w:p>
        </w:tc>
        <w:tc>
          <w:tcPr>
            <w:tcW w:type="dxa" w:w="1680"/>
          </w:tcPr>
          <w:p>
            <w:pPr>
              <w:keepNext/>
            </w:pPr>
            <w:r>
              <w:rPr>
                <w:b w:val="0"/>
                <w:sz w:val="18"/>
              </w:rPr>
            </w:r>
            <w:r>
              <w:rPr>
                <w:b/>
                <w:sz w:val="18"/>
              </w:rPr>
              <w:t>0.900</w:t>
            </w:r>
          </w:p>
        </w:tc>
      </w:tr>
      <w:tr>
        <w:trPr>
          <w:cantSplit/>
        </w:trPr>
        <w:tc>
          <w:tcPr>
            <w:tcW w:type="dxa" w:w="1680"/>
          </w:tcPr>
          <w:p>
            <w:pPr>
              <w:keepNext/>
            </w:pPr>
            <w:r>
              <w:rPr>
                <w:b w:val="0"/>
                <w:sz w:val="18"/>
              </w:rPr>
            </w:r>
            <w:r>
              <w:rPr>
                <w:b w:val="0"/>
                <w:sz w:val="18"/>
              </w:rPr>
              <w:t>SVC (RBF)</w:t>
            </w:r>
          </w:p>
        </w:tc>
        <w:tc>
          <w:tcPr>
            <w:tcW w:type="dxa" w:w="1680"/>
          </w:tcPr>
          <w:p>
            <w:pPr>
              <w:keepNext/>
            </w:pPr>
            <w:r>
              <w:rPr>
                <w:b w:val="0"/>
                <w:sz w:val="18"/>
              </w:rPr>
            </w:r>
            <w:r>
              <w:rPr>
                <w:b w:val="0"/>
                <w:sz w:val="18"/>
              </w:rPr>
              <w:t>0.797</w:t>
            </w:r>
          </w:p>
        </w:tc>
        <w:tc>
          <w:tcPr>
            <w:tcW w:type="dxa" w:w="1680"/>
          </w:tcPr>
          <w:p>
            <w:pPr>
              <w:keepNext/>
            </w:pPr>
            <w:r>
              <w:rPr>
                <w:b w:val="0"/>
                <w:sz w:val="18"/>
              </w:rPr>
            </w:r>
            <w:r>
              <w:rPr>
                <w:b w:val="0"/>
                <w:sz w:val="18"/>
              </w:rPr>
              <w:t>0.823</w:t>
            </w:r>
          </w:p>
        </w:tc>
        <w:tc>
          <w:tcPr>
            <w:tcW w:type="dxa" w:w="1680"/>
          </w:tcPr>
          <w:p>
            <w:pPr>
              <w:keepNext/>
            </w:pPr>
            <w:r>
              <w:rPr>
                <w:b w:val="0"/>
                <w:sz w:val="18"/>
              </w:rPr>
            </w:r>
            <w:r>
              <w:rPr>
                <w:b w:val="0"/>
                <w:sz w:val="18"/>
              </w:rPr>
              <w:t>0.729</w:t>
            </w:r>
          </w:p>
        </w:tc>
        <w:tc>
          <w:tcPr>
            <w:tcW w:type="dxa" w:w="1680"/>
          </w:tcPr>
          <w:p>
            <w:pPr>
              <w:keepNext/>
            </w:pPr>
            <w:r>
              <w:rPr>
                <w:b w:val="0"/>
                <w:sz w:val="18"/>
              </w:rPr>
            </w:r>
            <w:r>
              <w:rPr>
                <w:b w:val="0"/>
                <w:sz w:val="18"/>
              </w:rPr>
              <w:t>0.768</w:t>
            </w:r>
          </w:p>
        </w:tc>
        <w:tc>
          <w:tcPr>
            <w:tcW w:type="dxa" w:w="1680"/>
          </w:tcPr>
          <w:p>
            <w:pPr>
              <w:keepNext/>
            </w:pPr>
            <w:r>
              <w:rPr>
                <w:b w:val="0"/>
                <w:sz w:val="18"/>
              </w:rPr>
            </w:r>
            <w:r>
              <w:rPr>
                <w:b w:val="0"/>
                <w:sz w:val="18"/>
              </w:rPr>
              <w:t>0.873</w:t>
            </w:r>
          </w:p>
        </w:tc>
      </w:tr>
      <w:tr>
        <w:trPr>
          <w:cantSplit/>
        </w:trPr>
        <w:tc>
          <w:tcPr>
            <w:tcW w:type="dxa" w:w="1680"/>
          </w:tcPr>
          <w:p>
            <w:pPr>
              <w:keepNext/>
            </w:pPr>
            <w:r>
              <w:rPr>
                <w:b w:val="0"/>
                <w:sz w:val="18"/>
              </w:rPr>
            </w:r>
            <w:r>
              <w:rPr>
                <w:b w:val="0"/>
                <w:sz w:val="18"/>
              </w:rPr>
              <w:t>KNN (k=15)</w:t>
            </w:r>
          </w:p>
        </w:tc>
        <w:tc>
          <w:tcPr>
            <w:tcW w:type="dxa" w:w="1680"/>
          </w:tcPr>
          <w:p>
            <w:pPr>
              <w:keepNext/>
            </w:pPr>
            <w:r>
              <w:rPr>
                <w:b w:val="0"/>
                <w:sz w:val="18"/>
              </w:rPr>
            </w:r>
            <w:r>
              <w:rPr>
                <w:b w:val="0"/>
                <w:sz w:val="18"/>
              </w:rPr>
              <w:t>0.785</w:t>
            </w:r>
          </w:p>
        </w:tc>
        <w:tc>
          <w:tcPr>
            <w:tcW w:type="dxa" w:w="1680"/>
          </w:tcPr>
          <w:p>
            <w:pPr>
              <w:keepNext/>
            </w:pPr>
            <w:r>
              <w:rPr>
                <w:b w:val="0"/>
                <w:sz w:val="18"/>
              </w:rPr>
            </w:r>
            <w:r>
              <w:rPr>
                <w:b w:val="0"/>
                <w:sz w:val="18"/>
              </w:rPr>
              <w:t>0.824</w:t>
            </w:r>
          </w:p>
        </w:tc>
        <w:tc>
          <w:tcPr>
            <w:tcW w:type="dxa" w:w="1680"/>
          </w:tcPr>
          <w:p>
            <w:pPr>
              <w:keepNext/>
            </w:pPr>
            <w:r>
              <w:rPr>
                <w:b w:val="0"/>
                <w:sz w:val="18"/>
              </w:rPr>
            </w:r>
            <w:r>
              <w:rPr>
                <w:b w:val="0"/>
                <w:sz w:val="18"/>
              </w:rPr>
              <w:t>0.684</w:t>
            </w:r>
          </w:p>
        </w:tc>
        <w:tc>
          <w:tcPr>
            <w:tcW w:type="dxa" w:w="1680"/>
          </w:tcPr>
          <w:p>
            <w:pPr>
              <w:keepNext/>
            </w:pPr>
            <w:r>
              <w:rPr>
                <w:b w:val="0"/>
                <w:sz w:val="18"/>
              </w:rPr>
            </w:r>
            <w:r>
              <w:rPr>
                <w:b w:val="0"/>
                <w:sz w:val="18"/>
              </w:rPr>
              <w:t>0.745</w:t>
            </w:r>
          </w:p>
        </w:tc>
        <w:tc>
          <w:tcPr>
            <w:tcW w:type="dxa" w:w="1680"/>
          </w:tcPr>
          <w:p>
            <w:pPr>
              <w:keepNext/>
            </w:pPr>
            <w:r>
              <w:rPr>
                <w:b w:val="0"/>
                <w:sz w:val="18"/>
              </w:rPr>
            </w:r>
            <w:r>
              <w:rPr>
                <w:b w:val="0"/>
                <w:sz w:val="18"/>
              </w:rPr>
              <w:t>0.857</w:t>
            </w:r>
          </w:p>
        </w:tc>
      </w:tr>
      <w:tr>
        <w:trPr>
          <w:cantSplit/>
        </w:trPr>
        <w:tc>
          <w:tcPr>
            <w:tcW w:type="dxa" w:w="1680"/>
          </w:tcPr>
          <w:p>
            <w:pPr>
              <w:keepNext/>
            </w:pPr>
            <w:r>
              <w:rPr>
                <w:b w:val="0"/>
                <w:sz w:val="18"/>
              </w:rPr>
            </w:r>
            <w:r>
              <w:rPr>
                <w:b w:val="0"/>
                <w:sz w:val="18"/>
              </w:rPr>
              <w:t>Random Forest</w:t>
            </w:r>
          </w:p>
        </w:tc>
        <w:tc>
          <w:tcPr>
            <w:tcW w:type="dxa" w:w="1680"/>
          </w:tcPr>
          <w:p>
            <w:pPr>
              <w:keepNext/>
            </w:pPr>
            <w:r>
              <w:rPr>
                <w:b w:val="0"/>
                <w:sz w:val="18"/>
              </w:rPr>
            </w:r>
            <w:r>
              <w:rPr>
                <w:b w:val="0"/>
                <w:sz w:val="18"/>
              </w:rPr>
              <w:t>0.797</w:t>
            </w:r>
          </w:p>
        </w:tc>
        <w:tc>
          <w:tcPr>
            <w:tcW w:type="dxa" w:w="1680"/>
          </w:tcPr>
          <w:p>
            <w:pPr>
              <w:keepNext/>
            </w:pPr>
            <w:r>
              <w:rPr>
                <w:b w:val="0"/>
                <w:sz w:val="18"/>
              </w:rPr>
            </w:r>
            <w:r>
              <w:rPr>
                <w:b w:val="0"/>
                <w:sz w:val="18"/>
              </w:rPr>
              <w:t>0.806</w:t>
            </w:r>
          </w:p>
        </w:tc>
        <w:tc>
          <w:tcPr>
            <w:tcW w:type="dxa" w:w="1680"/>
          </w:tcPr>
          <w:p>
            <w:pPr>
              <w:keepNext/>
            </w:pPr>
            <w:r>
              <w:rPr>
                <w:b w:val="0"/>
                <w:sz w:val="18"/>
              </w:rPr>
            </w:r>
            <w:r>
              <w:rPr>
                <w:b w:val="0"/>
                <w:sz w:val="18"/>
              </w:rPr>
              <w:t>0.738</w:t>
            </w:r>
          </w:p>
        </w:tc>
        <w:tc>
          <w:tcPr>
            <w:tcW w:type="dxa" w:w="1680"/>
          </w:tcPr>
          <w:p>
            <w:pPr>
              <w:keepNext/>
            </w:pPr>
            <w:r>
              <w:rPr>
                <w:b w:val="0"/>
                <w:sz w:val="18"/>
              </w:rPr>
            </w:r>
            <w:r>
              <w:rPr>
                <w:b w:val="0"/>
                <w:sz w:val="18"/>
              </w:rPr>
              <w:t>0.767</w:t>
            </w:r>
          </w:p>
        </w:tc>
        <w:tc>
          <w:tcPr>
            <w:tcW w:type="dxa" w:w="1680"/>
          </w:tcPr>
          <w:p>
            <w:pPr>
              <w:keepNext/>
            </w:pPr>
            <w:r>
              <w:rPr>
                <w:b w:val="0"/>
                <w:sz w:val="18"/>
              </w:rPr>
            </w:r>
            <w:r>
              <w:rPr>
                <w:b w:val="0"/>
                <w:sz w:val="18"/>
              </w:rPr>
              <w:t>0.875</w:t>
            </w:r>
          </w:p>
        </w:tc>
      </w:tr>
      <w:tr>
        <w:trPr>
          <w:cantSplit/>
        </w:trPr>
        <w:tc>
          <w:tcPr>
            <w:tcW w:type="dxa" w:w="1680"/>
          </w:tcPr>
          <w:p>
            <w:pPr>
              <w:keepNext w:val="0"/>
            </w:pPr>
            <w:r>
              <w:rPr>
                <w:b w:val="0"/>
                <w:sz w:val="18"/>
              </w:rPr>
            </w:r>
            <w:r>
              <w:rPr>
                <w:b w:val="0"/>
                <w:sz w:val="18"/>
              </w:rPr>
              <w:t>Gradient Boosting</w:t>
            </w:r>
          </w:p>
        </w:tc>
        <w:tc>
          <w:tcPr>
            <w:tcW w:type="dxa" w:w="1680"/>
          </w:tcPr>
          <w:p>
            <w:pPr>
              <w:keepNext w:val="0"/>
            </w:pPr>
            <w:r>
              <w:rPr>
                <w:b w:val="0"/>
                <w:sz w:val="18"/>
              </w:rPr>
            </w:r>
            <w:r>
              <w:rPr>
                <w:b w:val="0"/>
                <w:sz w:val="18"/>
              </w:rPr>
              <w:t>0.802</w:t>
            </w:r>
          </w:p>
        </w:tc>
        <w:tc>
          <w:tcPr>
            <w:tcW w:type="dxa" w:w="1680"/>
          </w:tcPr>
          <w:p>
            <w:pPr>
              <w:keepNext w:val="0"/>
            </w:pPr>
            <w:r>
              <w:rPr>
                <w:b w:val="0"/>
                <w:sz w:val="18"/>
              </w:rPr>
            </w:r>
            <w:r>
              <w:rPr>
                <w:b w:val="0"/>
                <w:sz w:val="18"/>
              </w:rPr>
              <w:t>0.800</w:t>
            </w:r>
          </w:p>
        </w:tc>
        <w:tc>
          <w:tcPr>
            <w:tcW w:type="dxa" w:w="1680"/>
          </w:tcPr>
          <w:p>
            <w:pPr>
              <w:keepNext w:val="0"/>
            </w:pPr>
            <w:r>
              <w:rPr>
                <w:b w:val="0"/>
                <w:sz w:val="18"/>
              </w:rPr>
            </w:r>
            <w:r>
              <w:rPr>
                <w:b w:val="0"/>
                <w:sz w:val="18"/>
              </w:rPr>
              <w:t>0.757</w:t>
            </w:r>
          </w:p>
        </w:tc>
        <w:tc>
          <w:tcPr>
            <w:tcW w:type="dxa" w:w="1680"/>
          </w:tcPr>
          <w:p>
            <w:pPr>
              <w:keepNext w:val="0"/>
            </w:pPr>
            <w:r>
              <w:rPr>
                <w:b w:val="0"/>
                <w:sz w:val="18"/>
              </w:rPr>
            </w:r>
            <w:r>
              <w:rPr>
                <w:b w:val="0"/>
                <w:sz w:val="18"/>
              </w:rPr>
              <w:t>0.777</w:t>
            </w:r>
          </w:p>
        </w:tc>
        <w:tc>
          <w:tcPr>
            <w:tcW w:type="dxa" w:w="1680"/>
          </w:tcPr>
          <w:p>
            <w:pPr>
              <w:keepNext w:val="0"/>
            </w:pPr>
            <w:r>
              <w:rPr>
                <w:b w:val="0"/>
                <w:sz w:val="18"/>
              </w:rPr>
            </w:r>
            <w:r>
              <w:rPr>
                <w:b w:val="0"/>
                <w:sz w:val="18"/>
              </w:rPr>
              <w:t>0.865</w:t>
            </w:r>
          </w:p>
        </w:tc>
      </w:tr>
    </w:tbl>
    <w:p/>
    <w:p>
      <w:r>
        <w:t>Three families went forward to tuning: Logistic Regression (linear), Random Forest (bagging) and Gradient Boosting (boosting).</w:t>
      </w:r>
    </w:p>
    <w:p>
      <w:pPr>
        <w:pStyle w:val="Heading3"/>
      </w:pPr>
      <w:r>
        <w:t>4.3 Hyper-parameter tuning and selection</w:t>
      </w:r>
    </w:p>
    <w:p>
      <w:r>
        <w:t xml:space="preserve">Each family was tuned with </w:t>
      </w:r>
      <w:r>
        <w:rPr>
          <w:rFonts w:ascii="Consolas" w:hAnsi="Consolas"/>
          <w:sz w:val="19"/>
        </w:rPr>
        <w:t>GridSearchCV</w:t>
      </w:r>
      <w:r>
        <w:t xml:space="preserve"> (5-fold stratified CV, </w:t>
      </w:r>
      <w:r>
        <w:rPr>
          <w:rFonts w:ascii="Consolas" w:hAnsi="Consolas"/>
          <w:sz w:val="19"/>
        </w:rPr>
        <w:t>refit="roc_auc"</w:t>
      </w:r>
      <w:r>
        <w:t>). The grids were:</w:t>
      </w:r>
    </w:p>
    <w:p>
      <w:pPr>
        <w:pStyle w:val="ListBullet"/>
      </w:pPr>
      <w:r>
        <w:rPr>
          <w:b/>
        </w:rPr>
        <w:t>Logistic Regression</w:t>
      </w:r>
      <w:r>
        <w:t xml:space="preserve"> (saga, elastic-net) – 24 candidates:</w:t>
      </w:r>
    </w:p>
    <w:p>
      <w:pPr>
        <w:pStyle w:val="ListBullet2"/>
      </w:pPr>
      <w:r>
        <w:t>C ∈ {0.01, 0.1, 1, 10}</w:t>
      </w:r>
    </w:p>
    <w:p>
      <w:pPr>
        <w:pStyle w:val="ListBullet2"/>
      </w:pPr>
      <w:r>
        <w:t>l1_ratio ∈ {0, 0.5, 1}</w:t>
      </w:r>
    </w:p>
    <w:p>
      <w:pPr>
        <w:pStyle w:val="ListBullet2"/>
      </w:pPr>
      <w:r>
        <w:t>class_weight ∈ {None, balanced}</w:t>
      </w:r>
    </w:p>
    <w:p>
      <w:pPr>
        <w:pStyle w:val="ListBullet"/>
      </w:pPr>
      <w:r>
        <w:rPr>
          <w:b/>
        </w:rPr>
        <w:t>Random Forest</w:t>
      </w:r>
      <w:r>
        <w:t xml:space="preserve"> – 24 candidates:</w:t>
      </w:r>
    </w:p>
    <w:p>
      <w:pPr>
        <w:pStyle w:val="ListBullet2"/>
      </w:pPr>
      <w:r>
        <w:t>n_estimators ∈ {200, 500}</w:t>
      </w:r>
    </w:p>
    <w:p>
      <w:pPr>
        <w:pStyle w:val="ListBullet2"/>
      </w:pPr>
      <w:r>
        <w:t>max_depth ∈ {None, 4, 8}</w:t>
      </w:r>
    </w:p>
    <w:p>
      <w:pPr>
        <w:pStyle w:val="ListBullet2"/>
      </w:pPr>
      <w:r>
        <w:t>min_samples_leaf ∈ {1, 4}</w:t>
      </w:r>
    </w:p>
    <w:p>
      <w:pPr>
        <w:pStyle w:val="ListBullet2"/>
      </w:pPr>
      <w:r>
        <w:t>max_features ∈ {sqrt, 0.5}</w:t>
      </w:r>
    </w:p>
    <w:p>
      <w:pPr>
        <w:pStyle w:val="ListBullet"/>
      </w:pPr>
      <w:r>
        <w:rPr>
          <w:b/>
        </w:rPr>
        <w:t>Gradient Boosting</w:t>
      </w:r>
      <w:r>
        <w:t xml:space="preserve"> – 16 candidates:</w:t>
      </w:r>
    </w:p>
    <w:p>
      <w:pPr>
        <w:pStyle w:val="ListBullet2"/>
      </w:pPr>
      <w:r>
        <w:t>n_estimators ∈ {100, 300}</w:t>
      </w:r>
    </w:p>
    <w:p>
      <w:pPr>
        <w:pStyle w:val="ListBullet2"/>
      </w:pPr>
      <w:r>
        <w:t>learning_rate ∈ {0.03, 0.1}</w:t>
      </w:r>
    </w:p>
    <w:p>
      <w:pPr>
        <w:pStyle w:val="ListBullet2"/>
      </w:pPr>
      <w:r>
        <w:t>max_depth ∈ {2, 3}</w:t>
      </w:r>
    </w:p>
    <w:p>
      <w:pPr>
        <w:pStyle w:val="ListBullet2"/>
      </w:pPr>
      <w:r>
        <w:t>subsample ∈ {0.8, 1.0}</w:t>
      </w:r>
    </w:p>
    <w:p>
      <w:r>
        <w:rPr>
          <w:b/>
        </w:rPr>
        <w:t>Selection rule:</w:t>
      </w:r>
      <w:r>
        <w:t xml:space="preserve"> the model with the highest mean CV ROC-AUC wins. ROC-AUC does not depend on the decision threshold and is robust to the mild class imbalance. The test set is only used for the final report.</w:t>
      </w:r>
    </w:p>
    <w:tbl>
      <w:tblPr>
        <w:tblStyle w:val="LightGrid-Accent1"/>
        <w:tblW w:type="auto" w:w="0"/>
        <w:tblLook w:firstColumn="1" w:firstRow="1" w:lastColumn="0" w:lastRow="0" w:noHBand="0" w:noVBand="1" w:val="04A0"/>
      </w:tblPr>
      <w:tblGrid>
        <w:gridCol w:w="1440"/>
        <w:gridCol w:w="1440"/>
        <w:gridCol w:w="1440"/>
        <w:gridCol w:w="1440"/>
        <w:gridCol w:w="1440"/>
        <w:gridCol w:w="1440"/>
        <w:gridCol w:w="1440"/>
      </w:tblGrid>
      <w:tr>
        <w:trPr>
          <w:cantSplit/>
        </w:trPr>
        <w:tc>
          <w:tcPr>
            <w:tcW w:type="dxa" w:w="1440"/>
          </w:tcPr>
          <w:p>
            <w:pPr>
              <w:keepNext/>
            </w:pPr>
            <w:r>
              <w:rPr>
                <w:b/>
                <w:sz w:val="18"/>
              </w:rPr>
            </w:r>
            <w:r>
              <w:rPr>
                <w:b/>
                <w:sz w:val="18"/>
              </w:rPr>
              <w:t>Model</w:t>
            </w:r>
          </w:p>
        </w:tc>
        <w:tc>
          <w:tcPr>
            <w:tcW w:type="dxa" w:w="1440"/>
          </w:tcPr>
          <w:p>
            <w:pPr>
              <w:keepNext/>
            </w:pPr>
            <w:r>
              <w:rPr>
                <w:b/>
                <w:sz w:val="18"/>
              </w:rPr>
            </w:r>
            <w:r>
              <w:rPr>
                <w:b/>
                <w:sz w:val="18"/>
              </w:rPr>
              <w:t>CV ROC-AUC</w:t>
            </w:r>
          </w:p>
        </w:tc>
        <w:tc>
          <w:tcPr>
            <w:tcW w:type="dxa" w:w="1440"/>
          </w:tcPr>
          <w:p>
            <w:pPr>
              <w:keepNext/>
            </w:pPr>
            <w:r>
              <w:rPr>
                <w:b/>
                <w:sz w:val="18"/>
              </w:rPr>
            </w:r>
            <w:r>
              <w:rPr>
                <w:b/>
                <w:sz w:val="18"/>
              </w:rPr>
              <w:t>Test ROC-AUC</w:t>
            </w:r>
          </w:p>
        </w:tc>
        <w:tc>
          <w:tcPr>
            <w:tcW w:type="dxa" w:w="1440"/>
          </w:tcPr>
          <w:p>
            <w:pPr>
              <w:keepNext/>
            </w:pPr>
            <w:r>
              <w:rPr>
                <w:b/>
                <w:sz w:val="18"/>
              </w:rPr>
            </w:r>
            <w:r>
              <w:rPr>
                <w:b/>
                <w:sz w:val="18"/>
              </w:rPr>
              <w:t>Test accuracy</w:t>
            </w:r>
          </w:p>
        </w:tc>
        <w:tc>
          <w:tcPr>
            <w:tcW w:type="dxa" w:w="1440"/>
          </w:tcPr>
          <w:p>
            <w:pPr>
              <w:keepNext/>
            </w:pPr>
            <w:r>
              <w:rPr>
                <w:b/>
                <w:sz w:val="18"/>
              </w:rPr>
            </w:r>
            <w:r>
              <w:rPr>
                <w:b/>
                <w:sz w:val="18"/>
              </w:rPr>
              <w:t>Test precision</w:t>
            </w:r>
          </w:p>
        </w:tc>
        <w:tc>
          <w:tcPr>
            <w:tcW w:type="dxa" w:w="1440"/>
          </w:tcPr>
          <w:p>
            <w:pPr>
              <w:keepNext/>
            </w:pPr>
            <w:r>
              <w:rPr>
                <w:b/>
                <w:sz w:val="18"/>
              </w:rPr>
            </w:r>
            <w:r>
              <w:rPr>
                <w:b/>
                <w:sz w:val="18"/>
              </w:rPr>
              <w:t>Test recall</w:t>
            </w:r>
          </w:p>
        </w:tc>
        <w:tc>
          <w:tcPr>
            <w:tcW w:type="dxa" w:w="1440"/>
          </w:tcPr>
          <w:p>
            <w:pPr>
              <w:keepNext/>
            </w:pPr>
            <w:r>
              <w:rPr>
                <w:b/>
                <w:sz w:val="18"/>
              </w:rPr>
            </w:r>
            <w:r>
              <w:rPr>
                <w:b/>
                <w:sz w:val="18"/>
              </w:rPr>
              <w:t>Test F1</w:t>
            </w:r>
          </w:p>
        </w:tc>
      </w:tr>
      <w:tr>
        <w:trPr>
          <w:cantSplit/>
        </w:trPr>
        <w:tc>
          <w:tcPr>
            <w:tcW w:type="dxa" w:w="1440"/>
          </w:tcPr>
          <w:p>
            <w:pPr>
              <w:keepNext/>
            </w:pPr>
            <w:r>
              <w:rPr>
                <w:b w:val="0"/>
                <w:sz w:val="18"/>
              </w:rPr>
            </w:r>
            <w:r>
              <w:rPr>
                <w:b/>
                <w:sz w:val="18"/>
              </w:rPr>
              <w:t>Logistic Regression</w:t>
            </w:r>
            <w:r>
              <w:rPr>
                <w:b w:val="0"/>
                <w:sz w:val="18"/>
              </w:rPr>
              <w:t xml:space="preserve"> (C=1, l1_ratio=0.5, balanced)</w:t>
            </w:r>
          </w:p>
        </w:tc>
        <w:tc>
          <w:tcPr>
            <w:tcW w:type="dxa" w:w="1440"/>
          </w:tcPr>
          <w:p>
            <w:pPr>
              <w:keepNext/>
            </w:pPr>
            <w:r>
              <w:rPr>
                <w:b w:val="0"/>
                <w:sz w:val="18"/>
              </w:rPr>
            </w:r>
            <w:r>
              <w:rPr>
                <w:b/>
                <w:sz w:val="18"/>
              </w:rPr>
              <w:t>0.903 ± 0.024</w:t>
            </w:r>
          </w:p>
        </w:tc>
        <w:tc>
          <w:tcPr>
            <w:tcW w:type="dxa" w:w="1440"/>
          </w:tcPr>
          <w:p>
            <w:pPr>
              <w:keepNext/>
            </w:pPr>
            <w:r>
              <w:rPr>
                <w:b w:val="0"/>
                <w:sz w:val="18"/>
              </w:rPr>
            </w:r>
            <w:r>
              <w:rPr>
                <w:b/>
                <w:sz w:val="18"/>
              </w:rPr>
              <w:t>0.957</w:t>
            </w:r>
          </w:p>
        </w:tc>
        <w:tc>
          <w:tcPr>
            <w:tcW w:type="dxa" w:w="1440"/>
          </w:tcPr>
          <w:p>
            <w:pPr>
              <w:keepNext/>
            </w:pPr>
            <w:r>
              <w:rPr>
                <w:b w:val="0"/>
                <w:sz w:val="18"/>
              </w:rPr>
            </w:r>
            <w:r>
              <w:rPr>
                <w:b w:val="0"/>
                <w:sz w:val="18"/>
              </w:rPr>
              <w:t>0.869</w:t>
            </w:r>
          </w:p>
        </w:tc>
        <w:tc>
          <w:tcPr>
            <w:tcW w:type="dxa" w:w="1440"/>
          </w:tcPr>
          <w:p>
            <w:pPr>
              <w:keepNext/>
            </w:pPr>
            <w:r>
              <w:rPr>
                <w:b w:val="0"/>
                <w:sz w:val="18"/>
              </w:rPr>
            </w:r>
            <w:r>
              <w:rPr>
                <w:b w:val="0"/>
                <w:sz w:val="18"/>
              </w:rPr>
              <w:t>0.813</w:t>
            </w:r>
          </w:p>
        </w:tc>
        <w:tc>
          <w:tcPr>
            <w:tcW w:type="dxa" w:w="1440"/>
          </w:tcPr>
          <w:p>
            <w:pPr>
              <w:keepNext/>
            </w:pPr>
            <w:r>
              <w:rPr>
                <w:b w:val="0"/>
                <w:sz w:val="18"/>
              </w:rPr>
            </w:r>
            <w:r>
              <w:rPr>
                <w:b w:val="0"/>
                <w:sz w:val="18"/>
              </w:rPr>
              <w:t>0.929</w:t>
            </w:r>
          </w:p>
        </w:tc>
        <w:tc>
          <w:tcPr>
            <w:tcW w:type="dxa" w:w="1440"/>
          </w:tcPr>
          <w:p>
            <w:pPr>
              <w:keepNext/>
            </w:pPr>
            <w:r>
              <w:rPr>
                <w:b w:val="0"/>
                <w:sz w:val="18"/>
              </w:rPr>
            </w:r>
            <w:r>
              <w:rPr>
                <w:b w:val="0"/>
                <w:sz w:val="18"/>
              </w:rPr>
              <w:t>0.867</w:t>
            </w:r>
          </w:p>
        </w:tc>
      </w:tr>
      <w:tr>
        <w:trPr>
          <w:cantSplit/>
        </w:trPr>
        <w:tc>
          <w:tcPr>
            <w:tcW w:type="dxa" w:w="1440"/>
          </w:tcPr>
          <w:p>
            <w:pPr>
              <w:keepNext/>
            </w:pPr>
            <w:r>
              <w:rPr>
                <w:b w:val="0"/>
                <w:sz w:val="18"/>
              </w:rPr>
            </w:r>
            <w:r>
              <w:rPr>
                <w:b w:val="0"/>
                <w:sz w:val="18"/>
              </w:rPr>
              <w:t>Random Forest</w:t>
            </w:r>
          </w:p>
        </w:tc>
        <w:tc>
          <w:tcPr>
            <w:tcW w:type="dxa" w:w="1440"/>
          </w:tcPr>
          <w:p>
            <w:pPr>
              <w:keepNext/>
            </w:pPr>
            <w:r>
              <w:rPr>
                <w:b w:val="0"/>
                <w:sz w:val="18"/>
              </w:rPr>
            </w:r>
            <w:r>
              <w:rPr>
                <w:b w:val="0"/>
                <w:sz w:val="18"/>
              </w:rPr>
              <w:t>0.890 ± 0.025</w:t>
            </w:r>
          </w:p>
        </w:tc>
        <w:tc>
          <w:tcPr>
            <w:tcW w:type="dxa" w:w="1440"/>
          </w:tcPr>
          <w:p>
            <w:pPr>
              <w:keepNext/>
            </w:pPr>
            <w:r>
              <w:rPr>
                <w:b w:val="0"/>
                <w:sz w:val="18"/>
              </w:rPr>
            </w:r>
            <w:r>
              <w:rPr>
                <w:b w:val="0"/>
                <w:sz w:val="18"/>
              </w:rPr>
              <w:t>0.944</w:t>
            </w:r>
          </w:p>
        </w:tc>
        <w:tc>
          <w:tcPr>
            <w:tcW w:type="dxa" w:w="1440"/>
          </w:tcPr>
          <w:p>
            <w:pPr>
              <w:keepNext/>
            </w:pPr>
            <w:r>
              <w:rPr>
                <w:b w:val="0"/>
                <w:sz w:val="18"/>
              </w:rPr>
            </w:r>
            <w:r>
              <w:rPr>
                <w:b w:val="0"/>
                <w:sz w:val="18"/>
              </w:rPr>
              <w:t>0.885</w:t>
            </w:r>
          </w:p>
        </w:tc>
        <w:tc>
          <w:tcPr>
            <w:tcW w:type="dxa" w:w="1440"/>
          </w:tcPr>
          <w:p>
            <w:pPr>
              <w:keepNext/>
            </w:pPr>
            <w:r>
              <w:rPr>
                <w:b w:val="0"/>
                <w:sz w:val="18"/>
              </w:rPr>
            </w:r>
            <w:r>
              <w:rPr>
                <w:b w:val="0"/>
                <w:sz w:val="18"/>
              </w:rPr>
              <w:t>0.862</w:t>
            </w:r>
          </w:p>
        </w:tc>
        <w:tc>
          <w:tcPr>
            <w:tcW w:type="dxa" w:w="1440"/>
          </w:tcPr>
          <w:p>
            <w:pPr>
              <w:keepNext/>
            </w:pPr>
            <w:r>
              <w:rPr>
                <w:b w:val="0"/>
                <w:sz w:val="18"/>
              </w:rPr>
            </w:r>
            <w:r>
              <w:rPr>
                <w:b w:val="0"/>
                <w:sz w:val="18"/>
              </w:rPr>
              <w:t>0.893</w:t>
            </w:r>
          </w:p>
        </w:tc>
        <w:tc>
          <w:tcPr>
            <w:tcW w:type="dxa" w:w="1440"/>
          </w:tcPr>
          <w:p>
            <w:pPr>
              <w:keepNext/>
            </w:pPr>
            <w:r>
              <w:rPr>
                <w:b w:val="0"/>
                <w:sz w:val="18"/>
              </w:rPr>
            </w:r>
            <w:r>
              <w:rPr>
                <w:b w:val="0"/>
                <w:sz w:val="18"/>
              </w:rPr>
              <w:t>0.877</w:t>
            </w:r>
          </w:p>
        </w:tc>
      </w:tr>
      <w:tr>
        <w:trPr>
          <w:cantSplit/>
        </w:trPr>
        <w:tc>
          <w:tcPr>
            <w:tcW w:type="dxa" w:w="1440"/>
          </w:tcPr>
          <w:p>
            <w:pPr>
              <w:keepNext w:val="0"/>
            </w:pPr>
            <w:r>
              <w:rPr>
                <w:b w:val="0"/>
                <w:sz w:val="18"/>
              </w:rPr>
            </w:r>
            <w:r>
              <w:rPr>
                <w:b w:val="0"/>
                <w:sz w:val="18"/>
              </w:rPr>
              <w:t>Gradient Boosting</w:t>
            </w:r>
          </w:p>
        </w:tc>
        <w:tc>
          <w:tcPr>
            <w:tcW w:type="dxa" w:w="1440"/>
          </w:tcPr>
          <w:p>
            <w:pPr>
              <w:keepNext w:val="0"/>
            </w:pPr>
            <w:r>
              <w:rPr>
                <w:b w:val="0"/>
                <w:sz w:val="18"/>
              </w:rPr>
            </w:r>
            <w:r>
              <w:rPr>
                <w:b w:val="0"/>
                <w:sz w:val="18"/>
              </w:rPr>
              <w:t>0.879 ± 0.027</w:t>
            </w:r>
          </w:p>
        </w:tc>
        <w:tc>
          <w:tcPr>
            <w:tcW w:type="dxa" w:w="1440"/>
          </w:tcPr>
          <w:p>
            <w:pPr>
              <w:keepNext w:val="0"/>
            </w:pPr>
            <w:r>
              <w:rPr>
                <w:b w:val="0"/>
                <w:sz w:val="18"/>
              </w:rPr>
            </w:r>
            <w:r>
              <w:rPr>
                <w:b w:val="0"/>
                <w:sz w:val="18"/>
              </w:rPr>
              <w:t>0.955</w:t>
            </w:r>
          </w:p>
        </w:tc>
        <w:tc>
          <w:tcPr>
            <w:tcW w:type="dxa" w:w="1440"/>
          </w:tcPr>
          <w:p>
            <w:pPr>
              <w:keepNext w:val="0"/>
            </w:pPr>
            <w:r>
              <w:rPr>
                <w:b w:val="0"/>
                <w:sz w:val="18"/>
              </w:rPr>
            </w:r>
            <w:r>
              <w:rPr>
                <w:b w:val="0"/>
                <w:sz w:val="18"/>
              </w:rPr>
              <w:t>0.902</w:t>
            </w:r>
          </w:p>
        </w:tc>
        <w:tc>
          <w:tcPr>
            <w:tcW w:type="dxa" w:w="1440"/>
          </w:tcPr>
          <w:p>
            <w:pPr>
              <w:keepNext w:val="0"/>
            </w:pPr>
            <w:r>
              <w:rPr>
                <w:b w:val="0"/>
                <w:sz w:val="18"/>
              </w:rPr>
            </w:r>
            <w:r>
              <w:rPr>
                <w:b w:val="0"/>
                <w:sz w:val="18"/>
              </w:rPr>
              <w:t>0.867</w:t>
            </w:r>
          </w:p>
        </w:tc>
        <w:tc>
          <w:tcPr>
            <w:tcW w:type="dxa" w:w="1440"/>
          </w:tcPr>
          <w:p>
            <w:pPr>
              <w:keepNext w:val="0"/>
            </w:pPr>
            <w:r>
              <w:rPr>
                <w:b w:val="0"/>
                <w:sz w:val="18"/>
              </w:rPr>
            </w:r>
            <w:r>
              <w:rPr>
                <w:b w:val="0"/>
                <w:sz w:val="18"/>
              </w:rPr>
              <w:t>0.929</w:t>
            </w:r>
          </w:p>
        </w:tc>
        <w:tc>
          <w:tcPr>
            <w:tcW w:type="dxa" w:w="1440"/>
          </w:tcPr>
          <w:p>
            <w:pPr>
              <w:keepNext w:val="0"/>
            </w:pPr>
            <w:r>
              <w:rPr>
                <w:b w:val="0"/>
                <w:sz w:val="18"/>
              </w:rPr>
            </w:r>
            <w:r>
              <w:rPr>
                <w:b w:val="0"/>
                <w:sz w:val="18"/>
              </w:rPr>
              <w:t>0.897</w:t>
            </w:r>
          </w:p>
        </w:tc>
      </w:tr>
    </w:tbl>
    <w:p/>
    <w:p>
      <w:pPr>
        <w:jc w:val="center"/>
      </w:pPr>
      <w:r>
        <w:drawing>
          <wp:inline xmlns:a="http://schemas.openxmlformats.org/drawingml/2006/main" xmlns:pic="http://schemas.openxmlformats.org/drawingml/2006/picture">
            <wp:extent cx="5760720" cy="3041515"/>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760720" cy="3041515"/>
                    </a:xfrm>
                    <a:prstGeom prst="rect"/>
                  </pic:spPr>
                </pic:pic>
              </a:graphicData>
            </a:graphic>
          </wp:inline>
        </w:drawing>
      </w:r>
    </w:p>
    <w:p>
      <w:pPr>
        <w:jc w:val="center"/>
      </w:pPr>
      <w:r>
        <w:rPr>
          <w:i/>
          <w:sz w:val="18"/>
        </w:rPr>
        <w:t>Figure 7 – Model comparison (CV mean ± std and test)</w:t>
      </w:r>
    </w:p>
    <w:p>
      <w:pPr>
        <w:jc w:val="center"/>
      </w:pPr>
      <w:r>
        <w:drawing>
          <wp:inline xmlns:a="http://schemas.openxmlformats.org/drawingml/2006/main" xmlns:pic="http://schemas.openxmlformats.org/drawingml/2006/picture">
            <wp:extent cx="5760720" cy="5827030"/>
            <wp:docPr id="8" name="Picture 8"/>
            <wp:cNvGraphicFramePr>
              <a:graphicFrameLocks noChangeAspect="1"/>
            </wp:cNvGraphicFramePr>
            <a:graphic>
              <a:graphicData uri="http://schemas.openxmlformats.org/drawingml/2006/picture">
                <pic:pic>
                  <pic:nvPicPr>
                    <pic:cNvPr id="0" name="model_roc_overlay.png"/>
                    <pic:cNvPicPr/>
                  </pic:nvPicPr>
                  <pic:blipFill>
                    <a:blip r:embed="rId16"/>
                    <a:stretch>
                      <a:fillRect/>
                    </a:stretch>
                  </pic:blipFill>
                  <pic:spPr>
                    <a:xfrm>
                      <a:off x="0" y="0"/>
                      <a:ext cx="5760720" cy="5827030"/>
                    </a:xfrm>
                    <a:prstGeom prst="rect"/>
                  </pic:spPr>
                </pic:pic>
              </a:graphicData>
            </a:graphic>
          </wp:inline>
        </w:drawing>
      </w:r>
    </w:p>
    <w:p>
      <w:pPr>
        <w:jc w:val="center"/>
      </w:pPr>
      <w:r>
        <w:rPr>
          <w:i/>
          <w:sz w:val="18"/>
        </w:rPr>
        <w:t>Figure 8 – Test ROC curves of the tuned models</w:t>
      </w:r>
    </w:p>
    <w:p>
      <w:r>
        <w:rPr>
          <w:b/>
        </w:rPr>
        <w:t>Discussion.</w:t>
      </w:r>
      <w:r>
        <w:t xml:space="preserve"> Gradient Boosting reaches a slightly higher test accuracy. However, 61 test patients is a small sample: one patient is worth 1.6 percentage points of accuracy, so the test differences are within noise. Cross-validation over 242 patients is the more reliable estimate, and there the regularised logistic regression is best and also the most stable. It is also the most interpretable model, because each coefficient maps to a clinical attribute (Figure 10). That matters in a medical setting. It was therefore selected as the </w:t>
      </w:r>
      <w:r>
        <w:rPr>
          <w:b/>
        </w:rPr>
        <w:t>champion</w:t>
      </w:r>
      <w:r>
        <w:t>.</w:t>
      </w:r>
    </w:p>
    <w:p>
      <w:pPr>
        <w:jc w:val="center"/>
      </w:pPr>
      <w:r>
        <w:drawing>
          <wp:inline xmlns:a="http://schemas.openxmlformats.org/drawingml/2006/main" xmlns:pic="http://schemas.openxmlformats.org/drawingml/2006/picture">
            <wp:extent cx="5760720" cy="4489730"/>
            <wp:docPr id="9" name="Picture 9"/>
            <wp:cNvGraphicFramePr>
              <a:graphicFrameLocks noChangeAspect="1"/>
            </wp:cNvGraphicFramePr>
            <a:graphic>
              <a:graphicData uri="http://schemas.openxmlformats.org/drawingml/2006/picture">
                <pic:pic>
                  <pic:nvPicPr>
                    <pic:cNvPr id="0" name="model_confusion_matrix.png"/>
                    <pic:cNvPicPr/>
                  </pic:nvPicPr>
                  <pic:blipFill>
                    <a:blip r:embed="rId17"/>
                    <a:stretch>
                      <a:fillRect/>
                    </a:stretch>
                  </pic:blipFill>
                  <pic:spPr>
                    <a:xfrm>
                      <a:off x="0" y="0"/>
                      <a:ext cx="5760720" cy="4489730"/>
                    </a:xfrm>
                    <a:prstGeom prst="rect"/>
                  </pic:spPr>
                </pic:pic>
              </a:graphicData>
            </a:graphic>
          </wp:inline>
        </w:drawing>
      </w:r>
    </w:p>
    <w:p>
      <w:pPr>
        <w:jc w:val="center"/>
      </w:pPr>
      <w:r>
        <w:rPr>
          <w:i/>
          <w:sz w:val="18"/>
        </w:rPr>
        <w:t>Figure 9 – Champion confusion matrix on the test set</w:t>
      </w:r>
    </w:p>
    <w:p>
      <w:pPr>
        <w:jc w:val="center"/>
      </w:pPr>
      <w:r>
        <w:drawing>
          <wp:inline xmlns:a="http://schemas.openxmlformats.org/drawingml/2006/main" xmlns:pic="http://schemas.openxmlformats.org/drawingml/2006/picture">
            <wp:extent cx="5760720" cy="4814316"/>
            <wp:docPr id="10" name="Picture 10"/>
            <wp:cNvGraphicFramePr>
              <a:graphicFrameLocks noChangeAspect="1"/>
            </wp:cNvGraphicFramePr>
            <a:graphic>
              <a:graphicData uri="http://schemas.openxmlformats.org/drawingml/2006/picture">
                <pic:pic>
                  <pic:nvPicPr>
                    <pic:cNvPr id="0" name="model_feature_importance.png"/>
                    <pic:cNvPicPr/>
                  </pic:nvPicPr>
                  <pic:blipFill>
                    <a:blip r:embed="rId18"/>
                    <a:stretch>
                      <a:fillRect/>
                    </a:stretch>
                  </pic:blipFill>
                  <pic:spPr>
                    <a:xfrm>
                      <a:off x="0" y="0"/>
                      <a:ext cx="5760720" cy="4814316"/>
                    </a:xfrm>
                    <a:prstGeom prst="rect"/>
                  </pic:spPr>
                </pic:pic>
              </a:graphicData>
            </a:graphic>
          </wp:inline>
        </w:drawing>
      </w:r>
    </w:p>
    <w:p>
      <w:pPr>
        <w:jc w:val="center"/>
      </w:pPr>
      <w:r>
        <w:rPr>
          <w:i/>
          <w:sz w:val="18"/>
        </w:rPr>
        <w:t>Figure 10 – Champion feature importance (absolute coefficients)</w:t>
      </w:r>
    </w:p>
    <w:p>
      <w:r>
        <w:rPr>
          <w:b/>
        </w:rPr>
        <w:t>Threshold analysis.</w:t>
      </w:r>
      <w:r>
        <w:t xml:space="preserve"> In screening, a missed disease (false negative) costs more than a false alarm. The table shows the trade-off on the test set. The service uses 0.5, which gives recall 0.93. The threshold is stored in </w:t>
      </w:r>
      <w:r>
        <w:rPr>
          <w:rFonts w:ascii="Consolas" w:hAnsi="Consolas"/>
          <w:sz w:val="19"/>
        </w:rPr>
        <w:t>metadata.json</w:t>
      </w:r>
      <w:r>
        <w:t>, so it can be lowered without retraining.</w:t>
      </w:r>
    </w:p>
    <w:tbl>
      <w:tblPr>
        <w:tblStyle w:val="LightGrid-Accent1"/>
        <w:tblW w:type="auto" w:w="0"/>
        <w:tblLook w:firstColumn="1" w:firstRow="1" w:lastColumn="0" w:lastRow="0" w:noHBand="0" w:noVBand="1" w:val="04A0"/>
      </w:tblPr>
      <w:tblGrid>
        <w:gridCol w:w="2016"/>
        <w:gridCol w:w="2016"/>
        <w:gridCol w:w="2016"/>
        <w:gridCol w:w="2016"/>
        <w:gridCol w:w="2016"/>
      </w:tblGrid>
      <w:tr>
        <w:trPr>
          <w:cantSplit/>
        </w:trPr>
        <w:tc>
          <w:tcPr>
            <w:tcW w:type="dxa" w:w="2016"/>
          </w:tcPr>
          <w:p>
            <w:pPr>
              <w:keepNext/>
            </w:pPr>
            <w:r>
              <w:rPr>
                <w:b/>
                <w:sz w:val="18"/>
              </w:rPr>
            </w:r>
            <w:r>
              <w:rPr>
                <w:b/>
                <w:sz w:val="18"/>
              </w:rPr>
              <w:t>Threshold</w:t>
            </w:r>
          </w:p>
        </w:tc>
        <w:tc>
          <w:tcPr>
            <w:tcW w:type="dxa" w:w="2016"/>
          </w:tcPr>
          <w:p>
            <w:pPr>
              <w:keepNext/>
            </w:pPr>
            <w:r>
              <w:rPr>
                <w:b/>
                <w:sz w:val="18"/>
              </w:rPr>
            </w:r>
            <w:r>
              <w:rPr>
                <w:b/>
                <w:sz w:val="18"/>
              </w:rPr>
              <w:t>Accuracy</w:t>
            </w:r>
          </w:p>
        </w:tc>
        <w:tc>
          <w:tcPr>
            <w:tcW w:type="dxa" w:w="2016"/>
          </w:tcPr>
          <w:p>
            <w:pPr>
              <w:keepNext/>
            </w:pPr>
            <w:r>
              <w:rPr>
                <w:b/>
                <w:sz w:val="18"/>
              </w:rPr>
            </w:r>
            <w:r>
              <w:rPr>
                <w:b/>
                <w:sz w:val="18"/>
              </w:rPr>
              <w:t>Precision</w:t>
            </w:r>
          </w:p>
        </w:tc>
        <w:tc>
          <w:tcPr>
            <w:tcW w:type="dxa" w:w="2016"/>
          </w:tcPr>
          <w:p>
            <w:pPr>
              <w:keepNext/>
            </w:pPr>
            <w:r>
              <w:rPr>
                <w:b/>
                <w:sz w:val="18"/>
              </w:rPr>
            </w:r>
            <w:r>
              <w:rPr>
                <w:b/>
                <w:sz w:val="18"/>
              </w:rPr>
              <w:t>Recall</w:t>
            </w:r>
          </w:p>
        </w:tc>
        <w:tc>
          <w:tcPr>
            <w:tcW w:type="dxa" w:w="2016"/>
          </w:tcPr>
          <w:p>
            <w:pPr>
              <w:keepNext/>
            </w:pPr>
            <w:r>
              <w:rPr>
                <w:b/>
                <w:sz w:val="18"/>
              </w:rPr>
            </w:r>
            <w:r>
              <w:rPr>
                <w:b/>
                <w:sz w:val="18"/>
              </w:rPr>
              <w:t>F1</w:t>
            </w:r>
          </w:p>
        </w:tc>
      </w:tr>
      <w:tr>
        <w:trPr>
          <w:cantSplit/>
        </w:trPr>
        <w:tc>
          <w:tcPr>
            <w:tcW w:type="dxa" w:w="2016"/>
          </w:tcPr>
          <w:p>
            <w:pPr>
              <w:keepNext/>
            </w:pPr>
            <w:r>
              <w:rPr>
                <w:b w:val="0"/>
                <w:sz w:val="18"/>
              </w:rPr>
            </w:r>
            <w:r>
              <w:rPr>
                <w:b w:val="0"/>
                <w:sz w:val="18"/>
              </w:rPr>
              <w:t>0.3</w:t>
            </w:r>
          </w:p>
        </w:tc>
        <w:tc>
          <w:tcPr>
            <w:tcW w:type="dxa" w:w="2016"/>
          </w:tcPr>
          <w:p>
            <w:pPr>
              <w:keepNext/>
            </w:pPr>
            <w:r>
              <w:rPr>
                <w:b w:val="0"/>
                <w:sz w:val="18"/>
              </w:rPr>
            </w:r>
            <w:r>
              <w:rPr>
                <w:b w:val="0"/>
                <w:sz w:val="18"/>
              </w:rPr>
              <w:t>0.820</w:t>
            </w:r>
          </w:p>
        </w:tc>
        <w:tc>
          <w:tcPr>
            <w:tcW w:type="dxa" w:w="2016"/>
          </w:tcPr>
          <w:p>
            <w:pPr>
              <w:keepNext/>
            </w:pPr>
            <w:r>
              <w:rPr>
                <w:b w:val="0"/>
                <w:sz w:val="18"/>
              </w:rPr>
            </w:r>
            <w:r>
              <w:rPr>
                <w:b w:val="0"/>
                <w:sz w:val="18"/>
              </w:rPr>
              <w:t>0.730</w:t>
            </w:r>
          </w:p>
        </w:tc>
        <w:tc>
          <w:tcPr>
            <w:tcW w:type="dxa" w:w="2016"/>
          </w:tcPr>
          <w:p>
            <w:pPr>
              <w:keepNext/>
            </w:pPr>
            <w:r>
              <w:rPr>
                <w:b w:val="0"/>
                <w:sz w:val="18"/>
              </w:rPr>
            </w:r>
            <w:r>
              <w:rPr>
                <w:b w:val="0"/>
                <w:sz w:val="18"/>
              </w:rPr>
              <w:t>0.964</w:t>
            </w:r>
          </w:p>
        </w:tc>
        <w:tc>
          <w:tcPr>
            <w:tcW w:type="dxa" w:w="2016"/>
          </w:tcPr>
          <w:p>
            <w:pPr>
              <w:keepNext/>
            </w:pPr>
            <w:r>
              <w:rPr>
                <w:b w:val="0"/>
                <w:sz w:val="18"/>
              </w:rPr>
            </w:r>
            <w:r>
              <w:rPr>
                <w:b w:val="0"/>
                <w:sz w:val="18"/>
              </w:rPr>
              <w:t>0.831</w:t>
            </w:r>
          </w:p>
        </w:tc>
      </w:tr>
      <w:tr>
        <w:trPr>
          <w:cantSplit/>
        </w:trPr>
        <w:tc>
          <w:tcPr>
            <w:tcW w:type="dxa" w:w="2016"/>
          </w:tcPr>
          <w:p>
            <w:pPr>
              <w:keepNext/>
            </w:pPr>
            <w:r>
              <w:rPr>
                <w:b w:val="0"/>
                <w:sz w:val="18"/>
              </w:rPr>
            </w:r>
            <w:r>
              <w:rPr>
                <w:b w:val="0"/>
                <w:sz w:val="18"/>
              </w:rPr>
              <w:t>0.4</w:t>
            </w:r>
          </w:p>
        </w:tc>
        <w:tc>
          <w:tcPr>
            <w:tcW w:type="dxa" w:w="2016"/>
          </w:tcPr>
          <w:p>
            <w:pPr>
              <w:keepNext/>
            </w:pPr>
            <w:r>
              <w:rPr>
                <w:b w:val="0"/>
                <w:sz w:val="18"/>
              </w:rPr>
            </w:r>
            <w:r>
              <w:rPr>
                <w:b w:val="0"/>
                <w:sz w:val="18"/>
              </w:rPr>
              <w:t>0.852</w:t>
            </w:r>
          </w:p>
        </w:tc>
        <w:tc>
          <w:tcPr>
            <w:tcW w:type="dxa" w:w="2016"/>
          </w:tcPr>
          <w:p>
            <w:pPr>
              <w:keepNext/>
            </w:pPr>
            <w:r>
              <w:rPr>
                <w:b w:val="0"/>
                <w:sz w:val="18"/>
              </w:rPr>
            </w:r>
            <w:r>
              <w:rPr>
                <w:b w:val="0"/>
                <w:sz w:val="18"/>
              </w:rPr>
              <w:t>0.771</w:t>
            </w:r>
          </w:p>
        </w:tc>
        <w:tc>
          <w:tcPr>
            <w:tcW w:type="dxa" w:w="2016"/>
          </w:tcPr>
          <w:p>
            <w:pPr>
              <w:keepNext/>
            </w:pPr>
            <w:r>
              <w:rPr>
                <w:b w:val="0"/>
                <w:sz w:val="18"/>
              </w:rPr>
            </w:r>
            <w:r>
              <w:rPr>
                <w:b w:val="0"/>
                <w:sz w:val="18"/>
              </w:rPr>
              <w:t>0.964</w:t>
            </w:r>
          </w:p>
        </w:tc>
        <w:tc>
          <w:tcPr>
            <w:tcW w:type="dxa" w:w="2016"/>
          </w:tcPr>
          <w:p>
            <w:pPr>
              <w:keepNext/>
            </w:pPr>
            <w:r>
              <w:rPr>
                <w:b w:val="0"/>
                <w:sz w:val="18"/>
              </w:rPr>
            </w:r>
            <w:r>
              <w:rPr>
                <w:b w:val="0"/>
                <w:sz w:val="18"/>
              </w:rPr>
              <w:t>0.857</w:t>
            </w:r>
          </w:p>
        </w:tc>
      </w:tr>
      <w:tr>
        <w:trPr>
          <w:cantSplit/>
        </w:trPr>
        <w:tc>
          <w:tcPr>
            <w:tcW w:type="dxa" w:w="2016"/>
          </w:tcPr>
          <w:p>
            <w:pPr>
              <w:keepNext/>
            </w:pPr>
            <w:r>
              <w:rPr>
                <w:b w:val="0"/>
                <w:sz w:val="18"/>
              </w:rPr>
            </w:r>
            <w:r>
              <w:rPr>
                <w:b/>
                <w:sz w:val="18"/>
              </w:rPr>
              <w:t>0.5</w:t>
            </w:r>
          </w:p>
        </w:tc>
        <w:tc>
          <w:tcPr>
            <w:tcW w:type="dxa" w:w="2016"/>
          </w:tcPr>
          <w:p>
            <w:pPr>
              <w:keepNext/>
            </w:pPr>
            <w:r>
              <w:rPr>
                <w:b w:val="0"/>
                <w:sz w:val="18"/>
              </w:rPr>
            </w:r>
            <w:r>
              <w:rPr>
                <w:b/>
                <w:sz w:val="18"/>
              </w:rPr>
              <w:t>0.869</w:t>
            </w:r>
          </w:p>
        </w:tc>
        <w:tc>
          <w:tcPr>
            <w:tcW w:type="dxa" w:w="2016"/>
          </w:tcPr>
          <w:p>
            <w:pPr>
              <w:keepNext/>
            </w:pPr>
            <w:r>
              <w:rPr>
                <w:b w:val="0"/>
                <w:sz w:val="18"/>
              </w:rPr>
            </w:r>
            <w:r>
              <w:rPr>
                <w:b/>
                <w:sz w:val="18"/>
              </w:rPr>
              <w:t>0.812</w:t>
            </w:r>
          </w:p>
        </w:tc>
        <w:tc>
          <w:tcPr>
            <w:tcW w:type="dxa" w:w="2016"/>
          </w:tcPr>
          <w:p>
            <w:pPr>
              <w:keepNext/>
            </w:pPr>
            <w:r>
              <w:rPr>
                <w:b w:val="0"/>
                <w:sz w:val="18"/>
              </w:rPr>
            </w:r>
            <w:r>
              <w:rPr>
                <w:b/>
                <w:sz w:val="18"/>
              </w:rPr>
              <w:t>0.929</w:t>
            </w:r>
          </w:p>
        </w:tc>
        <w:tc>
          <w:tcPr>
            <w:tcW w:type="dxa" w:w="2016"/>
          </w:tcPr>
          <w:p>
            <w:pPr>
              <w:keepNext/>
            </w:pPr>
            <w:r>
              <w:rPr>
                <w:b w:val="0"/>
                <w:sz w:val="18"/>
              </w:rPr>
            </w:r>
            <w:r>
              <w:rPr>
                <w:b/>
                <w:sz w:val="18"/>
              </w:rPr>
              <w:t>0.867</w:t>
            </w:r>
          </w:p>
        </w:tc>
      </w:tr>
      <w:tr>
        <w:trPr>
          <w:cantSplit/>
        </w:trPr>
        <w:tc>
          <w:tcPr>
            <w:tcW w:type="dxa" w:w="2016"/>
          </w:tcPr>
          <w:p>
            <w:pPr>
              <w:keepNext/>
            </w:pPr>
            <w:r>
              <w:rPr>
                <w:b w:val="0"/>
                <w:sz w:val="18"/>
              </w:rPr>
            </w:r>
            <w:r>
              <w:rPr>
                <w:b w:val="0"/>
                <w:sz w:val="18"/>
              </w:rPr>
              <w:t>0.6</w:t>
            </w:r>
          </w:p>
        </w:tc>
        <w:tc>
          <w:tcPr>
            <w:tcW w:type="dxa" w:w="2016"/>
          </w:tcPr>
          <w:p>
            <w:pPr>
              <w:keepNext/>
            </w:pPr>
            <w:r>
              <w:rPr>
                <w:b w:val="0"/>
                <w:sz w:val="18"/>
              </w:rPr>
            </w:r>
            <w:r>
              <w:rPr>
                <w:b w:val="0"/>
                <w:sz w:val="18"/>
              </w:rPr>
              <w:t>0.869</w:t>
            </w:r>
          </w:p>
        </w:tc>
        <w:tc>
          <w:tcPr>
            <w:tcW w:type="dxa" w:w="2016"/>
          </w:tcPr>
          <w:p>
            <w:pPr>
              <w:keepNext/>
            </w:pPr>
            <w:r>
              <w:rPr>
                <w:b w:val="0"/>
                <w:sz w:val="18"/>
              </w:rPr>
            </w:r>
            <w:r>
              <w:rPr>
                <w:b w:val="0"/>
                <w:sz w:val="18"/>
              </w:rPr>
              <w:t>0.833</w:t>
            </w:r>
          </w:p>
        </w:tc>
        <w:tc>
          <w:tcPr>
            <w:tcW w:type="dxa" w:w="2016"/>
          </w:tcPr>
          <w:p>
            <w:pPr>
              <w:keepNext/>
            </w:pPr>
            <w:r>
              <w:rPr>
                <w:b w:val="0"/>
                <w:sz w:val="18"/>
              </w:rPr>
            </w:r>
            <w:r>
              <w:rPr>
                <w:b w:val="0"/>
                <w:sz w:val="18"/>
              </w:rPr>
              <w:t>0.893</w:t>
            </w:r>
          </w:p>
        </w:tc>
        <w:tc>
          <w:tcPr>
            <w:tcW w:type="dxa" w:w="2016"/>
          </w:tcPr>
          <w:p>
            <w:pPr>
              <w:keepNext/>
            </w:pPr>
            <w:r>
              <w:rPr>
                <w:b w:val="0"/>
                <w:sz w:val="18"/>
              </w:rPr>
            </w:r>
            <w:r>
              <w:rPr>
                <w:b w:val="0"/>
                <w:sz w:val="18"/>
              </w:rPr>
              <w:t>0.862</w:t>
            </w:r>
          </w:p>
        </w:tc>
      </w:tr>
      <w:tr>
        <w:trPr>
          <w:cantSplit/>
        </w:trPr>
        <w:tc>
          <w:tcPr>
            <w:tcW w:type="dxa" w:w="2016"/>
          </w:tcPr>
          <w:p>
            <w:pPr>
              <w:keepNext w:val="0"/>
            </w:pPr>
            <w:r>
              <w:rPr>
                <w:b w:val="0"/>
                <w:sz w:val="18"/>
              </w:rPr>
            </w:r>
            <w:r>
              <w:rPr>
                <w:b w:val="0"/>
                <w:sz w:val="18"/>
              </w:rPr>
              <w:t>0.7</w:t>
            </w:r>
          </w:p>
        </w:tc>
        <w:tc>
          <w:tcPr>
            <w:tcW w:type="dxa" w:w="2016"/>
          </w:tcPr>
          <w:p>
            <w:pPr>
              <w:keepNext w:val="0"/>
            </w:pPr>
            <w:r>
              <w:rPr>
                <w:b w:val="0"/>
                <w:sz w:val="18"/>
              </w:rPr>
            </w:r>
            <w:r>
              <w:rPr>
                <w:b w:val="0"/>
                <w:sz w:val="18"/>
              </w:rPr>
              <w:t>0.902</w:t>
            </w:r>
          </w:p>
        </w:tc>
        <w:tc>
          <w:tcPr>
            <w:tcW w:type="dxa" w:w="2016"/>
          </w:tcPr>
          <w:p>
            <w:pPr>
              <w:keepNext w:val="0"/>
            </w:pPr>
            <w:r>
              <w:rPr>
                <w:b w:val="0"/>
                <w:sz w:val="18"/>
              </w:rPr>
            </w:r>
            <w:r>
              <w:rPr>
                <w:b w:val="0"/>
                <w:sz w:val="18"/>
              </w:rPr>
              <w:t>0.893</w:t>
            </w:r>
          </w:p>
        </w:tc>
        <w:tc>
          <w:tcPr>
            <w:tcW w:type="dxa" w:w="2016"/>
          </w:tcPr>
          <w:p>
            <w:pPr>
              <w:keepNext w:val="0"/>
            </w:pPr>
            <w:r>
              <w:rPr>
                <w:b w:val="0"/>
                <w:sz w:val="18"/>
              </w:rPr>
            </w:r>
            <w:r>
              <w:rPr>
                <w:b w:val="0"/>
                <w:sz w:val="18"/>
              </w:rPr>
              <w:t>0.893</w:t>
            </w:r>
          </w:p>
        </w:tc>
        <w:tc>
          <w:tcPr>
            <w:tcW w:type="dxa" w:w="2016"/>
          </w:tcPr>
          <w:p>
            <w:pPr>
              <w:keepNext w:val="0"/>
            </w:pPr>
            <w:r>
              <w:rPr>
                <w:b w:val="0"/>
                <w:sz w:val="18"/>
              </w:rPr>
            </w:r>
            <w:r>
              <w:rPr>
                <w:b w:val="0"/>
                <w:sz w:val="18"/>
              </w:rPr>
              <w:t>0.893</w:t>
            </w:r>
          </w:p>
        </w:tc>
      </w:tr>
    </w:tbl>
    <w:p/>
    <w:p>
      <w:pPr>
        <w:pStyle w:val="Heading2"/>
      </w:pPr>
      <w:r>
        <w:t>5. Experiment tracking (MLflow)</w:t>
      </w:r>
    </w:p>
    <w:p>
      <w:r>
        <w:rPr>
          <w:rFonts w:ascii="Consolas" w:hAnsi="Consolas"/>
          <w:sz w:val="19"/>
        </w:rPr>
        <w:t>heart_disease.train</w:t>
      </w:r>
      <w:r>
        <w:t xml:space="preserve"> logs to an MLflow tracking server backed by SQLite (</w:t>
      </w:r>
      <w:r>
        <w:rPr>
          <w:rFonts w:ascii="Consolas" w:hAnsi="Consolas"/>
          <w:sz w:val="19"/>
        </w:rPr>
        <w:t>mlflow.db</w:t>
      </w:r>
      <w:r>
        <w:t xml:space="preserve">), with file artifacts under </w:t>
      </w:r>
      <w:r>
        <w:rPr>
          <w:rFonts w:ascii="Consolas" w:hAnsi="Consolas"/>
          <w:sz w:val="19"/>
        </w:rPr>
        <w:t>mlruns/</w:t>
      </w:r>
      <w:r>
        <w:t>. Each training run creates the following:</w:t>
      </w:r>
    </w:p>
    <w:p>
      <w:pPr>
        <w:pStyle w:val="ListBullet"/>
      </w:pPr>
      <w:r>
        <w:rPr>
          <w:b/>
        </w:rPr>
        <w:t>A parent run per model family</w:t>
      </w:r>
      <w:r>
        <w:t xml:space="preserve"> containing:</w:t>
      </w:r>
    </w:p>
    <w:p>
      <w:pPr>
        <w:pStyle w:val="ListBullet2"/>
      </w:pPr>
      <w:r>
        <w:t>the best hyper-parameters</w:t>
      </w:r>
    </w:p>
    <w:p>
      <w:pPr>
        <w:pStyle w:val="ListBullet2"/>
      </w:pPr>
      <w:r>
        <w:t>CV mean and standard deviation for accuracy, precision, recall, F1 and ROC-AUC</w:t>
      </w:r>
    </w:p>
    <w:p>
      <w:pPr>
        <w:pStyle w:val="ListBullet2"/>
      </w:pPr>
      <w:r>
        <w:t>test metrics</w:t>
      </w:r>
    </w:p>
    <w:p>
      <w:pPr>
        <w:pStyle w:val="ListBullet2"/>
      </w:pPr>
      <w:r>
        <w:t xml:space="preserve">the training dataset, logged with </w:t>
      </w:r>
      <w:r>
        <w:rPr>
          <w:rFonts w:ascii="Consolas" w:hAnsi="Consolas"/>
          <w:sz w:val="19"/>
        </w:rPr>
        <w:t>mlflow.log_input</w:t>
      </w:r>
    </w:p>
    <w:p>
      <w:pPr>
        <w:pStyle w:val="ListBullet2"/>
      </w:pPr>
      <w:r>
        <w:t xml:space="preserve">artifacts: confusion matrix, ROC/PR curves, feature importance, full </w:t>
      </w:r>
      <w:r>
        <w:rPr>
          <w:rFonts w:ascii="Consolas" w:hAnsi="Consolas"/>
          <w:sz w:val="19"/>
        </w:rPr>
        <w:t>cv_results.csv</w:t>
      </w:r>
      <w:r>
        <w:t>, a classification report, and the model</w:t>
      </w:r>
    </w:p>
    <w:p>
      <w:pPr>
        <w:pStyle w:val="ListBullet"/>
      </w:pPr>
      <w:r>
        <w:rPr>
          <w:b/>
        </w:rPr>
        <w:t>The logged model</w:t>
      </w:r>
      <w:r>
        <w:t xml:space="preserve"> has an inferred </w:t>
      </w:r>
      <w:r>
        <w:rPr>
          <w:b/>
        </w:rPr>
        <w:t>signature</w:t>
      </w:r>
      <w:r>
        <w:t xml:space="preserve"> and an </w:t>
      </w:r>
      <w:r>
        <w:rPr>
          <w:b/>
        </w:rPr>
        <w:t>input example</w:t>
      </w:r>
      <w:r>
        <w:t>. The package code is attached (</w:t>
      </w:r>
      <w:r>
        <w:rPr>
          <w:rFonts w:ascii="Consolas" w:hAnsi="Consolas"/>
          <w:sz w:val="19"/>
        </w:rPr>
        <w:t>code_paths</w:t>
      </w:r>
      <w:r>
        <w:t xml:space="preserve">) and the serving requirements are pinned, so </w:t>
      </w:r>
      <w:r>
        <w:rPr>
          <w:rFonts w:ascii="Consolas" w:hAnsi="Consolas"/>
          <w:sz w:val="19"/>
        </w:rPr>
        <w:t>mlflow models serve</w:t>
      </w:r>
      <w:r>
        <w:t xml:space="preserve"> works without the repository.</w:t>
      </w:r>
    </w:p>
    <w:p>
      <w:pPr>
        <w:pStyle w:val="ListBullet"/>
      </w:pPr>
      <w:r>
        <w:rPr>
          <w:b/>
        </w:rPr>
        <w:t>Nested child runs</w:t>
      </w:r>
      <w:r>
        <w:t xml:space="preserve"> – one for each of the 64 grid candidates, with that candidate's parameters and CV scores. The search can therefore be sorted and compared in the UI.</w:t>
      </w:r>
    </w:p>
    <w:p>
      <w:pPr>
        <w:pStyle w:val="ListBullet"/>
      </w:pPr>
      <w:r>
        <w:rPr>
          <w:b/>
        </w:rPr>
        <w:t>A "model-selection" run</w:t>
      </w:r>
      <w:r>
        <w:t xml:space="preserve"> that logs the comparison table and figures, and the name of the winning model.</w:t>
      </w:r>
    </w:p>
    <w:p>
      <w:pPr>
        <w:pStyle w:val="ListBullet"/>
      </w:pPr>
      <w:r>
        <w:rPr>
          <w:b/>
        </w:rPr>
        <w:t>Model Registry</w:t>
      </w:r>
      <w:r>
        <w:t xml:space="preserve"> – the champion is registered as </w:t>
      </w:r>
      <w:r>
        <w:rPr>
          <w:rFonts w:ascii="Consolas" w:hAnsi="Consolas"/>
          <w:sz w:val="19"/>
        </w:rPr>
        <w:t>heart-disease-classifier</w:t>
      </w:r>
      <w:r>
        <w:t xml:space="preserve">, and the alias </w:t>
      </w:r>
      <w:r>
        <w:rPr>
          <w:rFonts w:ascii="Consolas" w:hAnsi="Consolas"/>
          <w:sz w:val="19"/>
        </w:rPr>
        <w:t>@champion</w:t>
      </w:r>
      <w:r>
        <w:t xml:space="preserve"> points to the newest version. </w:t>
      </w:r>
      <w:r>
        <w:rPr>
          <w:rFonts w:ascii="Consolas" w:hAnsi="Consolas"/>
          <w:sz w:val="19"/>
        </w:rPr>
        <w:t>notebooks/03_inference.ipynb</w:t>
      </w:r>
      <w:r>
        <w:t xml:space="preserve"> loads </w:t>
      </w:r>
      <w:r>
        <w:rPr>
          <w:rFonts w:ascii="Consolas" w:hAnsi="Consolas"/>
          <w:sz w:val="19"/>
        </w:rPr>
        <w:t>models:/heart-disease-classifier@champion</w:t>
      </w:r>
      <w:r>
        <w:t xml:space="preserve"> and checks that its predictions equal those of the exported joblib file.</w:t>
      </w:r>
    </w:p>
    <w:p>
      <w:pPr>
        <w:jc w:val="center"/>
      </w:pPr>
      <w:r>
        <w:drawing>
          <wp:inline xmlns:a="http://schemas.openxmlformats.org/drawingml/2006/main" xmlns:pic="http://schemas.openxmlformats.org/drawingml/2006/picture">
            <wp:extent cx="5760720" cy="3024378"/>
            <wp:docPr id="11" name="Picture 11"/>
            <wp:cNvGraphicFramePr>
              <a:graphicFrameLocks noChangeAspect="1"/>
            </wp:cNvGraphicFramePr>
            <a:graphic>
              <a:graphicData uri="http://schemas.openxmlformats.org/drawingml/2006/picture">
                <pic:pic>
                  <pic:nvPicPr>
                    <pic:cNvPr id="0" name="01_mlflow_experiments.png"/>
                    <pic:cNvPicPr/>
                  </pic:nvPicPr>
                  <pic:blipFill>
                    <a:blip r:embed="rId19"/>
                    <a:stretch>
                      <a:fillRect/>
                    </a:stretch>
                  </pic:blipFill>
                  <pic:spPr>
                    <a:xfrm>
                      <a:off x="0" y="0"/>
                      <a:ext cx="5760720" cy="3024378"/>
                    </a:xfrm>
                    <a:prstGeom prst="rect"/>
                  </pic:spPr>
                </pic:pic>
              </a:graphicData>
            </a:graphic>
          </wp:inline>
        </w:drawing>
      </w:r>
    </w:p>
    <w:p>
      <w:pPr>
        <w:jc w:val="center"/>
      </w:pPr>
      <w:r>
        <w:rPr>
          <w:i/>
          <w:sz w:val="18"/>
        </w:rPr>
        <w:t>Figure 11 – MLflow experiment view</w:t>
      </w:r>
    </w:p>
    <w:p>
      <w:pPr>
        <w:jc w:val="center"/>
      </w:pPr>
      <w:r>
        <w:drawing>
          <wp:inline xmlns:a="http://schemas.openxmlformats.org/drawingml/2006/main" xmlns:pic="http://schemas.openxmlformats.org/drawingml/2006/picture">
            <wp:extent cx="5760720" cy="3024378"/>
            <wp:docPr id="12" name="Picture 12"/>
            <wp:cNvGraphicFramePr>
              <a:graphicFrameLocks noChangeAspect="1"/>
            </wp:cNvGraphicFramePr>
            <a:graphic>
              <a:graphicData uri="http://schemas.openxmlformats.org/drawingml/2006/picture">
                <pic:pic>
                  <pic:nvPicPr>
                    <pic:cNvPr id="0" name="02_mlflow_nested_runs.png"/>
                    <pic:cNvPicPr/>
                  </pic:nvPicPr>
                  <pic:blipFill>
                    <a:blip r:embed="rId20"/>
                    <a:stretch>
                      <a:fillRect/>
                    </a:stretch>
                  </pic:blipFill>
                  <pic:spPr>
                    <a:xfrm>
                      <a:off x="0" y="0"/>
                      <a:ext cx="5760720" cy="3024378"/>
                    </a:xfrm>
                    <a:prstGeom prst="rect"/>
                  </pic:spPr>
                </pic:pic>
              </a:graphicData>
            </a:graphic>
          </wp:inline>
        </w:drawing>
      </w:r>
    </w:p>
    <w:p>
      <w:pPr>
        <w:jc w:val="center"/>
      </w:pPr>
      <w:r>
        <w:rPr>
          <w:i/>
          <w:sz w:val="18"/>
        </w:rPr>
        <w:t>Figure 12 – Nested grid-search runs</w:t>
      </w:r>
    </w:p>
    <w:p>
      <w:pPr>
        <w:jc w:val="center"/>
      </w:pPr>
      <w:r>
        <w:drawing>
          <wp:inline xmlns:a="http://schemas.openxmlformats.org/drawingml/2006/main" xmlns:pic="http://schemas.openxmlformats.org/drawingml/2006/picture">
            <wp:extent cx="5760720" cy="3024378"/>
            <wp:docPr id="13" name="Picture 13"/>
            <wp:cNvGraphicFramePr>
              <a:graphicFrameLocks noChangeAspect="1"/>
            </wp:cNvGraphicFramePr>
            <a:graphic>
              <a:graphicData uri="http://schemas.openxmlformats.org/drawingml/2006/picture">
                <pic:pic>
                  <pic:nvPicPr>
                    <pic:cNvPr id="0" name="05_mlflow_registry.png"/>
                    <pic:cNvPicPr/>
                  </pic:nvPicPr>
                  <pic:blipFill>
                    <a:blip r:embed="rId21"/>
                    <a:stretch>
                      <a:fillRect/>
                    </a:stretch>
                  </pic:blipFill>
                  <pic:spPr>
                    <a:xfrm>
                      <a:off x="0" y="0"/>
                      <a:ext cx="5760720" cy="3024378"/>
                    </a:xfrm>
                    <a:prstGeom prst="rect"/>
                  </pic:spPr>
                </pic:pic>
              </a:graphicData>
            </a:graphic>
          </wp:inline>
        </w:drawing>
      </w:r>
    </w:p>
    <w:p>
      <w:pPr>
        <w:jc w:val="center"/>
      </w:pPr>
      <w:r>
        <w:rPr>
          <w:i/>
          <w:sz w:val="18"/>
        </w:rPr>
        <w:t>Figure 13 – Model registry with @champion alias</w:t>
      </w:r>
    </w:p>
    <w:p>
      <w:pPr>
        <w:pStyle w:val="Heading2"/>
      </w:pPr>
      <w:r>
        <w:t>6. Packaging and reproducibility</w:t>
      </w:r>
    </w:p>
    <w:p>
      <w:pPr>
        <w:pStyle w:val="ListBullet"/>
      </w:pPr>
      <w:r>
        <w:rPr>
          <w:b/>
        </w:rPr>
        <w:t>Installable package:</w:t>
      </w:r>
      <w:r>
        <w:t xml:space="preserve"> the code is installed with </w:t>
      </w:r>
      <w:r>
        <w:rPr>
          <w:rFonts w:ascii="Consolas" w:hAnsi="Consolas"/>
          <w:sz w:val="19"/>
        </w:rPr>
        <w:t>pip install -e .</w:t>
      </w:r>
      <w:r>
        <w:t xml:space="preserve">, configured in </w:t>
      </w:r>
      <w:r>
        <w:rPr>
          <w:rFonts w:ascii="Consolas" w:hAnsi="Consolas"/>
          <w:sz w:val="19"/>
        </w:rPr>
        <w:t>pyproject.toml</w:t>
      </w:r>
      <w:r>
        <w:t>. The same file holds the ruff, pytest and coverage settings.</w:t>
      </w:r>
    </w:p>
    <w:p>
      <w:pPr>
        <w:pStyle w:val="ListBullet"/>
      </w:pPr>
      <w:r>
        <w:rPr>
          <w:b/>
        </w:rPr>
        <w:t>Pinned environments:</w:t>
      </w:r>
    </w:p>
    <w:p>
      <w:pPr>
        <w:pStyle w:val="ListBullet2"/>
      </w:pPr>
      <w:r>
        <w:rPr>
          <w:rFonts w:ascii="Consolas" w:hAnsi="Consolas"/>
          <w:sz w:val="19"/>
        </w:rPr>
        <w:t>requirements.txt</w:t>
      </w:r>
      <w:r>
        <w:t xml:space="preserve"> – full development environment, with exact versions.</w:t>
      </w:r>
    </w:p>
    <w:p>
      <w:pPr>
        <w:pStyle w:val="ListBullet2"/>
      </w:pPr>
      <w:r>
        <w:rPr>
          <w:rFonts w:ascii="Consolas" w:hAnsi="Consolas"/>
          <w:sz w:val="19"/>
        </w:rPr>
        <w:t>requirements-serve.txt</w:t>
      </w:r>
      <w:r>
        <w:t xml:space="preserve"> – minimal runtime used by Docker and by the MLflow model.</w:t>
      </w:r>
    </w:p>
    <w:p>
      <w:pPr>
        <w:pStyle w:val="ListBullet"/>
      </w:pPr>
      <w:r>
        <w:rPr>
          <w:b/>
        </w:rPr>
        <w:t>Determinism:</w:t>
      </w:r>
      <w:r>
        <w:t xml:space="preserve"> </w:t>
      </w:r>
      <w:r>
        <w:rPr>
          <w:rFonts w:ascii="Consolas" w:hAnsi="Consolas"/>
          <w:sz w:val="19"/>
        </w:rPr>
        <w:t>RANDOM_STATE=42</w:t>
      </w:r>
      <w:r>
        <w:t xml:space="preserve"> is used for the split, the CV folds and the estimators. The data hash is recorded.</w:t>
      </w:r>
    </w:p>
    <w:p>
      <w:pPr>
        <w:pStyle w:val="ListBullet"/>
      </w:pPr>
      <w:r>
        <w:rPr>
          <w:b/>
        </w:rPr>
        <w:t>Model artefacts:</w:t>
      </w:r>
    </w:p>
    <w:p>
      <w:pPr>
        <w:pStyle w:val="ListBullet2"/>
      </w:pPr>
      <w:r>
        <w:rPr>
          <w:rFonts w:ascii="Consolas" w:hAnsi="Consolas"/>
          <w:sz w:val="19"/>
        </w:rPr>
        <w:t>models/model.joblib</w:t>
      </w:r>
      <w:r>
        <w:t xml:space="preserve"> – the complete pipeline, including preprocessing.</w:t>
      </w:r>
    </w:p>
    <w:p>
      <w:pPr>
        <w:pStyle w:val="ListBullet2"/>
      </w:pPr>
      <w:r>
        <w:rPr>
          <w:rFonts w:ascii="Consolas" w:hAnsi="Consolas"/>
          <w:sz w:val="19"/>
        </w:rPr>
        <w:t>models/metadata.json</w:t>
      </w:r>
      <w:r>
        <w:t xml:space="preserve"> – model name, version timestamp, best params, CV and test metrics, feature list, decision threshold, MLflow run id, registry version, data SHA-256, and the sklearn and Python versions.</w:t>
      </w:r>
    </w:p>
    <w:p>
      <w:pPr>
        <w:pStyle w:val="ListBullet2"/>
      </w:pPr>
      <w:r>
        <w:t xml:space="preserve">The same model is also available in MLflow </w:t>
      </w:r>
      <w:r>
        <w:rPr>
          <w:rFonts w:ascii="Consolas" w:hAnsi="Consolas"/>
          <w:sz w:val="19"/>
        </w:rPr>
        <w:t>pyfunc</w:t>
      </w:r>
      <w:r>
        <w:t xml:space="preserve"> format.</w:t>
      </w:r>
    </w:p>
    <w:p>
      <w:pPr>
        <w:pStyle w:val="ListBullet"/>
      </w:pPr>
      <w:r>
        <w:rPr>
          <w:b/>
        </w:rPr>
        <w:t>One-command rebuild:</w:t>
      </w:r>
      <w:r>
        <w:t xml:space="preserve"> the steps below regenerate every artefact from scratch. CI runs exactly these steps.</w:t>
      </w:r>
    </w:p>
    <w:p>
      <w:pPr>
        <w:ind w:left="432" w:hanging="288"/>
      </w:pPr>
      <w:r>
        <w:t xml:space="preserve">1. </w:t>
      </w:r>
      <w:r>
        <w:rPr>
          <w:rFonts w:ascii="Consolas" w:hAnsi="Consolas"/>
          <w:sz w:val="19"/>
        </w:rPr>
        <w:t>python scripts/download_data.py</w:t>
      </w:r>
    </w:p>
    <w:p>
      <w:pPr>
        <w:ind w:left="432" w:hanging="288"/>
      </w:pPr>
      <w:r>
        <w:t xml:space="preserve">2. </w:t>
      </w:r>
      <w:r>
        <w:rPr>
          <w:rFonts w:ascii="Consolas" w:hAnsi="Consolas"/>
          <w:sz w:val="19"/>
        </w:rPr>
        <w:t>python -m heart_disease.data</w:t>
      </w:r>
    </w:p>
    <w:p>
      <w:pPr>
        <w:ind w:left="432" w:hanging="288"/>
      </w:pPr>
      <w:r>
        <w:t xml:space="preserve">3. </w:t>
      </w:r>
      <w:r>
        <w:rPr>
          <w:rFonts w:ascii="Consolas" w:hAnsi="Consolas"/>
          <w:sz w:val="19"/>
        </w:rPr>
        <w:t>python -m heart_disease.eda</w:t>
      </w:r>
    </w:p>
    <w:p>
      <w:pPr>
        <w:ind w:left="432" w:hanging="288"/>
      </w:pPr>
      <w:r>
        <w:t xml:space="preserve">4. </w:t>
      </w:r>
      <w:r>
        <w:rPr>
          <w:rFonts w:ascii="Consolas" w:hAnsi="Consolas"/>
          <w:sz w:val="19"/>
        </w:rPr>
        <w:t>python -m heart_disease.train</w:t>
      </w:r>
    </w:p>
    <w:p>
      <w:pPr>
        <w:pStyle w:val="Heading2"/>
      </w:pPr>
      <w:r>
        <w:t>7. CI/CD pipeline and automated testing</w:t>
      </w:r>
    </w:p>
    <w:p>
      <w:pPr>
        <w:pStyle w:val="Heading3"/>
      </w:pPr>
      <w:r>
        <w:t>7.1 Tests</w:t>
      </w:r>
    </w:p>
    <w:p>
      <w:r>
        <w:rPr>
          <w:rFonts w:ascii="Consolas" w:hAnsi="Consolas"/>
          <w:sz w:val="19"/>
        </w:rPr>
        <w:t>tests/</w:t>
      </w:r>
      <w:r>
        <w:t xml:space="preserve"> contains 42 pytest tests. They run in about 10 s and cover 78 % of the package's lines; the plotting-only </w:t>
      </w:r>
      <w:r>
        <w:rPr>
          <w:rFonts w:ascii="Consolas" w:hAnsi="Consolas"/>
          <w:sz w:val="19"/>
        </w:rPr>
        <w:t>eda.py</w:t>
      </w:r>
      <w:r>
        <w:t xml:space="preserve"> module is exercised by the notebook and the CI train job instead.</w:t>
      </w:r>
    </w:p>
    <w:tbl>
      <w:tblPr>
        <w:tblStyle w:val="LightGrid-Accent1"/>
        <w:tblW w:type="auto" w:w="0"/>
        <w:tblLook w:firstColumn="1" w:firstRow="1" w:lastColumn="0" w:lastRow="0" w:noHBand="0" w:noVBand="1" w:val="04A0"/>
      </w:tblPr>
      <w:tblGrid>
        <w:gridCol w:w="5040"/>
        <w:gridCol w:w="5040"/>
      </w:tblGrid>
      <w:tr>
        <w:trPr>
          <w:cantSplit/>
        </w:trPr>
        <w:tc>
          <w:tcPr>
            <w:tcW w:type="dxa" w:w="5040"/>
          </w:tcPr>
          <w:p>
            <w:pPr>
              <w:keepNext/>
            </w:pPr>
            <w:r>
              <w:rPr>
                <w:b/>
                <w:sz w:val="18"/>
              </w:rPr>
            </w:r>
            <w:r>
              <w:rPr>
                <w:b/>
                <w:sz w:val="18"/>
              </w:rPr>
              <w:t>File</w:t>
            </w:r>
          </w:p>
        </w:tc>
        <w:tc>
          <w:tcPr>
            <w:tcW w:type="dxa" w:w="5040"/>
          </w:tcPr>
          <w:p>
            <w:pPr>
              <w:keepNext/>
            </w:pPr>
            <w:r>
              <w:rPr>
                <w:b/>
                <w:sz w:val="18"/>
              </w:rPr>
            </w:r>
            <w:r>
              <w:rPr>
                <w:b/>
                <w:sz w:val="18"/>
              </w:rPr>
              <w:t>Covers</w:t>
            </w:r>
          </w:p>
        </w:tc>
      </w:tr>
      <w:tr>
        <w:trPr>
          <w:cantSplit/>
        </w:trPr>
        <w:tc>
          <w:tcPr>
            <w:tcW w:type="dxa" w:w="5040"/>
          </w:tcPr>
          <w:p>
            <w:pPr>
              <w:keepNext/>
            </w:pPr>
            <w:r>
              <w:rPr>
                <w:b w:val="0"/>
                <w:sz w:val="18"/>
              </w:rPr>
            </w:r>
            <w:r>
              <w:rPr>
                <w:rFonts w:ascii="Consolas" w:hAnsi="Consolas"/>
                <w:b w:val="0"/>
                <w:sz w:val="18"/>
              </w:rPr>
              <w:t>test_data.py</w:t>
            </w:r>
          </w:p>
        </w:tc>
        <w:tc>
          <w:tcPr>
            <w:tcW w:type="dxa" w:w="5040"/>
          </w:tcPr>
          <w:p>
            <w:pPr>
              <w:keepNext/>
            </w:pPr>
            <w:r>
              <w:rPr>
                <w:b w:val="0"/>
                <w:sz w:val="18"/>
              </w:rPr>
            </w:r>
            <w:r>
              <w:rPr>
                <w:b w:val="0"/>
                <w:sz w:val="18"/>
              </w:rPr>
              <w:t xml:space="preserve">parsing </w:t>
            </w:r>
            <w:r>
              <w:rPr>
                <w:rFonts w:ascii="Consolas" w:hAnsi="Consolas"/>
                <w:b w:val="0"/>
                <w:sz w:val="18"/>
              </w:rPr>
              <w:t>?</w:t>
            </w:r>
            <w:r>
              <w:rPr>
                <w:b w:val="0"/>
                <w:sz w:val="18"/>
              </w:rPr>
              <w:t xml:space="preserve"> as missing, a missing file, binarising the target, range/category validation, dropping duplicates and rows without a target, rejecting missing columns</w:t>
            </w:r>
          </w:p>
        </w:tc>
      </w:tr>
      <w:tr>
        <w:trPr>
          <w:cantSplit/>
        </w:trPr>
        <w:tc>
          <w:tcPr>
            <w:tcW w:type="dxa" w:w="5040"/>
          </w:tcPr>
          <w:p>
            <w:pPr>
              <w:keepNext/>
            </w:pPr>
            <w:r>
              <w:rPr>
                <w:b w:val="0"/>
                <w:sz w:val="18"/>
              </w:rPr>
            </w:r>
            <w:r>
              <w:rPr>
                <w:rFonts w:ascii="Consolas" w:hAnsi="Consolas"/>
                <w:b w:val="0"/>
                <w:sz w:val="18"/>
              </w:rPr>
              <w:t>test_features.py</w:t>
            </w:r>
          </w:p>
        </w:tc>
        <w:tc>
          <w:tcPr>
            <w:tcW w:type="dxa" w:w="5040"/>
          </w:tcPr>
          <w:p>
            <w:pPr>
              <w:keepNext/>
            </w:pPr>
            <w:r>
              <w:rPr>
                <w:b w:val="0"/>
                <w:sz w:val="18"/>
              </w:rPr>
            </w:r>
            <w:r>
              <w:rPr>
                <w:b w:val="0"/>
                <w:sz w:val="18"/>
              </w:rPr>
              <w:t>the derived feature formulas, tolerance of missing values, no NaNs after preprocessing, standardisation, unseen categories, output feature names</w:t>
            </w:r>
          </w:p>
        </w:tc>
      </w:tr>
      <w:tr>
        <w:trPr>
          <w:cantSplit/>
        </w:trPr>
        <w:tc>
          <w:tcPr>
            <w:tcW w:type="dxa" w:w="5040"/>
          </w:tcPr>
          <w:p>
            <w:pPr>
              <w:keepNext/>
            </w:pPr>
            <w:r>
              <w:rPr>
                <w:b w:val="0"/>
                <w:sz w:val="18"/>
              </w:rPr>
            </w:r>
            <w:r>
              <w:rPr>
                <w:rFonts w:ascii="Consolas" w:hAnsi="Consolas"/>
                <w:b w:val="0"/>
                <w:sz w:val="18"/>
              </w:rPr>
              <w:t>test_model.py</w:t>
            </w:r>
          </w:p>
        </w:tc>
        <w:tc>
          <w:tcPr>
            <w:tcW w:type="dxa" w:w="5040"/>
          </w:tcPr>
          <w:p>
            <w:pPr>
              <w:keepNext/>
            </w:pPr>
            <w:r>
              <w:rPr>
                <w:b w:val="0"/>
                <w:sz w:val="18"/>
              </w:rPr>
            </w:r>
            <w:r>
              <w:rPr>
                <w:b w:val="0"/>
                <w:sz w:val="18"/>
              </w:rPr>
              <w:t xml:space="preserve">metric computation, every model family learning a synthetic signal, feature importance for linear and tree models, grid definitions, the prediction output contract, a missing-model error, risk bands, and an </w:t>
            </w:r>
            <w:r>
              <w:rPr>
                <w:b/>
                <w:sz w:val="18"/>
              </w:rPr>
              <w:t>end-to-end quick training run</w:t>
            </w:r>
            <w:r>
              <w:rPr>
                <w:b w:val="0"/>
                <w:sz w:val="18"/>
              </w:rPr>
              <w:t xml:space="preserve"> against a temporary MLflow store (runs, artifacts, registry)</w:t>
            </w:r>
          </w:p>
        </w:tc>
      </w:tr>
      <w:tr>
        <w:trPr>
          <w:cantSplit/>
        </w:trPr>
        <w:tc>
          <w:tcPr>
            <w:tcW w:type="dxa" w:w="5040"/>
          </w:tcPr>
          <w:p>
            <w:pPr>
              <w:keepNext w:val="0"/>
            </w:pPr>
            <w:r>
              <w:rPr>
                <w:b w:val="0"/>
                <w:sz w:val="18"/>
              </w:rPr>
            </w:r>
            <w:r>
              <w:rPr>
                <w:rFonts w:ascii="Consolas" w:hAnsi="Consolas"/>
                <w:b w:val="0"/>
                <w:sz w:val="18"/>
              </w:rPr>
              <w:t>test_api.py</w:t>
            </w:r>
          </w:p>
        </w:tc>
        <w:tc>
          <w:tcPr>
            <w:tcW w:type="dxa" w:w="5040"/>
          </w:tcPr>
          <w:p>
            <w:pPr>
              <w:keepNext w:val="0"/>
            </w:pPr>
            <w:r>
              <w:rPr>
                <w:b w:val="0"/>
                <w:sz w:val="18"/>
              </w:rPr>
            </w:r>
            <w:r>
              <w:rPr>
                <w:rFonts w:ascii="Consolas" w:hAnsi="Consolas"/>
                <w:b w:val="0"/>
                <w:sz w:val="18"/>
              </w:rPr>
              <w:t>/health</w:t>
            </w:r>
            <w:r>
              <w:rPr>
                <w:b w:val="0"/>
                <w:sz w:val="18"/>
              </w:rPr>
              <w:t xml:space="preserve">, </w:t>
            </w:r>
            <w:r>
              <w:rPr>
                <w:rFonts w:ascii="Consolas" w:hAnsi="Consolas"/>
                <w:b w:val="0"/>
                <w:sz w:val="18"/>
              </w:rPr>
              <w:t>/model-info</w:t>
            </w:r>
            <w:r>
              <w:rPr>
                <w:b w:val="0"/>
                <w:sz w:val="18"/>
              </w:rPr>
              <w:t xml:space="preserve">, </w:t>
            </w:r>
            <w:r>
              <w:rPr>
                <w:rFonts w:ascii="Consolas" w:hAnsi="Consolas"/>
                <w:b w:val="0"/>
                <w:sz w:val="18"/>
              </w:rPr>
              <w:t>/predict</w:t>
            </w:r>
            <w:r>
              <w:rPr>
                <w:b w:val="0"/>
                <w:sz w:val="18"/>
              </w:rPr>
              <w:t xml:space="preserve"> returning a prediction and confidence, optional fields, </w:t>
            </w:r>
            <w:r>
              <w:rPr>
                <w:rFonts w:ascii="Consolas" w:hAnsi="Consolas"/>
                <w:b w:val="0"/>
                <w:sz w:val="18"/>
              </w:rPr>
              <w:t>X-Request-ID</w:t>
            </w:r>
            <w:r>
              <w:rPr>
                <w:b w:val="0"/>
                <w:sz w:val="18"/>
              </w:rPr>
              <w:t xml:space="preserve"> propagation, 422 on invalid values / extra or missing fields, </w:t>
            </w:r>
            <w:r>
              <w:rPr>
                <w:rFonts w:ascii="Consolas" w:hAnsi="Consolas"/>
                <w:b w:val="0"/>
                <w:sz w:val="18"/>
              </w:rPr>
              <w:t>/metrics</w:t>
            </w:r>
            <w:r>
              <w:rPr>
                <w:b w:val="0"/>
                <w:sz w:val="18"/>
              </w:rPr>
              <w:t xml:space="preserve"> counters, and a 503 when no model is loaded</w:t>
            </w:r>
          </w:p>
        </w:tc>
      </w:tr>
    </w:tbl>
    <w:p/>
    <w:p>
      <w:pPr>
        <w:pStyle w:val="Heading3"/>
      </w:pPr>
      <w:r>
        <w:t>7.2 GitHub Actions workflow</w:t>
      </w:r>
    </w:p>
    <w:p>
      <w:r>
        <w:t xml:space="preserve">The workflow </w:t>
      </w:r>
      <w:r>
        <w:rPr>
          <w:rFonts w:ascii="Consolas" w:hAnsi="Consolas"/>
          <w:sz w:val="19"/>
        </w:rPr>
        <w:t>.github/workflows/ci-cd.yml</w:t>
      </w:r>
      <w:r>
        <w:t xml:space="preserve"> runs on every push and pull request to </w:t>
      </w:r>
      <w:r>
        <w:rPr>
          <w:rFonts w:ascii="Consolas" w:hAnsi="Consolas"/>
          <w:sz w:val="19"/>
        </w:rPr>
        <w:t>main</w:t>
      </w:r>
      <w:r>
        <w:t>, and can also be triggered manually. Its jobs run in sequence; if a job fails, every job after it is skipped.</w:t>
      </w:r>
    </w:p>
    <w:tbl>
      <w:tblPr>
        <w:tblStyle w:val="LightGrid-Accent1"/>
        <w:tblW w:type="auto" w:w="0"/>
        <w:tblLook w:firstColumn="1" w:firstRow="1" w:lastColumn="0" w:lastRow="0" w:noHBand="0" w:noVBand="1" w:val="04A0"/>
      </w:tblPr>
      <w:tblGrid>
        <w:gridCol w:w="3360"/>
        <w:gridCol w:w="3360"/>
        <w:gridCol w:w="3360"/>
      </w:tblGrid>
      <w:tr>
        <w:trPr>
          <w:cantSplit/>
        </w:trPr>
        <w:tc>
          <w:tcPr>
            <w:tcW w:type="dxa" w:w="3360"/>
          </w:tcPr>
          <w:p>
            <w:pPr>
              <w:keepNext/>
            </w:pPr>
            <w:r>
              <w:rPr>
                <w:b/>
                <w:sz w:val="18"/>
              </w:rPr>
            </w:r>
            <w:r>
              <w:rPr>
                <w:b/>
                <w:sz w:val="18"/>
              </w:rPr>
              <w:t>Job</w:t>
            </w:r>
          </w:p>
        </w:tc>
        <w:tc>
          <w:tcPr>
            <w:tcW w:type="dxa" w:w="3360"/>
          </w:tcPr>
          <w:p>
            <w:pPr>
              <w:keepNext/>
            </w:pPr>
            <w:r>
              <w:rPr>
                <w:b/>
                <w:sz w:val="18"/>
              </w:rPr>
            </w:r>
            <w:r>
              <w:rPr>
                <w:b/>
                <w:sz w:val="18"/>
              </w:rPr>
              <w:t>Steps</w:t>
            </w:r>
          </w:p>
        </w:tc>
        <w:tc>
          <w:tcPr>
            <w:tcW w:type="dxa" w:w="3360"/>
          </w:tcPr>
          <w:p>
            <w:pPr>
              <w:keepNext/>
            </w:pPr>
            <w:r>
              <w:rPr>
                <w:b/>
                <w:sz w:val="18"/>
              </w:rPr>
            </w:r>
            <w:r>
              <w:rPr>
                <w:b/>
                <w:sz w:val="18"/>
              </w:rPr>
              <w:t>Artifacts</w:t>
            </w:r>
          </w:p>
        </w:tc>
      </w:tr>
      <w:tr>
        <w:trPr>
          <w:cantSplit/>
        </w:trPr>
        <w:tc>
          <w:tcPr>
            <w:tcW w:type="dxa" w:w="3360"/>
          </w:tcPr>
          <w:p>
            <w:pPr>
              <w:keepNext/>
            </w:pPr>
            <w:r>
              <w:rPr>
                <w:b w:val="0"/>
                <w:sz w:val="18"/>
              </w:rPr>
            </w:r>
            <w:r>
              <w:rPr>
                <w:b/>
                <w:sz w:val="18"/>
              </w:rPr>
              <w:t>lint</w:t>
            </w:r>
          </w:p>
        </w:tc>
        <w:tc>
          <w:tcPr>
            <w:tcW w:type="dxa" w:w="3360"/>
          </w:tcPr>
          <w:p>
            <w:pPr>
              <w:keepNext/>
            </w:pPr>
            <w:r>
              <w:rPr>
                <w:b w:val="0"/>
                <w:sz w:val="18"/>
              </w:rPr>
            </w:r>
            <w:r>
              <w:rPr>
                <w:rFonts w:ascii="Consolas" w:hAnsi="Consolas"/>
                <w:b w:val="0"/>
                <w:sz w:val="18"/>
              </w:rPr>
              <w:t>ruff check</w:t>
            </w:r>
            <w:r>
              <w:rPr>
                <w:b w:val="0"/>
                <w:sz w:val="18"/>
              </w:rPr>
              <w:t xml:space="preserve">, </w:t>
            </w:r>
            <w:r>
              <w:rPr>
                <w:rFonts w:ascii="Consolas" w:hAnsi="Consolas"/>
                <w:b w:val="0"/>
                <w:sz w:val="18"/>
              </w:rPr>
              <w:t>ruff format --check</w:t>
            </w:r>
          </w:p>
        </w:tc>
        <w:tc>
          <w:tcPr>
            <w:tcW w:type="dxa" w:w="3360"/>
          </w:tcPr>
          <w:p>
            <w:pPr>
              <w:keepNext/>
            </w:pPr>
            <w:r>
              <w:rPr>
                <w:b w:val="0"/>
                <w:sz w:val="18"/>
              </w:rPr>
            </w:r>
            <w:r>
              <w:rPr>
                <w:b w:val="0"/>
                <w:sz w:val="18"/>
              </w:rPr>
              <w:t>–</w:t>
            </w:r>
          </w:p>
        </w:tc>
      </w:tr>
      <w:tr>
        <w:trPr>
          <w:cantSplit/>
        </w:trPr>
        <w:tc>
          <w:tcPr>
            <w:tcW w:type="dxa" w:w="3360"/>
          </w:tcPr>
          <w:p>
            <w:pPr>
              <w:keepNext/>
            </w:pPr>
            <w:r>
              <w:rPr>
                <w:b w:val="0"/>
                <w:sz w:val="18"/>
              </w:rPr>
            </w:r>
            <w:r>
              <w:rPr>
                <w:b/>
                <w:sz w:val="18"/>
              </w:rPr>
              <w:t>test</w:t>
            </w:r>
          </w:p>
        </w:tc>
        <w:tc>
          <w:tcPr>
            <w:tcW w:type="dxa" w:w="3360"/>
          </w:tcPr>
          <w:p>
            <w:pPr>
              <w:keepNext/>
            </w:pPr>
            <w:r>
              <w:rPr>
                <w:b w:val="0"/>
                <w:sz w:val="18"/>
              </w:rPr>
            </w:r>
            <w:r>
              <w:rPr>
                <w:b w:val="0"/>
                <w:sz w:val="18"/>
              </w:rPr>
              <w:t>pytest with coverage, JUnit XML; results go to the job summary</w:t>
            </w:r>
          </w:p>
        </w:tc>
        <w:tc>
          <w:tcPr>
            <w:tcW w:type="dxa" w:w="3360"/>
          </w:tcPr>
          <w:p>
            <w:pPr>
              <w:keepNext/>
            </w:pPr>
            <w:r>
              <w:rPr>
                <w:b w:val="0"/>
                <w:sz w:val="18"/>
              </w:rPr>
            </w:r>
            <w:r>
              <w:rPr>
                <w:rFonts w:ascii="Consolas" w:hAnsi="Consolas"/>
                <w:b w:val="0"/>
                <w:sz w:val="18"/>
              </w:rPr>
              <w:t>test-reports</w:t>
            </w:r>
            <w:r>
              <w:rPr>
                <w:b w:val="0"/>
                <w:sz w:val="18"/>
              </w:rPr>
              <w:t xml:space="preserve"> (JUnit + HTML coverage)</w:t>
            </w:r>
          </w:p>
        </w:tc>
      </w:tr>
      <w:tr>
        <w:trPr>
          <w:cantSplit/>
        </w:trPr>
        <w:tc>
          <w:tcPr>
            <w:tcW w:type="dxa" w:w="3360"/>
          </w:tcPr>
          <w:p>
            <w:pPr>
              <w:keepNext/>
            </w:pPr>
            <w:r>
              <w:rPr>
                <w:b w:val="0"/>
                <w:sz w:val="18"/>
              </w:rPr>
            </w:r>
            <w:r>
              <w:rPr>
                <w:b/>
                <w:sz w:val="18"/>
              </w:rPr>
              <w:t>train</w:t>
            </w:r>
          </w:p>
        </w:tc>
        <w:tc>
          <w:tcPr>
            <w:tcW w:type="dxa" w:w="3360"/>
          </w:tcPr>
          <w:p>
            <w:pPr>
              <w:keepNext/>
            </w:pPr>
            <w:r>
              <w:rPr>
                <w:b w:val="0"/>
                <w:sz w:val="18"/>
              </w:rPr>
            </w:r>
            <w:r>
              <w:rPr>
                <w:b w:val="0"/>
                <w:sz w:val="18"/>
              </w:rPr>
              <w:t xml:space="preserve">download → clean → EDA → train; </w:t>
            </w:r>
            <w:r>
              <w:rPr>
                <w:b/>
                <w:sz w:val="18"/>
              </w:rPr>
              <w:t>quality gate</w:t>
            </w:r>
            <w:r>
              <w:rPr>
                <w:b w:val="0"/>
                <w:sz w:val="18"/>
              </w:rPr>
              <w:t xml:space="preserve"> fails the build if test ROC-AUC &lt; 0.85; a metrics table is written to the run summary</w:t>
            </w:r>
          </w:p>
        </w:tc>
        <w:tc>
          <w:tcPr>
            <w:tcW w:type="dxa" w:w="3360"/>
          </w:tcPr>
          <w:p>
            <w:pPr>
              <w:keepNext/>
            </w:pPr>
            <w:r>
              <w:rPr>
                <w:b w:val="0"/>
                <w:sz w:val="18"/>
              </w:rPr>
            </w:r>
            <w:r>
              <w:rPr>
                <w:rFonts w:ascii="Consolas" w:hAnsi="Consolas"/>
                <w:b w:val="0"/>
                <w:sz w:val="18"/>
              </w:rPr>
              <w:t>model</w:t>
            </w:r>
            <w:r>
              <w:rPr>
                <w:b w:val="0"/>
                <w:sz w:val="18"/>
              </w:rPr>
              <w:t xml:space="preserve">, </w:t>
            </w:r>
            <w:r>
              <w:rPr>
                <w:rFonts w:ascii="Consolas" w:hAnsi="Consolas"/>
                <w:b w:val="0"/>
                <w:sz w:val="18"/>
              </w:rPr>
              <w:t>mlflow-and-reports</w:t>
            </w:r>
            <w:r>
              <w:rPr>
                <w:b w:val="0"/>
                <w:sz w:val="18"/>
              </w:rPr>
              <w:t xml:space="preserve"> (MLflow store, figures, training log)</w:t>
            </w:r>
          </w:p>
        </w:tc>
      </w:tr>
      <w:tr>
        <w:trPr>
          <w:cantSplit/>
        </w:trPr>
        <w:tc>
          <w:tcPr>
            <w:tcW w:type="dxa" w:w="3360"/>
          </w:tcPr>
          <w:p>
            <w:pPr>
              <w:keepNext w:val="0"/>
            </w:pPr>
            <w:r>
              <w:rPr>
                <w:b w:val="0"/>
                <w:sz w:val="18"/>
              </w:rPr>
            </w:r>
            <w:r>
              <w:rPr>
                <w:b/>
                <w:sz w:val="18"/>
              </w:rPr>
              <w:t>docker</w:t>
            </w:r>
          </w:p>
        </w:tc>
        <w:tc>
          <w:tcPr>
            <w:tcW w:type="dxa" w:w="3360"/>
          </w:tcPr>
          <w:p>
            <w:pPr>
              <w:keepNext w:val="0"/>
            </w:pPr>
            <w:r>
              <w:rPr>
                <w:b w:val="0"/>
                <w:sz w:val="18"/>
              </w:rPr>
            </w:r>
            <w:r>
              <w:rPr>
                <w:b w:val="0"/>
                <w:sz w:val="18"/>
              </w:rPr>
              <w:t xml:space="preserve">build the image with the freshly trained model, run it, wait for </w:t>
            </w:r>
            <w:r>
              <w:rPr>
                <w:rFonts w:ascii="Consolas" w:hAnsi="Consolas"/>
                <w:b w:val="0"/>
                <w:sz w:val="18"/>
              </w:rPr>
              <w:t>/health</w:t>
            </w:r>
            <w:r>
              <w:rPr>
                <w:b w:val="0"/>
                <w:sz w:val="18"/>
              </w:rPr>
              <w:t xml:space="preserve">, smoke-test </w:t>
            </w:r>
            <w:r>
              <w:rPr>
                <w:rFonts w:ascii="Consolas" w:hAnsi="Consolas"/>
                <w:b w:val="0"/>
                <w:sz w:val="18"/>
              </w:rPr>
              <w:t>/predict</w:t>
            </w:r>
            <w:r>
              <w:rPr>
                <w:b w:val="0"/>
                <w:sz w:val="18"/>
              </w:rPr>
              <w:t xml:space="preserve">, assert that invalid input returns 422; on </w:t>
            </w:r>
            <w:r>
              <w:rPr>
                <w:rFonts w:ascii="Consolas" w:hAnsi="Consolas"/>
                <w:b w:val="0"/>
                <w:sz w:val="18"/>
              </w:rPr>
              <w:t>main</w:t>
            </w:r>
            <w:r>
              <w:rPr>
                <w:b w:val="0"/>
                <w:sz w:val="18"/>
              </w:rPr>
              <w:t xml:space="preserve">, push to </w:t>
            </w:r>
            <w:r>
              <w:rPr>
                <w:rFonts w:ascii="Consolas" w:hAnsi="Consolas"/>
                <w:b w:val="0"/>
                <w:sz w:val="18"/>
              </w:rPr>
              <w:t>ghcr.io/kknandi/heart-disease-api:{sha,latest}</w:t>
            </w:r>
          </w:p>
        </w:tc>
        <w:tc>
          <w:tcPr>
            <w:tcW w:type="dxa" w:w="3360"/>
          </w:tcPr>
          <w:p>
            <w:pPr>
              <w:keepNext w:val="0"/>
            </w:pPr>
            <w:r>
              <w:rPr>
                <w:b w:val="0"/>
                <w:sz w:val="18"/>
              </w:rPr>
            </w:r>
            <w:r>
              <w:rPr>
                <w:rFonts w:ascii="Consolas" w:hAnsi="Consolas"/>
                <w:b w:val="0"/>
                <w:sz w:val="18"/>
              </w:rPr>
              <w:t>docker-smoke-test</w:t>
            </w:r>
            <w:r>
              <w:rPr>
                <w:b w:val="0"/>
                <w:sz w:val="18"/>
              </w:rPr>
              <w:t xml:space="preserve"> (metrics + container logs)</w:t>
            </w:r>
          </w:p>
        </w:tc>
      </w:tr>
    </w:tbl>
    <w:p/>
    <w:p>
      <w:r>
        <w:t xml:space="preserve">Pip caching and </w:t>
      </w:r>
      <w:r>
        <w:rPr>
          <w:rFonts w:ascii="Consolas" w:hAnsi="Consolas"/>
          <w:sz w:val="19"/>
        </w:rPr>
        <w:t>concurrency</w:t>
      </w:r>
      <w:r>
        <w:t xml:space="preserve"> cancellation keep runs short. The image is pushed with the built-in </w:t>
      </w:r>
      <w:r>
        <w:rPr>
          <w:rFonts w:ascii="Consolas" w:hAnsi="Consolas"/>
          <w:sz w:val="19"/>
        </w:rPr>
        <w:t>GITHUB_TOKEN</w:t>
      </w:r>
      <w:r>
        <w:t>, so no secrets are stored.</w:t>
      </w:r>
    </w:p>
    <w:p>
      <w:pPr>
        <w:jc w:val="center"/>
      </w:pPr>
      <w:r>
        <w:drawing>
          <wp:inline xmlns:a="http://schemas.openxmlformats.org/drawingml/2006/main" xmlns:pic="http://schemas.openxmlformats.org/drawingml/2006/picture">
            <wp:extent cx="5760720" cy="3024378"/>
            <wp:docPr id="14" name="Picture 14"/>
            <wp:cNvGraphicFramePr>
              <a:graphicFrameLocks noChangeAspect="1"/>
            </wp:cNvGraphicFramePr>
            <a:graphic>
              <a:graphicData uri="http://schemas.openxmlformats.org/drawingml/2006/picture">
                <pic:pic>
                  <pic:nvPicPr>
                    <pic:cNvPr id="0" name="07_github_actions.png"/>
                    <pic:cNvPicPr/>
                  </pic:nvPicPr>
                  <pic:blipFill>
                    <a:blip r:embed="rId22"/>
                    <a:stretch>
                      <a:fillRect/>
                    </a:stretch>
                  </pic:blipFill>
                  <pic:spPr>
                    <a:xfrm>
                      <a:off x="0" y="0"/>
                      <a:ext cx="5760720" cy="3024378"/>
                    </a:xfrm>
                    <a:prstGeom prst="rect"/>
                  </pic:spPr>
                </pic:pic>
              </a:graphicData>
            </a:graphic>
          </wp:inline>
        </w:drawing>
      </w:r>
    </w:p>
    <w:p>
      <w:pPr>
        <w:jc w:val="center"/>
      </w:pPr>
      <w:r>
        <w:rPr>
          <w:i/>
          <w:sz w:val="18"/>
        </w:rPr>
        <w:t>Figure 14 – Successful GitHub Actions run</w:t>
      </w:r>
    </w:p>
    <w:p>
      <w:pPr>
        <w:jc w:val="center"/>
      </w:pPr>
      <w:r>
        <w:drawing>
          <wp:inline xmlns:a="http://schemas.openxmlformats.org/drawingml/2006/main" xmlns:pic="http://schemas.openxmlformats.org/drawingml/2006/picture">
            <wp:extent cx="5760720" cy="9980589"/>
            <wp:docPr id="15" name="Picture 15"/>
            <wp:cNvGraphicFramePr>
              <a:graphicFrameLocks noChangeAspect="1"/>
            </wp:cNvGraphicFramePr>
            <a:graphic>
              <a:graphicData uri="http://schemas.openxmlformats.org/drawingml/2006/picture">
                <pic:pic>
                  <pic:nvPicPr>
                    <pic:cNvPr id="0" name="08_github_artifacts.png"/>
                    <pic:cNvPicPr/>
                  </pic:nvPicPr>
                  <pic:blipFill>
                    <a:blip r:embed="rId23"/>
                    <a:stretch>
                      <a:fillRect/>
                    </a:stretch>
                  </pic:blipFill>
                  <pic:spPr>
                    <a:xfrm>
                      <a:off x="0" y="0"/>
                      <a:ext cx="5760720" cy="9980589"/>
                    </a:xfrm>
                    <a:prstGeom prst="rect"/>
                  </pic:spPr>
                </pic:pic>
              </a:graphicData>
            </a:graphic>
          </wp:inline>
        </w:drawing>
      </w:r>
    </w:p>
    <w:p>
      <w:pPr>
        <w:jc w:val="center"/>
      </w:pPr>
      <w:r>
        <w:rPr>
          <w:i/>
          <w:sz w:val="18"/>
        </w:rPr>
        <w:t>Figure 15 – Run summary and artifacts</w:t>
      </w:r>
    </w:p>
    <w:p>
      <w:pPr>
        <w:pStyle w:val="Heading2"/>
      </w:pPr>
      <w:r>
        <w:t>8. Model containerisation</w:t>
      </w:r>
    </w:p>
    <w:p>
      <w:r>
        <w:t>The FastAPI application (</w:t>
      </w:r>
      <w:r>
        <w:rPr>
          <w:rFonts w:ascii="Consolas" w:hAnsi="Consolas"/>
          <w:sz w:val="19"/>
        </w:rPr>
        <w:t>src/heart_disease/api/</w:t>
      </w:r>
      <w:r>
        <w:t>) exposes these endpoints:</w:t>
      </w:r>
    </w:p>
    <w:tbl>
      <w:tblPr>
        <w:tblStyle w:val="LightGrid-Accent1"/>
        <w:tblW w:type="auto" w:w="0"/>
        <w:tblLook w:firstColumn="1" w:firstRow="1" w:lastColumn="0" w:lastRow="0" w:noHBand="0" w:noVBand="1" w:val="04A0"/>
      </w:tblPr>
      <w:tblGrid>
        <w:gridCol w:w="5040"/>
        <w:gridCol w:w="5040"/>
      </w:tblGrid>
      <w:tr>
        <w:trPr>
          <w:cantSplit/>
        </w:trPr>
        <w:tc>
          <w:tcPr>
            <w:tcW w:type="dxa" w:w="5040"/>
          </w:tcPr>
          <w:p>
            <w:pPr>
              <w:keepNext/>
            </w:pPr>
            <w:r>
              <w:rPr>
                <w:b/>
                <w:sz w:val="18"/>
              </w:rPr>
            </w:r>
            <w:r>
              <w:rPr>
                <w:b/>
                <w:sz w:val="18"/>
              </w:rPr>
              <w:t>Endpoint</w:t>
            </w:r>
          </w:p>
        </w:tc>
        <w:tc>
          <w:tcPr>
            <w:tcW w:type="dxa" w:w="5040"/>
          </w:tcPr>
          <w:p>
            <w:pPr>
              <w:keepNext/>
            </w:pPr>
            <w:r>
              <w:rPr>
                <w:b/>
                <w:sz w:val="18"/>
              </w:rPr>
            </w:r>
            <w:r>
              <w:rPr>
                <w:b/>
                <w:sz w:val="18"/>
              </w:rPr>
              <w:t>Description</w:t>
            </w:r>
          </w:p>
        </w:tc>
      </w:tr>
      <w:tr>
        <w:trPr>
          <w:cantSplit/>
        </w:trPr>
        <w:tc>
          <w:tcPr>
            <w:tcW w:type="dxa" w:w="5040"/>
          </w:tcPr>
          <w:p>
            <w:pPr>
              <w:keepNext/>
            </w:pPr>
            <w:r>
              <w:rPr>
                <w:b w:val="0"/>
                <w:sz w:val="18"/>
              </w:rPr>
            </w:r>
            <w:r>
              <w:rPr>
                <w:rFonts w:ascii="Consolas" w:hAnsi="Consolas"/>
                <w:b w:val="0"/>
                <w:sz w:val="18"/>
              </w:rPr>
              <w:t>POST /predict</w:t>
            </w:r>
          </w:p>
        </w:tc>
        <w:tc>
          <w:tcPr>
            <w:tcW w:type="dxa" w:w="5040"/>
          </w:tcPr>
          <w:p>
            <w:pPr>
              <w:keepNext/>
            </w:pPr>
            <w:r>
              <w:rPr>
                <w:b w:val="0"/>
                <w:sz w:val="18"/>
              </w:rPr>
            </w:r>
            <w:r>
              <w:rPr>
                <w:b w:val="0"/>
                <w:sz w:val="18"/>
              </w:rPr>
              <w:t xml:space="preserve">Accepts the 13 clinical attributes as JSON and returns the prediction, label, probability of disease, </w:t>
            </w:r>
            <w:r>
              <w:rPr>
                <w:b/>
                <w:sz w:val="18"/>
              </w:rPr>
              <w:t>confidence</w:t>
            </w:r>
            <w:r>
              <w:rPr>
                <w:b w:val="0"/>
                <w:sz w:val="18"/>
              </w:rPr>
              <w:t>, a risk band (low/moderate/high), and the model name/version and request id.</w:t>
            </w:r>
          </w:p>
        </w:tc>
      </w:tr>
      <w:tr>
        <w:trPr>
          <w:cantSplit/>
        </w:trPr>
        <w:tc>
          <w:tcPr>
            <w:tcW w:type="dxa" w:w="5040"/>
          </w:tcPr>
          <w:p>
            <w:pPr>
              <w:keepNext/>
            </w:pPr>
            <w:r>
              <w:rPr>
                <w:b w:val="0"/>
                <w:sz w:val="18"/>
              </w:rPr>
            </w:r>
            <w:r>
              <w:rPr>
                <w:rFonts w:ascii="Consolas" w:hAnsi="Consolas"/>
                <w:b w:val="0"/>
                <w:sz w:val="18"/>
              </w:rPr>
              <w:t>GET /health</w:t>
            </w:r>
          </w:p>
        </w:tc>
        <w:tc>
          <w:tcPr>
            <w:tcW w:type="dxa" w:w="5040"/>
          </w:tcPr>
          <w:p>
            <w:pPr>
              <w:keepNext/>
            </w:pPr>
            <w:r>
              <w:rPr>
                <w:b w:val="0"/>
                <w:sz w:val="18"/>
              </w:rPr>
            </w:r>
            <w:r>
              <w:rPr>
                <w:b w:val="0"/>
                <w:sz w:val="18"/>
              </w:rPr>
              <w:t>Returns 200 when the model is loaded and 503 otherwise. Used by the Docker HEALTHCHECK and the Kubernetes probes.</w:t>
            </w:r>
          </w:p>
        </w:tc>
      </w:tr>
      <w:tr>
        <w:trPr>
          <w:cantSplit/>
        </w:trPr>
        <w:tc>
          <w:tcPr>
            <w:tcW w:type="dxa" w:w="5040"/>
          </w:tcPr>
          <w:p>
            <w:pPr>
              <w:keepNext/>
            </w:pPr>
            <w:r>
              <w:rPr>
                <w:b w:val="0"/>
                <w:sz w:val="18"/>
              </w:rPr>
            </w:r>
            <w:r>
              <w:rPr>
                <w:rFonts w:ascii="Consolas" w:hAnsi="Consolas"/>
                <w:b w:val="0"/>
                <w:sz w:val="18"/>
              </w:rPr>
              <w:t>GET /model-info</w:t>
            </w:r>
          </w:p>
        </w:tc>
        <w:tc>
          <w:tcPr>
            <w:tcW w:type="dxa" w:w="5040"/>
          </w:tcPr>
          <w:p>
            <w:pPr>
              <w:keepNext/>
            </w:pPr>
            <w:r>
              <w:rPr>
                <w:b w:val="0"/>
                <w:sz w:val="18"/>
              </w:rPr>
            </w:r>
            <w:r>
              <w:rPr>
                <w:b w:val="0"/>
                <w:sz w:val="18"/>
              </w:rPr>
              <w:t>Returns the model metadata.</w:t>
            </w:r>
          </w:p>
        </w:tc>
      </w:tr>
      <w:tr>
        <w:trPr>
          <w:cantSplit/>
        </w:trPr>
        <w:tc>
          <w:tcPr>
            <w:tcW w:type="dxa" w:w="5040"/>
          </w:tcPr>
          <w:p>
            <w:pPr>
              <w:keepNext/>
            </w:pPr>
            <w:r>
              <w:rPr>
                <w:b w:val="0"/>
                <w:sz w:val="18"/>
              </w:rPr>
            </w:r>
            <w:r>
              <w:rPr>
                <w:rFonts w:ascii="Consolas" w:hAnsi="Consolas"/>
                <w:b w:val="0"/>
                <w:sz w:val="18"/>
              </w:rPr>
              <w:t>GET /metrics</w:t>
            </w:r>
          </w:p>
        </w:tc>
        <w:tc>
          <w:tcPr>
            <w:tcW w:type="dxa" w:w="5040"/>
          </w:tcPr>
          <w:p>
            <w:pPr>
              <w:keepNext/>
            </w:pPr>
            <w:r>
              <w:rPr>
                <w:b w:val="0"/>
                <w:sz w:val="18"/>
              </w:rPr>
            </w:r>
            <w:r>
              <w:rPr>
                <w:b w:val="0"/>
                <w:sz w:val="18"/>
              </w:rPr>
              <w:t>Prometheus exposition format.</w:t>
            </w:r>
          </w:p>
        </w:tc>
      </w:tr>
      <w:tr>
        <w:trPr>
          <w:cantSplit/>
        </w:trPr>
        <w:tc>
          <w:tcPr>
            <w:tcW w:type="dxa" w:w="5040"/>
          </w:tcPr>
          <w:p>
            <w:pPr>
              <w:keepNext w:val="0"/>
            </w:pPr>
            <w:r>
              <w:rPr>
                <w:b w:val="0"/>
                <w:sz w:val="18"/>
              </w:rPr>
            </w:r>
            <w:r>
              <w:rPr>
                <w:rFonts w:ascii="Consolas" w:hAnsi="Consolas"/>
                <w:b w:val="0"/>
                <w:sz w:val="18"/>
              </w:rPr>
              <w:t>/docs</w:t>
            </w:r>
          </w:p>
        </w:tc>
        <w:tc>
          <w:tcPr>
            <w:tcW w:type="dxa" w:w="5040"/>
          </w:tcPr>
          <w:p>
            <w:pPr>
              <w:keepNext w:val="0"/>
            </w:pPr>
            <w:r>
              <w:rPr>
                <w:b w:val="0"/>
                <w:sz w:val="18"/>
              </w:rPr>
            </w:r>
            <w:r>
              <w:rPr>
                <w:b w:val="0"/>
                <w:sz w:val="18"/>
              </w:rPr>
              <w:t>Interactive Swagger UI.</w:t>
            </w:r>
          </w:p>
        </w:tc>
      </w:tr>
    </w:tbl>
    <w:p/>
    <w:p>
      <w:r>
        <w:rPr>
          <w:b/>
        </w:rPr>
        <w:t>Input validation.</w:t>
      </w:r>
      <w:r>
        <w:t xml:space="preserve"> Pydantic validates every field's type and clinical range and restricts categorical fields to their allowed codes with </w:t>
      </w:r>
      <w:r>
        <w:rPr>
          <w:rFonts w:ascii="Consolas" w:hAnsi="Consolas"/>
          <w:sz w:val="19"/>
        </w:rPr>
        <w:t>Literal</w:t>
      </w:r>
      <w:r>
        <w:t>. Unknown fields are rejected (</w:t>
      </w:r>
      <w:r>
        <w:rPr>
          <w:rFonts w:ascii="Consolas" w:hAnsi="Consolas"/>
          <w:sz w:val="19"/>
        </w:rPr>
        <w:t>extra="forbid"</w:t>
      </w:r>
      <w:r>
        <w:t>). Invalid requests receive HTTP 422 with field-level messages and never reach the model.</w:t>
      </w:r>
    </w:p>
    <w:p>
      <w:r>
        <w:rPr>
          <w:b/>
        </w:rPr>
        <w:t>Dockerfile.</w:t>
      </w:r>
      <w:r>
        <w:t xml:space="preserve"> The image is built in these steps:</w:t>
      </w:r>
    </w:p>
    <w:p>
      <w:pPr>
        <w:ind w:left="432" w:hanging="288"/>
      </w:pPr>
      <w:r>
        <w:t xml:space="preserve">1. Start from </w:t>
      </w:r>
      <w:r>
        <w:rPr>
          <w:rFonts w:ascii="Consolas" w:hAnsi="Consolas"/>
          <w:sz w:val="19"/>
        </w:rPr>
        <w:t>python:3.13-slim</w:t>
      </w:r>
      <w:r>
        <w:t>.</w:t>
      </w:r>
    </w:p>
    <w:p>
      <w:pPr>
        <w:ind w:left="432" w:hanging="288"/>
      </w:pPr>
      <w:r>
        <w:t xml:space="preserve">2. Install only </w:t>
      </w:r>
      <w:r>
        <w:rPr>
          <w:rFonts w:ascii="Consolas" w:hAnsi="Consolas"/>
          <w:sz w:val="19"/>
        </w:rPr>
        <w:t>requirements-serve.txt</w:t>
      </w:r>
      <w:r>
        <w:t xml:space="preserve">, then the package with </w:t>
      </w:r>
      <w:r>
        <w:rPr>
          <w:rFonts w:ascii="Consolas" w:hAnsi="Consolas"/>
          <w:sz w:val="19"/>
        </w:rPr>
        <w:t>--no-deps</w:t>
      </w:r>
      <w:r>
        <w:t>.</w:t>
      </w:r>
    </w:p>
    <w:p>
      <w:pPr>
        <w:ind w:left="432" w:hanging="288"/>
      </w:pPr>
      <w:r>
        <w:t xml:space="preserve">3. Copy only </w:t>
      </w:r>
      <w:r>
        <w:rPr>
          <w:rFonts w:ascii="Consolas" w:hAnsi="Consolas"/>
          <w:sz w:val="19"/>
        </w:rPr>
        <w:t>model.joblib</w:t>
      </w:r>
      <w:r>
        <w:t xml:space="preserve"> and </w:t>
      </w:r>
      <w:r>
        <w:rPr>
          <w:rFonts w:ascii="Consolas" w:hAnsi="Consolas"/>
          <w:sz w:val="19"/>
        </w:rPr>
        <w:t>metadata.json</w:t>
      </w:r>
      <w:r>
        <w:t>.</w:t>
      </w:r>
    </w:p>
    <w:p>
      <w:pPr>
        <w:ind w:left="432" w:hanging="288"/>
      </w:pPr>
      <w:r>
        <w:t>4. Switch to an unprivileged user (uid 10001).</w:t>
      </w:r>
    </w:p>
    <w:p>
      <w:pPr>
        <w:ind w:left="432" w:hanging="288"/>
      </w:pPr>
      <w:r>
        <w:t xml:space="preserve">5. Declare a </w:t>
      </w:r>
      <w:r>
        <w:rPr>
          <w:rFonts w:ascii="Consolas" w:hAnsi="Consolas"/>
          <w:sz w:val="19"/>
        </w:rPr>
        <w:t>HEALTHCHECK</w:t>
      </w:r>
      <w:r>
        <w:t xml:space="preserve"> on </w:t>
      </w:r>
      <w:r>
        <w:rPr>
          <w:rFonts w:ascii="Consolas" w:hAnsi="Consolas"/>
          <w:sz w:val="19"/>
        </w:rPr>
        <w:t>/health</w:t>
      </w:r>
      <w:r>
        <w:t>.</w:t>
      </w:r>
    </w:p>
    <w:p>
      <w:pPr>
        <w:ind w:left="432" w:hanging="288"/>
      </w:pPr>
      <w:r>
        <w:t xml:space="preserve">6. Start </w:t>
      </w:r>
      <w:r>
        <w:rPr>
          <w:rFonts w:ascii="Consolas" w:hAnsi="Consolas"/>
          <w:sz w:val="19"/>
        </w:rPr>
        <w:t>uvicorn</w:t>
      </w:r>
      <w:r>
        <w:t xml:space="preserve"> with the port configurable through </w:t>
      </w:r>
      <w:r>
        <w:rPr>
          <w:rFonts w:ascii="Consolas" w:hAnsi="Consolas"/>
          <w:sz w:val="19"/>
        </w:rPr>
        <w:t>PORT</w:t>
      </w:r>
      <w:r>
        <w:t>.</w:t>
      </w:r>
    </w:p>
    <w:p>
      <w:r>
        <w:rPr>
          <w:rFonts w:ascii="Consolas" w:hAnsi="Consolas"/>
          <w:sz w:val="19"/>
        </w:rPr>
        <w:t>.dockerignore</w:t>
      </w:r>
      <w:r>
        <w:t xml:space="preserve"> keeps data, tests, notebooks and the MLflow store out of the build context.</w:t>
      </w:r>
    </w:p>
    <w:p>
      <w:r>
        <w:rPr>
          <w:rFonts w:ascii="Consolas" w:hAnsi="Consolas"/>
          <w:sz w:val="17"/>
        </w:rPr>
        <w:t>docker build -t heart-disease-api:1.0.0 .</w:t>
        <w:br/>
        <w:t>docker run --rm -p 8000:8000 heart-disease-api:1.0.0</w:t>
        <w:br/>
        <w:t>curl -X POST http://localhost:8000/predict -H "Content-Type: application/json" -d @sample_request.json</w:t>
        <w:br/>
        <w:t>{"prediction":1,"label":"heart_disease","probability_disease":0.9964,"confidence":0.9964,</w:t>
        <w:br/>
        <w:t xml:space="preserve"> "risk_band":"high","model_name":"logistic_regression","model_version":"20261011104453",...}</w:t>
      </w:r>
    </w:p>
    <w:p>
      <w:pPr>
        <w:jc w:val="center"/>
      </w:pPr>
      <w:r>
        <w:drawing>
          <wp:inline xmlns:a="http://schemas.openxmlformats.org/drawingml/2006/main" xmlns:pic="http://schemas.openxmlformats.org/drawingml/2006/picture">
            <wp:extent cx="5760720" cy="4019843"/>
            <wp:docPr id="16" name="Picture 16"/>
            <wp:cNvGraphicFramePr>
              <a:graphicFrameLocks noChangeAspect="1"/>
            </wp:cNvGraphicFramePr>
            <a:graphic>
              <a:graphicData uri="http://schemas.openxmlformats.org/drawingml/2006/picture">
                <pic:pic>
                  <pic:nvPicPr>
                    <pic:cNvPr id="0" name="09_docker_build_run.png"/>
                    <pic:cNvPicPr/>
                  </pic:nvPicPr>
                  <pic:blipFill>
                    <a:blip r:embed="rId24"/>
                    <a:stretch>
                      <a:fillRect/>
                    </a:stretch>
                  </pic:blipFill>
                  <pic:spPr>
                    <a:xfrm>
                      <a:off x="0" y="0"/>
                      <a:ext cx="5760720" cy="4019843"/>
                    </a:xfrm>
                    <a:prstGeom prst="rect"/>
                  </pic:spPr>
                </pic:pic>
              </a:graphicData>
            </a:graphic>
          </wp:inline>
        </w:drawing>
      </w:r>
    </w:p>
    <w:p>
      <w:pPr>
        <w:jc w:val="center"/>
      </w:pPr>
      <w:r>
        <w:rPr>
          <w:i/>
          <w:sz w:val="18"/>
        </w:rPr>
        <w:t>Figure 16 – Docker build and run</w:t>
      </w:r>
    </w:p>
    <w:p>
      <w:pPr>
        <w:jc w:val="center"/>
      </w:pPr>
      <w:r>
        <w:drawing>
          <wp:inline xmlns:a="http://schemas.openxmlformats.org/drawingml/2006/main" xmlns:pic="http://schemas.openxmlformats.org/drawingml/2006/picture">
            <wp:extent cx="5760720" cy="541276"/>
            <wp:docPr id="17" name="Picture 17"/>
            <wp:cNvGraphicFramePr>
              <a:graphicFrameLocks noChangeAspect="1"/>
            </wp:cNvGraphicFramePr>
            <a:graphic>
              <a:graphicData uri="http://schemas.openxmlformats.org/drawingml/2006/picture">
                <pic:pic>
                  <pic:nvPicPr>
                    <pic:cNvPr id="0" name="10_docker_predict.png"/>
                    <pic:cNvPicPr/>
                  </pic:nvPicPr>
                  <pic:blipFill>
                    <a:blip r:embed="rId25"/>
                    <a:stretch>
                      <a:fillRect/>
                    </a:stretch>
                  </pic:blipFill>
                  <pic:spPr>
                    <a:xfrm>
                      <a:off x="0" y="0"/>
                      <a:ext cx="5760720" cy="541276"/>
                    </a:xfrm>
                    <a:prstGeom prst="rect"/>
                  </pic:spPr>
                </pic:pic>
              </a:graphicData>
            </a:graphic>
          </wp:inline>
        </w:drawing>
      </w:r>
    </w:p>
    <w:p>
      <w:pPr>
        <w:jc w:val="center"/>
      </w:pPr>
      <w:r>
        <w:rPr>
          <w:i/>
          <w:sz w:val="18"/>
        </w:rPr>
        <w:t>Figure 17 – /predict response from the container</w:t>
      </w:r>
    </w:p>
    <w:p>
      <w:pPr>
        <w:pStyle w:val="Heading2"/>
      </w:pPr>
      <w:r>
        <w:t>9. Production deployment (Kubernetes)</w:t>
      </w:r>
    </w:p>
    <w:p>
      <w:r>
        <w:t xml:space="preserve">The manifests in </w:t>
      </w:r>
      <w:r>
        <w:rPr>
          <w:rFonts w:ascii="Consolas" w:hAnsi="Consolas"/>
          <w:sz w:val="19"/>
        </w:rPr>
        <w:t>k8s/</w:t>
      </w:r>
      <w:r>
        <w:t xml:space="preserve"> are applied with </w:t>
      </w:r>
      <w:r>
        <w:rPr>
          <w:rFonts w:ascii="Consolas" w:hAnsi="Consolas"/>
          <w:sz w:val="19"/>
        </w:rPr>
        <w:t>kubectl apply -k k8s/</w:t>
      </w:r>
      <w:r>
        <w:t>. They were tested on Docker Desktop's built-in Kubernetes; minikube and cloud variants are described in the README.</w:t>
      </w:r>
    </w:p>
    <w:p>
      <w:pPr>
        <w:pStyle w:val="ListBullet"/>
      </w:pPr>
      <w:r>
        <w:rPr>
          <w:b/>
        </w:rPr>
        <w:t>Namespace</w:t>
      </w:r>
      <w:r>
        <w:t xml:space="preserve"> </w:t>
      </w:r>
      <w:r>
        <w:rPr>
          <w:rFonts w:ascii="Consolas" w:hAnsi="Consolas"/>
          <w:sz w:val="19"/>
        </w:rPr>
        <w:t>heart-disease</w:t>
      </w:r>
      <w:r>
        <w:t>, which isolates the application's resources.</w:t>
      </w:r>
    </w:p>
    <w:p>
      <w:pPr>
        <w:pStyle w:val="ListBullet"/>
      </w:pPr>
      <w:r>
        <w:rPr>
          <w:b/>
        </w:rPr>
        <w:t>Deployment</w:t>
      </w:r>
      <w:r>
        <w:t>:</w:t>
      </w:r>
    </w:p>
    <w:p>
      <w:pPr>
        <w:pStyle w:val="ListBullet2"/>
      </w:pPr>
      <w:r>
        <w:t>2 replicas.</w:t>
      </w:r>
    </w:p>
    <w:p>
      <w:pPr>
        <w:pStyle w:val="ListBullet2"/>
      </w:pPr>
      <w:r>
        <w:t xml:space="preserve">Rolling update with </w:t>
      </w:r>
      <w:r>
        <w:rPr>
          <w:rFonts w:ascii="Consolas" w:hAnsi="Consolas"/>
          <w:sz w:val="19"/>
        </w:rPr>
        <w:t>maxUnavailable: 0</w:t>
      </w:r>
      <w:r>
        <w:t>, so deployments cause no downtime.</w:t>
      </w:r>
    </w:p>
    <w:p>
      <w:pPr>
        <w:pStyle w:val="ListBullet2"/>
      </w:pPr>
      <w:r>
        <w:rPr>
          <w:b/>
        </w:rPr>
        <w:t>Probes:</w:t>
      </w:r>
    </w:p>
    <w:p>
      <w:pPr>
        <w:pStyle w:val="ListBullet2"/>
      </w:pPr>
      <w:r>
        <w:t>a startup probe, which gives the model time to load;</w:t>
      </w:r>
    </w:p>
    <w:p>
      <w:pPr>
        <w:pStyle w:val="ListBullet2"/>
      </w:pPr>
      <w:r>
        <w:t>a readiness probe, so a pod receives traffic only after the model has loaded;</w:t>
      </w:r>
    </w:p>
    <w:p>
      <w:pPr>
        <w:pStyle w:val="ListBullet2"/>
      </w:pPr>
      <w:r>
        <w:t>a liveness probe, which restarts a hung pod.</w:t>
      </w:r>
    </w:p>
    <w:p>
      <w:pPr>
        <w:pStyle w:val="ListBullet2"/>
      </w:pPr>
      <w:r>
        <w:t>CPU and memory requests and limits.</w:t>
      </w:r>
    </w:p>
    <w:p>
      <w:pPr>
        <w:pStyle w:val="ListBullet2"/>
      </w:pPr>
      <w:r>
        <w:t xml:space="preserve">Hardened security context: non-root user, read-only root filesystem, all capabilities dropped, a </w:t>
      </w:r>
      <w:r>
        <w:rPr>
          <w:rFonts w:ascii="Consolas" w:hAnsi="Consolas"/>
          <w:sz w:val="19"/>
        </w:rPr>
        <w:t>RuntimeDefault</w:t>
      </w:r>
      <w:r>
        <w:t xml:space="preserve"> seccomp profile, and </w:t>
      </w:r>
      <w:r>
        <w:rPr>
          <w:rFonts w:ascii="Consolas" w:hAnsi="Consolas"/>
          <w:sz w:val="19"/>
        </w:rPr>
        <w:t>/tmp</w:t>
      </w:r>
      <w:r>
        <w:t xml:space="preserve"> mounted as an </w:t>
      </w:r>
      <w:r>
        <w:rPr>
          <w:rFonts w:ascii="Consolas" w:hAnsi="Consolas"/>
          <w:sz w:val="19"/>
        </w:rPr>
        <w:t>emptyDir</w:t>
      </w:r>
      <w:r>
        <w:t>.</w:t>
      </w:r>
    </w:p>
    <w:p>
      <w:pPr>
        <w:pStyle w:val="ListBullet2"/>
      </w:pPr>
      <w:r>
        <w:t>Prometheus scrape annotations.</w:t>
      </w:r>
    </w:p>
    <w:p>
      <w:pPr>
        <w:pStyle w:val="ListBullet"/>
      </w:pPr>
      <w:r>
        <w:rPr>
          <w:b/>
        </w:rPr>
        <w:t>Service</w:t>
      </w:r>
      <w:r>
        <w:t xml:space="preserve"> of type </w:t>
      </w:r>
      <w:r>
        <w:rPr>
          <w:rFonts w:ascii="Consolas" w:hAnsi="Consolas"/>
          <w:sz w:val="19"/>
        </w:rPr>
        <w:t>LoadBalancer</w:t>
      </w:r>
      <w:r>
        <w:t xml:space="preserve"> on port 8080. Docker Desktop maps it to </w:t>
      </w:r>
      <w:r>
        <w:rPr>
          <w:rFonts w:ascii="Consolas" w:hAnsi="Consolas"/>
          <w:sz w:val="19"/>
        </w:rPr>
        <w:t>localhost:8080</w:t>
      </w:r>
      <w:r>
        <w:t>; in the cloud it receives a public IP.</w:t>
      </w:r>
    </w:p>
    <w:p>
      <w:pPr>
        <w:pStyle w:val="ListBullet"/>
      </w:pPr>
      <w:r>
        <w:rPr>
          <w:b/>
        </w:rPr>
        <w:t>Ingress</w:t>
      </w:r>
      <w:r>
        <w:t xml:space="preserve"> (nginx class) for host </w:t>
      </w:r>
      <w:r>
        <w:rPr>
          <w:rFonts w:ascii="Consolas" w:hAnsi="Consolas"/>
          <w:sz w:val="19"/>
        </w:rPr>
        <w:t>heart-disease.localtest.me</w:t>
      </w:r>
      <w:r>
        <w:t>. This hostname resolves to 127.0.0.1, so no hosts-file edit is needed.</w:t>
      </w:r>
    </w:p>
    <w:p>
      <w:pPr>
        <w:jc w:val="center"/>
      </w:pPr>
      <w:r>
        <w:drawing>
          <wp:inline xmlns:a="http://schemas.openxmlformats.org/drawingml/2006/main" xmlns:pic="http://schemas.openxmlformats.org/drawingml/2006/picture">
            <wp:extent cx="5760720" cy="1790844"/>
            <wp:docPr id="18" name="Picture 18"/>
            <wp:cNvGraphicFramePr>
              <a:graphicFrameLocks noChangeAspect="1"/>
            </wp:cNvGraphicFramePr>
            <a:graphic>
              <a:graphicData uri="http://schemas.openxmlformats.org/drawingml/2006/picture">
                <pic:pic>
                  <pic:nvPicPr>
                    <pic:cNvPr id="0" name="12_k8s_get_all.png"/>
                    <pic:cNvPicPr/>
                  </pic:nvPicPr>
                  <pic:blipFill>
                    <a:blip r:embed="rId26"/>
                    <a:stretch>
                      <a:fillRect/>
                    </a:stretch>
                  </pic:blipFill>
                  <pic:spPr>
                    <a:xfrm>
                      <a:off x="0" y="0"/>
                      <a:ext cx="5760720" cy="1790844"/>
                    </a:xfrm>
                    <a:prstGeom prst="rect"/>
                  </pic:spPr>
                </pic:pic>
              </a:graphicData>
            </a:graphic>
          </wp:inline>
        </w:drawing>
      </w:r>
    </w:p>
    <w:p>
      <w:pPr>
        <w:jc w:val="center"/>
      </w:pPr>
      <w:r>
        <w:rPr>
          <w:i/>
          <w:sz w:val="18"/>
        </w:rPr>
        <w:t>Figure 18 – kubectl get all: two running pods and the LoadBalancer service</w:t>
      </w:r>
    </w:p>
    <w:p>
      <w:pPr>
        <w:jc w:val="center"/>
      </w:pPr>
      <w:r>
        <w:drawing>
          <wp:inline xmlns:a="http://schemas.openxmlformats.org/drawingml/2006/main" xmlns:pic="http://schemas.openxmlformats.org/drawingml/2006/picture">
            <wp:extent cx="5760720" cy="499098"/>
            <wp:docPr id="19" name="Picture 19"/>
            <wp:cNvGraphicFramePr>
              <a:graphicFrameLocks noChangeAspect="1"/>
            </wp:cNvGraphicFramePr>
            <a:graphic>
              <a:graphicData uri="http://schemas.openxmlformats.org/drawingml/2006/picture">
                <pic:pic>
                  <pic:nvPicPr>
                    <pic:cNvPr id="0" name="14_k8s_predict.png"/>
                    <pic:cNvPicPr/>
                  </pic:nvPicPr>
                  <pic:blipFill>
                    <a:blip r:embed="rId27"/>
                    <a:stretch>
                      <a:fillRect/>
                    </a:stretch>
                  </pic:blipFill>
                  <pic:spPr>
                    <a:xfrm>
                      <a:off x="0" y="0"/>
                      <a:ext cx="5760720" cy="499098"/>
                    </a:xfrm>
                    <a:prstGeom prst="rect"/>
                  </pic:spPr>
                </pic:pic>
              </a:graphicData>
            </a:graphic>
          </wp:inline>
        </w:drawing>
      </w:r>
    </w:p>
    <w:p>
      <w:pPr>
        <w:jc w:val="center"/>
      </w:pPr>
      <w:r>
        <w:rPr>
          <w:i/>
          <w:sz w:val="18"/>
        </w:rPr>
        <w:t>Figure 19 – Prediction through the LoadBalancer</w:t>
      </w:r>
    </w:p>
    <w:p>
      <w:pPr>
        <w:pStyle w:val="Heading2"/>
      </w:pPr>
      <w:r>
        <w:t>10. Monitoring and logging</w:t>
      </w:r>
    </w:p>
    <w:p>
      <w:r>
        <w:rPr>
          <w:b/>
        </w:rPr>
        <w:t>Logging.</w:t>
      </w:r>
      <w:r>
        <w:t xml:space="preserve"> A custom </w:t>
      </w:r>
      <w:r>
        <w:rPr>
          <w:rFonts w:ascii="Consolas" w:hAnsi="Consolas"/>
          <w:sz w:val="19"/>
        </w:rPr>
        <w:t>JsonFormatter</w:t>
      </w:r>
      <w:r>
        <w:t xml:space="preserve"> writes one JSON object per line to stdout, which </w:t>
      </w:r>
      <w:r>
        <w:rPr>
          <w:rFonts w:ascii="Consolas" w:hAnsi="Consolas"/>
          <w:sz w:val="19"/>
        </w:rPr>
        <w:t>docker logs</w:t>
      </w:r>
      <w:r>
        <w:t xml:space="preserve">, </w:t>
      </w:r>
      <w:r>
        <w:rPr>
          <w:rFonts w:ascii="Consolas" w:hAnsi="Consolas"/>
          <w:sz w:val="19"/>
        </w:rPr>
        <w:t>kubectl logs</w:t>
      </w:r>
      <w:r>
        <w:t xml:space="preserve"> and log shippers such as Fluent Bit, Loki or CloudWatch can consume. An HTTP middleware does three things for each request:</w:t>
      </w:r>
    </w:p>
    <w:p>
      <w:pPr>
        <w:pStyle w:val="ListBullet"/>
      </w:pPr>
      <w:r>
        <w:t xml:space="preserve">It assigns or propagates an </w:t>
      </w:r>
      <w:r>
        <w:rPr>
          <w:rFonts w:ascii="Consolas" w:hAnsi="Consolas"/>
          <w:sz w:val="19"/>
        </w:rPr>
        <w:t>X-Request-ID</w:t>
      </w:r>
      <w:r>
        <w:t xml:space="preserve"> (validated against a regex to prevent log injection).</w:t>
      </w:r>
    </w:p>
    <w:p>
      <w:pPr>
        <w:pStyle w:val="ListBullet"/>
      </w:pPr>
      <w:r>
        <w:t>It times the request.</w:t>
      </w:r>
    </w:p>
    <w:p>
      <w:pPr>
        <w:pStyle w:val="ListBullet"/>
      </w:pPr>
      <w:r>
        <w:t>It logs the method, path, status and latency.</w:t>
      </w:r>
    </w:p>
    <w:p>
      <w:r>
        <w:t xml:space="preserve">Predictions log only the output label, probability and risk band. </w:t>
      </w:r>
      <w:r>
        <w:rPr>
          <w:b/>
        </w:rPr>
        <w:t>Patient features are not logged</w:t>
      </w:r>
      <w:r>
        <w:t>, which keeps personal health information out of logs.</w:t>
      </w:r>
    </w:p>
    <w:p>
      <w:r>
        <w:rPr>
          <w:b/>
        </w:rPr>
        <w:t>Metrics.</w:t>
      </w:r>
      <w:r>
        <w:t xml:space="preserve"> </w:t>
      </w:r>
      <w:r>
        <w:rPr>
          <w:rFonts w:ascii="Consolas" w:hAnsi="Consolas"/>
          <w:sz w:val="19"/>
        </w:rPr>
        <w:t>prometheus_client</w:t>
      </w:r>
      <w:r>
        <w:t xml:space="preserve"> exposes the following:</w:t>
      </w:r>
    </w:p>
    <w:tbl>
      <w:tblPr>
        <w:tblStyle w:val="LightGrid-Accent1"/>
        <w:tblW w:type="auto" w:w="0"/>
        <w:tblLook w:firstColumn="1" w:firstRow="1" w:lastColumn="0" w:lastRow="0" w:noHBand="0" w:noVBand="1" w:val="04A0"/>
      </w:tblPr>
      <w:tblGrid>
        <w:gridCol w:w="3360"/>
        <w:gridCol w:w="3360"/>
        <w:gridCol w:w="3360"/>
      </w:tblGrid>
      <w:tr>
        <w:trPr>
          <w:cantSplit/>
        </w:trPr>
        <w:tc>
          <w:tcPr>
            <w:tcW w:type="dxa" w:w="3360"/>
          </w:tcPr>
          <w:p>
            <w:pPr>
              <w:keepNext/>
            </w:pPr>
            <w:r>
              <w:rPr>
                <w:b/>
                <w:sz w:val="18"/>
              </w:rPr>
            </w:r>
            <w:r>
              <w:rPr>
                <w:b/>
                <w:sz w:val="18"/>
              </w:rPr>
              <w:t>Metric</w:t>
            </w:r>
          </w:p>
        </w:tc>
        <w:tc>
          <w:tcPr>
            <w:tcW w:type="dxa" w:w="3360"/>
          </w:tcPr>
          <w:p>
            <w:pPr>
              <w:keepNext/>
            </w:pPr>
            <w:r>
              <w:rPr>
                <w:b/>
                <w:sz w:val="18"/>
              </w:rPr>
            </w:r>
            <w:r>
              <w:rPr>
                <w:b/>
                <w:sz w:val="18"/>
              </w:rPr>
              <w:t>Type</w:t>
            </w:r>
          </w:p>
        </w:tc>
        <w:tc>
          <w:tcPr>
            <w:tcW w:type="dxa" w:w="3360"/>
          </w:tcPr>
          <w:p>
            <w:pPr>
              <w:keepNext/>
            </w:pPr>
            <w:r>
              <w:rPr>
                <w:b/>
                <w:sz w:val="18"/>
              </w:rPr>
            </w:r>
            <w:r>
              <w:rPr>
                <w:b/>
                <w:sz w:val="18"/>
              </w:rPr>
              <w:t>Purpose</w:t>
            </w:r>
          </w:p>
        </w:tc>
      </w:tr>
      <w:tr>
        <w:trPr>
          <w:cantSplit/>
        </w:trPr>
        <w:tc>
          <w:tcPr>
            <w:tcW w:type="dxa" w:w="3360"/>
          </w:tcPr>
          <w:p>
            <w:pPr>
              <w:keepNext/>
            </w:pPr>
            <w:r>
              <w:rPr>
                <w:b w:val="0"/>
                <w:sz w:val="18"/>
              </w:rPr>
            </w:r>
            <w:r>
              <w:rPr>
                <w:rFonts w:ascii="Consolas" w:hAnsi="Consolas"/>
                <w:b w:val="0"/>
                <w:sz w:val="18"/>
              </w:rPr>
              <w:t>api_requests_total{method,endpoint,status_code}</w:t>
            </w:r>
          </w:p>
        </w:tc>
        <w:tc>
          <w:tcPr>
            <w:tcW w:type="dxa" w:w="3360"/>
          </w:tcPr>
          <w:p>
            <w:pPr>
              <w:keepNext/>
            </w:pPr>
            <w:r>
              <w:rPr>
                <w:b w:val="0"/>
                <w:sz w:val="18"/>
              </w:rPr>
            </w:r>
            <w:r>
              <w:rPr>
                <w:b w:val="0"/>
                <w:sz w:val="18"/>
              </w:rPr>
              <w:t>Counter</w:t>
            </w:r>
          </w:p>
        </w:tc>
        <w:tc>
          <w:tcPr>
            <w:tcW w:type="dxa" w:w="3360"/>
          </w:tcPr>
          <w:p>
            <w:pPr>
              <w:keepNext/>
            </w:pPr>
            <w:r>
              <w:rPr>
                <w:b w:val="0"/>
                <w:sz w:val="18"/>
              </w:rPr>
            </w:r>
            <w:r>
              <w:rPr>
                <w:b w:val="0"/>
                <w:sz w:val="18"/>
              </w:rPr>
              <w:t>traffic and error rates</w:t>
            </w:r>
          </w:p>
        </w:tc>
      </w:tr>
      <w:tr>
        <w:trPr>
          <w:cantSplit/>
        </w:trPr>
        <w:tc>
          <w:tcPr>
            <w:tcW w:type="dxa" w:w="3360"/>
          </w:tcPr>
          <w:p>
            <w:pPr>
              <w:keepNext/>
            </w:pPr>
            <w:r>
              <w:rPr>
                <w:b w:val="0"/>
                <w:sz w:val="18"/>
              </w:rPr>
            </w:r>
            <w:r>
              <w:rPr>
                <w:rFonts w:ascii="Consolas" w:hAnsi="Consolas"/>
                <w:b w:val="0"/>
                <w:sz w:val="18"/>
              </w:rPr>
              <w:t>api_request_duration_seconds</w:t>
            </w:r>
          </w:p>
        </w:tc>
        <w:tc>
          <w:tcPr>
            <w:tcW w:type="dxa" w:w="3360"/>
          </w:tcPr>
          <w:p>
            <w:pPr>
              <w:keepNext/>
            </w:pPr>
            <w:r>
              <w:rPr>
                <w:b w:val="0"/>
                <w:sz w:val="18"/>
              </w:rPr>
            </w:r>
            <w:r>
              <w:rPr>
                <w:b w:val="0"/>
                <w:sz w:val="18"/>
              </w:rPr>
              <w:t>Histogram</w:t>
            </w:r>
          </w:p>
        </w:tc>
        <w:tc>
          <w:tcPr>
            <w:tcW w:type="dxa" w:w="3360"/>
          </w:tcPr>
          <w:p>
            <w:pPr>
              <w:keepNext/>
            </w:pPr>
            <w:r>
              <w:rPr>
                <w:b w:val="0"/>
                <w:sz w:val="18"/>
              </w:rPr>
            </w:r>
            <w:r>
              <w:rPr>
                <w:b w:val="0"/>
                <w:sz w:val="18"/>
              </w:rPr>
              <w:t>p50/p95/p99 latency</w:t>
            </w:r>
          </w:p>
        </w:tc>
      </w:tr>
      <w:tr>
        <w:trPr>
          <w:cantSplit/>
        </w:trPr>
        <w:tc>
          <w:tcPr>
            <w:tcW w:type="dxa" w:w="3360"/>
          </w:tcPr>
          <w:p>
            <w:pPr>
              <w:keepNext/>
            </w:pPr>
            <w:r>
              <w:rPr>
                <w:b w:val="0"/>
                <w:sz w:val="18"/>
              </w:rPr>
            </w:r>
            <w:r>
              <w:rPr>
                <w:rFonts w:ascii="Consolas" w:hAnsi="Consolas"/>
                <w:b w:val="0"/>
                <w:sz w:val="18"/>
              </w:rPr>
              <w:t>api_requests_in_progress</w:t>
            </w:r>
          </w:p>
        </w:tc>
        <w:tc>
          <w:tcPr>
            <w:tcW w:type="dxa" w:w="3360"/>
          </w:tcPr>
          <w:p>
            <w:pPr>
              <w:keepNext/>
            </w:pPr>
            <w:r>
              <w:rPr>
                <w:b w:val="0"/>
                <w:sz w:val="18"/>
              </w:rPr>
            </w:r>
            <w:r>
              <w:rPr>
                <w:b w:val="0"/>
                <w:sz w:val="18"/>
              </w:rPr>
              <w:t>Gauge</w:t>
            </w:r>
          </w:p>
        </w:tc>
        <w:tc>
          <w:tcPr>
            <w:tcW w:type="dxa" w:w="3360"/>
          </w:tcPr>
          <w:p>
            <w:pPr>
              <w:keepNext/>
            </w:pPr>
            <w:r>
              <w:rPr>
                <w:b w:val="0"/>
                <w:sz w:val="18"/>
              </w:rPr>
            </w:r>
            <w:r>
              <w:rPr>
                <w:b w:val="0"/>
                <w:sz w:val="18"/>
              </w:rPr>
              <w:t>concurrency</w:t>
            </w:r>
          </w:p>
        </w:tc>
      </w:tr>
      <w:tr>
        <w:trPr>
          <w:cantSplit/>
        </w:trPr>
        <w:tc>
          <w:tcPr>
            <w:tcW w:type="dxa" w:w="3360"/>
          </w:tcPr>
          <w:p>
            <w:pPr>
              <w:keepNext/>
            </w:pPr>
            <w:r>
              <w:rPr>
                <w:b w:val="0"/>
                <w:sz w:val="18"/>
              </w:rPr>
            </w:r>
            <w:r>
              <w:rPr>
                <w:rFonts w:ascii="Consolas" w:hAnsi="Consolas"/>
                <w:b w:val="0"/>
                <w:sz w:val="18"/>
              </w:rPr>
              <w:t>model_predictions_total{label}</w:t>
            </w:r>
          </w:p>
        </w:tc>
        <w:tc>
          <w:tcPr>
            <w:tcW w:type="dxa" w:w="3360"/>
          </w:tcPr>
          <w:p>
            <w:pPr>
              <w:keepNext/>
            </w:pPr>
            <w:r>
              <w:rPr>
                <w:b w:val="0"/>
                <w:sz w:val="18"/>
              </w:rPr>
            </w:r>
            <w:r>
              <w:rPr>
                <w:b w:val="0"/>
                <w:sz w:val="18"/>
              </w:rPr>
              <w:t>Counter</w:t>
            </w:r>
          </w:p>
        </w:tc>
        <w:tc>
          <w:tcPr>
            <w:tcW w:type="dxa" w:w="3360"/>
          </w:tcPr>
          <w:p>
            <w:pPr>
              <w:keepNext/>
            </w:pPr>
            <w:r>
              <w:rPr>
                <w:b w:val="0"/>
                <w:sz w:val="18"/>
              </w:rPr>
            </w:r>
            <w:r>
              <w:rPr>
                <w:b w:val="0"/>
                <w:sz w:val="18"/>
              </w:rPr>
              <w:t>predicted class mix</w:t>
            </w:r>
          </w:p>
        </w:tc>
      </w:tr>
      <w:tr>
        <w:trPr>
          <w:cantSplit/>
        </w:trPr>
        <w:tc>
          <w:tcPr>
            <w:tcW w:type="dxa" w:w="3360"/>
          </w:tcPr>
          <w:p>
            <w:pPr>
              <w:keepNext/>
            </w:pPr>
            <w:r>
              <w:rPr>
                <w:b w:val="0"/>
                <w:sz w:val="18"/>
              </w:rPr>
            </w:r>
            <w:r>
              <w:rPr>
                <w:rFonts w:ascii="Consolas" w:hAnsi="Consolas"/>
                <w:b w:val="0"/>
                <w:sz w:val="18"/>
              </w:rPr>
              <w:t>model_prediction_probability</w:t>
            </w:r>
          </w:p>
        </w:tc>
        <w:tc>
          <w:tcPr>
            <w:tcW w:type="dxa" w:w="3360"/>
          </w:tcPr>
          <w:p>
            <w:pPr>
              <w:keepNext/>
            </w:pPr>
            <w:r>
              <w:rPr>
                <w:b w:val="0"/>
                <w:sz w:val="18"/>
              </w:rPr>
            </w:r>
            <w:r>
              <w:rPr>
                <w:b w:val="0"/>
                <w:sz w:val="18"/>
              </w:rPr>
              <w:t>Histogram</w:t>
            </w:r>
          </w:p>
        </w:tc>
        <w:tc>
          <w:tcPr>
            <w:tcW w:type="dxa" w:w="3360"/>
          </w:tcPr>
          <w:p>
            <w:pPr>
              <w:keepNext/>
            </w:pPr>
            <w:r>
              <w:rPr>
                <w:b w:val="0"/>
                <w:sz w:val="18"/>
              </w:rPr>
            </w:r>
            <w:r>
              <w:rPr>
                <w:b w:val="0"/>
                <w:sz w:val="18"/>
              </w:rPr>
              <w:t>output distribution (drift signal)</w:t>
            </w:r>
          </w:p>
        </w:tc>
      </w:tr>
      <w:tr>
        <w:trPr>
          <w:cantSplit/>
        </w:trPr>
        <w:tc>
          <w:tcPr>
            <w:tcW w:type="dxa" w:w="3360"/>
          </w:tcPr>
          <w:p>
            <w:pPr>
              <w:keepNext/>
            </w:pPr>
            <w:r>
              <w:rPr>
                <w:b w:val="0"/>
                <w:sz w:val="18"/>
              </w:rPr>
            </w:r>
            <w:r>
              <w:rPr>
                <w:rFonts w:ascii="Consolas" w:hAnsi="Consolas"/>
                <w:b w:val="0"/>
                <w:sz w:val="18"/>
              </w:rPr>
              <w:t>model_prediction_errors_total</w:t>
            </w:r>
          </w:p>
        </w:tc>
        <w:tc>
          <w:tcPr>
            <w:tcW w:type="dxa" w:w="3360"/>
          </w:tcPr>
          <w:p>
            <w:pPr>
              <w:keepNext/>
            </w:pPr>
            <w:r>
              <w:rPr>
                <w:b w:val="0"/>
                <w:sz w:val="18"/>
              </w:rPr>
            </w:r>
            <w:r>
              <w:rPr>
                <w:b w:val="0"/>
                <w:sz w:val="18"/>
              </w:rPr>
              <w:t>Counter</w:t>
            </w:r>
          </w:p>
        </w:tc>
        <w:tc>
          <w:tcPr>
            <w:tcW w:type="dxa" w:w="3360"/>
          </w:tcPr>
          <w:p>
            <w:pPr>
              <w:keepNext/>
            </w:pPr>
            <w:r>
              <w:rPr>
                <w:b w:val="0"/>
                <w:sz w:val="18"/>
              </w:rPr>
            </w:r>
            <w:r>
              <w:rPr>
                <w:b w:val="0"/>
                <w:sz w:val="18"/>
              </w:rPr>
              <w:t>inference failures</w:t>
            </w:r>
          </w:p>
        </w:tc>
      </w:tr>
      <w:tr>
        <w:trPr>
          <w:cantSplit/>
        </w:trPr>
        <w:tc>
          <w:tcPr>
            <w:tcW w:type="dxa" w:w="3360"/>
          </w:tcPr>
          <w:p>
            <w:pPr>
              <w:keepNext w:val="0"/>
            </w:pPr>
            <w:r>
              <w:rPr>
                <w:b w:val="0"/>
                <w:sz w:val="18"/>
              </w:rPr>
            </w:r>
            <w:r>
              <w:rPr>
                <w:rFonts w:ascii="Consolas" w:hAnsi="Consolas"/>
                <w:b w:val="0"/>
                <w:sz w:val="18"/>
              </w:rPr>
              <w:t>model_loaded</w:t>
            </w:r>
            <w:r>
              <w:rPr>
                <w:b w:val="0"/>
                <w:sz w:val="18"/>
              </w:rPr>
              <w:t xml:space="preserve">, </w:t>
            </w:r>
            <w:r>
              <w:rPr>
                <w:rFonts w:ascii="Consolas" w:hAnsi="Consolas"/>
                <w:b w:val="0"/>
                <w:sz w:val="18"/>
              </w:rPr>
              <w:t>model_info</w:t>
            </w:r>
          </w:p>
        </w:tc>
        <w:tc>
          <w:tcPr>
            <w:tcW w:type="dxa" w:w="3360"/>
          </w:tcPr>
          <w:p>
            <w:pPr>
              <w:keepNext w:val="0"/>
            </w:pPr>
            <w:r>
              <w:rPr>
                <w:b w:val="0"/>
                <w:sz w:val="18"/>
              </w:rPr>
            </w:r>
            <w:r>
              <w:rPr>
                <w:b w:val="0"/>
                <w:sz w:val="18"/>
              </w:rPr>
              <w:t>Gauge, Info</w:t>
            </w:r>
          </w:p>
        </w:tc>
        <w:tc>
          <w:tcPr>
            <w:tcW w:type="dxa" w:w="3360"/>
          </w:tcPr>
          <w:p>
            <w:pPr>
              <w:keepNext w:val="0"/>
            </w:pPr>
            <w:r>
              <w:rPr>
                <w:b w:val="0"/>
                <w:sz w:val="18"/>
              </w:rPr>
            </w:r>
            <w:r>
              <w:rPr>
                <w:b w:val="0"/>
                <w:sz w:val="18"/>
              </w:rPr>
              <w:t>model availability and version</w:t>
            </w:r>
          </w:p>
        </w:tc>
      </w:tr>
    </w:tbl>
    <w:p/>
    <w:p>
      <w:r>
        <w:t>The endpoint label uses the route template rather than the raw path, which prevents cardinality explosion.</w:t>
      </w:r>
    </w:p>
    <w:p>
      <w:r>
        <w:rPr>
          <w:b/>
        </w:rPr>
        <w:t>Dashboard.</w:t>
      </w:r>
      <w:r>
        <w:t xml:space="preserve"> </w:t>
      </w:r>
      <w:r>
        <w:rPr>
          <w:rFonts w:ascii="Consolas" w:hAnsi="Consolas"/>
          <w:sz w:val="19"/>
        </w:rPr>
        <w:t>docker compose up</w:t>
      </w:r>
      <w:r>
        <w:t xml:space="preserve"> starts the API, Prometheus (scrape interval 5 s) and Grafana. Grafana is provisioned automatically with the data source and the *Heart Disease API* dashboard. The dashboard has 10 panels:</w:t>
      </w:r>
    </w:p>
    <w:p>
      <w:pPr>
        <w:pStyle w:val="ListBullet"/>
      </w:pPr>
      <w:r>
        <w:t>model up</w:t>
      </w:r>
    </w:p>
    <w:p>
      <w:pPr>
        <w:pStyle w:val="ListBullet"/>
      </w:pPr>
      <w:r>
        <w:t>total predictions</w:t>
      </w:r>
    </w:p>
    <w:p>
      <w:pPr>
        <w:pStyle w:val="ListBullet"/>
      </w:pPr>
      <w:r>
        <w:t>requests per second</w:t>
      </w:r>
    </w:p>
    <w:p>
      <w:pPr>
        <w:pStyle w:val="ListBullet"/>
      </w:pPr>
      <w:r>
        <w:t>4xx and 5xx percentages</w:t>
      </w:r>
    </w:p>
    <w:p>
      <w:pPr>
        <w:pStyle w:val="ListBullet"/>
      </w:pPr>
      <w:r>
        <w:t>requests by endpoint</w:t>
      </w:r>
    </w:p>
    <w:p>
      <w:pPr>
        <w:pStyle w:val="ListBullet"/>
      </w:pPr>
      <w:r>
        <w:t>latency percentiles</w:t>
      </w:r>
    </w:p>
    <w:p>
      <w:pPr>
        <w:pStyle w:val="ListBullet"/>
      </w:pPr>
      <w:r>
        <w:t>predictions by class</w:t>
      </w:r>
    </w:p>
    <w:p>
      <w:pPr>
        <w:pStyle w:val="ListBullet"/>
      </w:pPr>
      <w:r>
        <w:t>mean predicted probability</w:t>
      </w:r>
    </w:p>
    <w:p>
      <w:pPr>
        <w:pStyle w:val="ListBullet"/>
      </w:pPr>
      <w:r>
        <w:t>the probability distribution</w:t>
      </w:r>
    </w:p>
    <w:p>
      <w:r>
        <w:t xml:space="preserve">An </w:t>
      </w:r>
      <w:r>
        <w:rPr>
          <w:rFonts w:ascii="Consolas" w:hAnsi="Consolas"/>
          <w:sz w:val="19"/>
        </w:rPr>
        <w:t>env</w:t>
      </w:r>
      <w:r>
        <w:t xml:space="preserve"> variable switches between the docker-compose and Kubernetes targets. </w:t>
      </w:r>
      <w:r>
        <w:rPr>
          <w:rFonts w:ascii="Consolas" w:hAnsi="Consolas"/>
          <w:sz w:val="19"/>
        </w:rPr>
        <w:t>scripts/generate_traffic.py</w:t>
      </w:r>
      <w:r>
        <w:t xml:space="preserve"> replays real patients from the dataset and injects a configurable share of invalid requests, so that the error panels show data.</w:t>
      </w:r>
    </w:p>
    <w:p>
      <w:pPr>
        <w:jc w:val="center"/>
      </w:pPr>
      <w:r>
        <w:drawing>
          <wp:inline xmlns:a="http://schemas.openxmlformats.org/drawingml/2006/main" xmlns:pic="http://schemas.openxmlformats.org/drawingml/2006/picture">
            <wp:extent cx="5760720" cy="3024378"/>
            <wp:docPr id="20" name="Picture 20"/>
            <wp:cNvGraphicFramePr>
              <a:graphicFrameLocks noChangeAspect="1"/>
            </wp:cNvGraphicFramePr>
            <a:graphic>
              <a:graphicData uri="http://schemas.openxmlformats.org/drawingml/2006/picture">
                <pic:pic>
                  <pic:nvPicPr>
                    <pic:cNvPr id="0" name="15_prometheus_targets.png"/>
                    <pic:cNvPicPr/>
                  </pic:nvPicPr>
                  <pic:blipFill>
                    <a:blip r:embed="rId28"/>
                    <a:stretch>
                      <a:fillRect/>
                    </a:stretch>
                  </pic:blipFill>
                  <pic:spPr>
                    <a:xfrm>
                      <a:off x="0" y="0"/>
                      <a:ext cx="5760720" cy="3024378"/>
                    </a:xfrm>
                    <a:prstGeom prst="rect"/>
                  </pic:spPr>
                </pic:pic>
              </a:graphicData>
            </a:graphic>
          </wp:inline>
        </w:drawing>
      </w:r>
    </w:p>
    <w:p>
      <w:pPr>
        <w:jc w:val="center"/>
      </w:pPr>
      <w:r>
        <w:rPr>
          <w:i/>
          <w:sz w:val="18"/>
        </w:rPr>
        <w:t>Figure 20 – Prometheus targets</w:t>
      </w:r>
    </w:p>
    <w:p>
      <w:pPr>
        <w:jc w:val="center"/>
      </w:pPr>
      <w:r>
        <w:drawing>
          <wp:inline xmlns:a="http://schemas.openxmlformats.org/drawingml/2006/main" xmlns:pic="http://schemas.openxmlformats.org/drawingml/2006/picture">
            <wp:extent cx="5760720" cy="5018582"/>
            <wp:docPr id="21" name="Picture 21"/>
            <wp:cNvGraphicFramePr>
              <a:graphicFrameLocks noChangeAspect="1"/>
            </wp:cNvGraphicFramePr>
            <a:graphic>
              <a:graphicData uri="http://schemas.openxmlformats.org/drawingml/2006/picture">
                <pic:pic>
                  <pic:nvPicPr>
                    <pic:cNvPr id="0" name="16_grafana_dashboard.png"/>
                    <pic:cNvPicPr/>
                  </pic:nvPicPr>
                  <pic:blipFill>
                    <a:blip r:embed="rId29"/>
                    <a:stretch>
                      <a:fillRect/>
                    </a:stretch>
                  </pic:blipFill>
                  <pic:spPr>
                    <a:xfrm>
                      <a:off x="0" y="0"/>
                      <a:ext cx="5760720" cy="5018582"/>
                    </a:xfrm>
                    <a:prstGeom prst="rect"/>
                  </pic:spPr>
                </pic:pic>
              </a:graphicData>
            </a:graphic>
          </wp:inline>
        </w:drawing>
      </w:r>
    </w:p>
    <w:p>
      <w:pPr>
        <w:jc w:val="center"/>
      </w:pPr>
      <w:r>
        <w:rPr>
          <w:i/>
          <w:sz w:val="18"/>
        </w:rPr>
        <w:t>Figure 21 – Grafana dashboard under generated load</w:t>
      </w:r>
    </w:p>
    <w:p>
      <w:pPr>
        <w:jc w:val="center"/>
      </w:pPr>
      <w:r>
        <w:drawing>
          <wp:inline xmlns:a="http://schemas.openxmlformats.org/drawingml/2006/main" xmlns:pic="http://schemas.openxmlformats.org/drawingml/2006/picture">
            <wp:extent cx="5760720" cy="3874686"/>
            <wp:docPr id="22" name="Picture 22"/>
            <wp:cNvGraphicFramePr>
              <a:graphicFrameLocks noChangeAspect="1"/>
            </wp:cNvGraphicFramePr>
            <a:graphic>
              <a:graphicData uri="http://schemas.openxmlformats.org/drawingml/2006/picture">
                <pic:pic>
                  <pic:nvPicPr>
                    <pic:cNvPr id="0" name="17_json_logs.png"/>
                    <pic:cNvPicPr/>
                  </pic:nvPicPr>
                  <pic:blipFill>
                    <a:blip r:embed="rId30"/>
                    <a:stretch>
                      <a:fillRect/>
                    </a:stretch>
                  </pic:blipFill>
                  <pic:spPr>
                    <a:xfrm>
                      <a:off x="0" y="0"/>
                      <a:ext cx="5760720" cy="3874686"/>
                    </a:xfrm>
                    <a:prstGeom prst="rect"/>
                  </pic:spPr>
                </pic:pic>
              </a:graphicData>
            </a:graphic>
          </wp:inline>
        </w:drawing>
      </w:r>
    </w:p>
    <w:p>
      <w:pPr>
        <w:jc w:val="center"/>
      </w:pPr>
      <w:r>
        <w:rPr>
          <w:i/>
          <w:sz w:val="18"/>
        </w:rPr>
        <w:t>Figure 22 – Structured JSON logs</w:t>
      </w:r>
    </w:p>
    <w:p>
      <w:pPr>
        <w:pStyle w:val="Heading2"/>
      </w:pPr>
      <w:r>
        <w:t>11. Conclusions and future work</w:t>
      </w:r>
    </w:p>
    <w:p>
      <w:r>
        <w:t>The project delivers a reproducible, tested and monitored ML service. Raw UCI data becomes a registered, containerised model running on Kubernetes, and every step is automated in CI. The regularised logistic regression achieves a CV ROC-AUC of 0.90 and a test ROC-AUC of 0.96, with 93 % recall at the default threshold, while remaining fully interpretable.</w:t>
      </w:r>
    </w:p>
    <w:p>
      <w:r>
        <w:rPr>
          <w:b/>
        </w:rPr>
        <w:t>Limitations and future work:</w:t>
      </w:r>
    </w:p>
    <w:p>
      <w:pPr>
        <w:pStyle w:val="ListBullet"/>
      </w:pPr>
      <w:r>
        <w:rPr>
          <w:b/>
        </w:rPr>
        <w:t>Data:</w:t>
      </w:r>
      <w:r>
        <w:t xml:space="preserve"> 303 patients from one hospital is a small and dated cohort. External validation on the Hungarian, Swiss and VA subsets would test whether the model generalises.</w:t>
      </w:r>
    </w:p>
    <w:p>
      <w:pPr>
        <w:pStyle w:val="ListBullet"/>
      </w:pPr>
      <w:r>
        <w:rPr>
          <w:b/>
        </w:rPr>
        <w:t>Calibration:</w:t>
      </w:r>
      <w:r>
        <w:t xml:space="preserve"> the threshold and the probability calibration (Platt or isotonic) should be tuned with clinicians, using an explicit cost for false negatives.</w:t>
      </w:r>
    </w:p>
    <w:p>
      <w:pPr>
        <w:pStyle w:val="ListBullet"/>
      </w:pPr>
      <w:r>
        <w:rPr>
          <w:b/>
        </w:rPr>
        <w:t>Drift:</w:t>
      </w:r>
      <w:r>
        <w:t xml:space="preserve"> add drift detection on the inputs (e.g. Evidently, or a PSI computed in a sidecar) and alerting rules in Prometheus Alertmanager.</w:t>
      </w:r>
    </w:p>
    <w:p>
      <w:pPr>
        <w:pStyle w:val="ListBullet"/>
      </w:pPr>
      <w:r>
        <w:rPr>
          <w:b/>
        </w:rPr>
        <w:t>Automation:</w:t>
      </w:r>
      <w:r>
        <w:t xml:space="preserve"> add continuous deployment to a cloud cluster (GitOps with Argo CD) with canary rollouts, and scheduled retraining that promotes a model only if it beats the current </w:t>
      </w:r>
      <w:r>
        <w:rPr>
          <w:rFonts w:ascii="Consolas" w:hAnsi="Consolas"/>
          <w:sz w:val="19"/>
        </w:rPr>
        <w:t>@champion</w:t>
      </w:r>
      <w:r>
        <w:t>.</w:t>
      </w:r>
    </w:p>
    <w:p>
      <w:pPr>
        <w:pStyle w:val="ListBullet"/>
      </w:pPr>
      <w:r>
        <w:rPr>
          <w:b/>
        </w:rPr>
        <w:t>Security:</w:t>
      </w:r>
      <w:r>
        <w:t xml:space="preserve"> sign images and generate an SBOM (cosign/syft), and add an API key or OAuth to </w:t>
      </w:r>
      <w:r>
        <w:rPr>
          <w:rFonts w:ascii="Consolas" w:hAnsi="Consolas"/>
          <w:sz w:val="19"/>
        </w:rPr>
        <w:t>/predict</w:t>
      </w:r>
      <w:r>
        <w:t>.</w:t>
      </w:r>
    </w:p>
    <w:p>
      <w:pPr>
        <w:pStyle w:val="Heading2"/>
      </w:pPr>
      <w:r>
        <w:t>Appendix A – How to reproduce</w:t>
      </w:r>
    </w:p>
    <w:p>
      <w:r>
        <w:rPr>
          <w:rFonts w:ascii="Consolas" w:hAnsi="Consolas"/>
          <w:sz w:val="17"/>
        </w:rPr>
        <w:t>git clone https://github.com/kknandi/heart-disease-mlops ; cd heart-disease-mlops</w:t>
        <w:br/>
        <w:t>python -m venv .venv ; .\.venv\Scripts\Activate.ps1</w:t>
        <w:br/>
        <w:t>pip install -r requirements.txt</w:t>
        <w:br/>
        <w:t>python scripts/download_data.py ; python -m heart_disease.data ; python -m heart_disease.train</w:t>
        <w:br/>
        <w:t>pytest</w:t>
        <w:br/>
        <w:t>docker build -t heart-disease-api:1.0.0 . ; kubectl apply -k k8s/</w:t>
        <w:br/>
        <w:t>curl.exe -s -X POST http://localhost:8080/predict -H "Content-Type: application/json" -d "@sample_request.json"</w:t>
      </w:r>
    </w:p>
    <w:p>
      <w:pPr>
        <w:pStyle w:val="Heading2"/>
      </w:pPr>
      <w:r>
        <w:t>Appendix B – API access</w:t>
      </w:r>
    </w:p>
    <w:p>
      <w:pPr>
        <w:pStyle w:val="ListBullet"/>
      </w:pPr>
      <w:r>
        <w:rPr>
          <w:b/>
        </w:rPr>
        <w:t>Local / Docker:</w:t>
      </w:r>
      <w:r>
        <w:t xml:space="preserve"> </w:t>
      </w:r>
      <w:r>
        <w:rPr>
          <w:rFonts w:ascii="Consolas" w:hAnsi="Consolas"/>
          <w:sz w:val="19"/>
        </w:rPr>
        <w:t>http://localhost:8000</w:t>
      </w:r>
      <w:r>
        <w:t xml:space="preserve"> (Swagger UI at </w:t>
      </w:r>
      <w:r>
        <w:rPr>
          <w:rFonts w:ascii="Consolas" w:hAnsi="Consolas"/>
          <w:sz w:val="19"/>
        </w:rPr>
        <w:t>/docs</w:t>
      </w:r>
      <w:r>
        <w:t>)</w:t>
      </w:r>
    </w:p>
    <w:p>
      <w:pPr>
        <w:pStyle w:val="ListBullet"/>
      </w:pPr>
      <w:r>
        <w:rPr>
          <w:b/>
        </w:rPr>
        <w:t>Kubernetes:</w:t>
      </w:r>
      <w:r>
        <w:t xml:space="preserve"> </w:t>
      </w:r>
      <w:r>
        <w:rPr>
          <w:rFonts w:ascii="Consolas" w:hAnsi="Consolas"/>
          <w:sz w:val="19"/>
        </w:rPr>
        <w:t>http://localhost:8080</w:t>
      </w:r>
      <w:r>
        <w:t xml:space="preserve"> (LoadBalancer) or </w:t>
      </w:r>
      <w:r>
        <w:rPr>
          <w:rFonts w:ascii="Consolas" w:hAnsi="Consolas"/>
          <w:sz w:val="19"/>
        </w:rPr>
        <w:t>http://heart-disease.localtest.me</w:t>
      </w:r>
      <w:r>
        <w:t xml:space="preserve"> (Ingress)</w:t>
      </w:r>
    </w:p>
    <w:p>
      <w:pPr>
        <w:pStyle w:val="ListBullet"/>
      </w:pPr>
      <w:r>
        <w:rPr>
          <w:b/>
        </w:rPr>
        <w:t>Image:</w:t>
      </w:r>
      <w:r>
        <w:t xml:space="preserve"> </w:t>
      </w:r>
      <w:r>
        <w:rPr>
          <w:rFonts w:ascii="Consolas" w:hAnsi="Consolas"/>
          <w:sz w:val="19"/>
        </w:rPr>
        <w:t>ghcr.io/kknandi/heart-disease-api:latest</w:t>
      </w:r>
    </w:p>
    <w:p>
      <w:pPr>
        <w:pStyle w:val="Heading2"/>
      </w:pPr>
      <w:r>
        <w:t>Appendix C – Additional figures and screenshots</w:t>
      </w:r>
    </w:p>
    <w:p>
      <w:pPr>
        <w:jc w:val="center"/>
      </w:pPr>
      <w:r>
        <w:drawing>
          <wp:inline xmlns:a="http://schemas.openxmlformats.org/drawingml/2006/main" xmlns:pic="http://schemas.openxmlformats.org/drawingml/2006/picture">
            <wp:extent cx="4114800" cy="3092625"/>
            <wp:docPr id="23" name="Picture 23"/>
            <wp:cNvGraphicFramePr>
              <a:graphicFrameLocks noChangeAspect="1"/>
            </wp:cNvGraphicFramePr>
            <a:graphic>
              <a:graphicData uri="http://schemas.openxmlformats.org/drawingml/2006/picture">
                <pic:pic>
                  <pic:nvPicPr>
                    <pic:cNvPr id="0" name="eda_target_correlation.png"/>
                    <pic:cNvPicPr/>
                  </pic:nvPicPr>
                  <pic:blipFill>
                    <a:blip r:embed="rId31"/>
                    <a:stretch>
                      <a:fillRect/>
                    </a:stretch>
                  </pic:blipFill>
                  <pic:spPr>
                    <a:xfrm>
                      <a:off x="0" y="0"/>
                      <a:ext cx="4114800" cy="3092625"/>
                    </a:xfrm>
                    <a:prstGeom prst="rect"/>
                  </pic:spPr>
                </pic:pic>
              </a:graphicData>
            </a:graphic>
          </wp:inline>
        </w:drawing>
      </w:r>
    </w:p>
    <w:p>
      <w:pPr>
        <w:jc w:val="center"/>
      </w:pPr>
      <w:r>
        <w:rPr>
          <w:i/>
          <w:sz w:val="18"/>
        </w:rPr>
        <w:t>Figure C1 – Spearman correlation of each feature with the target</w:t>
      </w:r>
    </w:p>
    <w:p>
      <w:pPr>
        <w:jc w:val="center"/>
      </w:pPr>
      <w:r>
        <w:drawing>
          <wp:inline xmlns:a="http://schemas.openxmlformats.org/drawingml/2006/main" xmlns:pic="http://schemas.openxmlformats.org/drawingml/2006/picture">
            <wp:extent cx="5760720" cy="3024378"/>
            <wp:docPr id="24" name="Picture 24"/>
            <wp:cNvGraphicFramePr>
              <a:graphicFrameLocks noChangeAspect="1"/>
            </wp:cNvGraphicFramePr>
            <a:graphic>
              <a:graphicData uri="http://schemas.openxmlformats.org/drawingml/2006/picture">
                <pic:pic>
                  <pic:nvPicPr>
                    <pic:cNvPr id="0" name="03_mlflow_compare.png"/>
                    <pic:cNvPicPr/>
                  </pic:nvPicPr>
                  <pic:blipFill>
                    <a:blip r:embed="rId32"/>
                    <a:stretch>
                      <a:fillRect/>
                    </a:stretch>
                  </pic:blipFill>
                  <pic:spPr>
                    <a:xfrm>
                      <a:off x="0" y="0"/>
                      <a:ext cx="5760720" cy="3024378"/>
                    </a:xfrm>
                    <a:prstGeom prst="rect"/>
                  </pic:spPr>
                </pic:pic>
              </a:graphicData>
            </a:graphic>
          </wp:inline>
        </w:drawing>
      </w:r>
    </w:p>
    <w:p>
      <w:pPr>
        <w:jc w:val="center"/>
      </w:pPr>
      <w:r>
        <w:rPr>
          <w:i/>
          <w:sz w:val="18"/>
        </w:rPr>
        <w:t>Figure C2 – MLflow run comparison: parameters</w:t>
      </w:r>
    </w:p>
    <w:p>
      <w:pPr>
        <w:jc w:val="center"/>
      </w:pPr>
      <w:r>
        <w:drawing>
          <wp:inline xmlns:a="http://schemas.openxmlformats.org/drawingml/2006/main" xmlns:pic="http://schemas.openxmlformats.org/drawingml/2006/picture">
            <wp:extent cx="5760720" cy="3024378"/>
            <wp:docPr id="25" name="Picture 25"/>
            <wp:cNvGraphicFramePr>
              <a:graphicFrameLocks noChangeAspect="1"/>
            </wp:cNvGraphicFramePr>
            <a:graphic>
              <a:graphicData uri="http://schemas.openxmlformats.org/drawingml/2006/picture">
                <pic:pic>
                  <pic:nvPicPr>
                    <pic:cNvPr id="0" name="03b_mlflow_compare.png"/>
                    <pic:cNvPicPr/>
                  </pic:nvPicPr>
                  <pic:blipFill>
                    <a:blip r:embed="rId33"/>
                    <a:stretch>
                      <a:fillRect/>
                    </a:stretch>
                  </pic:blipFill>
                  <pic:spPr>
                    <a:xfrm>
                      <a:off x="0" y="0"/>
                      <a:ext cx="5760720" cy="3024378"/>
                    </a:xfrm>
                    <a:prstGeom prst="rect"/>
                  </pic:spPr>
                </pic:pic>
              </a:graphicData>
            </a:graphic>
          </wp:inline>
        </w:drawing>
      </w:r>
    </w:p>
    <w:p>
      <w:pPr>
        <w:jc w:val="center"/>
      </w:pPr>
      <w:r>
        <w:rPr>
          <w:i/>
          <w:sz w:val="18"/>
        </w:rPr>
        <w:t>Figure C3 – MLflow run comparison: metrics</w:t>
      </w:r>
    </w:p>
    <w:p>
      <w:pPr>
        <w:jc w:val="center"/>
      </w:pPr>
      <w:r>
        <w:drawing>
          <wp:inline xmlns:a="http://schemas.openxmlformats.org/drawingml/2006/main" xmlns:pic="http://schemas.openxmlformats.org/drawingml/2006/picture">
            <wp:extent cx="5760720" cy="3024378"/>
            <wp:docPr id="26" name="Picture 26"/>
            <wp:cNvGraphicFramePr>
              <a:graphicFrameLocks noChangeAspect="1"/>
            </wp:cNvGraphicFramePr>
            <a:graphic>
              <a:graphicData uri="http://schemas.openxmlformats.org/drawingml/2006/picture">
                <pic:pic>
                  <pic:nvPicPr>
                    <pic:cNvPr id="0" name="03c_mlflow_compare.png"/>
                    <pic:cNvPicPr/>
                  </pic:nvPicPr>
                  <pic:blipFill>
                    <a:blip r:embed="rId34"/>
                    <a:stretch>
                      <a:fillRect/>
                    </a:stretch>
                  </pic:blipFill>
                  <pic:spPr>
                    <a:xfrm>
                      <a:off x="0" y="0"/>
                      <a:ext cx="5760720" cy="3024378"/>
                    </a:xfrm>
                    <a:prstGeom prst="rect"/>
                  </pic:spPr>
                </pic:pic>
              </a:graphicData>
            </a:graphic>
          </wp:inline>
        </w:drawing>
      </w:r>
    </w:p>
    <w:p>
      <w:pPr>
        <w:jc w:val="center"/>
      </w:pPr>
      <w:r>
        <w:rPr>
          <w:i/>
          <w:sz w:val="18"/>
        </w:rPr>
        <w:t>Figure C4 – MLflow run comparison: charts</w:t>
      </w:r>
    </w:p>
    <w:p>
      <w:pPr>
        <w:jc w:val="center"/>
      </w:pPr>
      <w:r>
        <w:drawing>
          <wp:inline xmlns:a="http://schemas.openxmlformats.org/drawingml/2006/main" xmlns:pic="http://schemas.openxmlformats.org/drawingml/2006/picture">
            <wp:extent cx="5760720" cy="3024378"/>
            <wp:docPr id="27" name="Picture 27"/>
            <wp:cNvGraphicFramePr>
              <a:graphicFrameLocks noChangeAspect="1"/>
            </wp:cNvGraphicFramePr>
            <a:graphic>
              <a:graphicData uri="http://schemas.openxmlformats.org/drawingml/2006/picture">
                <pic:pic>
                  <pic:nvPicPr>
                    <pic:cNvPr id="0" name="04_mlflow_artifacts.png"/>
                    <pic:cNvPicPr/>
                  </pic:nvPicPr>
                  <pic:blipFill>
                    <a:blip r:embed="rId35"/>
                    <a:stretch>
                      <a:fillRect/>
                    </a:stretch>
                  </pic:blipFill>
                  <pic:spPr>
                    <a:xfrm>
                      <a:off x="0" y="0"/>
                      <a:ext cx="5760720" cy="3024378"/>
                    </a:xfrm>
                    <a:prstGeom prst="rect"/>
                  </pic:spPr>
                </pic:pic>
              </a:graphicData>
            </a:graphic>
          </wp:inline>
        </w:drawing>
      </w:r>
    </w:p>
    <w:p>
      <w:pPr>
        <w:jc w:val="center"/>
      </w:pPr>
      <w:r>
        <w:rPr>
          <w:i/>
          <w:sz w:val="18"/>
        </w:rPr>
        <w:t>Figure C5 – Champion run artifacts</w:t>
      </w:r>
    </w:p>
    <w:p>
      <w:pPr>
        <w:jc w:val="center"/>
      </w:pPr>
      <w:r>
        <w:drawing>
          <wp:inline xmlns:a="http://schemas.openxmlformats.org/drawingml/2006/main" xmlns:pic="http://schemas.openxmlformats.org/drawingml/2006/picture">
            <wp:extent cx="5760720" cy="3024378"/>
            <wp:docPr id="28" name="Picture 28"/>
            <wp:cNvGraphicFramePr>
              <a:graphicFrameLocks noChangeAspect="1"/>
            </wp:cNvGraphicFramePr>
            <a:graphic>
              <a:graphicData uri="http://schemas.openxmlformats.org/drawingml/2006/picture">
                <pic:pic>
                  <pic:nvPicPr>
                    <pic:cNvPr id="0" name="04b_mlflow_logged_models.png"/>
                    <pic:cNvPicPr/>
                  </pic:nvPicPr>
                  <pic:blipFill>
                    <a:blip r:embed="rId36"/>
                    <a:stretch>
                      <a:fillRect/>
                    </a:stretch>
                  </pic:blipFill>
                  <pic:spPr>
                    <a:xfrm>
                      <a:off x="0" y="0"/>
                      <a:ext cx="5760720" cy="3024378"/>
                    </a:xfrm>
                    <a:prstGeom prst="rect"/>
                  </pic:spPr>
                </pic:pic>
              </a:graphicData>
            </a:graphic>
          </wp:inline>
        </w:drawing>
      </w:r>
    </w:p>
    <w:p>
      <w:pPr>
        <w:jc w:val="center"/>
      </w:pPr>
      <w:r>
        <w:rPr>
          <w:i/>
          <w:sz w:val="18"/>
        </w:rPr>
        <w:t>Figure C6 – Logged models of the three families</w:t>
      </w:r>
    </w:p>
    <w:p>
      <w:pPr>
        <w:jc w:val="center"/>
      </w:pPr>
      <w:r>
        <w:drawing>
          <wp:inline xmlns:a="http://schemas.openxmlformats.org/drawingml/2006/main" xmlns:pic="http://schemas.openxmlformats.org/drawingml/2006/picture">
            <wp:extent cx="5760720" cy="3024378"/>
            <wp:docPr id="29" name="Picture 29"/>
            <wp:cNvGraphicFramePr>
              <a:graphicFrameLocks noChangeAspect="1"/>
            </wp:cNvGraphicFramePr>
            <a:graphic>
              <a:graphicData uri="http://schemas.openxmlformats.org/drawingml/2006/picture">
                <pic:pic>
                  <pic:nvPicPr>
                    <pic:cNvPr id="0" name="06_pytest.png"/>
                    <pic:cNvPicPr/>
                  </pic:nvPicPr>
                  <pic:blipFill>
                    <a:blip r:embed="rId37"/>
                    <a:stretch>
                      <a:fillRect/>
                    </a:stretch>
                  </pic:blipFill>
                  <pic:spPr>
                    <a:xfrm>
                      <a:off x="0" y="0"/>
                      <a:ext cx="5760720" cy="3024378"/>
                    </a:xfrm>
                    <a:prstGeom prst="rect"/>
                  </pic:spPr>
                </pic:pic>
              </a:graphicData>
            </a:graphic>
          </wp:inline>
        </w:drawing>
      </w:r>
    </w:p>
    <w:p>
      <w:pPr>
        <w:jc w:val="center"/>
      </w:pPr>
      <w:r>
        <w:rPr>
          <w:i/>
          <w:sz w:val="18"/>
        </w:rPr>
        <w:t>Figure C7 – pytest with coverage and ruff</w:t>
      </w:r>
    </w:p>
    <w:p>
      <w:pPr>
        <w:jc w:val="center"/>
      </w:pPr>
      <w:r>
        <w:drawing>
          <wp:inline xmlns:a="http://schemas.openxmlformats.org/drawingml/2006/main" xmlns:pic="http://schemas.openxmlformats.org/drawingml/2006/picture">
            <wp:extent cx="3840480" cy="8366522"/>
            <wp:docPr id="30" name="Picture 30"/>
            <wp:cNvGraphicFramePr>
              <a:graphicFrameLocks noChangeAspect="1"/>
            </wp:cNvGraphicFramePr>
            <a:graphic>
              <a:graphicData uri="http://schemas.openxmlformats.org/drawingml/2006/picture">
                <pic:pic>
                  <pic:nvPicPr>
                    <pic:cNvPr id="0" name="11_swagger_ui.png"/>
                    <pic:cNvPicPr/>
                  </pic:nvPicPr>
                  <pic:blipFill>
                    <a:blip r:embed="rId38"/>
                    <a:stretch>
                      <a:fillRect/>
                    </a:stretch>
                  </pic:blipFill>
                  <pic:spPr>
                    <a:xfrm>
                      <a:off x="0" y="0"/>
                      <a:ext cx="3840480" cy="8366522"/>
                    </a:xfrm>
                    <a:prstGeom prst="rect"/>
                  </pic:spPr>
                </pic:pic>
              </a:graphicData>
            </a:graphic>
          </wp:inline>
        </w:drawing>
      </w:r>
    </w:p>
    <w:p>
      <w:pPr>
        <w:jc w:val="center"/>
      </w:pPr>
      <w:r>
        <w:rPr>
          <w:i/>
          <w:sz w:val="18"/>
        </w:rPr>
        <w:t>Figure C8 – Swagger UI /predict call</w:t>
      </w:r>
    </w:p>
    <w:p>
      <w:pPr>
        <w:jc w:val="center"/>
      </w:pPr>
      <w:r>
        <w:drawing>
          <wp:inline xmlns:a="http://schemas.openxmlformats.org/drawingml/2006/main" xmlns:pic="http://schemas.openxmlformats.org/drawingml/2006/picture">
            <wp:extent cx="5760720" cy="4710754"/>
            <wp:docPr id="31" name="Picture 31"/>
            <wp:cNvGraphicFramePr>
              <a:graphicFrameLocks noChangeAspect="1"/>
            </wp:cNvGraphicFramePr>
            <a:graphic>
              <a:graphicData uri="http://schemas.openxmlformats.org/drawingml/2006/picture">
                <pic:pic>
                  <pic:nvPicPr>
                    <pic:cNvPr id="0" name="13_k8s_describe.png"/>
                    <pic:cNvPicPr/>
                  </pic:nvPicPr>
                  <pic:blipFill>
                    <a:blip r:embed="rId39"/>
                    <a:stretch>
                      <a:fillRect/>
                    </a:stretch>
                  </pic:blipFill>
                  <pic:spPr>
                    <a:xfrm>
                      <a:off x="0" y="0"/>
                      <a:ext cx="5760720" cy="4710754"/>
                    </a:xfrm>
                    <a:prstGeom prst="rect"/>
                  </pic:spPr>
                </pic:pic>
              </a:graphicData>
            </a:graphic>
          </wp:inline>
        </w:drawing>
      </w:r>
    </w:p>
    <w:p>
      <w:pPr>
        <w:jc w:val="center"/>
      </w:pPr>
      <w:r>
        <w:rPr>
          <w:i/>
          <w:sz w:val="18"/>
        </w:rPr>
        <w:t>Figure C9 – kubectl describe deployment (replicas, strategy, probes)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