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3ED" w:rsidRDefault="00D723ED" w:rsidP="00632210">
      <w:pPr>
        <w:pBdr>
          <w:bottom w:val="single" w:sz="6" w:space="1" w:color="auto"/>
        </w:pBdr>
        <w:spacing w:line="360" w:lineRule="auto"/>
        <w:jc w:val="both"/>
        <w:rPr>
          <w:rFonts w:ascii="Arial" w:hAnsi="Arial" w:cs="Arial"/>
        </w:rPr>
      </w:pPr>
      <w:bookmarkStart w:id="0" w:name="_GoBack"/>
      <w:bookmarkEnd w:id="0"/>
    </w:p>
    <w:p w:rsidR="00D81E32" w:rsidRDefault="00D81E32" w:rsidP="00D81E32">
      <w:pPr>
        <w:pStyle w:val="Heading2"/>
      </w:pPr>
      <w:r>
        <w:t>Introduction</w:t>
      </w:r>
    </w:p>
    <w:p w:rsidR="00D81E32" w:rsidRPr="00D81E32" w:rsidRDefault="00D81E32" w:rsidP="00D81E32"/>
    <w:p w:rsidR="008E3123" w:rsidRDefault="009A6054" w:rsidP="00632210">
      <w:pPr>
        <w:spacing w:line="360" w:lineRule="auto"/>
        <w:jc w:val="both"/>
        <w:rPr>
          <w:rFonts w:ascii="Arial" w:hAnsi="Arial" w:cs="Arial"/>
        </w:rPr>
      </w:pPr>
      <w:r w:rsidRPr="008F3FAA">
        <w:rPr>
          <w:rFonts w:ascii="Arial" w:hAnsi="Arial" w:cs="Arial"/>
        </w:rPr>
        <w:t>Cookie Monster Inc. is a global producer of branded packaged food products such as baked goods, confectioneries, snacks, soups etc. Cookie Monster has several nationally and internationally recognized brands. It has historically grown both organically (increasing revenue and market share of its brands) and by way of acquisition of smaller and niche brands. For this reason, Cookie Monster’s supply chain network is patch work of warehouses and transportation routes that ware tied to legacy contracts and rate tariffs.</w:t>
      </w:r>
      <w:r w:rsidR="008E3123">
        <w:rPr>
          <w:rFonts w:ascii="Arial" w:hAnsi="Arial" w:cs="Arial"/>
        </w:rPr>
        <w:t xml:space="preserve"> </w:t>
      </w:r>
    </w:p>
    <w:p w:rsidR="009A6054" w:rsidRPr="008F3FAA" w:rsidRDefault="009A6054" w:rsidP="00632210">
      <w:pPr>
        <w:spacing w:line="360" w:lineRule="auto"/>
        <w:jc w:val="both"/>
        <w:rPr>
          <w:rFonts w:ascii="Arial" w:hAnsi="Arial" w:cs="Arial"/>
        </w:rPr>
      </w:pPr>
      <w:r w:rsidRPr="008F3FAA">
        <w:rPr>
          <w:rFonts w:ascii="Arial" w:hAnsi="Arial" w:cs="Arial"/>
        </w:rPr>
        <w:t xml:space="preserve">A.T. Kearney has </w:t>
      </w:r>
      <w:r>
        <w:rPr>
          <w:rFonts w:ascii="Arial" w:hAnsi="Arial" w:cs="Arial"/>
        </w:rPr>
        <w:t xml:space="preserve">talked to the </w:t>
      </w:r>
      <w:r w:rsidRPr="008F3FAA">
        <w:rPr>
          <w:rFonts w:ascii="Arial" w:hAnsi="Arial" w:cs="Arial"/>
        </w:rPr>
        <w:t xml:space="preserve">management of Cookie Monster about the benefit of an optimal supply chain network. A pilot project to optimize the network for baked goods in </w:t>
      </w:r>
      <w:r>
        <w:rPr>
          <w:rFonts w:ascii="Arial" w:hAnsi="Arial" w:cs="Arial"/>
        </w:rPr>
        <w:t>Europe</w:t>
      </w:r>
      <w:r w:rsidRPr="008F3FAA">
        <w:rPr>
          <w:rFonts w:ascii="Arial" w:hAnsi="Arial" w:cs="Arial"/>
        </w:rPr>
        <w:t xml:space="preserve"> has been launched and you are part of the case team. </w:t>
      </w:r>
    </w:p>
    <w:p w:rsidR="0035427E" w:rsidRPr="008F3FAA" w:rsidRDefault="009A6054" w:rsidP="009A6054">
      <w:pPr>
        <w:spacing w:line="360" w:lineRule="auto"/>
        <w:jc w:val="both"/>
        <w:rPr>
          <w:rFonts w:ascii="Arial" w:hAnsi="Arial" w:cs="Arial"/>
          <w:i/>
          <w:u w:val="single"/>
        </w:rPr>
      </w:pPr>
      <w:r w:rsidRPr="008F3FAA">
        <w:rPr>
          <w:rFonts w:ascii="Arial" w:hAnsi="Arial" w:cs="Arial"/>
          <w:i/>
          <w:u w:val="single"/>
        </w:rPr>
        <w:t xml:space="preserve">Welcome to the Cookie Monster </w:t>
      </w:r>
      <w:r w:rsidR="006C3A95">
        <w:rPr>
          <w:rFonts w:ascii="Arial" w:hAnsi="Arial" w:cs="Arial"/>
          <w:i/>
          <w:u w:val="single"/>
        </w:rPr>
        <w:t>Europe</w:t>
      </w:r>
      <w:r w:rsidRPr="008F3FAA">
        <w:rPr>
          <w:rFonts w:ascii="Arial" w:hAnsi="Arial" w:cs="Arial"/>
          <w:i/>
          <w:u w:val="single"/>
        </w:rPr>
        <w:t xml:space="preserve"> (</w:t>
      </w:r>
      <w:r w:rsidR="00E4764B">
        <w:rPr>
          <w:rFonts w:ascii="Arial" w:hAnsi="Arial" w:cs="Arial"/>
          <w:i/>
          <w:u w:val="single"/>
        </w:rPr>
        <w:t>CME</w:t>
      </w:r>
      <w:r w:rsidRPr="008F3FAA">
        <w:rPr>
          <w:rFonts w:ascii="Arial" w:hAnsi="Arial" w:cs="Arial"/>
          <w:i/>
          <w:u w:val="single"/>
        </w:rPr>
        <w:t>) Case Team</w:t>
      </w:r>
    </w:p>
    <w:p w:rsidR="008F3FAA" w:rsidRDefault="008F3FAA" w:rsidP="00D81E32">
      <w:pPr>
        <w:pStyle w:val="Heading2"/>
      </w:pPr>
      <w:r w:rsidRPr="008F3FAA">
        <w:t>Current Situation</w:t>
      </w:r>
    </w:p>
    <w:p w:rsidR="00D81E32" w:rsidRPr="00D81E32" w:rsidRDefault="00D81E32" w:rsidP="00D81E32"/>
    <w:p w:rsidR="009A6054" w:rsidRPr="009A6054" w:rsidRDefault="00E4764B" w:rsidP="00632210">
      <w:pPr>
        <w:spacing w:line="360" w:lineRule="auto"/>
        <w:jc w:val="both"/>
        <w:rPr>
          <w:rFonts w:ascii="Arial" w:hAnsi="Arial" w:cs="Arial"/>
        </w:rPr>
      </w:pPr>
      <w:r>
        <w:rPr>
          <w:rFonts w:ascii="Arial" w:hAnsi="Arial" w:cs="Arial"/>
        </w:rPr>
        <w:t>CME</w:t>
      </w:r>
      <w:r w:rsidR="009A6054" w:rsidRPr="009A6054">
        <w:rPr>
          <w:rFonts w:ascii="Arial" w:hAnsi="Arial" w:cs="Arial"/>
        </w:rPr>
        <w:t xml:space="preserve"> ships its baked goods from its manufacturing locations to 9 warehouses which act as both storage locations and mixing centers. This is referred to as the “in-bound” transportation. </w:t>
      </w:r>
      <w:r>
        <w:rPr>
          <w:rFonts w:ascii="Arial" w:hAnsi="Arial" w:cs="Arial"/>
        </w:rPr>
        <w:t>CME</w:t>
      </w:r>
      <w:r w:rsidR="009A6054" w:rsidRPr="009A6054">
        <w:rPr>
          <w:rFonts w:ascii="Arial" w:hAnsi="Arial" w:cs="Arial"/>
        </w:rPr>
        <w:t>’s Warehouse Network comprises of owned or 3PL operated warehouses across the country. These warehouses have different capacities and the 3PL operated warehouses are currently under annual fixed lease contracts or on a pay as you go scheme.</w:t>
      </w:r>
    </w:p>
    <w:p w:rsidR="008F3FAA" w:rsidRDefault="009A6054" w:rsidP="00632210">
      <w:pPr>
        <w:spacing w:line="360" w:lineRule="auto"/>
        <w:jc w:val="both"/>
        <w:rPr>
          <w:rFonts w:ascii="Arial" w:hAnsi="Arial" w:cs="Arial"/>
        </w:rPr>
      </w:pPr>
      <w:r w:rsidRPr="009A6054">
        <w:rPr>
          <w:rFonts w:ascii="Arial" w:hAnsi="Arial" w:cs="Arial"/>
        </w:rPr>
        <w:t xml:space="preserve">The warehouses act as mixing centers and repack the pallets and fulfill retail orders which are shipped to 16 retailer DCs. </w:t>
      </w:r>
      <w:r w:rsidR="00E4764B">
        <w:rPr>
          <w:rFonts w:ascii="Arial" w:hAnsi="Arial" w:cs="Arial"/>
        </w:rPr>
        <w:t>CME</w:t>
      </w:r>
      <w:r w:rsidRPr="009A6054">
        <w:rPr>
          <w:rFonts w:ascii="Arial" w:hAnsi="Arial" w:cs="Arial"/>
        </w:rPr>
        <w:t xml:space="preserve"> operates this “outbound” transportation to the retailer. </w:t>
      </w:r>
      <w:r w:rsidR="00E4764B">
        <w:rPr>
          <w:rFonts w:ascii="Arial" w:hAnsi="Arial" w:cs="Arial"/>
        </w:rPr>
        <w:t>CME</w:t>
      </w:r>
      <w:r w:rsidRPr="009A6054">
        <w:rPr>
          <w:rFonts w:ascii="Arial" w:hAnsi="Arial" w:cs="Arial"/>
        </w:rPr>
        <w:t xml:space="preserve"> contracts with transportation carriers, schedules the pick-ups/deliveries and pays for both the “inbound” and the “outbound” transportation.</w:t>
      </w:r>
    </w:p>
    <w:p w:rsidR="00D313E9" w:rsidRDefault="009A6054" w:rsidP="00D81E32">
      <w:pPr>
        <w:pStyle w:val="Heading3"/>
      </w:pPr>
      <w:r>
        <w:t>S</w:t>
      </w:r>
      <w:r w:rsidR="00A274E8">
        <w:t xml:space="preserve">chematic </w:t>
      </w:r>
      <w:r w:rsidR="00D313E9" w:rsidRPr="00D313E9">
        <w:t>of the Network</w:t>
      </w:r>
    </w:p>
    <w:p w:rsidR="009A6054" w:rsidRPr="004B1008" w:rsidRDefault="009A6054" w:rsidP="009A6054">
      <w:pPr>
        <w:spacing w:line="360" w:lineRule="auto"/>
        <w:ind w:firstLine="720"/>
        <w:jc w:val="both"/>
        <w:rPr>
          <w:rFonts w:ascii="Arial" w:hAnsi="Arial" w:cs="Arial"/>
          <w:color w:val="FF0000"/>
        </w:rPr>
      </w:pPr>
    </w:p>
    <w:p w:rsidR="009A6054" w:rsidRDefault="009A6054" w:rsidP="009A6054">
      <w:pPr>
        <w:spacing w:line="360" w:lineRule="auto"/>
        <w:jc w:val="both"/>
        <w:rPr>
          <w:rFonts w:ascii="Arial" w:hAnsi="Arial" w:cs="Arial"/>
          <w:b/>
        </w:rPr>
      </w:pPr>
      <w:r>
        <w:rPr>
          <w:rFonts w:ascii="Arial" w:hAnsi="Arial" w:cs="Arial"/>
          <w:b/>
          <w:noProof/>
        </w:rPr>
        <mc:AlternateContent>
          <mc:Choice Requires="wps">
            <w:drawing>
              <wp:anchor distT="0" distB="0" distL="114300" distR="114300" simplePos="0" relativeHeight="251669504" behindDoc="0" locked="0" layoutInCell="1" allowOverlap="1" wp14:anchorId="7B1D7CF1" wp14:editId="354F1A9E">
                <wp:simplePos x="0" y="0"/>
                <wp:positionH relativeFrom="column">
                  <wp:posOffset>3562350</wp:posOffset>
                </wp:positionH>
                <wp:positionV relativeFrom="paragraph">
                  <wp:posOffset>113665</wp:posOffset>
                </wp:positionV>
                <wp:extent cx="914400" cy="257175"/>
                <wp:effectExtent l="0" t="0" r="20320" b="28575"/>
                <wp:wrapNone/>
                <wp:docPr id="11" name="Text Box 11"/>
                <wp:cNvGraphicFramePr/>
                <a:graphic xmlns:a="http://schemas.openxmlformats.org/drawingml/2006/main">
                  <a:graphicData uri="http://schemas.microsoft.com/office/word/2010/wordprocessingShape">
                    <wps:wsp>
                      <wps:cNvSpPr txBox="1"/>
                      <wps:spPr>
                        <a:xfrm>
                          <a:off x="0" y="0"/>
                          <a:ext cx="9144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A6054" w:rsidRDefault="009A6054" w:rsidP="009A6054">
                            <w:r>
                              <w:t>Outbound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left:0;text-align:left;margin-left:280.5pt;margin-top:8.95pt;width:1in;height:20.25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" fillcolor="white [3201]" strokeweight=".5pt">
                <v:textbox>
                  <w:txbxContent>
                    <w:p w:rsidR="009A6054" w:rsidRDefault="009A6054" w:rsidP="009A6054">
                      <w:r>
                        <w:t>Outbound</w:t>
                      </w:r>
                    </w:p>
                  </w:txbxContent>
                </v:textbox>
              </v:shape>
            </w:pict>
          </mc:Fallback>
        </mc:AlternateContent>
      </w:r>
      <w:r>
        <w:rPr>
          <w:rFonts w:ascii="Arial" w:hAnsi="Arial" w:cs="Arial"/>
          <w:b/>
          <w:noProof/>
        </w:rPr>
        <mc:AlternateContent>
          <mc:Choice Requires="wps">
            <w:drawing>
              <wp:anchor distT="0" distB="0" distL="114300" distR="114300" simplePos="0" relativeHeight="251668480" behindDoc="0" locked="0" layoutInCell="1" allowOverlap="1" wp14:anchorId="36BCFCFC" wp14:editId="0B42245F">
                <wp:simplePos x="0" y="0"/>
                <wp:positionH relativeFrom="column">
                  <wp:posOffset>990600</wp:posOffset>
                </wp:positionH>
                <wp:positionV relativeFrom="paragraph">
                  <wp:posOffset>113665</wp:posOffset>
                </wp:positionV>
                <wp:extent cx="914400" cy="257175"/>
                <wp:effectExtent l="0" t="0" r="20320" b="28575"/>
                <wp:wrapNone/>
                <wp:docPr id="10" name="Text Box 10"/>
                <wp:cNvGraphicFramePr/>
                <a:graphic xmlns:a="http://schemas.openxmlformats.org/drawingml/2006/main">
                  <a:graphicData uri="http://schemas.microsoft.com/office/word/2010/wordprocessingShape">
                    <wps:wsp>
                      <wps:cNvSpPr txBox="1"/>
                      <wps:spPr>
                        <a:xfrm>
                          <a:off x="0" y="0"/>
                          <a:ext cx="9144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A6054" w:rsidRDefault="009A6054" w:rsidP="009A6054">
                            <w:r>
                              <w:t>Inbound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27" type="#_x0000_t202" style="position:absolute;left:0;text-align:left;margin-left:78pt;margin-top:8.95pt;width:1in;height:20.25pt;z-index:2516684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" fillcolor="white [3201]" strokeweight=".5pt">
                <v:textbox>
                  <w:txbxContent>
                    <w:p w:rsidR="009A6054" w:rsidRDefault="009A6054" w:rsidP="009A6054">
                      <w:r>
                        <w:t>Inbound</w:t>
                      </w:r>
                    </w:p>
                  </w:txbxContent>
                </v:textbox>
              </v:shape>
            </w:pict>
          </mc:Fallback>
        </mc:AlternateContent>
      </w:r>
      <w:r>
        <w:rPr>
          <w:rFonts w:ascii="Arial" w:hAnsi="Arial" w:cs="Arial"/>
          <w:b/>
          <w:noProof/>
        </w:rPr>
        <mc:AlternateContent>
          <mc:Choice Requires="wps">
            <w:drawing>
              <wp:anchor distT="0" distB="0" distL="114300" distR="114300" simplePos="0" relativeHeight="251664384" behindDoc="0" locked="0" layoutInCell="1" allowOverlap="1" wp14:anchorId="0379F54E" wp14:editId="78C46BED">
                <wp:simplePos x="0" y="0"/>
                <wp:positionH relativeFrom="column">
                  <wp:posOffset>657225</wp:posOffset>
                </wp:positionH>
                <wp:positionV relativeFrom="paragraph">
                  <wp:posOffset>313690</wp:posOffset>
                </wp:positionV>
                <wp:extent cx="1419225" cy="247650"/>
                <wp:effectExtent l="0" t="0" r="85725" b="95250"/>
                <wp:wrapNone/>
                <wp:docPr id="6" name="Straight Arrow Connector 6"/>
                <wp:cNvGraphicFramePr/>
                <a:graphic xmlns:a="http://schemas.openxmlformats.org/drawingml/2006/main">
                  <a:graphicData uri="http://schemas.microsoft.com/office/word/2010/wordprocessingShape">
                    <wps:wsp>
                      <wps:cNvCnPr/>
                      <wps:spPr>
                        <a:xfrm>
                          <a:off x="0" y="0"/>
                          <a:ext cx="1419225" cy="247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51.75pt;margin-top:24.7pt;width:111.75pt;height:1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" strokecolor="#4579b8 [3044]">
                <v:stroke endarrow="open"/>
              </v:shape>
            </w:pict>
          </mc:Fallback>
        </mc:AlternateContent>
      </w:r>
      <w:r>
        <w:rPr>
          <w:rFonts w:ascii="Arial" w:hAnsi="Arial" w:cs="Arial"/>
          <w:b/>
          <w:noProof/>
        </w:rPr>
        <mc:AlternateContent>
          <mc:Choice Requires="wps">
            <w:drawing>
              <wp:anchor distT="0" distB="0" distL="114300" distR="114300" simplePos="0" relativeHeight="251662336" behindDoc="0" locked="0" layoutInCell="1" allowOverlap="1" wp14:anchorId="226D64F3" wp14:editId="59C68FDF">
                <wp:simplePos x="0" y="0"/>
                <wp:positionH relativeFrom="column">
                  <wp:posOffset>4886325</wp:posOffset>
                </wp:positionH>
                <wp:positionV relativeFrom="paragraph">
                  <wp:posOffset>27940</wp:posOffset>
                </wp:positionV>
                <wp:extent cx="600075" cy="581025"/>
                <wp:effectExtent l="0" t="0" r="28575" b="28575"/>
                <wp:wrapNone/>
                <wp:docPr id="4" name="Isosceles Triangle 4"/>
                <wp:cNvGraphicFramePr/>
                <a:graphic xmlns:a="http://schemas.openxmlformats.org/drawingml/2006/main">
                  <a:graphicData uri="http://schemas.microsoft.com/office/word/2010/wordprocessingShape">
                    <wps:wsp>
                      <wps:cNvSpPr/>
                      <wps:spPr>
                        <a:xfrm>
                          <a:off x="0" y="0"/>
                          <a:ext cx="600075" cy="58102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 o:spid="_x0000_s1026" type="#_x0000_t5" style="position:absolute;margin-left:384.75pt;margin-top:2.2pt;width:47.25pt;height:45.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" fillcolor="#4f81bd [3204]" strokecolor="#243f60 [1604]" strokeweight="2pt"/>
            </w:pict>
          </mc:Fallback>
        </mc:AlternateContent>
      </w:r>
      <w:r>
        <w:rPr>
          <w:rFonts w:ascii="Arial" w:hAnsi="Arial" w:cs="Arial"/>
          <w:b/>
          <w:noProof/>
        </w:rPr>
        <mc:AlternateContent>
          <mc:Choice Requires="wps">
            <w:drawing>
              <wp:anchor distT="0" distB="0" distL="114300" distR="114300" simplePos="0" relativeHeight="251659264" behindDoc="0" locked="0" layoutInCell="1" allowOverlap="1" wp14:anchorId="318A56CC" wp14:editId="2330A275">
                <wp:simplePos x="0" y="0"/>
                <wp:positionH relativeFrom="column">
                  <wp:posOffset>171450</wp:posOffset>
                </wp:positionH>
                <wp:positionV relativeFrom="paragraph">
                  <wp:posOffset>75565</wp:posOffset>
                </wp:positionV>
                <wp:extent cx="485775" cy="485775"/>
                <wp:effectExtent l="0" t="0" r="28575" b="28575"/>
                <wp:wrapNone/>
                <wp:docPr id="1" name="Oval 1"/>
                <wp:cNvGraphicFramePr/>
                <a:graphic xmlns:a="http://schemas.openxmlformats.org/drawingml/2006/main">
                  <a:graphicData uri="http://schemas.microsoft.com/office/word/2010/wordprocessingShape">
                    <wps:wsp>
                      <wps:cNvSpPr/>
                      <wps:spPr>
                        <a:xfrm>
                          <a:off x="0" y="0"/>
                          <a:ext cx="485775" cy="485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 o:spid="_x0000_s1026" style="position:absolute;margin-left:13.5pt;margin-top:5.95pt;width:38.25pt;height:38.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" fillcolor="#4f81bd [3204]" strokecolor="#243f60 [1604]" strokeweight="2pt"/>
            </w:pict>
          </mc:Fallback>
        </mc:AlternateContent>
      </w:r>
    </w:p>
    <w:p w:rsidR="009A6054" w:rsidRDefault="009A6054" w:rsidP="009A6054">
      <w:pPr>
        <w:spacing w:line="360" w:lineRule="auto"/>
        <w:jc w:val="both"/>
        <w:rPr>
          <w:rFonts w:ascii="Arial" w:hAnsi="Arial" w:cs="Arial"/>
          <w:b/>
        </w:rPr>
      </w:pPr>
      <w:r>
        <w:rPr>
          <w:rFonts w:ascii="Arial" w:hAnsi="Arial" w:cs="Arial"/>
          <w:b/>
          <w:noProof/>
        </w:rPr>
        <mc:AlternateContent>
          <mc:Choice Requires="wps">
            <w:drawing>
              <wp:anchor distT="0" distB="0" distL="114300" distR="114300" simplePos="0" relativeHeight="251665408" behindDoc="0" locked="0" layoutInCell="1" allowOverlap="1" wp14:anchorId="1BD52DE2" wp14:editId="5C4E0699">
                <wp:simplePos x="0" y="0"/>
                <wp:positionH relativeFrom="column">
                  <wp:posOffset>3371850</wp:posOffset>
                </wp:positionH>
                <wp:positionV relativeFrom="paragraph">
                  <wp:posOffset>3175</wp:posOffset>
                </wp:positionV>
                <wp:extent cx="1514475" cy="114300"/>
                <wp:effectExtent l="0" t="76200" r="0" b="19050"/>
                <wp:wrapNone/>
                <wp:docPr id="7" name="Straight Arrow Connector 7"/>
                <wp:cNvGraphicFramePr/>
                <a:graphic xmlns:a="http://schemas.openxmlformats.org/drawingml/2006/main">
                  <a:graphicData uri="http://schemas.microsoft.com/office/word/2010/wordprocessingShape">
                    <wps:wsp>
                      <wps:cNvCnPr/>
                      <wps:spPr>
                        <a:xfrm flipV="1">
                          <a:off x="0" y="0"/>
                          <a:ext cx="1514475" cy="114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7" o:spid="_x0000_s1026" type="#_x0000_t32" style="position:absolute;margin-left:265.5pt;margin-top:.25pt;width:119.25pt;height:9pt;flip:y;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" strokecolor="#4579b8 [3044]">
                <v:stroke endarrow="open"/>
              </v:shape>
            </w:pict>
          </mc:Fallback>
        </mc:AlternateContent>
      </w:r>
      <w:r>
        <w:rPr>
          <w:rFonts w:ascii="Arial" w:hAnsi="Arial" w:cs="Arial"/>
          <w:b/>
          <w:noProof/>
        </w:rPr>
        <mc:AlternateContent>
          <mc:Choice Requires="wps">
            <w:drawing>
              <wp:anchor distT="0" distB="0" distL="114300" distR="114300" simplePos="0" relativeHeight="251661312" behindDoc="0" locked="0" layoutInCell="1" allowOverlap="1" wp14:anchorId="38601112" wp14:editId="587BB22F">
                <wp:simplePos x="0" y="0"/>
                <wp:positionH relativeFrom="column">
                  <wp:posOffset>2171700</wp:posOffset>
                </wp:positionH>
                <wp:positionV relativeFrom="paragraph">
                  <wp:posOffset>117475</wp:posOffset>
                </wp:positionV>
                <wp:extent cx="1133475" cy="6572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133475" cy="657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171pt;margin-top:9.25pt;width:89.25pt;height:51.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" fillcolor="#4f81bd [3204]" strokecolor="#243f60 [1604]" strokeweight="2pt"/>
            </w:pict>
          </mc:Fallback>
        </mc:AlternateContent>
      </w:r>
    </w:p>
    <w:p w:rsidR="009A6054" w:rsidRDefault="009A6054" w:rsidP="009A6054">
      <w:pPr>
        <w:spacing w:line="360" w:lineRule="auto"/>
        <w:jc w:val="both"/>
        <w:rPr>
          <w:rFonts w:ascii="Arial" w:hAnsi="Arial" w:cs="Arial"/>
          <w:b/>
        </w:rPr>
      </w:pPr>
      <w:r>
        <w:rPr>
          <w:rFonts w:ascii="Arial" w:hAnsi="Arial" w:cs="Arial"/>
          <w:b/>
          <w:noProof/>
        </w:rPr>
        <w:lastRenderedPageBreak/>
        <mc:AlternateContent>
          <mc:Choice Requires="wps">
            <w:drawing>
              <wp:anchor distT="0" distB="0" distL="114300" distR="114300" simplePos="0" relativeHeight="251667456" behindDoc="0" locked="0" layoutInCell="1" allowOverlap="1" wp14:anchorId="1C6F9C54" wp14:editId="00CD0189">
                <wp:simplePos x="0" y="0"/>
                <wp:positionH relativeFrom="column">
                  <wp:posOffset>809625</wp:posOffset>
                </wp:positionH>
                <wp:positionV relativeFrom="paragraph">
                  <wp:posOffset>311150</wp:posOffset>
                </wp:positionV>
                <wp:extent cx="1266825" cy="171450"/>
                <wp:effectExtent l="0" t="76200" r="0" b="19050"/>
                <wp:wrapNone/>
                <wp:docPr id="9" name="Straight Arrow Connector 9"/>
                <wp:cNvGraphicFramePr/>
                <a:graphic xmlns:a="http://schemas.openxmlformats.org/drawingml/2006/main">
                  <a:graphicData uri="http://schemas.microsoft.com/office/word/2010/wordprocessingShape">
                    <wps:wsp>
                      <wps:cNvCnPr/>
                      <wps:spPr>
                        <a:xfrm flipV="1">
                          <a:off x="0" y="0"/>
                          <a:ext cx="1266825" cy="1714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63.75pt;margin-top:24.5pt;width:99.75pt;height:13.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" strokecolor="#4579b8 [3044]">
                <v:stroke endarrow="open"/>
              </v:shape>
            </w:pict>
          </mc:Fallback>
        </mc:AlternateContent>
      </w:r>
      <w:r>
        <w:rPr>
          <w:rFonts w:ascii="Arial" w:hAnsi="Arial" w:cs="Arial"/>
          <w:b/>
          <w:noProof/>
        </w:rPr>
        <mc:AlternateContent>
          <mc:Choice Requires="wps">
            <w:drawing>
              <wp:anchor distT="0" distB="0" distL="114300" distR="114300" simplePos="0" relativeHeight="251663360" behindDoc="0" locked="0" layoutInCell="1" allowOverlap="1" wp14:anchorId="53C08F07" wp14:editId="1D3BEA78">
                <wp:simplePos x="0" y="0"/>
                <wp:positionH relativeFrom="column">
                  <wp:posOffset>4886325</wp:posOffset>
                </wp:positionH>
                <wp:positionV relativeFrom="paragraph">
                  <wp:posOffset>187325</wp:posOffset>
                </wp:positionV>
                <wp:extent cx="600075" cy="581025"/>
                <wp:effectExtent l="0" t="0" r="28575" b="28575"/>
                <wp:wrapNone/>
                <wp:docPr id="5" name="Isosceles Triangle 5"/>
                <wp:cNvGraphicFramePr/>
                <a:graphic xmlns:a="http://schemas.openxmlformats.org/drawingml/2006/main">
                  <a:graphicData uri="http://schemas.microsoft.com/office/word/2010/wordprocessingShape">
                    <wps:wsp>
                      <wps:cNvSpPr/>
                      <wps:spPr>
                        <a:xfrm>
                          <a:off x="0" y="0"/>
                          <a:ext cx="600075" cy="58102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Isosceles Triangle 5" o:spid="_x0000_s1026" type="#_x0000_t5" style="position:absolute;margin-left:384.75pt;margin-top:14.75pt;width:47.25pt;height:45.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" fillcolor="#4f81bd [3204]" strokecolor="#243f60 [1604]" strokeweight="2pt"/>
            </w:pict>
          </mc:Fallback>
        </mc:AlternateContent>
      </w:r>
      <w:r>
        <w:rPr>
          <w:rFonts w:ascii="Arial" w:hAnsi="Arial" w:cs="Arial"/>
          <w:b/>
          <w:noProof/>
        </w:rPr>
        <mc:AlternateContent>
          <mc:Choice Requires="wps">
            <w:drawing>
              <wp:anchor distT="0" distB="0" distL="114300" distR="114300" simplePos="0" relativeHeight="251660288" behindDoc="0" locked="0" layoutInCell="1" allowOverlap="1" wp14:anchorId="1E9EC441" wp14:editId="4BDBB01A">
                <wp:simplePos x="0" y="0"/>
                <wp:positionH relativeFrom="column">
                  <wp:posOffset>171450</wp:posOffset>
                </wp:positionH>
                <wp:positionV relativeFrom="paragraph">
                  <wp:posOffset>311150</wp:posOffset>
                </wp:positionV>
                <wp:extent cx="485775" cy="485775"/>
                <wp:effectExtent l="0" t="0" r="28575" b="28575"/>
                <wp:wrapNone/>
                <wp:docPr id="2" name="Oval 2"/>
                <wp:cNvGraphicFramePr/>
                <a:graphic xmlns:a="http://schemas.openxmlformats.org/drawingml/2006/main">
                  <a:graphicData uri="http://schemas.microsoft.com/office/word/2010/wordprocessingShape">
                    <wps:wsp>
                      <wps:cNvSpPr/>
                      <wps:spPr>
                        <a:xfrm>
                          <a:off x="0" y="0"/>
                          <a:ext cx="485775" cy="485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 o:spid="_x0000_s1026" style="position:absolute;margin-left:13.5pt;margin-top:24.5pt;width:38.25pt;height:38.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" fillcolor="#4f81bd [3204]" strokecolor="#243f60 [1604]" strokeweight="2pt"/>
            </w:pict>
          </mc:Fallback>
        </mc:AlternateContent>
      </w:r>
      <w:r>
        <w:rPr>
          <w:rFonts w:ascii="Arial" w:hAnsi="Arial" w:cs="Arial"/>
          <w:b/>
        </w:rPr>
        <w:t>Manufacturing                                                                                        Retailer Warehousing</w:t>
      </w:r>
    </w:p>
    <w:p w:rsidR="009A6054" w:rsidRDefault="009A6054" w:rsidP="009A6054">
      <w:pPr>
        <w:spacing w:line="360" w:lineRule="auto"/>
        <w:jc w:val="both"/>
        <w:rPr>
          <w:rFonts w:ascii="Arial" w:hAnsi="Arial" w:cs="Arial"/>
          <w:b/>
        </w:rPr>
      </w:pPr>
      <w:r>
        <w:rPr>
          <w:rFonts w:ascii="Arial" w:hAnsi="Arial" w:cs="Arial"/>
          <w:b/>
          <w:noProof/>
        </w:rPr>
        <mc:AlternateContent>
          <mc:Choice Requires="wps">
            <w:drawing>
              <wp:anchor distT="0" distB="0" distL="114300" distR="114300" simplePos="0" relativeHeight="251666432" behindDoc="0" locked="0" layoutInCell="1" allowOverlap="1" wp14:anchorId="45FFC204" wp14:editId="7FC2F4DB">
                <wp:simplePos x="0" y="0"/>
                <wp:positionH relativeFrom="column">
                  <wp:posOffset>3388360</wp:posOffset>
                </wp:positionH>
                <wp:positionV relativeFrom="paragraph">
                  <wp:posOffset>38100</wp:posOffset>
                </wp:positionV>
                <wp:extent cx="1514475" cy="171450"/>
                <wp:effectExtent l="0" t="0" r="85725" b="95250"/>
                <wp:wrapNone/>
                <wp:docPr id="8" name="Straight Arrow Connector 8"/>
                <wp:cNvGraphicFramePr/>
                <a:graphic xmlns:a="http://schemas.openxmlformats.org/drawingml/2006/main">
                  <a:graphicData uri="http://schemas.microsoft.com/office/word/2010/wordprocessingShape">
                    <wps:wsp>
                      <wps:cNvCnPr/>
                      <wps:spPr>
                        <a:xfrm>
                          <a:off x="0" y="0"/>
                          <a:ext cx="1514475" cy="1714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 o:spid="_x0000_s1026" type="#_x0000_t32" style="position:absolute;margin-left:266.8pt;margin-top:3pt;width:119.25pt;height:13.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" strokecolor="#4579b8 [3044]">
                <v:stroke endarrow="open"/>
              </v:shape>
            </w:pict>
          </mc:Fallback>
        </mc:AlternateContent>
      </w:r>
      <w:r>
        <w:rPr>
          <w:rFonts w:ascii="Arial" w:hAnsi="Arial" w:cs="Arial"/>
          <w:b/>
        </w:rPr>
        <w:t xml:space="preserve">                                        </w:t>
      </w:r>
    </w:p>
    <w:p w:rsidR="009A6054" w:rsidRDefault="009A6054" w:rsidP="009A6054">
      <w:pPr>
        <w:spacing w:line="360" w:lineRule="auto"/>
        <w:jc w:val="both"/>
        <w:rPr>
          <w:rFonts w:ascii="Arial" w:hAnsi="Arial" w:cs="Arial"/>
          <w:b/>
        </w:rPr>
      </w:pPr>
      <w:r>
        <w:rPr>
          <w:rFonts w:ascii="Arial" w:hAnsi="Arial" w:cs="Arial"/>
          <w:b/>
        </w:rPr>
        <w:t xml:space="preserve">                                                         Warehouses</w:t>
      </w:r>
    </w:p>
    <w:p w:rsidR="009A6054" w:rsidRPr="00D313E9" w:rsidRDefault="009A6054" w:rsidP="00BA0A85">
      <w:pPr>
        <w:spacing w:line="360" w:lineRule="auto"/>
        <w:jc w:val="both"/>
        <w:rPr>
          <w:rFonts w:ascii="Arial" w:hAnsi="Arial" w:cs="Arial"/>
          <w:b/>
        </w:rPr>
      </w:pPr>
    </w:p>
    <w:p w:rsidR="00D313E9" w:rsidRPr="00D313E9" w:rsidRDefault="00D313E9" w:rsidP="00D81E32">
      <w:pPr>
        <w:pStyle w:val="Heading2"/>
      </w:pPr>
      <w:r w:rsidRPr="00D313E9">
        <w:t>Opportunity</w:t>
      </w:r>
    </w:p>
    <w:p w:rsidR="009F1A2D" w:rsidRPr="008F3FAA" w:rsidRDefault="009F1A2D" w:rsidP="00632210">
      <w:pPr>
        <w:spacing w:line="360" w:lineRule="auto"/>
        <w:jc w:val="both"/>
        <w:rPr>
          <w:rFonts w:ascii="Arial" w:hAnsi="Arial" w:cs="Arial"/>
        </w:rPr>
      </w:pPr>
      <w:r w:rsidRPr="008F3FAA">
        <w:rPr>
          <w:rFonts w:ascii="Arial" w:hAnsi="Arial" w:cs="Arial"/>
        </w:rPr>
        <w:t xml:space="preserve">To maximize the benefit of the project, </w:t>
      </w:r>
      <w:r w:rsidR="00E4764B">
        <w:rPr>
          <w:rFonts w:ascii="Arial" w:hAnsi="Arial" w:cs="Arial"/>
        </w:rPr>
        <w:t>CME</w:t>
      </w:r>
      <w:r w:rsidRPr="008F3FAA">
        <w:rPr>
          <w:rFonts w:ascii="Arial" w:hAnsi="Arial" w:cs="Arial"/>
        </w:rPr>
        <w:t xml:space="preserve"> case team is embarking on a project to optimize </w:t>
      </w:r>
      <w:r w:rsidR="00D313E9">
        <w:rPr>
          <w:rFonts w:ascii="Arial" w:hAnsi="Arial" w:cs="Arial"/>
        </w:rPr>
        <w:t>the whole network including both warehousing and transportation</w:t>
      </w:r>
      <w:r w:rsidR="00E4764B">
        <w:rPr>
          <w:rFonts w:ascii="Arial" w:hAnsi="Arial" w:cs="Arial"/>
        </w:rPr>
        <w:t xml:space="preserve"> u</w:t>
      </w:r>
      <w:r w:rsidR="00D313E9">
        <w:rPr>
          <w:rFonts w:ascii="Arial" w:hAnsi="Arial" w:cs="Arial"/>
        </w:rPr>
        <w:t>sing current market rates.</w:t>
      </w:r>
      <w:r w:rsidRPr="008F3FAA">
        <w:rPr>
          <w:rFonts w:ascii="Arial" w:hAnsi="Arial" w:cs="Arial"/>
        </w:rPr>
        <w:t xml:space="preserve"> For this reason, it has already launched a detailed RFP</w:t>
      </w:r>
      <w:r w:rsidR="00D72070">
        <w:rPr>
          <w:rFonts w:ascii="Arial" w:hAnsi="Arial" w:cs="Arial"/>
        </w:rPr>
        <w:t xml:space="preserve"> (request for proposal)</w:t>
      </w:r>
      <w:r w:rsidRPr="008F3FAA">
        <w:rPr>
          <w:rFonts w:ascii="Arial" w:hAnsi="Arial" w:cs="Arial"/>
        </w:rPr>
        <w:t xml:space="preserve"> process to request quotes from 3PLs for operating its warehouse as well as an RFP from fleet carriers for transportation rates.</w:t>
      </w:r>
    </w:p>
    <w:p w:rsidR="009F1A2D" w:rsidRDefault="009A6054" w:rsidP="00632210">
      <w:pPr>
        <w:spacing w:line="360" w:lineRule="auto"/>
        <w:jc w:val="both"/>
        <w:rPr>
          <w:rFonts w:ascii="Arial" w:hAnsi="Arial" w:cs="Arial"/>
        </w:rPr>
      </w:pPr>
      <w:r w:rsidRPr="009A6054">
        <w:rPr>
          <w:rFonts w:ascii="Arial" w:hAnsi="Arial" w:cs="Arial"/>
        </w:rPr>
        <w:t>The attached spread sheet ISM Case Data includes both the current network information including warehousing and transportation costs and the quotes from all the suppliers.</w:t>
      </w:r>
      <w:r w:rsidR="004D475B">
        <w:rPr>
          <w:rFonts w:ascii="Arial" w:hAnsi="Arial" w:cs="Arial"/>
        </w:rPr>
        <w:t xml:space="preserve"> </w:t>
      </w:r>
    </w:p>
    <w:p w:rsidR="004D475B" w:rsidRDefault="004D475B" w:rsidP="00BA0A85">
      <w:pPr>
        <w:spacing w:line="360" w:lineRule="auto"/>
        <w:jc w:val="both"/>
        <w:rPr>
          <w:rFonts w:ascii="Arial" w:hAnsi="Arial" w:cs="Arial"/>
        </w:rPr>
      </w:pPr>
      <w:r>
        <w:rPr>
          <w:rFonts w:ascii="Arial" w:hAnsi="Arial" w:cs="Arial"/>
        </w:rPr>
        <w:t>Given below is a brief description of each one of the tabs in the spreadsheet.</w:t>
      </w:r>
    </w:p>
    <w:p w:rsidR="00B80876" w:rsidRPr="004D475B" w:rsidRDefault="00B80876" w:rsidP="00B80876">
      <w:pPr>
        <w:pStyle w:val="ListParagraph"/>
        <w:numPr>
          <w:ilvl w:val="0"/>
          <w:numId w:val="4"/>
        </w:numPr>
        <w:spacing w:line="360" w:lineRule="auto"/>
        <w:jc w:val="both"/>
        <w:rPr>
          <w:rFonts w:ascii="Arial" w:hAnsi="Arial" w:cs="Arial"/>
        </w:rPr>
      </w:pPr>
      <w:r w:rsidRPr="004D475B">
        <w:rPr>
          <w:rFonts w:ascii="Arial" w:hAnsi="Arial" w:cs="Arial"/>
          <w:b/>
        </w:rPr>
        <w:t>Route Information:</w:t>
      </w:r>
      <w:r w:rsidRPr="004D475B">
        <w:rPr>
          <w:rFonts w:ascii="Arial" w:hAnsi="Arial" w:cs="Arial"/>
        </w:rPr>
        <w:t xml:space="preserve"> This tab contains information on all existing inbound and outbound routes including the origin, destination and annual FTL/LTL volumes in a particular route/lot</w:t>
      </w:r>
    </w:p>
    <w:p w:rsidR="00B80876" w:rsidRPr="004D475B" w:rsidRDefault="00B80876" w:rsidP="00B80876">
      <w:pPr>
        <w:pStyle w:val="ListParagraph"/>
        <w:numPr>
          <w:ilvl w:val="0"/>
          <w:numId w:val="4"/>
        </w:numPr>
        <w:spacing w:line="360" w:lineRule="auto"/>
        <w:jc w:val="both"/>
        <w:rPr>
          <w:rFonts w:ascii="Arial" w:hAnsi="Arial" w:cs="Arial"/>
        </w:rPr>
      </w:pPr>
      <w:r w:rsidRPr="004D475B">
        <w:rPr>
          <w:rFonts w:ascii="Arial" w:hAnsi="Arial" w:cs="Arial"/>
          <w:b/>
        </w:rPr>
        <w:t>Route Quotes FTL</w:t>
      </w:r>
      <w:r w:rsidR="00192A36" w:rsidRPr="004D475B">
        <w:rPr>
          <w:rFonts w:ascii="Arial" w:hAnsi="Arial" w:cs="Arial"/>
          <w:b/>
        </w:rPr>
        <w:t>:</w:t>
      </w:r>
      <w:r w:rsidR="00192A36" w:rsidRPr="004D475B">
        <w:rPr>
          <w:rFonts w:ascii="Arial" w:hAnsi="Arial" w:cs="Arial"/>
        </w:rPr>
        <w:t xml:space="preserve"> Quotes from various suppliers on FTL volume across all routes are listed in this tab</w:t>
      </w:r>
      <w:r w:rsidR="00E67426">
        <w:rPr>
          <w:rFonts w:ascii="Arial" w:hAnsi="Arial" w:cs="Arial"/>
        </w:rPr>
        <w:t>, including baseline (current) spend</w:t>
      </w:r>
    </w:p>
    <w:p w:rsidR="00B80876" w:rsidRPr="004D475B" w:rsidRDefault="00B80876" w:rsidP="00B80876">
      <w:pPr>
        <w:pStyle w:val="ListParagraph"/>
        <w:numPr>
          <w:ilvl w:val="0"/>
          <w:numId w:val="4"/>
        </w:numPr>
        <w:spacing w:line="360" w:lineRule="auto"/>
        <w:jc w:val="both"/>
        <w:rPr>
          <w:rFonts w:ascii="Arial" w:hAnsi="Arial" w:cs="Arial"/>
        </w:rPr>
      </w:pPr>
      <w:r w:rsidRPr="004D475B">
        <w:rPr>
          <w:rFonts w:ascii="Arial" w:hAnsi="Arial" w:cs="Arial"/>
          <w:b/>
        </w:rPr>
        <w:t>Route Quotes LTL</w:t>
      </w:r>
      <w:r w:rsidR="00192A36" w:rsidRPr="004D475B">
        <w:rPr>
          <w:rFonts w:ascii="Arial" w:hAnsi="Arial" w:cs="Arial"/>
          <w:b/>
        </w:rPr>
        <w:t>:</w:t>
      </w:r>
      <w:r w:rsidR="00192A36" w:rsidRPr="004D475B">
        <w:rPr>
          <w:rFonts w:ascii="Arial" w:hAnsi="Arial" w:cs="Arial"/>
        </w:rPr>
        <w:t xml:space="preserve"> Quotes from various suppliers on LTL volume across all routes are listed in this tab</w:t>
      </w:r>
    </w:p>
    <w:p w:rsidR="00B80876" w:rsidRDefault="00B80876" w:rsidP="00B80876">
      <w:pPr>
        <w:pStyle w:val="ListParagraph"/>
        <w:numPr>
          <w:ilvl w:val="0"/>
          <w:numId w:val="4"/>
        </w:numPr>
        <w:spacing w:line="360" w:lineRule="auto"/>
        <w:jc w:val="both"/>
        <w:rPr>
          <w:rFonts w:ascii="Arial" w:hAnsi="Arial" w:cs="Arial"/>
        </w:rPr>
      </w:pPr>
      <w:r w:rsidRPr="004D475B">
        <w:rPr>
          <w:rFonts w:ascii="Arial" w:hAnsi="Arial" w:cs="Arial"/>
          <w:b/>
        </w:rPr>
        <w:t>Warehouse Information</w:t>
      </w:r>
      <w:r w:rsidR="00192A36" w:rsidRPr="004D475B">
        <w:rPr>
          <w:rFonts w:ascii="Arial" w:hAnsi="Arial" w:cs="Arial"/>
          <w:b/>
        </w:rPr>
        <w:t>:</w:t>
      </w:r>
      <w:r w:rsidR="00192A36" w:rsidRPr="004D475B">
        <w:rPr>
          <w:rFonts w:ascii="Arial" w:hAnsi="Arial" w:cs="Arial"/>
        </w:rPr>
        <w:t xml:space="preserve"> List of current warehouses</w:t>
      </w:r>
      <w:r w:rsidR="00E868F9" w:rsidRPr="004D475B">
        <w:rPr>
          <w:rFonts w:ascii="Arial" w:hAnsi="Arial" w:cs="Arial"/>
        </w:rPr>
        <w:t xml:space="preserve"> (names and locations)</w:t>
      </w:r>
      <w:r w:rsidR="00192A36" w:rsidRPr="004D475B">
        <w:rPr>
          <w:rFonts w:ascii="Arial" w:hAnsi="Arial" w:cs="Arial"/>
        </w:rPr>
        <w:t xml:space="preserve"> along with their alternatives – information on </w:t>
      </w:r>
      <w:r w:rsidR="00E868F9" w:rsidRPr="004D475B">
        <w:rPr>
          <w:rFonts w:ascii="Arial" w:hAnsi="Arial" w:cs="Arial"/>
        </w:rPr>
        <w:t xml:space="preserve">their ownership, capacity, baseline </w:t>
      </w:r>
      <w:r w:rsidR="00E67426">
        <w:rPr>
          <w:rFonts w:ascii="Arial" w:hAnsi="Arial" w:cs="Arial"/>
        </w:rPr>
        <w:t xml:space="preserve">(current) </w:t>
      </w:r>
      <w:r w:rsidR="00E868F9" w:rsidRPr="004D475B">
        <w:rPr>
          <w:rFonts w:ascii="Arial" w:hAnsi="Arial" w:cs="Arial"/>
        </w:rPr>
        <w:t>spend</w:t>
      </w:r>
    </w:p>
    <w:p w:rsidR="00B80876" w:rsidRPr="004D475B" w:rsidRDefault="00B80876" w:rsidP="00B80876">
      <w:pPr>
        <w:pStyle w:val="ListParagraph"/>
        <w:numPr>
          <w:ilvl w:val="0"/>
          <w:numId w:val="4"/>
        </w:numPr>
        <w:spacing w:line="360" w:lineRule="auto"/>
        <w:jc w:val="both"/>
        <w:rPr>
          <w:rFonts w:ascii="Arial" w:hAnsi="Arial" w:cs="Arial"/>
        </w:rPr>
      </w:pPr>
      <w:r w:rsidRPr="004D475B">
        <w:rPr>
          <w:rFonts w:ascii="Arial" w:hAnsi="Arial" w:cs="Arial"/>
          <w:b/>
        </w:rPr>
        <w:t>Warehousing Quotes</w:t>
      </w:r>
      <w:r w:rsidR="00E868F9" w:rsidRPr="004D475B">
        <w:rPr>
          <w:rFonts w:ascii="Arial" w:hAnsi="Arial" w:cs="Arial"/>
          <w:b/>
        </w:rPr>
        <w:t>:</w:t>
      </w:r>
      <w:r w:rsidR="00E868F9" w:rsidRPr="004D475B">
        <w:rPr>
          <w:rFonts w:ascii="Arial" w:hAnsi="Arial" w:cs="Arial"/>
        </w:rPr>
        <w:t xml:space="preserve"> Quotes from suppliers on all warehouse locations along with pricing details and contract terms</w:t>
      </w:r>
    </w:p>
    <w:p w:rsidR="00B80876" w:rsidRPr="004D475B" w:rsidRDefault="00B80876" w:rsidP="00B80876">
      <w:pPr>
        <w:pStyle w:val="ListParagraph"/>
        <w:numPr>
          <w:ilvl w:val="0"/>
          <w:numId w:val="4"/>
        </w:numPr>
        <w:spacing w:line="360" w:lineRule="auto"/>
        <w:jc w:val="both"/>
        <w:rPr>
          <w:rFonts w:ascii="Arial" w:hAnsi="Arial" w:cs="Arial"/>
        </w:rPr>
      </w:pPr>
      <w:r w:rsidRPr="004D475B">
        <w:rPr>
          <w:rFonts w:ascii="Arial" w:hAnsi="Arial" w:cs="Arial"/>
          <w:b/>
        </w:rPr>
        <w:t>Bundling and discounts</w:t>
      </w:r>
      <w:r w:rsidR="004D475B" w:rsidRPr="004D475B">
        <w:rPr>
          <w:rFonts w:ascii="Arial" w:hAnsi="Arial" w:cs="Arial"/>
          <w:b/>
        </w:rPr>
        <w:t>:</w:t>
      </w:r>
      <w:r w:rsidR="004D475B" w:rsidRPr="004D475B">
        <w:rPr>
          <w:rFonts w:ascii="Arial" w:hAnsi="Arial" w:cs="Arial"/>
        </w:rPr>
        <w:t xml:space="preserve"> List of special offers and bundles provided by some suppliers</w:t>
      </w:r>
      <w:r w:rsidR="0047347F">
        <w:rPr>
          <w:rFonts w:ascii="Arial" w:hAnsi="Arial" w:cs="Arial"/>
        </w:rPr>
        <w:t xml:space="preserve"> – these offers are for the ”Additional Challenges” section described later in this document </w:t>
      </w:r>
      <w:r w:rsidR="004D475B" w:rsidRPr="004D475B">
        <w:rPr>
          <w:rFonts w:ascii="Arial" w:hAnsi="Arial" w:cs="Arial"/>
        </w:rPr>
        <w:t xml:space="preserve"> </w:t>
      </w:r>
    </w:p>
    <w:p w:rsidR="00B80876" w:rsidRPr="004D475B" w:rsidRDefault="00B80876" w:rsidP="00B80876">
      <w:pPr>
        <w:pStyle w:val="ListParagraph"/>
        <w:numPr>
          <w:ilvl w:val="0"/>
          <w:numId w:val="4"/>
        </w:numPr>
        <w:spacing w:line="360" w:lineRule="auto"/>
        <w:jc w:val="both"/>
        <w:rPr>
          <w:rFonts w:ascii="Arial" w:hAnsi="Arial" w:cs="Arial"/>
        </w:rPr>
      </w:pPr>
      <w:r w:rsidRPr="004D475B">
        <w:rPr>
          <w:rFonts w:ascii="Arial" w:hAnsi="Arial" w:cs="Arial"/>
          <w:b/>
        </w:rPr>
        <w:t>Supplier information</w:t>
      </w:r>
      <w:r w:rsidR="004D475B" w:rsidRPr="004D475B">
        <w:rPr>
          <w:rFonts w:ascii="Arial" w:hAnsi="Arial" w:cs="Arial"/>
          <w:b/>
        </w:rPr>
        <w:t>:</w:t>
      </w:r>
      <w:r w:rsidR="004D475B" w:rsidRPr="004D475B">
        <w:rPr>
          <w:rFonts w:ascii="Arial" w:hAnsi="Arial" w:cs="Arial"/>
        </w:rPr>
        <w:t xml:space="preserve"> Qualitative and background information on suppliers</w:t>
      </w:r>
    </w:p>
    <w:p w:rsidR="00B80876" w:rsidRPr="004D475B" w:rsidRDefault="00B80876" w:rsidP="00B80876">
      <w:pPr>
        <w:pStyle w:val="ListParagraph"/>
        <w:numPr>
          <w:ilvl w:val="0"/>
          <w:numId w:val="4"/>
        </w:numPr>
        <w:spacing w:line="360" w:lineRule="auto"/>
        <w:jc w:val="both"/>
        <w:rPr>
          <w:rFonts w:ascii="Arial" w:hAnsi="Arial" w:cs="Arial"/>
          <w:b/>
          <w:color w:val="FF0000"/>
        </w:rPr>
      </w:pPr>
      <w:r w:rsidRPr="004D475B">
        <w:rPr>
          <w:rFonts w:ascii="Arial" w:hAnsi="Arial" w:cs="Arial"/>
          <w:b/>
        </w:rPr>
        <w:t>Demand Information</w:t>
      </w:r>
      <w:r w:rsidR="004D475B" w:rsidRPr="004D475B">
        <w:rPr>
          <w:rFonts w:ascii="Arial" w:hAnsi="Arial" w:cs="Arial"/>
          <w:b/>
        </w:rPr>
        <w:t>:</w:t>
      </w:r>
      <w:r w:rsidR="004D475B" w:rsidRPr="004D475B">
        <w:rPr>
          <w:rFonts w:ascii="Arial" w:hAnsi="Arial" w:cs="Arial"/>
        </w:rPr>
        <w:t xml:space="preserve"> Monthly demand forecast by retailers (in FTLs)</w:t>
      </w:r>
    </w:p>
    <w:p w:rsidR="00D81E32" w:rsidRPr="00D81E32" w:rsidRDefault="00D81E32" w:rsidP="00D81E32">
      <w:pPr>
        <w:pStyle w:val="Heading2"/>
      </w:pPr>
      <w:r w:rsidRPr="00D81E32">
        <w:lastRenderedPageBreak/>
        <w:t>Constraints</w:t>
      </w:r>
    </w:p>
    <w:p w:rsidR="0022168A" w:rsidRPr="00A51575" w:rsidRDefault="0022168A" w:rsidP="00BA0A85">
      <w:pPr>
        <w:spacing w:line="360" w:lineRule="auto"/>
        <w:jc w:val="both"/>
        <w:rPr>
          <w:rFonts w:ascii="Arial" w:hAnsi="Arial" w:cs="Arial"/>
          <w:color w:val="FF0000"/>
        </w:rPr>
      </w:pPr>
      <w:r w:rsidRPr="00A51575">
        <w:rPr>
          <w:rFonts w:ascii="Arial" w:hAnsi="Arial" w:cs="Arial"/>
        </w:rPr>
        <w:t>While optimizing the network, please take into consideration the following constraints</w:t>
      </w:r>
    </w:p>
    <w:p w:rsidR="0022168A" w:rsidRDefault="0022168A" w:rsidP="00D81E32">
      <w:pPr>
        <w:pStyle w:val="Heading3"/>
      </w:pPr>
      <w:r w:rsidRPr="0022168A">
        <w:t>Binding Constraints:</w:t>
      </w:r>
    </w:p>
    <w:p w:rsidR="00D81E32" w:rsidRPr="00D81E32" w:rsidRDefault="00D81E32" w:rsidP="00D81E32"/>
    <w:p w:rsidR="0022168A" w:rsidRPr="0022168A" w:rsidRDefault="004A3874" w:rsidP="0022168A">
      <w:pPr>
        <w:pStyle w:val="ListParagraph"/>
        <w:numPr>
          <w:ilvl w:val="0"/>
          <w:numId w:val="5"/>
        </w:numPr>
        <w:spacing w:line="360" w:lineRule="auto"/>
        <w:jc w:val="both"/>
        <w:rPr>
          <w:rFonts w:ascii="Arial" w:hAnsi="Arial" w:cs="Arial"/>
        </w:rPr>
      </w:pPr>
      <w:r>
        <w:rPr>
          <w:rFonts w:ascii="Arial" w:hAnsi="Arial" w:cs="Arial"/>
        </w:rPr>
        <w:t xml:space="preserve">Out of the overall volume of </w:t>
      </w:r>
      <w:r w:rsidR="00E4764B">
        <w:rPr>
          <w:rFonts w:ascii="Arial" w:hAnsi="Arial" w:cs="Arial"/>
        </w:rPr>
        <w:t>CME</w:t>
      </w:r>
      <w:r>
        <w:rPr>
          <w:rFonts w:ascii="Arial" w:hAnsi="Arial" w:cs="Arial"/>
        </w:rPr>
        <w:t>, n</w:t>
      </w:r>
      <w:r w:rsidR="0022168A" w:rsidRPr="0022168A">
        <w:rPr>
          <w:rFonts w:ascii="Arial" w:hAnsi="Arial" w:cs="Arial"/>
        </w:rPr>
        <w:t xml:space="preserve">o single supplier should </w:t>
      </w:r>
      <w:r>
        <w:rPr>
          <w:rFonts w:ascii="Arial" w:hAnsi="Arial" w:cs="Arial"/>
        </w:rPr>
        <w:t xml:space="preserve">be awarded </w:t>
      </w:r>
      <w:r w:rsidR="0022168A" w:rsidRPr="0022168A">
        <w:rPr>
          <w:rFonts w:ascii="Arial" w:hAnsi="Arial" w:cs="Arial"/>
        </w:rPr>
        <w:t>more than 20%</w:t>
      </w:r>
      <w:r w:rsidR="00B3422A">
        <w:rPr>
          <w:rFonts w:ascii="Arial" w:hAnsi="Arial" w:cs="Arial"/>
        </w:rPr>
        <w:t xml:space="preserve"> of the business. Similarly, it is not economically feasible for </w:t>
      </w:r>
      <w:r w:rsidR="00E4764B">
        <w:rPr>
          <w:rFonts w:ascii="Arial" w:hAnsi="Arial" w:cs="Arial"/>
        </w:rPr>
        <w:t>CME</w:t>
      </w:r>
      <w:r w:rsidR="00B3422A">
        <w:rPr>
          <w:rFonts w:ascii="Arial" w:hAnsi="Arial" w:cs="Arial"/>
        </w:rPr>
        <w:t xml:space="preserve"> to have a supplier in its portfolio that has less than 1% of </w:t>
      </w:r>
      <w:r w:rsidR="00E4764B">
        <w:rPr>
          <w:rFonts w:ascii="Arial" w:hAnsi="Arial" w:cs="Arial"/>
        </w:rPr>
        <w:t>CME</w:t>
      </w:r>
      <w:r w:rsidR="00B3422A">
        <w:rPr>
          <w:rFonts w:ascii="Arial" w:hAnsi="Arial" w:cs="Arial"/>
        </w:rPr>
        <w:t>’s overall business.</w:t>
      </w:r>
    </w:p>
    <w:p w:rsidR="0022168A" w:rsidRPr="0022168A" w:rsidRDefault="00B3422A" w:rsidP="00B3422A">
      <w:pPr>
        <w:pStyle w:val="ListParagraph"/>
        <w:numPr>
          <w:ilvl w:val="1"/>
          <w:numId w:val="5"/>
        </w:numPr>
        <w:spacing w:line="360" w:lineRule="auto"/>
        <w:jc w:val="both"/>
        <w:rPr>
          <w:rFonts w:ascii="Arial" w:hAnsi="Arial" w:cs="Arial"/>
        </w:rPr>
      </w:pPr>
      <w:r>
        <w:rPr>
          <w:rFonts w:ascii="Arial" w:hAnsi="Arial" w:cs="Arial"/>
        </w:rPr>
        <w:t>For</w:t>
      </w:r>
      <w:r w:rsidR="0022168A" w:rsidRPr="0022168A">
        <w:rPr>
          <w:rFonts w:ascii="Arial" w:hAnsi="Arial" w:cs="Arial"/>
        </w:rPr>
        <w:t xml:space="preserve"> inbound transportation volume only, the above range can be expanded to 1%-30%</w:t>
      </w:r>
    </w:p>
    <w:p w:rsidR="0022168A" w:rsidRDefault="0022168A" w:rsidP="0022168A">
      <w:pPr>
        <w:pStyle w:val="ListParagraph"/>
        <w:numPr>
          <w:ilvl w:val="0"/>
          <w:numId w:val="5"/>
        </w:numPr>
        <w:spacing w:line="360" w:lineRule="auto"/>
        <w:jc w:val="both"/>
        <w:rPr>
          <w:rFonts w:ascii="Arial" w:hAnsi="Arial" w:cs="Arial"/>
        </w:rPr>
      </w:pPr>
      <w:r w:rsidRPr="0022168A">
        <w:rPr>
          <w:rFonts w:ascii="Arial" w:hAnsi="Arial" w:cs="Arial"/>
        </w:rPr>
        <w:t xml:space="preserve">Our client, </w:t>
      </w:r>
      <w:r w:rsidR="00E4764B">
        <w:rPr>
          <w:rFonts w:ascii="Arial" w:hAnsi="Arial" w:cs="Arial"/>
        </w:rPr>
        <w:t>CME</w:t>
      </w:r>
      <w:r w:rsidRPr="0022168A">
        <w:rPr>
          <w:rFonts w:ascii="Arial" w:hAnsi="Arial" w:cs="Arial"/>
        </w:rPr>
        <w:t>, cannot hold more than 60% of a supplier’s total annual business</w:t>
      </w:r>
    </w:p>
    <w:p w:rsidR="0047347F" w:rsidRDefault="0047347F" w:rsidP="0022168A">
      <w:pPr>
        <w:pStyle w:val="ListParagraph"/>
        <w:numPr>
          <w:ilvl w:val="0"/>
          <w:numId w:val="5"/>
        </w:numPr>
        <w:spacing w:line="360" w:lineRule="auto"/>
        <w:jc w:val="both"/>
        <w:rPr>
          <w:rFonts w:ascii="Arial" w:hAnsi="Arial" w:cs="Arial"/>
        </w:rPr>
      </w:pPr>
      <w:r>
        <w:rPr>
          <w:rFonts w:ascii="Arial" w:hAnsi="Arial" w:cs="Arial"/>
        </w:rPr>
        <w:t>At least 10% of the total business, should be awarded to incumbent suppliers</w:t>
      </w:r>
    </w:p>
    <w:p w:rsidR="00E4764B" w:rsidRDefault="00E4764B" w:rsidP="00D81E32">
      <w:pPr>
        <w:pStyle w:val="Heading3"/>
      </w:pPr>
    </w:p>
    <w:p w:rsidR="00484F3E" w:rsidRDefault="00484F3E" w:rsidP="00D81E32">
      <w:pPr>
        <w:pStyle w:val="Heading3"/>
      </w:pPr>
      <w:r>
        <w:t>Non-binding Constraint:</w:t>
      </w:r>
    </w:p>
    <w:p w:rsidR="00D81E32" w:rsidRPr="00D81E32" w:rsidRDefault="00D81E32" w:rsidP="00D81E32"/>
    <w:p w:rsidR="00484F3E" w:rsidRDefault="00E4764B" w:rsidP="006A2B3D">
      <w:pPr>
        <w:pStyle w:val="ListParagraph"/>
        <w:numPr>
          <w:ilvl w:val="0"/>
          <w:numId w:val="6"/>
        </w:numPr>
        <w:spacing w:line="360" w:lineRule="auto"/>
        <w:jc w:val="both"/>
        <w:rPr>
          <w:rFonts w:ascii="Arial" w:hAnsi="Arial" w:cs="Arial"/>
        </w:rPr>
      </w:pPr>
      <w:r>
        <w:rPr>
          <w:rFonts w:ascii="Arial" w:hAnsi="Arial" w:cs="Arial"/>
        </w:rPr>
        <w:t>CME</w:t>
      </w:r>
      <w:r w:rsidR="00484F3E">
        <w:rPr>
          <w:rFonts w:ascii="Arial" w:hAnsi="Arial" w:cs="Arial"/>
        </w:rPr>
        <w:t xml:space="preserve"> wants the consulting team to consider the qualitative information on suppliers while making the award decisions. </w:t>
      </w:r>
      <w:r w:rsidR="00E67426">
        <w:rPr>
          <w:rFonts w:ascii="Arial" w:hAnsi="Arial" w:cs="Arial"/>
        </w:rPr>
        <w:t>Given the intense comp</w:t>
      </w:r>
      <w:r w:rsidR="00E67426" w:rsidRPr="006A2B3D">
        <w:rPr>
          <w:rFonts w:ascii="Arial" w:hAnsi="Arial" w:cs="Arial"/>
        </w:rPr>
        <w:t>eti</w:t>
      </w:r>
      <w:r w:rsidR="00E67426">
        <w:rPr>
          <w:rFonts w:ascii="Arial" w:hAnsi="Arial" w:cs="Arial"/>
        </w:rPr>
        <w:t>tio</w:t>
      </w:r>
      <w:r w:rsidR="00E67426" w:rsidRPr="006A2B3D">
        <w:rPr>
          <w:rFonts w:ascii="Arial" w:hAnsi="Arial" w:cs="Arial"/>
        </w:rPr>
        <w:t>n</w:t>
      </w:r>
      <w:r w:rsidR="006A2B3D" w:rsidRPr="006A2B3D">
        <w:rPr>
          <w:rFonts w:ascii="Arial" w:hAnsi="Arial" w:cs="Arial"/>
        </w:rPr>
        <w:t xml:space="preserve"> in the baked goods category, the </w:t>
      </w:r>
      <w:r>
        <w:rPr>
          <w:rFonts w:ascii="Arial" w:hAnsi="Arial" w:cs="Arial"/>
        </w:rPr>
        <w:t>CME</w:t>
      </w:r>
      <w:r w:rsidR="006A2B3D" w:rsidRPr="006A2B3D">
        <w:rPr>
          <w:rFonts w:ascii="Arial" w:hAnsi="Arial" w:cs="Arial"/>
        </w:rPr>
        <w:t xml:space="preserve"> management team wants to ensure that the network and supplier choices will enable them to achieve their business objectives. For this reason the case team launched an independent assessment of the suppliers from surveys. The results from the surveys are in “Supplier information” tab in the associated spread sheet.</w:t>
      </w:r>
    </w:p>
    <w:p w:rsidR="00B71A13" w:rsidRDefault="00B71A13" w:rsidP="006A2B3D">
      <w:pPr>
        <w:pStyle w:val="ListParagraph"/>
        <w:numPr>
          <w:ilvl w:val="0"/>
          <w:numId w:val="6"/>
        </w:numPr>
        <w:spacing w:line="360" w:lineRule="auto"/>
        <w:jc w:val="both"/>
        <w:rPr>
          <w:rFonts w:ascii="Arial" w:hAnsi="Arial" w:cs="Arial"/>
        </w:rPr>
      </w:pPr>
      <w:r>
        <w:rPr>
          <w:rFonts w:ascii="Arial" w:hAnsi="Arial" w:cs="Arial"/>
        </w:rPr>
        <w:t xml:space="preserve">Public warehouses are utilized by other companies as well. </w:t>
      </w:r>
      <w:r w:rsidR="00E4764B">
        <w:rPr>
          <w:rFonts w:ascii="Arial" w:hAnsi="Arial" w:cs="Arial"/>
        </w:rPr>
        <w:t>CME</w:t>
      </w:r>
      <w:r>
        <w:rPr>
          <w:rFonts w:ascii="Arial" w:hAnsi="Arial" w:cs="Arial"/>
        </w:rPr>
        <w:t xml:space="preserve"> wants the consulting team to keep this in mind while allocating volume to such warehouses.</w:t>
      </w:r>
    </w:p>
    <w:p w:rsidR="00E4764B" w:rsidRDefault="00E4764B">
      <w:pPr>
        <w:rPr>
          <w:rFonts w:asciiTheme="majorHAnsi" w:eastAsiaTheme="majorEastAsia" w:hAnsiTheme="majorHAnsi" w:cstheme="majorBidi"/>
          <w:b/>
          <w:bCs/>
          <w:color w:val="4F81BD" w:themeColor="accent1"/>
          <w:sz w:val="26"/>
          <w:szCs w:val="26"/>
        </w:rPr>
      </w:pPr>
      <w:r>
        <w:br w:type="page"/>
      </w:r>
    </w:p>
    <w:p w:rsidR="00E67426" w:rsidRDefault="00E67426" w:rsidP="00D81E32">
      <w:pPr>
        <w:pStyle w:val="Heading2"/>
      </w:pPr>
      <w:r>
        <w:lastRenderedPageBreak/>
        <w:t>Assumptions:</w:t>
      </w:r>
    </w:p>
    <w:p w:rsidR="00632210" w:rsidRDefault="00632210" w:rsidP="00E67426">
      <w:pPr>
        <w:pStyle w:val="ListParagraph"/>
        <w:numPr>
          <w:ilvl w:val="0"/>
          <w:numId w:val="8"/>
        </w:numPr>
        <w:spacing w:line="360" w:lineRule="auto"/>
        <w:jc w:val="both"/>
        <w:rPr>
          <w:rFonts w:ascii="Arial" w:hAnsi="Arial" w:cs="Arial"/>
        </w:rPr>
      </w:pPr>
      <w:r>
        <w:rPr>
          <w:rFonts w:ascii="Arial" w:hAnsi="Arial" w:cs="Arial"/>
        </w:rPr>
        <w:t xml:space="preserve">Assume that you are at the beginning of 2013 (Jan). </w:t>
      </w:r>
    </w:p>
    <w:p w:rsidR="00FC5E9D" w:rsidRDefault="00E67426" w:rsidP="00E67426">
      <w:pPr>
        <w:pStyle w:val="ListParagraph"/>
        <w:numPr>
          <w:ilvl w:val="0"/>
          <w:numId w:val="8"/>
        </w:numPr>
        <w:spacing w:line="360" w:lineRule="auto"/>
        <w:jc w:val="both"/>
        <w:rPr>
          <w:rFonts w:ascii="Arial" w:hAnsi="Arial" w:cs="Arial"/>
        </w:rPr>
      </w:pPr>
      <w:r w:rsidRPr="00E67426">
        <w:rPr>
          <w:rFonts w:ascii="Arial" w:hAnsi="Arial" w:cs="Arial"/>
        </w:rPr>
        <w:t>Consider book value equal to the fair market value.</w:t>
      </w:r>
      <w:r w:rsidR="00FC5E9D">
        <w:rPr>
          <w:rFonts w:ascii="Arial" w:hAnsi="Arial" w:cs="Arial"/>
        </w:rPr>
        <w:t xml:space="preserve"> </w:t>
      </w:r>
    </w:p>
    <w:p w:rsidR="00E67426" w:rsidRDefault="00FC5E9D" w:rsidP="00E67426">
      <w:pPr>
        <w:pStyle w:val="ListParagraph"/>
        <w:numPr>
          <w:ilvl w:val="0"/>
          <w:numId w:val="8"/>
        </w:numPr>
        <w:spacing w:line="360" w:lineRule="auto"/>
        <w:jc w:val="both"/>
        <w:rPr>
          <w:rFonts w:ascii="Arial" w:hAnsi="Arial" w:cs="Arial"/>
        </w:rPr>
      </w:pPr>
      <w:r>
        <w:rPr>
          <w:rFonts w:ascii="Arial" w:hAnsi="Arial" w:cs="Arial"/>
        </w:rPr>
        <w:t>For the purpose of the case, ignore all depreciation and tax implications.</w:t>
      </w:r>
    </w:p>
    <w:p w:rsidR="00E67426" w:rsidRDefault="00E67426" w:rsidP="00E67426">
      <w:pPr>
        <w:pStyle w:val="ListParagraph"/>
        <w:numPr>
          <w:ilvl w:val="0"/>
          <w:numId w:val="8"/>
        </w:numPr>
        <w:spacing w:line="360" w:lineRule="auto"/>
        <w:jc w:val="both"/>
        <w:rPr>
          <w:rFonts w:ascii="Arial" w:hAnsi="Arial" w:cs="Arial"/>
        </w:rPr>
      </w:pPr>
      <w:r>
        <w:rPr>
          <w:rFonts w:ascii="Arial" w:hAnsi="Arial" w:cs="Arial"/>
        </w:rPr>
        <w:t>Assume that a</w:t>
      </w:r>
      <w:r w:rsidRPr="00E67426">
        <w:rPr>
          <w:rFonts w:ascii="Arial" w:hAnsi="Arial" w:cs="Arial"/>
        </w:rPr>
        <w:t xml:space="preserve"> Less than Truck Load (LTL) is a third </w:t>
      </w:r>
      <w:r w:rsidR="008D6859">
        <w:rPr>
          <w:rFonts w:ascii="Arial" w:hAnsi="Arial" w:cs="Arial"/>
        </w:rPr>
        <w:t xml:space="preserve">Full </w:t>
      </w:r>
      <w:r w:rsidRPr="00E67426">
        <w:rPr>
          <w:rFonts w:ascii="Arial" w:hAnsi="Arial" w:cs="Arial"/>
        </w:rPr>
        <w:t>Truck Load (FTL). This also applies to all matters, including quotes unless specified.</w:t>
      </w:r>
    </w:p>
    <w:p w:rsidR="00E67426" w:rsidRPr="00E67426" w:rsidRDefault="00E67426" w:rsidP="00E67426">
      <w:pPr>
        <w:pStyle w:val="ListParagraph"/>
        <w:numPr>
          <w:ilvl w:val="1"/>
          <w:numId w:val="8"/>
        </w:numPr>
        <w:spacing w:line="360" w:lineRule="auto"/>
        <w:jc w:val="both"/>
        <w:rPr>
          <w:rFonts w:ascii="Arial" w:hAnsi="Arial" w:cs="Arial"/>
        </w:rPr>
      </w:pPr>
      <w:r w:rsidRPr="00E67426">
        <w:rPr>
          <w:rFonts w:ascii="Arial" w:hAnsi="Arial" w:cs="Arial"/>
        </w:rPr>
        <w:t xml:space="preserve"> An FTL is made up of 30 pallets</w:t>
      </w:r>
    </w:p>
    <w:p w:rsidR="004A3874" w:rsidRDefault="004A3874" w:rsidP="00E67426">
      <w:pPr>
        <w:pStyle w:val="ListParagraph"/>
        <w:numPr>
          <w:ilvl w:val="0"/>
          <w:numId w:val="8"/>
        </w:numPr>
        <w:spacing w:line="360" w:lineRule="auto"/>
        <w:jc w:val="both"/>
        <w:rPr>
          <w:rFonts w:ascii="Arial" w:hAnsi="Arial" w:cs="Arial"/>
        </w:rPr>
      </w:pPr>
      <w:r>
        <w:rPr>
          <w:rFonts w:ascii="Arial" w:hAnsi="Arial" w:cs="Arial"/>
        </w:rPr>
        <w:t>All supplier quotes in the Route Quotes – FTL and Route Quotes – LTL sheets are for 100% of the volume on that route</w:t>
      </w:r>
    </w:p>
    <w:p w:rsidR="00E67426" w:rsidRDefault="00E67426" w:rsidP="00E67426">
      <w:pPr>
        <w:pStyle w:val="ListParagraph"/>
        <w:numPr>
          <w:ilvl w:val="0"/>
          <w:numId w:val="8"/>
        </w:numPr>
        <w:spacing w:line="360" w:lineRule="auto"/>
        <w:jc w:val="both"/>
        <w:rPr>
          <w:rFonts w:ascii="Arial" w:hAnsi="Arial" w:cs="Arial"/>
        </w:rPr>
      </w:pPr>
      <w:r w:rsidRPr="00E67426">
        <w:rPr>
          <w:rFonts w:ascii="Arial" w:hAnsi="Arial" w:cs="Arial"/>
        </w:rPr>
        <w:t xml:space="preserve">The origin and destinations </w:t>
      </w:r>
      <w:r>
        <w:rPr>
          <w:rFonts w:ascii="Arial" w:hAnsi="Arial" w:cs="Arial"/>
        </w:rPr>
        <w:t xml:space="preserve">of the routes </w:t>
      </w:r>
      <w:r w:rsidRPr="00E67426">
        <w:rPr>
          <w:rFonts w:ascii="Arial" w:hAnsi="Arial" w:cs="Arial"/>
        </w:rPr>
        <w:t>were aggregated into countries or cities for simplicity. However, in reality they are from various locations within those co</w:t>
      </w:r>
      <w:r>
        <w:rPr>
          <w:rFonts w:ascii="Arial" w:hAnsi="Arial" w:cs="Arial"/>
        </w:rPr>
        <w:t>u</w:t>
      </w:r>
      <w:r w:rsidRPr="00E67426">
        <w:rPr>
          <w:rFonts w:ascii="Arial" w:hAnsi="Arial" w:cs="Arial"/>
        </w:rPr>
        <w:t>ntries and cities, this is the reason to have duplicat</w:t>
      </w:r>
      <w:r>
        <w:rPr>
          <w:rFonts w:ascii="Arial" w:hAnsi="Arial" w:cs="Arial"/>
        </w:rPr>
        <w:t>e routes with various volumes; h</w:t>
      </w:r>
      <w:r w:rsidRPr="00E67426">
        <w:rPr>
          <w:rFonts w:ascii="Arial" w:hAnsi="Arial" w:cs="Arial"/>
        </w:rPr>
        <w:t>ence the need for the quotes of different routes. Moreover, there is no set time frame for the occurrence of shipments as long as monthly demand at the retailer is met</w:t>
      </w:r>
      <w:r w:rsidR="003126FA">
        <w:rPr>
          <w:rFonts w:ascii="Arial" w:hAnsi="Arial" w:cs="Arial"/>
        </w:rPr>
        <w:t xml:space="preserve"> in part two of the objectives</w:t>
      </w:r>
      <w:r w:rsidRPr="00E67426">
        <w:rPr>
          <w:rFonts w:ascii="Arial" w:hAnsi="Arial" w:cs="Arial"/>
        </w:rPr>
        <w:t>.</w:t>
      </w:r>
    </w:p>
    <w:p w:rsidR="00B71A13" w:rsidRDefault="00B71A13" w:rsidP="00E67426">
      <w:pPr>
        <w:pStyle w:val="ListParagraph"/>
        <w:numPr>
          <w:ilvl w:val="0"/>
          <w:numId w:val="8"/>
        </w:numPr>
        <w:spacing w:line="360" w:lineRule="auto"/>
        <w:jc w:val="both"/>
        <w:rPr>
          <w:rFonts w:ascii="Arial" w:hAnsi="Arial" w:cs="Arial"/>
        </w:rPr>
      </w:pPr>
      <w:r>
        <w:rPr>
          <w:rFonts w:ascii="Arial" w:hAnsi="Arial" w:cs="Arial"/>
        </w:rPr>
        <w:t>The monthly demand data provided is meant to test the allocation and capacity of the warehouses, not to set the shipping schedules or other implications</w:t>
      </w:r>
    </w:p>
    <w:p w:rsidR="00E67426" w:rsidRDefault="00E67426" w:rsidP="00E67426">
      <w:pPr>
        <w:pStyle w:val="ListParagraph"/>
        <w:numPr>
          <w:ilvl w:val="0"/>
          <w:numId w:val="8"/>
        </w:numPr>
        <w:spacing w:line="360" w:lineRule="auto"/>
        <w:jc w:val="both"/>
        <w:rPr>
          <w:rFonts w:ascii="Arial" w:hAnsi="Arial" w:cs="Arial"/>
        </w:rPr>
      </w:pPr>
      <w:r>
        <w:rPr>
          <w:rFonts w:ascii="Arial" w:hAnsi="Arial" w:cs="Arial"/>
        </w:rPr>
        <w:t>The information enclosed within is from a real-live project so there might be some discrepancies and “dirty data”. Furthermore, if you need to make an assumption not listed in this file or data set, fell free to do so. However, state your assumptions CLEARLY.</w:t>
      </w:r>
    </w:p>
    <w:p w:rsidR="003126FA" w:rsidRDefault="003126FA">
      <w:pPr>
        <w:rPr>
          <w:rFonts w:ascii="Arial" w:hAnsi="Arial" w:cs="Arial"/>
        </w:rPr>
      </w:pPr>
      <w:r>
        <w:rPr>
          <w:rFonts w:ascii="Arial" w:hAnsi="Arial" w:cs="Arial"/>
        </w:rPr>
        <w:br w:type="page"/>
      </w:r>
    </w:p>
    <w:p w:rsidR="00D81E32" w:rsidRPr="00E67426" w:rsidRDefault="00D81E32" w:rsidP="00E67426">
      <w:pPr>
        <w:pStyle w:val="ListParagraph"/>
        <w:spacing w:line="360" w:lineRule="auto"/>
        <w:jc w:val="both"/>
        <w:rPr>
          <w:rFonts w:ascii="Arial" w:hAnsi="Arial" w:cs="Arial"/>
        </w:rPr>
      </w:pPr>
    </w:p>
    <w:p w:rsidR="00A51575" w:rsidRDefault="00A51575" w:rsidP="00D81E32">
      <w:pPr>
        <w:pStyle w:val="Heading2"/>
      </w:pPr>
      <w:r w:rsidRPr="00A51575">
        <w:t>Objectives</w:t>
      </w:r>
    </w:p>
    <w:p w:rsidR="00D81E32" w:rsidRPr="00D81E32" w:rsidRDefault="00D81E32" w:rsidP="00D81E32"/>
    <w:p w:rsidR="00A51575" w:rsidRPr="007A2303" w:rsidRDefault="003126FA" w:rsidP="00A51575">
      <w:pPr>
        <w:pStyle w:val="ListParagraph"/>
        <w:numPr>
          <w:ilvl w:val="0"/>
          <w:numId w:val="1"/>
        </w:numPr>
        <w:spacing w:line="360" w:lineRule="auto"/>
        <w:jc w:val="both"/>
        <w:rPr>
          <w:rFonts w:ascii="Arial" w:hAnsi="Arial" w:cs="Arial"/>
          <w:b/>
        </w:rPr>
      </w:pPr>
      <w:r w:rsidRPr="007A2303">
        <w:rPr>
          <w:rFonts w:ascii="Arial" w:hAnsi="Arial" w:cs="Arial"/>
          <w:b/>
        </w:rPr>
        <w:t xml:space="preserve">Part one. </w:t>
      </w:r>
      <w:r w:rsidR="00A51575" w:rsidRPr="007A2303">
        <w:rPr>
          <w:rFonts w:ascii="Arial" w:hAnsi="Arial" w:cs="Arial"/>
          <w:b/>
        </w:rPr>
        <w:t xml:space="preserve">The </w:t>
      </w:r>
      <w:r w:rsidR="00E67426" w:rsidRPr="007A2303">
        <w:rPr>
          <w:rFonts w:ascii="Arial" w:hAnsi="Arial" w:cs="Arial"/>
          <w:b/>
        </w:rPr>
        <w:t xml:space="preserve">base </w:t>
      </w:r>
      <w:r w:rsidR="00A51575" w:rsidRPr="007A2303">
        <w:rPr>
          <w:rFonts w:ascii="Arial" w:hAnsi="Arial" w:cs="Arial"/>
          <w:b/>
        </w:rPr>
        <w:t>model</w:t>
      </w:r>
    </w:p>
    <w:p w:rsidR="00A51575" w:rsidRPr="00A51575" w:rsidRDefault="00A51575" w:rsidP="00A51575">
      <w:pPr>
        <w:pStyle w:val="ListParagraph"/>
        <w:numPr>
          <w:ilvl w:val="1"/>
          <w:numId w:val="1"/>
        </w:numPr>
        <w:spacing w:line="360" w:lineRule="auto"/>
        <w:jc w:val="both"/>
        <w:rPr>
          <w:rFonts w:ascii="Arial" w:hAnsi="Arial" w:cs="Arial"/>
        </w:rPr>
      </w:pPr>
      <w:r w:rsidRPr="00A51575">
        <w:rPr>
          <w:rFonts w:ascii="Arial" w:hAnsi="Arial" w:cs="Arial"/>
        </w:rPr>
        <w:t xml:space="preserve">Given the constraints what are the potential savings from optimizing the existing network? </w:t>
      </w:r>
    </w:p>
    <w:p w:rsidR="00A51575" w:rsidRPr="00A51575" w:rsidRDefault="00A51575" w:rsidP="00A51575">
      <w:pPr>
        <w:pStyle w:val="ListParagraph"/>
        <w:numPr>
          <w:ilvl w:val="2"/>
          <w:numId w:val="1"/>
        </w:numPr>
        <w:spacing w:line="360" w:lineRule="auto"/>
        <w:jc w:val="both"/>
        <w:rPr>
          <w:rFonts w:ascii="Arial" w:hAnsi="Arial" w:cs="Arial"/>
        </w:rPr>
      </w:pPr>
      <w:r w:rsidRPr="00A51575">
        <w:rPr>
          <w:rFonts w:ascii="Arial" w:hAnsi="Arial" w:cs="Arial"/>
        </w:rPr>
        <w:t>Assume all volumes and warehouse remain</w:t>
      </w:r>
    </w:p>
    <w:p w:rsidR="004A3874" w:rsidRDefault="00A51575" w:rsidP="004A3874">
      <w:pPr>
        <w:pStyle w:val="ListParagraph"/>
        <w:numPr>
          <w:ilvl w:val="2"/>
          <w:numId w:val="1"/>
        </w:numPr>
        <w:spacing w:line="360" w:lineRule="auto"/>
        <w:jc w:val="both"/>
        <w:rPr>
          <w:rFonts w:ascii="Arial" w:hAnsi="Arial" w:cs="Arial"/>
        </w:rPr>
      </w:pPr>
      <w:r w:rsidRPr="004A3874">
        <w:rPr>
          <w:rFonts w:ascii="Arial" w:hAnsi="Arial" w:cs="Arial"/>
        </w:rPr>
        <w:t xml:space="preserve">However, it is possible to have several warehouse locations (WH_LOC) within a warehouse area (WH) i.e. WH30 can consist of a combination of </w:t>
      </w:r>
      <w:r w:rsidR="004A3874">
        <w:rPr>
          <w:rFonts w:ascii="Arial" w:hAnsi="Arial" w:cs="Arial"/>
        </w:rPr>
        <w:t>the warehouse</w:t>
      </w:r>
      <w:r w:rsidR="00D72070">
        <w:rPr>
          <w:rFonts w:ascii="Arial" w:hAnsi="Arial" w:cs="Arial"/>
        </w:rPr>
        <w:t>s</w:t>
      </w:r>
      <w:r w:rsidR="004A3874">
        <w:rPr>
          <w:rFonts w:ascii="Arial" w:hAnsi="Arial" w:cs="Arial"/>
        </w:rPr>
        <w:t xml:space="preserve"> (</w:t>
      </w:r>
      <w:r w:rsidRPr="004A3874">
        <w:rPr>
          <w:rFonts w:ascii="Arial" w:hAnsi="Arial" w:cs="Arial"/>
        </w:rPr>
        <w:t>WH_LOC_171</w:t>
      </w:r>
      <w:r w:rsidR="004A3874">
        <w:rPr>
          <w:rFonts w:ascii="Arial" w:hAnsi="Arial" w:cs="Arial"/>
        </w:rPr>
        <w:t>, WH_LOC_172)</w:t>
      </w:r>
      <w:r w:rsidRPr="004A3874">
        <w:rPr>
          <w:rFonts w:ascii="Arial" w:hAnsi="Arial" w:cs="Arial"/>
        </w:rPr>
        <w:t xml:space="preserve">…etc. </w:t>
      </w:r>
      <w:r w:rsidR="003126FA">
        <w:rPr>
          <w:rFonts w:ascii="Arial" w:hAnsi="Arial" w:cs="Arial"/>
        </w:rPr>
        <w:t>All combinations are possible.</w:t>
      </w:r>
    </w:p>
    <w:p w:rsidR="00F7322B" w:rsidRDefault="00F7322B" w:rsidP="004A3874">
      <w:pPr>
        <w:pStyle w:val="ListParagraph"/>
        <w:numPr>
          <w:ilvl w:val="2"/>
          <w:numId w:val="1"/>
        </w:numPr>
        <w:spacing w:line="360" w:lineRule="auto"/>
        <w:jc w:val="both"/>
        <w:rPr>
          <w:rFonts w:ascii="Arial" w:hAnsi="Arial" w:cs="Arial"/>
        </w:rPr>
      </w:pPr>
      <w:r>
        <w:rPr>
          <w:rFonts w:ascii="Arial" w:hAnsi="Arial" w:cs="Arial"/>
        </w:rPr>
        <w:t>Ignore the monthly demand data provided for the time being. Consider demand at an annual level, however the warehouse peak capacities still hold</w:t>
      </w:r>
    </w:p>
    <w:p w:rsidR="004A3874" w:rsidRPr="004A3874" w:rsidRDefault="004A3874" w:rsidP="004A3874">
      <w:pPr>
        <w:pStyle w:val="ListParagraph"/>
        <w:spacing w:line="360" w:lineRule="auto"/>
        <w:ind w:left="2160"/>
        <w:jc w:val="both"/>
        <w:rPr>
          <w:rFonts w:ascii="Arial" w:hAnsi="Arial" w:cs="Arial"/>
        </w:rPr>
      </w:pPr>
    </w:p>
    <w:p w:rsidR="00A51575" w:rsidRPr="00A51575" w:rsidRDefault="00A51575" w:rsidP="00A51575">
      <w:pPr>
        <w:pStyle w:val="ListParagraph"/>
        <w:numPr>
          <w:ilvl w:val="1"/>
          <w:numId w:val="1"/>
        </w:numPr>
        <w:spacing w:line="360" w:lineRule="auto"/>
        <w:jc w:val="both"/>
        <w:rPr>
          <w:rFonts w:ascii="Arial" w:hAnsi="Arial" w:cs="Arial"/>
        </w:rPr>
      </w:pPr>
      <w:r w:rsidRPr="00A51575">
        <w:rPr>
          <w:rFonts w:ascii="Arial" w:hAnsi="Arial" w:cs="Arial"/>
        </w:rPr>
        <w:t>What would be the case team’s recommendation for the warehouse and logistics suppliers and why?</w:t>
      </w:r>
    </w:p>
    <w:p w:rsidR="00A51575" w:rsidRPr="00A51575" w:rsidRDefault="00A51575" w:rsidP="00A51575">
      <w:pPr>
        <w:pStyle w:val="ListParagraph"/>
        <w:spacing w:line="360" w:lineRule="auto"/>
        <w:jc w:val="both"/>
        <w:rPr>
          <w:rFonts w:ascii="Arial" w:hAnsi="Arial" w:cs="Arial"/>
        </w:rPr>
      </w:pPr>
    </w:p>
    <w:p w:rsidR="00A51575" w:rsidRPr="003126FA" w:rsidRDefault="003126FA" w:rsidP="003126FA">
      <w:pPr>
        <w:pStyle w:val="ListParagraph"/>
        <w:numPr>
          <w:ilvl w:val="1"/>
          <w:numId w:val="1"/>
        </w:numPr>
        <w:spacing w:line="360" w:lineRule="auto"/>
        <w:jc w:val="both"/>
        <w:rPr>
          <w:rFonts w:ascii="Arial" w:hAnsi="Arial" w:cs="Arial"/>
        </w:rPr>
      </w:pPr>
      <w:r>
        <w:rPr>
          <w:rFonts w:ascii="Arial" w:hAnsi="Arial" w:cs="Arial"/>
        </w:rPr>
        <w:t xml:space="preserve">If you feel that certain constraints are too rigid, which ones would you negotiate with the suppliers or stakeholders to achieve greater cost effectiveness or resilience in the chain. </w:t>
      </w:r>
      <w:r w:rsidR="00A51575" w:rsidRPr="003126FA">
        <w:rPr>
          <w:rFonts w:ascii="Arial" w:hAnsi="Arial" w:cs="Arial"/>
        </w:rPr>
        <w:t>What are the implications</w:t>
      </w:r>
      <w:r>
        <w:rPr>
          <w:rFonts w:ascii="Arial" w:hAnsi="Arial" w:cs="Arial"/>
        </w:rPr>
        <w:t xml:space="preserve"> and benefits</w:t>
      </w:r>
      <w:r w:rsidR="00A51575" w:rsidRPr="003126FA">
        <w:rPr>
          <w:rFonts w:ascii="Arial" w:hAnsi="Arial" w:cs="Arial"/>
        </w:rPr>
        <w:t xml:space="preserve"> of relaxing them?</w:t>
      </w:r>
      <w:r w:rsidR="006C3A95" w:rsidRPr="003126FA">
        <w:rPr>
          <w:rFonts w:ascii="Arial" w:hAnsi="Arial" w:cs="Arial"/>
        </w:rPr>
        <w:t xml:space="preserve"> </w:t>
      </w:r>
      <w:r w:rsidR="00D07F93">
        <w:rPr>
          <w:rFonts w:ascii="Arial" w:hAnsi="Arial" w:cs="Arial"/>
        </w:rPr>
        <w:t>Why do you believe that they were there in the first place, what is the logic behind them?</w:t>
      </w:r>
    </w:p>
    <w:p w:rsidR="00A51575" w:rsidRPr="00A51575" w:rsidRDefault="00A51575" w:rsidP="00A51575">
      <w:pPr>
        <w:pStyle w:val="ListParagraph"/>
        <w:rPr>
          <w:rFonts w:ascii="Arial" w:hAnsi="Arial" w:cs="Arial"/>
        </w:rPr>
      </w:pPr>
    </w:p>
    <w:p w:rsidR="00A51575" w:rsidRPr="00A51575" w:rsidRDefault="00A51575" w:rsidP="00A51575">
      <w:pPr>
        <w:pStyle w:val="ListParagraph"/>
        <w:numPr>
          <w:ilvl w:val="1"/>
          <w:numId w:val="1"/>
        </w:numPr>
        <w:spacing w:line="360" w:lineRule="auto"/>
        <w:jc w:val="both"/>
        <w:rPr>
          <w:rFonts w:ascii="Arial" w:hAnsi="Arial" w:cs="Arial"/>
        </w:rPr>
      </w:pPr>
      <w:r w:rsidRPr="00A51575">
        <w:rPr>
          <w:rFonts w:ascii="Arial" w:hAnsi="Arial" w:cs="Arial"/>
        </w:rPr>
        <w:t xml:space="preserve">Describe how robust is your suggested supply chain to </w:t>
      </w:r>
      <w:r w:rsidR="00F7322B">
        <w:rPr>
          <w:rFonts w:ascii="Arial" w:hAnsi="Arial" w:cs="Arial"/>
        </w:rPr>
        <w:t xml:space="preserve">theoretical </w:t>
      </w:r>
      <w:r w:rsidRPr="00A51575">
        <w:rPr>
          <w:rFonts w:ascii="Arial" w:hAnsi="Arial" w:cs="Arial"/>
        </w:rPr>
        <w:t xml:space="preserve">fluctuations in demand (increase and decrease)? </w:t>
      </w:r>
    </w:p>
    <w:p w:rsidR="00A51575" w:rsidRPr="00A51575" w:rsidRDefault="00A51575" w:rsidP="00A51575">
      <w:pPr>
        <w:pStyle w:val="ListParagraph"/>
        <w:rPr>
          <w:rFonts w:ascii="Calibri" w:eastAsia="Times New Roman" w:hAnsi="Calibri" w:cs="Times New Roman"/>
        </w:rPr>
      </w:pPr>
    </w:p>
    <w:p w:rsidR="00A51575" w:rsidRPr="00A51575" w:rsidRDefault="00A51575" w:rsidP="00A51575">
      <w:pPr>
        <w:pStyle w:val="ListParagraph"/>
        <w:numPr>
          <w:ilvl w:val="1"/>
          <w:numId w:val="1"/>
        </w:numPr>
        <w:spacing w:line="360" w:lineRule="auto"/>
        <w:jc w:val="both"/>
        <w:rPr>
          <w:rFonts w:ascii="Arial" w:hAnsi="Arial" w:cs="Arial"/>
        </w:rPr>
      </w:pPr>
      <w:r w:rsidRPr="00A51575">
        <w:rPr>
          <w:rFonts w:ascii="Arial" w:hAnsi="Arial" w:cs="Arial"/>
        </w:rPr>
        <w:t>Any other suggestions you would have to the owners of the supply chain?</w:t>
      </w:r>
      <w:r w:rsidR="00AD13FC">
        <w:rPr>
          <w:rFonts w:ascii="Arial" w:hAnsi="Arial" w:cs="Arial"/>
        </w:rPr>
        <w:t xml:space="preserve"> Remember that this was a real case, so the normal market issues apply for this particular question.</w:t>
      </w:r>
    </w:p>
    <w:p w:rsidR="00A51575" w:rsidRPr="00A51575" w:rsidRDefault="00A51575" w:rsidP="00A51575">
      <w:pPr>
        <w:pStyle w:val="ListParagraph"/>
        <w:rPr>
          <w:rFonts w:ascii="Arial" w:hAnsi="Arial" w:cs="Arial"/>
        </w:rPr>
      </w:pPr>
    </w:p>
    <w:p w:rsidR="003126FA" w:rsidRDefault="006C3A95" w:rsidP="00632210">
      <w:pPr>
        <w:pStyle w:val="ListParagraph"/>
        <w:numPr>
          <w:ilvl w:val="1"/>
          <w:numId w:val="1"/>
        </w:numPr>
        <w:spacing w:line="360" w:lineRule="auto"/>
        <w:jc w:val="both"/>
        <w:rPr>
          <w:rFonts w:ascii="Arial" w:hAnsi="Arial" w:cs="Arial"/>
        </w:rPr>
      </w:pPr>
      <w:r w:rsidRPr="003126FA">
        <w:rPr>
          <w:rFonts w:ascii="Arial" w:hAnsi="Arial" w:cs="Arial"/>
        </w:rPr>
        <w:lastRenderedPageBreak/>
        <w:t xml:space="preserve">Looking outside the details of the case, what additional challenges would you like to consider to </w:t>
      </w:r>
      <w:r w:rsidR="003126FA" w:rsidRPr="003126FA">
        <w:rPr>
          <w:rFonts w:ascii="Arial" w:hAnsi="Arial" w:cs="Arial"/>
        </w:rPr>
        <w:t xml:space="preserve">improve </w:t>
      </w:r>
      <w:r w:rsidRPr="003126FA">
        <w:rPr>
          <w:rFonts w:ascii="Arial" w:hAnsi="Arial" w:cs="Arial"/>
        </w:rPr>
        <w:t xml:space="preserve">the supply chain? </w:t>
      </w:r>
    </w:p>
    <w:p w:rsidR="003126FA" w:rsidRPr="003126FA" w:rsidRDefault="003126FA" w:rsidP="003126FA">
      <w:pPr>
        <w:pStyle w:val="ListParagraph"/>
        <w:rPr>
          <w:rFonts w:ascii="Arial" w:hAnsi="Arial" w:cs="Arial"/>
        </w:rPr>
      </w:pPr>
    </w:p>
    <w:p w:rsidR="006C3A95" w:rsidRPr="008E3123" w:rsidRDefault="008E3123" w:rsidP="00632210">
      <w:pPr>
        <w:pStyle w:val="ListParagraph"/>
        <w:numPr>
          <w:ilvl w:val="1"/>
          <w:numId w:val="1"/>
        </w:numPr>
        <w:spacing w:line="360" w:lineRule="auto"/>
        <w:jc w:val="both"/>
        <w:rPr>
          <w:rFonts w:ascii="Arial" w:hAnsi="Arial" w:cs="Arial"/>
        </w:rPr>
      </w:pPr>
      <w:r w:rsidRPr="008E3123">
        <w:rPr>
          <w:rFonts w:ascii="Arial" w:hAnsi="Arial" w:cs="Arial"/>
        </w:rPr>
        <w:t xml:space="preserve">When companies </w:t>
      </w:r>
      <w:r>
        <w:rPr>
          <w:rFonts w:ascii="Arial" w:hAnsi="Arial" w:cs="Arial"/>
        </w:rPr>
        <w:t xml:space="preserve">in this industry </w:t>
      </w:r>
      <w:r w:rsidRPr="008E3123">
        <w:rPr>
          <w:rFonts w:ascii="Arial" w:hAnsi="Arial" w:cs="Arial"/>
        </w:rPr>
        <w:t xml:space="preserve">have grown through acquisition </w:t>
      </w:r>
      <w:r>
        <w:rPr>
          <w:rFonts w:ascii="Arial" w:hAnsi="Arial" w:cs="Arial"/>
        </w:rPr>
        <w:t>(as CME has done) w</w:t>
      </w:r>
      <w:r w:rsidR="003126FA" w:rsidRPr="008E3123">
        <w:rPr>
          <w:rFonts w:ascii="Arial" w:hAnsi="Arial" w:cs="Arial"/>
        </w:rPr>
        <w:t xml:space="preserve">hat have been </w:t>
      </w:r>
      <w:r>
        <w:rPr>
          <w:rFonts w:ascii="Arial" w:hAnsi="Arial" w:cs="Arial"/>
        </w:rPr>
        <w:t>the key challenges they have faced</w:t>
      </w:r>
      <w:r w:rsidR="003126FA" w:rsidRPr="008E3123">
        <w:rPr>
          <w:rFonts w:ascii="Arial" w:hAnsi="Arial" w:cs="Arial"/>
        </w:rPr>
        <w:t>? Why h</w:t>
      </w:r>
      <w:r w:rsidRPr="008E3123">
        <w:rPr>
          <w:rFonts w:ascii="Arial" w:hAnsi="Arial" w:cs="Arial"/>
        </w:rPr>
        <w:t>ave some of them failed and what would you</w:t>
      </w:r>
      <w:r>
        <w:rPr>
          <w:rFonts w:ascii="Arial" w:hAnsi="Arial" w:cs="Arial"/>
        </w:rPr>
        <w:t xml:space="preserve">r </w:t>
      </w:r>
      <w:r w:rsidRPr="008E3123">
        <w:rPr>
          <w:rFonts w:ascii="Arial" w:hAnsi="Arial" w:cs="Arial"/>
        </w:rPr>
        <w:t xml:space="preserve">advice </w:t>
      </w:r>
      <w:r>
        <w:rPr>
          <w:rFonts w:ascii="Arial" w:hAnsi="Arial" w:cs="Arial"/>
        </w:rPr>
        <w:t xml:space="preserve">be </w:t>
      </w:r>
      <w:r w:rsidRPr="008E3123">
        <w:rPr>
          <w:rFonts w:ascii="Arial" w:hAnsi="Arial" w:cs="Arial"/>
        </w:rPr>
        <w:t>to ensure</w:t>
      </w:r>
      <w:r>
        <w:rPr>
          <w:rFonts w:ascii="Arial" w:hAnsi="Arial" w:cs="Arial"/>
        </w:rPr>
        <w:t xml:space="preserve"> success</w:t>
      </w:r>
      <w:r w:rsidRPr="008E3123">
        <w:rPr>
          <w:rFonts w:ascii="Arial" w:hAnsi="Arial" w:cs="Arial"/>
        </w:rPr>
        <w:t>?</w:t>
      </w:r>
    </w:p>
    <w:p w:rsidR="00A51575" w:rsidRPr="00A51575" w:rsidRDefault="00A51575" w:rsidP="00A51575">
      <w:pPr>
        <w:pStyle w:val="ListParagraph"/>
        <w:spacing w:line="360" w:lineRule="auto"/>
        <w:ind w:left="1440"/>
        <w:jc w:val="both"/>
        <w:rPr>
          <w:rFonts w:ascii="Arial" w:hAnsi="Arial" w:cs="Arial"/>
        </w:rPr>
      </w:pPr>
    </w:p>
    <w:p w:rsidR="00A51575" w:rsidRPr="00A51575" w:rsidRDefault="00A51575" w:rsidP="00A51575">
      <w:pPr>
        <w:pStyle w:val="ListParagraph"/>
        <w:numPr>
          <w:ilvl w:val="0"/>
          <w:numId w:val="1"/>
        </w:numPr>
        <w:spacing w:line="360" w:lineRule="auto"/>
        <w:jc w:val="both"/>
        <w:rPr>
          <w:rFonts w:ascii="Arial" w:hAnsi="Arial" w:cs="Arial"/>
        </w:rPr>
      </w:pPr>
      <w:r w:rsidRPr="00A51575">
        <w:rPr>
          <w:rFonts w:ascii="Arial" w:hAnsi="Arial" w:cs="Arial"/>
        </w:rPr>
        <w:t>Additional challenges (each should be done independently from each other)</w:t>
      </w:r>
    </w:p>
    <w:p w:rsidR="00A51575" w:rsidRPr="00A51575" w:rsidRDefault="00A51575" w:rsidP="00A51575">
      <w:pPr>
        <w:pStyle w:val="ListParagraph"/>
        <w:rPr>
          <w:rFonts w:ascii="Arial" w:hAnsi="Arial" w:cs="Arial"/>
        </w:rPr>
      </w:pPr>
    </w:p>
    <w:p w:rsidR="00F7322B" w:rsidRDefault="00F7322B" w:rsidP="00A51575">
      <w:pPr>
        <w:pStyle w:val="ListParagraph"/>
        <w:numPr>
          <w:ilvl w:val="1"/>
          <w:numId w:val="1"/>
        </w:numPr>
        <w:spacing w:line="360" w:lineRule="auto"/>
        <w:jc w:val="both"/>
        <w:rPr>
          <w:rFonts w:ascii="Arial" w:hAnsi="Arial" w:cs="Arial"/>
        </w:rPr>
      </w:pPr>
      <w:r>
        <w:rPr>
          <w:rFonts w:ascii="Arial" w:hAnsi="Arial" w:cs="Arial"/>
        </w:rPr>
        <w:t>Model the supply chain taking into consideration the monthly demand data provided</w:t>
      </w:r>
    </w:p>
    <w:p w:rsidR="00F7322B" w:rsidRDefault="00F7322B" w:rsidP="00F7322B">
      <w:pPr>
        <w:pStyle w:val="ListParagraph"/>
        <w:spacing w:line="360" w:lineRule="auto"/>
        <w:ind w:left="1440"/>
        <w:jc w:val="both"/>
        <w:rPr>
          <w:rFonts w:ascii="Arial" w:hAnsi="Arial" w:cs="Arial"/>
        </w:rPr>
      </w:pPr>
    </w:p>
    <w:p w:rsidR="00F7322B" w:rsidRPr="00A51575" w:rsidRDefault="00F7322B" w:rsidP="00A51575">
      <w:pPr>
        <w:pStyle w:val="ListParagraph"/>
        <w:numPr>
          <w:ilvl w:val="1"/>
          <w:numId w:val="1"/>
        </w:numPr>
        <w:spacing w:line="360" w:lineRule="auto"/>
        <w:jc w:val="both"/>
        <w:rPr>
          <w:rFonts w:ascii="Arial" w:hAnsi="Arial" w:cs="Arial"/>
        </w:rPr>
      </w:pPr>
      <w:r w:rsidRPr="00A51575">
        <w:rPr>
          <w:rFonts w:ascii="Arial" w:hAnsi="Arial" w:cs="Arial"/>
        </w:rPr>
        <w:t>If all volumes remain the same and closing warehouses (WH) was possible which ones (if any) would you suggest removing?</w:t>
      </w:r>
    </w:p>
    <w:p w:rsidR="00F7322B" w:rsidRDefault="00F7322B" w:rsidP="00A51575">
      <w:pPr>
        <w:pStyle w:val="ListParagraph"/>
        <w:numPr>
          <w:ilvl w:val="2"/>
          <w:numId w:val="1"/>
        </w:numPr>
        <w:spacing w:line="360" w:lineRule="auto"/>
        <w:jc w:val="both"/>
        <w:rPr>
          <w:rFonts w:ascii="Arial" w:hAnsi="Arial" w:cs="Arial"/>
        </w:rPr>
      </w:pPr>
      <w:r w:rsidRPr="00A51575">
        <w:rPr>
          <w:rFonts w:ascii="Arial" w:hAnsi="Arial" w:cs="Arial"/>
        </w:rPr>
        <w:t>You can use available quotes and figures to model the resulting supply chain</w:t>
      </w:r>
    </w:p>
    <w:p w:rsidR="00F7322B" w:rsidRDefault="00F7322B" w:rsidP="00A51575">
      <w:pPr>
        <w:pStyle w:val="ListParagraph"/>
        <w:numPr>
          <w:ilvl w:val="2"/>
          <w:numId w:val="1"/>
        </w:numPr>
        <w:spacing w:line="360" w:lineRule="auto"/>
        <w:jc w:val="both"/>
        <w:rPr>
          <w:rFonts w:ascii="Arial" w:hAnsi="Arial" w:cs="Arial"/>
        </w:rPr>
      </w:pPr>
      <w:r>
        <w:rPr>
          <w:rFonts w:ascii="Arial" w:hAnsi="Arial" w:cs="Arial"/>
        </w:rPr>
        <w:t>As before, if data you require is not available make the correct assumptions. Remember to state them clearly and obviously (along with the logic behind them)</w:t>
      </w:r>
    </w:p>
    <w:p w:rsidR="00F7322B" w:rsidRDefault="00F7322B" w:rsidP="00F7322B">
      <w:pPr>
        <w:pStyle w:val="ListParagraph"/>
        <w:spacing w:line="360" w:lineRule="auto"/>
        <w:ind w:left="2160"/>
        <w:jc w:val="both"/>
        <w:rPr>
          <w:rFonts w:ascii="Arial" w:hAnsi="Arial" w:cs="Arial"/>
        </w:rPr>
      </w:pPr>
    </w:p>
    <w:p w:rsidR="00E67426" w:rsidRDefault="00F7322B" w:rsidP="00632210">
      <w:pPr>
        <w:pStyle w:val="ListParagraph"/>
        <w:numPr>
          <w:ilvl w:val="1"/>
          <w:numId w:val="1"/>
        </w:numPr>
        <w:spacing w:line="360" w:lineRule="auto"/>
        <w:jc w:val="both"/>
        <w:rPr>
          <w:rFonts w:ascii="Arial" w:hAnsi="Arial" w:cs="Arial"/>
        </w:rPr>
      </w:pPr>
      <w:r>
        <w:rPr>
          <w:rFonts w:ascii="Arial" w:hAnsi="Arial" w:cs="Arial"/>
        </w:rPr>
        <w:t xml:space="preserve">Evaluate </w:t>
      </w:r>
      <w:r w:rsidR="00A51575" w:rsidRPr="00A51575">
        <w:rPr>
          <w:rFonts w:ascii="Arial" w:hAnsi="Arial" w:cs="Arial"/>
        </w:rPr>
        <w:t>the bundling and special discounts that have been offered by the different suppliers</w:t>
      </w:r>
      <w:r w:rsidR="007A2303">
        <w:rPr>
          <w:rFonts w:ascii="Arial" w:hAnsi="Arial" w:cs="Arial"/>
        </w:rPr>
        <w:t xml:space="preserve"> (go / </w:t>
      </w:r>
      <w:r>
        <w:rPr>
          <w:rFonts w:ascii="Arial" w:hAnsi="Arial" w:cs="Arial"/>
        </w:rPr>
        <w:t>n</w:t>
      </w:r>
      <w:r w:rsidR="007A2303">
        <w:rPr>
          <w:rFonts w:ascii="Arial" w:hAnsi="Arial" w:cs="Arial"/>
        </w:rPr>
        <w:t>o-</w:t>
      </w:r>
      <w:r>
        <w:rPr>
          <w:rFonts w:ascii="Arial" w:hAnsi="Arial" w:cs="Arial"/>
        </w:rPr>
        <w:t>go decisions). They can be taken separately or in conjunction.</w:t>
      </w:r>
    </w:p>
    <w:p w:rsidR="00632210" w:rsidRPr="00632210" w:rsidRDefault="00632210" w:rsidP="00632210">
      <w:pPr>
        <w:pStyle w:val="ListParagraph"/>
        <w:spacing w:line="360" w:lineRule="auto"/>
        <w:ind w:left="1440"/>
        <w:jc w:val="both"/>
        <w:rPr>
          <w:rFonts w:ascii="Arial" w:hAnsi="Arial" w:cs="Arial"/>
        </w:rPr>
      </w:pPr>
    </w:p>
    <w:p w:rsidR="00D81E32" w:rsidRPr="00D81E32" w:rsidRDefault="00A51575" w:rsidP="00D81E32">
      <w:pPr>
        <w:pStyle w:val="ListParagraph"/>
        <w:numPr>
          <w:ilvl w:val="0"/>
          <w:numId w:val="1"/>
        </w:numPr>
        <w:spacing w:line="360" w:lineRule="auto"/>
        <w:jc w:val="both"/>
        <w:rPr>
          <w:rFonts w:ascii="Arial" w:hAnsi="Arial" w:cs="Arial"/>
        </w:rPr>
      </w:pPr>
      <w:r w:rsidRPr="00E67426">
        <w:rPr>
          <w:rFonts w:ascii="Arial" w:hAnsi="Arial" w:cs="Arial"/>
        </w:rPr>
        <w:t xml:space="preserve">How does this network compare to the one </w:t>
      </w:r>
      <w:r w:rsidR="00E67426">
        <w:rPr>
          <w:rFonts w:ascii="Arial" w:hAnsi="Arial" w:cs="Arial"/>
        </w:rPr>
        <w:t>previously modeled</w:t>
      </w:r>
      <w:r w:rsidRPr="00E67426">
        <w:rPr>
          <w:rFonts w:ascii="Arial" w:hAnsi="Arial" w:cs="Arial"/>
        </w:rPr>
        <w:t>?</w:t>
      </w:r>
    </w:p>
    <w:p w:rsidR="00A51575" w:rsidRDefault="0063252D" w:rsidP="00F437D3">
      <w:pPr>
        <w:spacing w:line="360" w:lineRule="auto"/>
        <w:jc w:val="both"/>
        <w:rPr>
          <w:rFonts w:ascii="Arial" w:hAnsi="Arial" w:cs="Arial"/>
        </w:rPr>
      </w:pPr>
      <w:r w:rsidRPr="0063252D">
        <w:rPr>
          <w:rFonts w:ascii="Arial" w:hAnsi="Arial" w:cs="Arial"/>
        </w:rPr>
        <w:t>In addition to the PowerPoint presentation</w:t>
      </w:r>
      <w:r>
        <w:rPr>
          <w:rFonts w:ascii="Arial" w:hAnsi="Arial" w:cs="Arial"/>
        </w:rPr>
        <w:t>,</w:t>
      </w:r>
      <w:r w:rsidRPr="0063252D">
        <w:rPr>
          <w:rFonts w:ascii="Arial" w:hAnsi="Arial" w:cs="Arial"/>
        </w:rPr>
        <w:t xml:space="preserve"> </w:t>
      </w:r>
      <w:r>
        <w:rPr>
          <w:rFonts w:ascii="Arial" w:hAnsi="Arial" w:cs="Arial"/>
        </w:rPr>
        <w:t>p</w:t>
      </w:r>
      <w:r w:rsidR="003365F3">
        <w:rPr>
          <w:rFonts w:ascii="Arial" w:hAnsi="Arial" w:cs="Arial"/>
        </w:rPr>
        <w:t>lease</w:t>
      </w:r>
      <w:r w:rsidR="007A2303">
        <w:rPr>
          <w:rFonts w:ascii="Arial" w:hAnsi="Arial" w:cs="Arial"/>
        </w:rPr>
        <w:t xml:space="preserve"> submit the models and result</w:t>
      </w:r>
      <w:r>
        <w:rPr>
          <w:rFonts w:ascii="Arial" w:hAnsi="Arial" w:cs="Arial"/>
        </w:rPr>
        <w:t xml:space="preserve"> charts. The models should be clearly labeled so that a third person can make sense of all the components within the model. Also, please be sure to state all your assumptions CLEARLY.</w:t>
      </w:r>
    </w:p>
    <w:p w:rsidR="00E4764B" w:rsidRDefault="00E4764B" w:rsidP="00E4764B">
      <w:pPr>
        <w:pBdr>
          <w:bottom w:val="single" w:sz="6" w:space="1" w:color="auto"/>
        </w:pBdr>
        <w:spacing w:line="360" w:lineRule="auto"/>
        <w:jc w:val="both"/>
        <w:rPr>
          <w:rFonts w:ascii="Arial" w:hAnsi="Arial" w:cs="Arial"/>
        </w:rPr>
      </w:pPr>
    </w:p>
    <w:p w:rsidR="00E4764B" w:rsidRDefault="00E4764B" w:rsidP="00F437D3">
      <w:pPr>
        <w:spacing w:line="360" w:lineRule="auto"/>
        <w:jc w:val="both"/>
        <w:rPr>
          <w:rFonts w:ascii="Arial" w:hAnsi="Arial" w:cs="Arial"/>
        </w:rPr>
      </w:pPr>
    </w:p>
    <w:sectPr w:rsidR="00E4764B">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77A6" w:rsidRDefault="00FA77A6" w:rsidP="00C7680B">
      <w:pPr>
        <w:spacing w:after="0" w:line="240" w:lineRule="auto"/>
      </w:pPr>
      <w:r>
        <w:separator/>
      </w:r>
    </w:p>
  </w:endnote>
  <w:endnote w:type="continuationSeparator" w:id="0">
    <w:p w:rsidR="00FA77A6" w:rsidRDefault="00FA77A6" w:rsidP="00C768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rPr>
      <w:id w:val="-2081510799"/>
      <w:docPartObj>
        <w:docPartGallery w:val="Page Numbers (Bottom of Page)"/>
        <w:docPartUnique/>
      </w:docPartObj>
    </w:sdtPr>
    <w:sdtEndPr/>
    <w:sdtContent>
      <w:sdt>
        <w:sdtPr>
          <w:rPr>
            <w:rFonts w:ascii="Arial" w:hAnsi="Arial" w:cs="Arial"/>
          </w:rPr>
          <w:id w:val="-1669238322"/>
          <w:docPartObj>
            <w:docPartGallery w:val="Page Numbers (Top of Page)"/>
            <w:docPartUnique/>
          </w:docPartObj>
        </w:sdtPr>
        <w:sdtEndPr/>
        <w:sdtContent>
          <w:p w:rsidR="00F34A55" w:rsidRDefault="00C7680B" w:rsidP="001666B7">
            <w:pPr>
              <w:pStyle w:val="Header"/>
              <w:pBdr>
                <w:bottom w:val="single" w:sz="12" w:space="1" w:color="auto"/>
              </w:pBdr>
              <w:rPr>
                <w:rFonts w:ascii="Arial" w:hAnsi="Arial" w:cs="Arial"/>
                <w:b/>
                <w:bCs/>
              </w:rPr>
            </w:pPr>
            <w:r w:rsidRPr="00C7680B">
              <w:rPr>
                <w:rFonts w:ascii="Arial" w:hAnsi="Arial" w:cs="Arial"/>
              </w:rPr>
              <w:tab/>
              <w:t xml:space="preserve">Page </w:t>
            </w:r>
            <w:r w:rsidRPr="00C7680B">
              <w:rPr>
                <w:rFonts w:ascii="Arial" w:hAnsi="Arial" w:cs="Arial"/>
                <w:b/>
                <w:bCs/>
              </w:rPr>
              <w:fldChar w:fldCharType="begin"/>
            </w:r>
            <w:r w:rsidRPr="00C7680B">
              <w:rPr>
                <w:rFonts w:ascii="Arial" w:hAnsi="Arial" w:cs="Arial"/>
                <w:b/>
                <w:bCs/>
              </w:rPr>
              <w:instrText xml:space="preserve"> PAGE </w:instrText>
            </w:r>
            <w:r w:rsidRPr="00C7680B">
              <w:rPr>
                <w:rFonts w:ascii="Arial" w:hAnsi="Arial" w:cs="Arial"/>
                <w:b/>
                <w:bCs/>
              </w:rPr>
              <w:fldChar w:fldCharType="separate"/>
            </w:r>
            <w:r w:rsidR="00672DB3">
              <w:rPr>
                <w:rFonts w:ascii="Arial" w:hAnsi="Arial" w:cs="Arial"/>
                <w:b/>
                <w:bCs/>
                <w:noProof/>
              </w:rPr>
              <w:t>1</w:t>
            </w:r>
            <w:r w:rsidRPr="00C7680B">
              <w:rPr>
                <w:rFonts w:ascii="Arial" w:hAnsi="Arial" w:cs="Arial"/>
                <w:b/>
                <w:bCs/>
              </w:rPr>
              <w:fldChar w:fldCharType="end"/>
            </w:r>
            <w:r w:rsidRPr="00C7680B">
              <w:rPr>
                <w:rFonts w:ascii="Arial" w:hAnsi="Arial" w:cs="Arial"/>
              </w:rPr>
              <w:t xml:space="preserve"> of </w:t>
            </w:r>
            <w:r w:rsidRPr="00C7680B">
              <w:rPr>
                <w:rFonts w:ascii="Arial" w:hAnsi="Arial" w:cs="Arial"/>
                <w:b/>
                <w:bCs/>
              </w:rPr>
              <w:fldChar w:fldCharType="begin"/>
            </w:r>
            <w:r w:rsidRPr="00C7680B">
              <w:rPr>
                <w:rFonts w:ascii="Arial" w:hAnsi="Arial" w:cs="Arial"/>
                <w:b/>
                <w:bCs/>
              </w:rPr>
              <w:instrText xml:space="preserve"> NUMPAGES  </w:instrText>
            </w:r>
            <w:r w:rsidRPr="00C7680B">
              <w:rPr>
                <w:rFonts w:ascii="Arial" w:hAnsi="Arial" w:cs="Arial"/>
                <w:b/>
                <w:bCs/>
              </w:rPr>
              <w:fldChar w:fldCharType="separate"/>
            </w:r>
            <w:r w:rsidR="00672DB3">
              <w:rPr>
                <w:rFonts w:ascii="Arial" w:hAnsi="Arial" w:cs="Arial"/>
                <w:b/>
                <w:bCs/>
                <w:noProof/>
              </w:rPr>
              <w:t>6</w:t>
            </w:r>
            <w:r w:rsidRPr="00C7680B">
              <w:rPr>
                <w:rFonts w:ascii="Arial" w:hAnsi="Arial" w:cs="Arial"/>
                <w:b/>
                <w:bCs/>
              </w:rPr>
              <w:fldChar w:fldCharType="end"/>
            </w:r>
            <w:r w:rsidRPr="00C7680B">
              <w:rPr>
                <w:rFonts w:ascii="Arial" w:hAnsi="Arial" w:cs="Arial"/>
                <w:b/>
                <w:bCs/>
              </w:rPr>
              <w:tab/>
            </w:r>
          </w:p>
          <w:p w:rsidR="00C7680B" w:rsidRPr="00C7680B" w:rsidRDefault="00672DB3" w:rsidP="00C7680B">
            <w:pPr>
              <w:pStyle w:val="Header"/>
              <w:rPr>
                <w:rFonts w:ascii="Arial" w:hAnsi="Arial" w:cs="Arial"/>
              </w:rPr>
            </w:pPr>
          </w:p>
        </w:sdtContent>
      </w:sdt>
    </w:sdtContent>
  </w:sdt>
  <w:p w:rsidR="00C7680B" w:rsidRPr="00C7680B" w:rsidRDefault="00C7680B" w:rsidP="00C7680B">
    <w:pPr>
      <w:pStyle w:val="Header"/>
      <w:rPr>
        <w:rFonts w:ascii="Arial" w:hAnsi="Arial"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77A6" w:rsidRDefault="00FA77A6" w:rsidP="00C7680B">
      <w:pPr>
        <w:spacing w:after="0" w:line="240" w:lineRule="auto"/>
      </w:pPr>
      <w:r>
        <w:separator/>
      </w:r>
    </w:p>
  </w:footnote>
  <w:footnote w:type="continuationSeparator" w:id="0">
    <w:p w:rsidR="00FA77A6" w:rsidRDefault="00FA77A6" w:rsidP="00C768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66B7" w:rsidRPr="00C7680B" w:rsidRDefault="001666B7" w:rsidP="001666B7">
    <w:pPr>
      <w:pStyle w:val="Header"/>
      <w:ind w:hanging="1170"/>
    </w:pPr>
    <w:r>
      <w:rPr>
        <w:noProof/>
      </w:rPr>
      <w:drawing>
        <wp:inline distT="0" distB="0" distL="0" distR="0" wp14:anchorId="468AABF4" wp14:editId="50F39145">
          <wp:extent cx="3228975" cy="7524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Kearney_PAS_POS_full color.png"/>
                  <pic:cNvPicPr/>
                </pic:nvPicPr>
                <pic:blipFill>
                  <a:blip r:embed="rId1">
                    <a:extLst>
                      <a:ext uri="{28A0092B-C50C-407E-A947-70E740481C1C}">
                        <a14:useLocalDpi xmlns:a14="http://schemas.microsoft.com/office/drawing/2010/main" val="0"/>
                      </a:ext>
                    </a:extLst>
                  </a:blip>
                  <a:stretch>
                    <a:fillRect/>
                  </a:stretch>
                </pic:blipFill>
                <pic:spPr>
                  <a:xfrm>
                    <a:off x="0" y="0"/>
                    <a:ext cx="3230606" cy="75285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145E4"/>
    <w:multiLevelType w:val="hybridMultilevel"/>
    <w:tmpl w:val="0A7C75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673920"/>
    <w:multiLevelType w:val="hybridMultilevel"/>
    <w:tmpl w:val="256CF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293293"/>
    <w:multiLevelType w:val="hybridMultilevel"/>
    <w:tmpl w:val="A7666100"/>
    <w:lvl w:ilvl="0" w:tplc="C11C019E">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9B51AD"/>
    <w:multiLevelType w:val="hybridMultilevel"/>
    <w:tmpl w:val="38C2C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E94346"/>
    <w:multiLevelType w:val="hybridMultilevel"/>
    <w:tmpl w:val="2E92E37A"/>
    <w:lvl w:ilvl="0" w:tplc="C11C019E">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1B768F"/>
    <w:multiLevelType w:val="hybridMultilevel"/>
    <w:tmpl w:val="1BC0D42A"/>
    <w:lvl w:ilvl="0" w:tplc="C11C019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5A05624"/>
    <w:multiLevelType w:val="hybridMultilevel"/>
    <w:tmpl w:val="B3ECD9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D90641D"/>
    <w:multiLevelType w:val="hybridMultilevel"/>
    <w:tmpl w:val="F5FC5234"/>
    <w:lvl w:ilvl="0" w:tplc="D32A7C2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2"/>
  </w:num>
  <w:num w:numId="5">
    <w:abstractNumId w:val="4"/>
  </w:num>
  <w:num w:numId="6">
    <w:abstractNumId w:val="5"/>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A48"/>
    <w:rsid w:val="00136550"/>
    <w:rsid w:val="001666B7"/>
    <w:rsid w:val="00192A36"/>
    <w:rsid w:val="001C1A48"/>
    <w:rsid w:val="001F102C"/>
    <w:rsid w:val="0022168A"/>
    <w:rsid w:val="00251A33"/>
    <w:rsid w:val="002A07AA"/>
    <w:rsid w:val="002F4AD1"/>
    <w:rsid w:val="003126FA"/>
    <w:rsid w:val="003365F3"/>
    <w:rsid w:val="0035427E"/>
    <w:rsid w:val="00470D9B"/>
    <w:rsid w:val="0047347F"/>
    <w:rsid w:val="00484F3E"/>
    <w:rsid w:val="004A3874"/>
    <w:rsid w:val="004D475B"/>
    <w:rsid w:val="00515045"/>
    <w:rsid w:val="00544225"/>
    <w:rsid w:val="00582E1E"/>
    <w:rsid w:val="00595E52"/>
    <w:rsid w:val="005B414A"/>
    <w:rsid w:val="005D6809"/>
    <w:rsid w:val="005F5355"/>
    <w:rsid w:val="00632210"/>
    <w:rsid w:val="0063252D"/>
    <w:rsid w:val="00672DB3"/>
    <w:rsid w:val="006A2B3D"/>
    <w:rsid w:val="006C3A95"/>
    <w:rsid w:val="00780966"/>
    <w:rsid w:val="007A2303"/>
    <w:rsid w:val="007A35A7"/>
    <w:rsid w:val="008343A4"/>
    <w:rsid w:val="008D6859"/>
    <w:rsid w:val="008E3123"/>
    <w:rsid w:val="008F3FAA"/>
    <w:rsid w:val="00972D0A"/>
    <w:rsid w:val="009A6054"/>
    <w:rsid w:val="009D0804"/>
    <w:rsid w:val="009F1A2D"/>
    <w:rsid w:val="00A274E8"/>
    <w:rsid w:val="00A51575"/>
    <w:rsid w:val="00AD13FC"/>
    <w:rsid w:val="00AE4257"/>
    <w:rsid w:val="00AF5EA2"/>
    <w:rsid w:val="00B3422A"/>
    <w:rsid w:val="00B71A13"/>
    <w:rsid w:val="00B80876"/>
    <w:rsid w:val="00BA0A85"/>
    <w:rsid w:val="00BB46D7"/>
    <w:rsid w:val="00BC373A"/>
    <w:rsid w:val="00BD3C51"/>
    <w:rsid w:val="00C3009E"/>
    <w:rsid w:val="00C31197"/>
    <w:rsid w:val="00C7680B"/>
    <w:rsid w:val="00C9299C"/>
    <w:rsid w:val="00CA3826"/>
    <w:rsid w:val="00CD7832"/>
    <w:rsid w:val="00CE5638"/>
    <w:rsid w:val="00CE6EA4"/>
    <w:rsid w:val="00D07F93"/>
    <w:rsid w:val="00D313E9"/>
    <w:rsid w:val="00D72070"/>
    <w:rsid w:val="00D723ED"/>
    <w:rsid w:val="00D81E32"/>
    <w:rsid w:val="00D96D50"/>
    <w:rsid w:val="00DB3370"/>
    <w:rsid w:val="00E4764B"/>
    <w:rsid w:val="00E67426"/>
    <w:rsid w:val="00E868F9"/>
    <w:rsid w:val="00F34A55"/>
    <w:rsid w:val="00F437D3"/>
    <w:rsid w:val="00F7322B"/>
    <w:rsid w:val="00FA77A6"/>
    <w:rsid w:val="00FC5E9D"/>
    <w:rsid w:val="00FD2139"/>
    <w:rsid w:val="00FF5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81E3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81E3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5355"/>
    <w:pPr>
      <w:ind w:left="720"/>
      <w:contextualSpacing/>
    </w:pPr>
  </w:style>
  <w:style w:type="paragraph" w:styleId="Header">
    <w:name w:val="header"/>
    <w:basedOn w:val="Normal"/>
    <w:link w:val="HeaderChar"/>
    <w:uiPriority w:val="99"/>
    <w:unhideWhenUsed/>
    <w:rsid w:val="00C768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680B"/>
  </w:style>
  <w:style w:type="paragraph" w:styleId="Footer">
    <w:name w:val="footer"/>
    <w:basedOn w:val="Normal"/>
    <w:link w:val="FooterChar"/>
    <w:uiPriority w:val="99"/>
    <w:unhideWhenUsed/>
    <w:rsid w:val="00C768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680B"/>
  </w:style>
  <w:style w:type="character" w:customStyle="1" w:styleId="Heading2Char">
    <w:name w:val="Heading 2 Char"/>
    <w:basedOn w:val="DefaultParagraphFont"/>
    <w:link w:val="Heading2"/>
    <w:uiPriority w:val="9"/>
    <w:rsid w:val="00D81E3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81E32"/>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1666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66B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81E3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81E3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5355"/>
    <w:pPr>
      <w:ind w:left="720"/>
      <w:contextualSpacing/>
    </w:pPr>
  </w:style>
  <w:style w:type="paragraph" w:styleId="Header">
    <w:name w:val="header"/>
    <w:basedOn w:val="Normal"/>
    <w:link w:val="HeaderChar"/>
    <w:uiPriority w:val="99"/>
    <w:unhideWhenUsed/>
    <w:rsid w:val="00C768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680B"/>
  </w:style>
  <w:style w:type="paragraph" w:styleId="Footer">
    <w:name w:val="footer"/>
    <w:basedOn w:val="Normal"/>
    <w:link w:val="FooterChar"/>
    <w:uiPriority w:val="99"/>
    <w:unhideWhenUsed/>
    <w:rsid w:val="00C768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680B"/>
  </w:style>
  <w:style w:type="character" w:customStyle="1" w:styleId="Heading2Char">
    <w:name w:val="Heading 2 Char"/>
    <w:basedOn w:val="DefaultParagraphFont"/>
    <w:link w:val="Heading2"/>
    <w:uiPriority w:val="9"/>
    <w:rsid w:val="00D81E3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81E32"/>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1666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66B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2676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0F5893-A7F7-4C7C-9D18-AB197D31B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1311</Words>
  <Characters>7477</Characters>
  <Application>Microsoft Office Word</Application>
  <DocSecurity>4</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A.T. Kearney</Company>
  <LinksUpToDate>false</LinksUpToDate>
  <CharactersWithSpaces>8771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Venkatesh Ganapathy</dc:creator>
  <cp:lastModifiedBy>ISM</cp:lastModifiedBy>
  <cp:revision>2</cp:revision>
  <dcterms:created xsi:type="dcterms:W3CDTF">2013-01-02T15:01:00Z</dcterms:created>
  <dcterms:modified xsi:type="dcterms:W3CDTF">2013-01-02T15:01:00Z</dcterms:modified>
</cp:coreProperties>
</file>